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D1D0D51" w14:textId="77777777" w:rsidR="00C87206" w:rsidRDefault="00C87206" w:rsidP="00E667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62A196B" w14:textId="77777777" w:rsidR="0046344B" w:rsidRDefault="00164461" w:rsidP="00164461">
      <w:pPr>
        <w:tabs>
          <w:tab w:val="left" w:pos="3969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</w:t>
      </w:r>
    </w:p>
    <w:p w14:paraId="3FE29024" w14:textId="10F9EA5C" w:rsidR="00E667AE" w:rsidRPr="00E667AE" w:rsidRDefault="0046344B" w:rsidP="0046344B">
      <w:pPr>
        <w:tabs>
          <w:tab w:val="left" w:pos="3969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DCCC </w:t>
      </w:r>
      <w:r w:rsidR="00E667AE" w:rsidRPr="00E667AE">
        <w:rPr>
          <w:rFonts w:asciiTheme="minorHAnsi" w:hAnsiTheme="minorHAnsi" w:cstheme="minorHAnsi"/>
          <w:b/>
          <w:bCs/>
          <w:sz w:val="28"/>
          <w:szCs w:val="28"/>
        </w:rPr>
        <w:t>Meeting 95</w:t>
      </w:r>
    </w:p>
    <w:p w14:paraId="1180D796" w14:textId="19D04BCE" w:rsidR="00055AEB" w:rsidRDefault="00085791" w:rsidP="00085791">
      <w:pPr>
        <w:tabs>
          <w:tab w:val="left" w:pos="2060"/>
          <w:tab w:val="left" w:pos="2749"/>
          <w:tab w:val="center" w:pos="4950"/>
          <w:tab w:val="left" w:pos="8532"/>
        </w:tabs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                             Draft Minutes</w:t>
      </w:r>
    </w:p>
    <w:p w14:paraId="78A48012" w14:textId="77777777" w:rsidR="00055AEB" w:rsidRDefault="00E667AE" w:rsidP="00055AEB">
      <w:pPr>
        <w:tabs>
          <w:tab w:val="left" w:pos="2060"/>
          <w:tab w:val="left" w:pos="2749"/>
          <w:tab w:val="center" w:pos="4950"/>
          <w:tab w:val="left" w:pos="8532"/>
        </w:tabs>
        <w:ind w:left="4320"/>
        <w:rPr>
          <w:rFonts w:asciiTheme="minorHAnsi" w:hAnsiTheme="minorHAnsi" w:cstheme="minorHAnsi"/>
          <w:b/>
          <w:bCs/>
          <w:sz w:val="28"/>
          <w:szCs w:val="28"/>
        </w:rPr>
      </w:pPr>
      <w:r w:rsidRPr="00E667AE">
        <w:rPr>
          <w:rFonts w:asciiTheme="minorHAnsi" w:hAnsiTheme="minorHAnsi" w:cstheme="minorHAnsi"/>
          <w:b/>
          <w:bCs/>
          <w:sz w:val="28"/>
          <w:szCs w:val="28"/>
        </w:rPr>
        <w:t>6 July 2023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67F7866" w14:textId="28B3FA20" w:rsidR="00E667AE" w:rsidRPr="00055AEB" w:rsidRDefault="00E667AE" w:rsidP="00055AEB">
      <w:pPr>
        <w:tabs>
          <w:tab w:val="left" w:pos="2060"/>
          <w:tab w:val="left" w:pos="2749"/>
          <w:tab w:val="center" w:pos="4950"/>
          <w:tab w:val="left" w:pos="8532"/>
        </w:tabs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667AE">
        <w:rPr>
          <w:rFonts w:asciiTheme="minorHAnsi" w:hAnsiTheme="minorHAnsi" w:cstheme="minorHAnsi"/>
          <w:b/>
          <w:bCs/>
          <w:sz w:val="24"/>
          <w:szCs w:val="24"/>
        </w:rPr>
        <w:t>9:30am – 1:00pm</w:t>
      </w:r>
      <w:r w:rsidR="00055AEB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E667AE">
        <w:rPr>
          <w:rFonts w:asciiTheme="minorHAnsi" w:hAnsiTheme="minorHAnsi" w:cstheme="minorHAnsi"/>
          <w:b/>
          <w:bCs/>
          <w:sz w:val="24"/>
          <w:szCs w:val="24"/>
        </w:rPr>
        <w:t>Department of Agriculture, Fisheries and Forestry,</w:t>
      </w:r>
    </w:p>
    <w:p w14:paraId="53D80A9E" w14:textId="77777777" w:rsidR="00C87206" w:rsidRDefault="00E667AE" w:rsidP="00055A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667AE">
        <w:rPr>
          <w:rFonts w:asciiTheme="minorHAnsi" w:hAnsiTheme="minorHAnsi" w:cstheme="minorHAnsi"/>
          <w:b/>
          <w:bCs/>
          <w:sz w:val="24"/>
          <w:szCs w:val="24"/>
        </w:rPr>
        <w:t>Agriculture House</w:t>
      </w:r>
      <w:r w:rsidR="00055AEB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E667AE">
        <w:rPr>
          <w:rFonts w:asciiTheme="minorHAnsi" w:hAnsiTheme="minorHAnsi" w:cstheme="minorHAnsi"/>
          <w:b/>
          <w:bCs/>
          <w:sz w:val="24"/>
          <w:szCs w:val="24"/>
        </w:rPr>
        <w:t>70 Northbourne Avenue, Canberra City</w:t>
      </w:r>
    </w:p>
    <w:p w14:paraId="2C4487E5" w14:textId="77777777" w:rsidR="00C87206" w:rsidRDefault="00C87206" w:rsidP="00E57DC2">
      <w:pPr>
        <w:ind w:right="53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FA7D12" w14:textId="221C21AC" w:rsidR="00E667AE" w:rsidRPr="00E667AE" w:rsidRDefault="00E667AE" w:rsidP="00C87206">
      <w:pPr>
        <w:pBdr>
          <w:top w:val="single" w:sz="4" w:space="1" w:color="auto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E667A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D1EFF23" w14:textId="77777777" w:rsidR="00EB37CE" w:rsidRPr="002C0F18" w:rsidRDefault="00EB37CE" w:rsidP="00EB37CE">
      <w:pPr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 xml:space="preserve">Departmental  </w:t>
      </w:r>
    </w:p>
    <w:p w14:paraId="4CA1E461" w14:textId="3D172712" w:rsidR="00390678" w:rsidRPr="002C0F18" w:rsidRDefault="003B0C0E" w:rsidP="00390678">
      <w:pPr>
        <w:tabs>
          <w:tab w:val="left" w:pos="4820"/>
        </w:tabs>
        <w:ind w:right="-165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>Apology</w:t>
      </w:r>
      <w:r w:rsidR="0055574E" w:rsidRPr="002C0F18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 xml:space="preserve"> </w:t>
      </w:r>
      <w:r w:rsidR="00390678" w:rsidRPr="002C0F18">
        <w:rPr>
          <w:rFonts w:ascii="Calibri" w:eastAsia="Times New Roman" w:hAnsi="Calibri" w:cs="Calibri"/>
          <w:sz w:val="20"/>
          <w:szCs w:val="20"/>
          <w:lang w:eastAsia="en-AU"/>
        </w:rPr>
        <w:t>Chair,</w:t>
      </w:r>
      <w:r w:rsidR="0055574E"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390678" w:rsidRPr="002C0F18">
        <w:rPr>
          <w:rFonts w:ascii="Calibri" w:eastAsia="Times New Roman" w:hAnsi="Calibri" w:cs="Calibri"/>
          <w:sz w:val="20"/>
          <w:szCs w:val="20"/>
          <w:lang w:eastAsia="en-AU"/>
        </w:rPr>
        <w:t>Tina Hutchison, First Assistant Secretary</w:t>
      </w:r>
      <w:r w:rsidR="00390678" w:rsidRPr="002C0F18">
        <w:rPr>
          <w:sz w:val="20"/>
          <w:szCs w:val="20"/>
        </w:rPr>
        <w:tab/>
      </w:r>
      <w:r w:rsidR="000B7A5A">
        <w:rPr>
          <w:sz w:val="20"/>
          <w:szCs w:val="20"/>
        </w:rPr>
        <w:tab/>
      </w:r>
      <w:r w:rsidR="00390678"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Biosecurity Operations Division </w:t>
      </w:r>
      <w:r w:rsidR="00F96BA2" w:rsidRPr="002C0F18">
        <w:rPr>
          <w:rFonts w:ascii="Calibri" w:eastAsia="Times New Roman" w:hAnsi="Calibri" w:cs="Calibri"/>
          <w:sz w:val="20"/>
          <w:szCs w:val="20"/>
          <w:lang w:eastAsia="en-AU"/>
        </w:rPr>
        <w:t>(BOD)</w:t>
      </w:r>
    </w:p>
    <w:p w14:paraId="37E1F41B" w14:textId="757FD4E1" w:rsidR="0044509A" w:rsidRPr="002C0F18" w:rsidRDefault="00390678" w:rsidP="0044509A">
      <w:pPr>
        <w:tabs>
          <w:tab w:val="left" w:pos="5103"/>
        </w:tabs>
        <w:ind w:left="5103" w:right="-165" w:hanging="5103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 xml:space="preserve">A/g </w:t>
      </w:r>
      <w:r w:rsidR="0044509A" w:rsidRPr="002C0F18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>Chair,</w:t>
      </w:r>
      <w:r w:rsidR="0044509A"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 Andrew Patterson, Assistant Secretary </w:t>
      </w:r>
      <w:r w:rsidR="0044509A"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="0044509A"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  <w:t xml:space="preserve">Cargo Operations (NSW, QLD, NT, ACT) Reg. Assurance/BOD </w:t>
      </w:r>
    </w:p>
    <w:p w14:paraId="2E5FE4F8" w14:textId="5F06EA9C" w:rsidR="00EB37CE" w:rsidRPr="002C0F18" w:rsidRDefault="00EB37CE" w:rsidP="00EB37CE">
      <w:pPr>
        <w:tabs>
          <w:tab w:val="left" w:pos="4820"/>
        </w:tabs>
        <w:ind w:right="-165"/>
        <w:textAlignment w:val="baseline"/>
        <w:rPr>
          <w:rFonts w:ascii="Verdana" w:eastAsia="Times New Roman" w:hAnsi="Verdana" w:cs="Segoe UI"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Peta Lane, First Assistant Secretary </w:t>
      </w:r>
      <w:r w:rsidRPr="002C0F18">
        <w:rPr>
          <w:sz w:val="20"/>
          <w:szCs w:val="20"/>
        </w:rPr>
        <w:tab/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  <w:t>Biosecurity Strategy and Reform Division (BSRD)</w:t>
      </w:r>
    </w:p>
    <w:p w14:paraId="2FDFD1A4" w14:textId="27634BB9" w:rsidR="00EB37CE" w:rsidRPr="002C0F18" w:rsidRDefault="00EB37CE" w:rsidP="00EB37CE">
      <w:pPr>
        <w:tabs>
          <w:tab w:val="left" w:pos="4820"/>
        </w:tabs>
        <w:ind w:right="-165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Peter Timson, First Assistant Secretary </w:t>
      </w:r>
      <w:r w:rsidRPr="002C0F18">
        <w:rPr>
          <w:sz w:val="20"/>
          <w:szCs w:val="20"/>
        </w:rPr>
        <w:tab/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  <w:t xml:space="preserve">Compliance and </w:t>
      </w:r>
      <w:r w:rsidRPr="002C0F18">
        <w:rPr>
          <w:rFonts w:ascii="Calibri" w:hAnsi="Calibri" w:cs="Calibri"/>
          <w:sz w:val="20"/>
          <w:szCs w:val="20"/>
        </w:rPr>
        <w:t>Enforcement</w:t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 Division </w:t>
      </w:r>
      <w:r w:rsidRPr="002C0F18">
        <w:rPr>
          <w:rFonts w:ascii="Calibri" w:hAnsi="Calibri" w:cs="Calibri"/>
          <w:sz w:val="20"/>
          <w:szCs w:val="20"/>
        </w:rPr>
        <w:t>(CED)</w:t>
      </w:r>
    </w:p>
    <w:p w14:paraId="3A1A567C" w14:textId="67817147" w:rsidR="00817A48" w:rsidRPr="002C0F18" w:rsidRDefault="00817A48" w:rsidP="00817A48">
      <w:pPr>
        <w:tabs>
          <w:tab w:val="left" w:pos="4111"/>
        </w:tabs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>Matthew Campbell, Assistant Secretary</w:t>
      </w:r>
      <w:r w:rsidR="0046344B"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="00FA7C8C"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="00FA7C8C"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>Audit and Assurance/CED</w:t>
      </w:r>
      <w:r w:rsidRPr="002C0F18">
        <w:rPr>
          <w:sz w:val="20"/>
          <w:szCs w:val="20"/>
        </w:rPr>
        <w:tab/>
      </w:r>
    </w:p>
    <w:p w14:paraId="387A485C" w14:textId="4A79C8BF" w:rsidR="00EB37CE" w:rsidRPr="002C0F18" w:rsidRDefault="00EB37CE" w:rsidP="00EB37CE">
      <w:pPr>
        <w:tabs>
          <w:tab w:val="left" w:pos="4820"/>
        </w:tabs>
        <w:ind w:right="-165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>Colin Hunter, First Assistant Secretary (guest, item 3.1)</w:t>
      </w:r>
      <w:r w:rsidRPr="002C0F18">
        <w:rPr>
          <w:sz w:val="20"/>
          <w:szCs w:val="20"/>
        </w:rPr>
        <w:tab/>
      </w:r>
      <w:r w:rsidR="000B7A5A">
        <w:rPr>
          <w:sz w:val="20"/>
          <w:szCs w:val="20"/>
        </w:rPr>
        <w:tab/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Biosecurity Funding Sustainability </w:t>
      </w:r>
    </w:p>
    <w:p w14:paraId="4636CBB6" w14:textId="77777777" w:rsidR="00EB37CE" w:rsidRPr="002C0F18" w:rsidRDefault="00EB37CE" w:rsidP="00EB37CE">
      <w:pPr>
        <w:tabs>
          <w:tab w:val="left" w:pos="4820"/>
        </w:tabs>
        <w:ind w:right="-165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Therese Hemmingsen, Assistant Secretary (item 3.1) </w:t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  <w:t xml:space="preserve">Biosecurity Funding Sustainability </w:t>
      </w:r>
    </w:p>
    <w:p w14:paraId="3F31DA3C" w14:textId="66D2EF0F" w:rsidR="00EB37CE" w:rsidRPr="002C0F18" w:rsidRDefault="00EB37CE" w:rsidP="00EB37CE">
      <w:pPr>
        <w:tabs>
          <w:tab w:val="left" w:pos="4820"/>
        </w:tabs>
        <w:ind w:right="-165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Jo Laduzko, Assistant Secretary </w:t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="007E4099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="007440C3" w:rsidRPr="007440C3">
        <w:rPr>
          <w:rFonts w:ascii="Calibri" w:eastAsia="Times New Roman" w:hAnsi="Calibri" w:cs="Calibri"/>
          <w:sz w:val="20"/>
          <w:szCs w:val="20"/>
          <w:lang w:eastAsia="en-AU"/>
        </w:rPr>
        <w:t>Cargo and Conveyance Policy and Detection Capability</w:t>
      </w:r>
      <w:r w:rsidR="007440C3">
        <w:t xml:space="preserve"> </w:t>
      </w:r>
      <w:r w:rsidR="007440C3" w:rsidRPr="007440C3">
        <w:rPr>
          <w:rFonts w:ascii="Calibri" w:eastAsia="Times New Roman" w:hAnsi="Calibri" w:cs="Calibri"/>
          <w:sz w:val="20"/>
          <w:szCs w:val="20"/>
          <w:lang w:eastAsia="en-AU"/>
        </w:rPr>
        <w:t>Branch</w:t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>/BOD </w:t>
      </w:r>
    </w:p>
    <w:p w14:paraId="768E16D2" w14:textId="16D169AE" w:rsidR="00EB37CE" w:rsidRPr="002C0F18" w:rsidRDefault="00EB37CE" w:rsidP="00EB37CE">
      <w:pPr>
        <w:tabs>
          <w:tab w:val="left" w:pos="4820"/>
        </w:tabs>
        <w:ind w:right="-165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>Holly Buckle, Assistant Secretary </w:t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  <w:t>Cargo Operations (VIC, SA, WA, TAS)/BOD</w:t>
      </w:r>
    </w:p>
    <w:p w14:paraId="787D41C2" w14:textId="43E05B52" w:rsidR="00EB37CE" w:rsidRPr="002C0F18" w:rsidRDefault="00EB37CE" w:rsidP="00EB37CE">
      <w:pPr>
        <w:tabs>
          <w:tab w:val="left" w:pos="4820"/>
        </w:tabs>
        <w:ind w:right="-165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>Brett Liebich, Assistant Secretary </w:t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  <w:t>Operational Intelligence and Coordination/CED</w:t>
      </w:r>
    </w:p>
    <w:p w14:paraId="528241FD" w14:textId="45FF8336" w:rsidR="007056FA" w:rsidRPr="002C0F18" w:rsidRDefault="007056FA" w:rsidP="007056FA">
      <w:pPr>
        <w:tabs>
          <w:tab w:val="left" w:pos="4820"/>
        </w:tabs>
        <w:ind w:right="-165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Bryan Downie, Assistant Secretary </w:t>
      </w:r>
      <w:r w:rsidR="00E375DD" w:rsidRPr="002C0F18">
        <w:rPr>
          <w:rFonts w:ascii="Calibri" w:eastAsia="Times New Roman" w:hAnsi="Calibri" w:cs="Calibri"/>
          <w:sz w:val="20"/>
          <w:szCs w:val="20"/>
          <w:lang w:eastAsia="en-AU"/>
        </w:rPr>
        <w:t>(</w:t>
      </w:r>
      <w:proofErr w:type="gramStart"/>
      <w:r w:rsidR="00E375DD" w:rsidRPr="002C0F18">
        <w:rPr>
          <w:rFonts w:ascii="Calibri" w:eastAsia="Times New Roman" w:hAnsi="Calibri" w:cs="Calibri"/>
          <w:sz w:val="20"/>
          <w:szCs w:val="20"/>
          <w:lang w:eastAsia="en-AU"/>
        </w:rPr>
        <w:t>Proxy)</w:t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   </w:t>
      </w:r>
      <w:proofErr w:type="gramEnd"/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  <w:t>Investigations/CED</w:t>
      </w:r>
    </w:p>
    <w:p w14:paraId="492BA6A5" w14:textId="24995426" w:rsidR="00EB37CE" w:rsidRPr="002C0F18" w:rsidRDefault="00EB37CE" w:rsidP="00EB37CE">
      <w:pPr>
        <w:tabs>
          <w:tab w:val="left" w:pos="4820"/>
        </w:tabs>
        <w:ind w:right="-165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>Rose Cracknell</w:t>
      </w:r>
      <w:r w:rsidR="00933BA6" w:rsidRPr="002C0F18">
        <w:rPr>
          <w:rFonts w:ascii="Calibri" w:eastAsia="Times New Roman" w:hAnsi="Calibri" w:cs="Calibri"/>
          <w:sz w:val="20"/>
          <w:szCs w:val="20"/>
          <w:lang w:eastAsia="en-AU"/>
        </w:rPr>
        <w:t>, Assistant Secretary</w:t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 (guest item 5)</w:t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  <w:t>Risk, Intelligence and Strategy/BSRD</w:t>
      </w:r>
    </w:p>
    <w:p w14:paraId="2AA4F4AA" w14:textId="6EA70A08" w:rsidR="00EB37CE" w:rsidRPr="002C0F18" w:rsidRDefault="00EB37CE" w:rsidP="00EB37CE">
      <w:pPr>
        <w:tabs>
          <w:tab w:val="left" w:pos="4820"/>
        </w:tabs>
        <w:ind w:right="-165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Duane Roberts, Director (guest, item 3.2) </w:t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  <w:t>Cost Recovery/BOD</w:t>
      </w:r>
    </w:p>
    <w:p w14:paraId="154AE6BE" w14:textId="1938CC58" w:rsidR="00EB37CE" w:rsidRPr="002C0F18" w:rsidRDefault="00EB37CE" w:rsidP="00EB37CE">
      <w:pPr>
        <w:shd w:val="clear" w:color="auto" w:fill="FFFFFF"/>
        <w:tabs>
          <w:tab w:val="left" w:pos="4820"/>
        </w:tabs>
        <w:spacing w:line="210" w:lineRule="atLeast"/>
        <w:ind w:right="-165"/>
        <w:rPr>
          <w:rFonts w:ascii="Calibri" w:eastAsia="Times New Roman" w:hAnsi="Calibri" w:cs="Calibri"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Paul Douglas, Director (guest, item 3.2) </w:t>
      </w:r>
      <w:r w:rsidRPr="002C0F18">
        <w:rPr>
          <w:sz w:val="20"/>
          <w:szCs w:val="20"/>
        </w:rPr>
        <w:tab/>
      </w:r>
      <w:r w:rsidRPr="002C0F18">
        <w:rPr>
          <w:sz w:val="20"/>
          <w:szCs w:val="20"/>
        </w:rPr>
        <w:tab/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>Cost Recovery Biosecurity/Funding and Revenue/ESG</w:t>
      </w:r>
    </w:p>
    <w:p w14:paraId="7582B759" w14:textId="61C4B8A5" w:rsidR="00EB37CE" w:rsidRPr="002C0F18" w:rsidRDefault="00202165" w:rsidP="00EB37CE">
      <w:pPr>
        <w:shd w:val="clear" w:color="auto" w:fill="FFFFFF"/>
        <w:tabs>
          <w:tab w:val="left" w:pos="4820"/>
        </w:tabs>
        <w:spacing w:line="210" w:lineRule="atLeast"/>
        <w:ind w:right="-165"/>
        <w:rPr>
          <w:rFonts w:asciiTheme="minorHAnsi" w:eastAsia="Times New Roman" w:hAnsiTheme="minorHAnsi" w:cstheme="minorHAnsi"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>Sophie Beeton</w:t>
      </w:r>
      <w:r w:rsidR="00EB37CE"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, </w:t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>Director</w:t>
      </w:r>
      <w:r w:rsidR="00EB37CE"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 (guest item 5)</w:t>
      </w:r>
      <w:r w:rsidR="00EB37CE"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="00EB37CE"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="00EB37CE" w:rsidRPr="002C0F18">
        <w:rPr>
          <w:rFonts w:asciiTheme="minorHAnsi" w:hAnsiTheme="minorHAnsi" w:cstheme="minorHAnsi"/>
          <w:sz w:val="20"/>
          <w:szCs w:val="20"/>
        </w:rPr>
        <w:t>Compliance Control and Strategy/CED</w:t>
      </w:r>
    </w:p>
    <w:p w14:paraId="32C0D79B" w14:textId="374DEA62" w:rsidR="00EB37CE" w:rsidRPr="002C0F18" w:rsidRDefault="00C93E99" w:rsidP="00EB37CE">
      <w:pPr>
        <w:shd w:val="clear" w:color="auto" w:fill="FFFFFF"/>
        <w:tabs>
          <w:tab w:val="left" w:pos="4820"/>
        </w:tabs>
        <w:spacing w:line="210" w:lineRule="atLeast"/>
        <w:ind w:right="-165"/>
        <w:rPr>
          <w:rFonts w:ascii="Calibri" w:eastAsia="Times New Roman" w:hAnsi="Calibri" w:cs="Calibri"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Lauren </w:t>
      </w:r>
      <w:r w:rsidR="00A81348" w:rsidRPr="002C0F18">
        <w:rPr>
          <w:rFonts w:ascii="Calibri" w:eastAsia="Times New Roman" w:hAnsi="Calibri" w:cs="Calibri"/>
          <w:sz w:val="20"/>
          <w:szCs w:val="20"/>
          <w:lang w:eastAsia="en-AU"/>
        </w:rPr>
        <w:t>Grimes,</w:t>
      </w:r>
      <w:r w:rsidR="00EB37CE"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 Director (guest item 5)</w:t>
      </w:r>
      <w:r w:rsidR="00EB37CE"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="00EB37CE"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  <w:t>Innovation Legislation and Engagement/BSRD</w:t>
      </w:r>
      <w:r w:rsidR="00EB37CE"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  <w:t xml:space="preserve"> </w:t>
      </w:r>
    </w:p>
    <w:p w14:paraId="22B4BBB4" w14:textId="34380325" w:rsidR="00EB37CE" w:rsidRPr="002C0F18" w:rsidRDefault="00EB37CE" w:rsidP="00DF0992">
      <w:pPr>
        <w:tabs>
          <w:tab w:val="left" w:pos="4111"/>
        </w:tabs>
        <w:spacing w:before="120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>Industry </w:t>
      </w:r>
    </w:p>
    <w:p w14:paraId="489265BA" w14:textId="09003E1B" w:rsidR="00817A48" w:rsidRPr="002C0F18" w:rsidRDefault="00817A48" w:rsidP="00D57951">
      <w:pPr>
        <w:tabs>
          <w:tab w:val="left" w:pos="3544"/>
          <w:tab w:val="left" w:pos="5138"/>
          <w:tab w:val="left" w:pos="6237"/>
        </w:tabs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>Dianne Tipping</w:t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="00017A01"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>Export Council of Australia  </w:t>
      </w:r>
    </w:p>
    <w:p w14:paraId="0A91A383" w14:textId="695B400A" w:rsidR="00EB37CE" w:rsidRPr="002C0F18" w:rsidRDefault="00EB37CE" w:rsidP="00D57951">
      <w:pPr>
        <w:tabs>
          <w:tab w:val="left" w:pos="3544"/>
          <w:tab w:val="left" w:pos="5138"/>
          <w:tab w:val="left" w:pos="6237"/>
        </w:tabs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>Carolyn Macgill </w:t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="00017A01"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>Food and Beverage Importers Association   </w:t>
      </w:r>
    </w:p>
    <w:p w14:paraId="103A9822" w14:textId="6CB49C3E" w:rsidR="00EB37CE" w:rsidRPr="002C0F18" w:rsidRDefault="00EB37CE" w:rsidP="00D57951">
      <w:pPr>
        <w:tabs>
          <w:tab w:val="left" w:pos="3544"/>
          <w:tab w:val="left" w:pos="5138"/>
          <w:tab w:val="left" w:pos="6237"/>
        </w:tabs>
        <w:ind w:hanging="4960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Bradley Leonard </w:t>
      </w:r>
      <w:r w:rsidRPr="002C0F18">
        <w:rPr>
          <w:sz w:val="20"/>
          <w:szCs w:val="20"/>
        </w:rPr>
        <w:tab/>
      </w:r>
      <w:r w:rsidR="00160A9A"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Bradley Leonard </w:t>
      </w:r>
      <w:r w:rsidR="00160A9A"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="00017A01"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>International Forwarders and Custom Brokers Ass</w:t>
      </w:r>
      <w:r w:rsidR="00EC2A8E"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oc. </w:t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>of A</w:t>
      </w:r>
      <w:r w:rsidR="00EC2A8E" w:rsidRPr="002C0F18">
        <w:rPr>
          <w:rFonts w:ascii="Calibri" w:eastAsia="Times New Roman" w:hAnsi="Calibri" w:cs="Calibri"/>
          <w:sz w:val="20"/>
          <w:szCs w:val="20"/>
          <w:lang w:eastAsia="en-AU"/>
        </w:rPr>
        <w:t>U</w:t>
      </w:r>
    </w:p>
    <w:p w14:paraId="32EB0507" w14:textId="67DAE3D7" w:rsidR="00EB37CE" w:rsidRPr="002C0F18" w:rsidRDefault="00EB37CE" w:rsidP="00D57951">
      <w:pPr>
        <w:tabs>
          <w:tab w:val="left" w:pos="3544"/>
          <w:tab w:val="left" w:pos="5138"/>
          <w:tab w:val="left" w:pos="6237"/>
        </w:tabs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Michael Gallacher </w:t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="00017A01"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>Ports Australia</w:t>
      </w:r>
    </w:p>
    <w:p w14:paraId="7D2CAB9D" w14:textId="2494E1C4" w:rsidR="00EB37CE" w:rsidRPr="002C0F18" w:rsidRDefault="00EB37CE" w:rsidP="00D57951">
      <w:pPr>
        <w:tabs>
          <w:tab w:val="left" w:pos="3544"/>
          <w:tab w:val="left" w:pos="4111"/>
          <w:tab w:val="left" w:pos="5138"/>
          <w:tab w:val="left" w:pos="6237"/>
        </w:tabs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Paul Bagnall </w:t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="00017A01"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="00017A01"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>Conference of Asia Pacific Express Carriers </w:t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</w:p>
    <w:p w14:paraId="35C0B094" w14:textId="32603A56" w:rsidR="00EB37CE" w:rsidRPr="002C0F18" w:rsidRDefault="00EB37CE" w:rsidP="00D57951">
      <w:pPr>
        <w:tabs>
          <w:tab w:val="left" w:pos="3544"/>
          <w:tab w:val="left" w:pos="5138"/>
          <w:tab w:val="left" w:pos="6237"/>
        </w:tabs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Greg Carroll </w:t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="00017A01"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>Australia Post </w:t>
      </w:r>
    </w:p>
    <w:p w14:paraId="3C42F20F" w14:textId="30AAD407" w:rsidR="00EB37CE" w:rsidRPr="002C0F18" w:rsidRDefault="00EB37CE" w:rsidP="00D57951">
      <w:pPr>
        <w:tabs>
          <w:tab w:val="left" w:pos="3544"/>
          <w:tab w:val="left" w:pos="5138"/>
          <w:tab w:val="left" w:pos="6237"/>
        </w:tabs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Tony McDonald </w:t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="00017A01"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>Federal Chambers of Automotive Industries  </w:t>
      </w:r>
    </w:p>
    <w:p w14:paraId="6F4D108C" w14:textId="1E91AF46" w:rsidR="00EB37CE" w:rsidRPr="002C0F18" w:rsidRDefault="00EB37CE" w:rsidP="00D57951">
      <w:pPr>
        <w:tabs>
          <w:tab w:val="left" w:pos="3544"/>
          <w:tab w:val="left" w:pos="5138"/>
          <w:tab w:val="left" w:pos="6237"/>
        </w:tabs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Scott Carson </w:t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="00017A01"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International Forwarders and Custom Brokers </w:t>
      </w:r>
      <w:r w:rsidR="00EC2A8E" w:rsidRPr="002C0F18">
        <w:rPr>
          <w:rFonts w:ascii="Calibri" w:eastAsia="Times New Roman" w:hAnsi="Calibri" w:cs="Calibri"/>
          <w:sz w:val="20"/>
          <w:szCs w:val="20"/>
          <w:lang w:eastAsia="en-AU"/>
        </w:rPr>
        <w:t>Assoc. of AU</w:t>
      </w:r>
    </w:p>
    <w:p w14:paraId="7A80C8A9" w14:textId="55FDDA75" w:rsidR="00EB37CE" w:rsidRPr="002C0F18" w:rsidRDefault="00EB37CE" w:rsidP="00D57951">
      <w:pPr>
        <w:tabs>
          <w:tab w:val="left" w:pos="3544"/>
          <w:tab w:val="left" w:pos="5138"/>
          <w:tab w:val="left" w:pos="6237"/>
        </w:tabs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>Sal Milici </w:t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="00017A01"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>Freight and Trade Alliance  </w:t>
      </w:r>
    </w:p>
    <w:p w14:paraId="07EF518F" w14:textId="77777777" w:rsidR="00112CF7" w:rsidRPr="002C0F18" w:rsidRDefault="00EB37CE" w:rsidP="00D57951">
      <w:pPr>
        <w:tabs>
          <w:tab w:val="left" w:pos="3544"/>
          <w:tab w:val="left" w:pos="5138"/>
          <w:tab w:val="left" w:pos="6237"/>
        </w:tabs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Peter Van Duyn </w:t>
      </w:r>
      <w:r w:rsidRPr="002C0F18">
        <w:rPr>
          <w:sz w:val="20"/>
          <w:szCs w:val="20"/>
        </w:rPr>
        <w:tab/>
      </w:r>
      <w:r w:rsidR="00017A01" w:rsidRPr="002C0F18">
        <w:rPr>
          <w:sz w:val="20"/>
          <w:szCs w:val="20"/>
        </w:rPr>
        <w:tab/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>International Cargo Handling Coordination Association</w:t>
      </w:r>
    </w:p>
    <w:p w14:paraId="399EFAB3" w14:textId="41FF1CDD" w:rsidR="00EB37CE" w:rsidRPr="002C0F18" w:rsidRDefault="00112CF7" w:rsidP="00D57951">
      <w:pPr>
        <w:tabs>
          <w:tab w:val="left" w:pos="3544"/>
          <w:tab w:val="left" w:pos="5138"/>
          <w:tab w:val="left" w:pos="6237"/>
        </w:tabs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>Craig Birchall</w:t>
      </w:r>
      <w:r w:rsidR="00A466AA"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="00A466AA"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  <w:t>Qantas Airlines Ltd</w:t>
      </w:r>
      <w:r w:rsidR="00EB37CE" w:rsidRPr="002C0F18">
        <w:rPr>
          <w:rFonts w:ascii="Calibri" w:eastAsia="Times New Roman" w:hAnsi="Calibri" w:cs="Calibri"/>
          <w:sz w:val="20"/>
          <w:szCs w:val="20"/>
          <w:lang w:eastAsia="en-AU"/>
        </w:rPr>
        <w:t> </w:t>
      </w:r>
    </w:p>
    <w:p w14:paraId="7C44F62F" w14:textId="77777777" w:rsidR="00EB37CE" w:rsidRPr="002C0F18" w:rsidRDefault="00EB37CE" w:rsidP="00DF0992">
      <w:pPr>
        <w:tabs>
          <w:tab w:val="left" w:pos="4111"/>
        </w:tabs>
        <w:spacing w:before="120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>Apologies</w:t>
      </w:r>
    </w:p>
    <w:p w14:paraId="7CA5550B" w14:textId="24C45D9F" w:rsidR="00EB37CE" w:rsidRPr="002C0F18" w:rsidRDefault="00EB37CE" w:rsidP="00EB37CE">
      <w:pPr>
        <w:tabs>
          <w:tab w:val="left" w:pos="4111"/>
        </w:tabs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>Anna Brezzo</w:t>
      </w:r>
      <w:r w:rsidR="00F461F7"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="00F461F7"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="00F461F7"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  <w:t>Investigations/CED</w:t>
      </w:r>
    </w:p>
    <w:p w14:paraId="6DBC7D75" w14:textId="762CA813" w:rsidR="00EB37CE" w:rsidRPr="002C0F18" w:rsidRDefault="00EB37CE" w:rsidP="00EB37CE">
      <w:pPr>
        <w:tabs>
          <w:tab w:val="left" w:pos="3544"/>
        </w:tabs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>Melwyn Noronha </w:t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="00883206"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="00883206"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="00883206" w:rsidRPr="002C0F18">
        <w:rPr>
          <w:rFonts w:ascii="Calibri" w:eastAsia="Times New Roman" w:hAnsi="Calibri" w:cs="Calibri"/>
          <w:sz w:val="20"/>
          <w:szCs w:val="20"/>
          <w:lang w:eastAsia="en-AU"/>
        </w:rPr>
        <w:tab/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>Shipping Australia Limited  </w:t>
      </w:r>
    </w:p>
    <w:p w14:paraId="6D6C7054" w14:textId="77777777" w:rsidR="00EB37CE" w:rsidRPr="002C0F18" w:rsidRDefault="00EB37CE" w:rsidP="00DF0992">
      <w:pPr>
        <w:tabs>
          <w:tab w:val="left" w:pos="4111"/>
        </w:tabs>
        <w:spacing w:before="120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>Secretariat</w:t>
      </w:r>
    </w:p>
    <w:p w14:paraId="741E2AD7" w14:textId="585E735C" w:rsidR="00EB37CE" w:rsidRPr="002C0F18" w:rsidRDefault="00EB37CE" w:rsidP="00EB37CE">
      <w:pPr>
        <w:ind w:right="-306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>Angela Cressy</w:t>
      </w:r>
      <w:r w:rsidRPr="002C0F18">
        <w:rPr>
          <w:sz w:val="20"/>
          <w:szCs w:val="20"/>
        </w:rPr>
        <w:tab/>
      </w:r>
      <w:r w:rsidRPr="002C0F18">
        <w:rPr>
          <w:sz w:val="20"/>
          <w:szCs w:val="20"/>
        </w:rPr>
        <w:tab/>
      </w:r>
      <w:r w:rsidRPr="002C0F18">
        <w:rPr>
          <w:sz w:val="20"/>
          <w:szCs w:val="20"/>
        </w:rPr>
        <w:tab/>
      </w:r>
      <w:r w:rsidRPr="002C0F18">
        <w:rPr>
          <w:sz w:val="20"/>
          <w:szCs w:val="20"/>
        </w:rPr>
        <w:tab/>
      </w:r>
      <w:r w:rsidRPr="002C0F18">
        <w:rPr>
          <w:sz w:val="20"/>
          <w:szCs w:val="20"/>
        </w:rPr>
        <w:tab/>
      </w:r>
      <w:r w:rsidR="00883206" w:rsidRPr="002C0F18">
        <w:rPr>
          <w:sz w:val="20"/>
          <w:szCs w:val="20"/>
        </w:rPr>
        <w:tab/>
      </w:r>
      <w:r w:rsidR="00883206" w:rsidRPr="002C0F18">
        <w:rPr>
          <w:sz w:val="20"/>
          <w:szCs w:val="20"/>
        </w:rPr>
        <w:tab/>
      </w:r>
      <w:r w:rsidR="00970859">
        <w:rPr>
          <w:sz w:val="20"/>
          <w:szCs w:val="20"/>
        </w:rPr>
        <w:t xml:space="preserve">     </w:t>
      </w:r>
      <w:r w:rsidR="00970859">
        <w:rPr>
          <w:sz w:val="20"/>
          <w:szCs w:val="20"/>
        </w:rPr>
        <w:tab/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Industry Partnerships and Engagement/BOD </w:t>
      </w:r>
    </w:p>
    <w:p w14:paraId="61920C91" w14:textId="77777777" w:rsidR="001415A1" w:rsidRPr="002C0F18" w:rsidRDefault="001415A1" w:rsidP="00C87206">
      <w:pPr>
        <w:pBdr>
          <w:bottom w:val="single" w:sz="4" w:space="1" w:color="auto"/>
        </w:pBdr>
        <w:tabs>
          <w:tab w:val="left" w:pos="1365"/>
        </w:tabs>
        <w:spacing w:after="120"/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</w:pPr>
    </w:p>
    <w:p w14:paraId="2FD21443" w14:textId="14CE2D38" w:rsidR="005945CD" w:rsidRPr="002C0F18" w:rsidRDefault="00DC1075" w:rsidP="00183CDB">
      <w:pPr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  <w:lang w:eastAsia="ja-JP"/>
        </w:rPr>
      </w:pPr>
      <w:r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br w:type="page"/>
      </w:r>
      <w:r w:rsidR="00292CE3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lastRenderedPageBreak/>
        <w:t xml:space="preserve">Agenda item 1 </w:t>
      </w:r>
      <w:r w:rsidR="00DB6A6F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>–</w:t>
      </w:r>
      <w:r w:rsidR="00F05BBC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 xml:space="preserve"> </w:t>
      </w:r>
      <w:r w:rsidR="00DB6A6F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>Welcome and i</w:t>
      </w:r>
      <w:r w:rsidR="00292CE3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>ntroduction</w:t>
      </w:r>
      <w:r w:rsidR="00DB6A6F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>s</w:t>
      </w:r>
      <w:r w:rsidR="00292CE3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 xml:space="preserve"> </w:t>
      </w:r>
    </w:p>
    <w:p w14:paraId="72C1BAC9" w14:textId="1C75EA5F" w:rsidR="003C6DCF" w:rsidRPr="002C0F18" w:rsidRDefault="004856F9" w:rsidP="00836636">
      <w:pPr>
        <w:tabs>
          <w:tab w:val="left" w:pos="284"/>
          <w:tab w:val="num" w:pos="1440"/>
        </w:tabs>
        <w:spacing w:before="120" w:after="120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 xml:space="preserve">The </w:t>
      </w:r>
      <w:r w:rsidRPr="002C0F18">
        <w:rPr>
          <w:rFonts w:asciiTheme="minorHAnsi" w:hAnsiTheme="minorHAnsi" w:cstheme="minorHAnsi"/>
          <w:sz w:val="20"/>
          <w:szCs w:val="20"/>
          <w:lang w:eastAsia="ja-JP"/>
        </w:rPr>
        <w:t>DCCC Chair Tina Hutchison was an apology</w:t>
      </w:r>
      <w:r>
        <w:rPr>
          <w:rFonts w:asciiTheme="minorHAnsi" w:hAnsiTheme="minorHAnsi" w:cstheme="minorHAnsi"/>
          <w:sz w:val="20"/>
          <w:szCs w:val="20"/>
          <w:lang w:eastAsia="ja-JP"/>
        </w:rPr>
        <w:t xml:space="preserve">, </w:t>
      </w:r>
      <w:r w:rsidR="0044509A" w:rsidRPr="002C0F18">
        <w:rPr>
          <w:rFonts w:asciiTheme="minorHAnsi" w:hAnsiTheme="minorHAnsi" w:cstheme="minorHAnsi"/>
          <w:sz w:val="20"/>
          <w:szCs w:val="20"/>
          <w:lang w:eastAsia="ja-JP"/>
        </w:rPr>
        <w:t>Andrew Patterson, Assistant Secretary,</w:t>
      </w:r>
      <w:r w:rsidR="00DF66D9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DF66D9" w:rsidRPr="002C0F18">
        <w:rPr>
          <w:rFonts w:ascii="Calibri" w:eastAsia="Times New Roman" w:hAnsi="Calibri" w:cs="Calibri"/>
          <w:sz w:val="20"/>
          <w:szCs w:val="20"/>
          <w:lang w:eastAsia="en-AU"/>
        </w:rPr>
        <w:t>Cargo Operations (NSW, QLD, NT, ACT) and Reg</w:t>
      </w:r>
      <w:r w:rsidR="00ED650B"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ulatory </w:t>
      </w:r>
      <w:r w:rsidR="00DF66D9" w:rsidRPr="002C0F18">
        <w:rPr>
          <w:rFonts w:ascii="Calibri" w:eastAsia="Times New Roman" w:hAnsi="Calibri" w:cs="Calibri"/>
          <w:sz w:val="20"/>
          <w:szCs w:val="20"/>
          <w:lang w:eastAsia="en-AU"/>
        </w:rPr>
        <w:t>Assurance</w:t>
      </w:r>
      <w:r w:rsidR="00190059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EE54F0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chaired DCCC Meeting </w:t>
      </w:r>
      <w:r>
        <w:rPr>
          <w:rFonts w:asciiTheme="minorHAnsi" w:hAnsiTheme="minorHAnsi" w:cstheme="minorHAnsi"/>
          <w:sz w:val="20"/>
          <w:szCs w:val="20"/>
          <w:lang w:eastAsia="ja-JP"/>
        </w:rPr>
        <w:t>95 in her absence.</w:t>
      </w:r>
    </w:p>
    <w:p w14:paraId="6A2CB18A" w14:textId="3EA2D542" w:rsidR="00E03571" w:rsidRPr="002C0F18" w:rsidRDefault="004A25BD" w:rsidP="00677460">
      <w:pPr>
        <w:tabs>
          <w:tab w:val="left" w:pos="284"/>
          <w:tab w:val="num" w:pos="1440"/>
        </w:tabs>
        <w:spacing w:after="120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The Chair </w:t>
      </w:r>
      <w:r w:rsidR="00CD2579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welcomed </w:t>
      </w:r>
      <w:r w:rsidR="005B6984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all </w:t>
      </w:r>
      <w:r w:rsidR="00CD2579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members, acknowledged </w:t>
      </w:r>
      <w:proofErr w:type="gramStart"/>
      <w:r w:rsidR="00CD2579" w:rsidRPr="002C0F18">
        <w:rPr>
          <w:rFonts w:asciiTheme="minorHAnsi" w:hAnsiTheme="minorHAnsi" w:cstheme="minorHAnsi"/>
          <w:sz w:val="20"/>
          <w:szCs w:val="20"/>
          <w:lang w:eastAsia="ja-JP"/>
        </w:rPr>
        <w:t>country</w:t>
      </w:r>
      <w:proofErr w:type="gramEnd"/>
      <w:r w:rsidR="00CD2579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and </w:t>
      </w:r>
      <w:r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introduced two new </w:t>
      </w:r>
      <w:r w:rsidR="00D2323C" w:rsidRPr="002C0F18">
        <w:rPr>
          <w:rFonts w:asciiTheme="minorHAnsi" w:hAnsiTheme="minorHAnsi" w:cstheme="minorHAnsi"/>
          <w:sz w:val="20"/>
          <w:szCs w:val="20"/>
          <w:lang w:eastAsia="ja-JP"/>
        </w:rPr>
        <w:t>Department of Agriculture, Fisheries and Forestry (DAFF)</w:t>
      </w:r>
      <w:r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members: Jo Laduzko, Assistant Secretary</w:t>
      </w:r>
      <w:r w:rsidR="00067E54">
        <w:rPr>
          <w:rFonts w:asciiTheme="minorHAnsi" w:hAnsiTheme="minorHAnsi" w:cstheme="minorHAnsi"/>
          <w:sz w:val="20"/>
          <w:szCs w:val="20"/>
          <w:lang w:eastAsia="ja-JP"/>
        </w:rPr>
        <w:t>,</w:t>
      </w:r>
      <w:r w:rsidR="00372F73" w:rsidRPr="00372F73">
        <w:t xml:space="preserve"> </w:t>
      </w:r>
      <w:r w:rsidR="00372F73" w:rsidRPr="00372F73">
        <w:rPr>
          <w:rFonts w:asciiTheme="minorHAnsi" w:hAnsiTheme="minorHAnsi" w:cstheme="minorHAnsi"/>
          <w:sz w:val="20"/>
          <w:szCs w:val="20"/>
          <w:lang w:eastAsia="ja-JP"/>
        </w:rPr>
        <w:t>Cargo and Conveyance Policy and Detection Capability Branch</w:t>
      </w:r>
      <w:r w:rsidR="00372F73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and Holly Buckle, Assistant Secretary, </w:t>
      </w:r>
      <w:r w:rsidRPr="002C0F18">
        <w:rPr>
          <w:rFonts w:ascii="Calibri" w:eastAsia="Times New Roman" w:hAnsi="Calibri" w:cs="Calibri"/>
          <w:sz w:val="20"/>
          <w:szCs w:val="20"/>
          <w:lang w:eastAsia="en-AU"/>
        </w:rPr>
        <w:t>Cargo Operations (VIC, SA, WA, TAS)</w:t>
      </w:r>
      <w:r w:rsidR="00BA1DFA"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. </w:t>
      </w:r>
      <w:r w:rsidR="00E16C67"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Both </w:t>
      </w:r>
      <w:r w:rsidR="0060465F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Ms Laduzko and Ms Buckle are </w:t>
      </w:r>
      <w:r w:rsidR="001134AC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well </w:t>
      </w:r>
      <w:r w:rsidR="00897737" w:rsidRPr="002C0F18">
        <w:rPr>
          <w:rFonts w:asciiTheme="minorHAnsi" w:hAnsiTheme="minorHAnsi" w:cstheme="minorHAnsi"/>
          <w:sz w:val="20"/>
          <w:szCs w:val="20"/>
          <w:lang w:eastAsia="ja-JP"/>
        </w:rPr>
        <w:t>known</w:t>
      </w:r>
      <w:r w:rsidR="0060465F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to </w:t>
      </w:r>
      <w:r w:rsidR="001362F9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DCCC </w:t>
      </w:r>
      <w:r w:rsidR="0060465F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members having </w:t>
      </w:r>
      <w:r w:rsidR="002D03D2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engaged </w:t>
      </w:r>
      <w:r w:rsidR="008C04AF" w:rsidRPr="002C0F18">
        <w:rPr>
          <w:rFonts w:asciiTheme="minorHAnsi" w:hAnsiTheme="minorHAnsi" w:cstheme="minorHAnsi"/>
          <w:sz w:val="20"/>
          <w:szCs w:val="20"/>
          <w:lang w:eastAsia="ja-JP"/>
        </w:rPr>
        <w:t>on</w:t>
      </w:r>
      <w:r w:rsidR="0060465F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numerous interagency </w:t>
      </w:r>
      <w:r w:rsidR="001140E8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trade </w:t>
      </w:r>
      <w:r w:rsidR="0060465F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and departmental </w:t>
      </w:r>
      <w:r w:rsidR="008B73FD" w:rsidRPr="002C0F18">
        <w:rPr>
          <w:rFonts w:asciiTheme="minorHAnsi" w:hAnsiTheme="minorHAnsi" w:cstheme="minorHAnsi"/>
          <w:sz w:val="20"/>
          <w:szCs w:val="20"/>
          <w:lang w:eastAsia="ja-JP"/>
        </w:rPr>
        <w:t>biosecurity</w:t>
      </w:r>
      <w:r w:rsidR="001140E8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3A4615" w:rsidRPr="002C0F18">
        <w:rPr>
          <w:rFonts w:asciiTheme="minorHAnsi" w:hAnsiTheme="minorHAnsi" w:cstheme="minorHAnsi"/>
          <w:sz w:val="20"/>
          <w:szCs w:val="20"/>
          <w:lang w:eastAsia="ja-JP"/>
        </w:rPr>
        <w:t>consultations</w:t>
      </w:r>
      <w:r w:rsidR="0060465F" w:rsidRPr="002C0F18">
        <w:rPr>
          <w:rFonts w:asciiTheme="minorHAnsi" w:hAnsiTheme="minorHAnsi" w:cstheme="minorHAnsi"/>
          <w:sz w:val="20"/>
          <w:szCs w:val="20"/>
          <w:lang w:eastAsia="ja-JP"/>
        </w:rPr>
        <w:t>.</w:t>
      </w:r>
      <w:r w:rsidR="003A4615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D63682" w:rsidRPr="002C0F18">
        <w:rPr>
          <w:rFonts w:ascii="Calibri" w:eastAsia="Times New Roman" w:hAnsi="Calibri" w:cs="Calibri"/>
          <w:sz w:val="20"/>
          <w:szCs w:val="20"/>
          <w:lang w:eastAsia="en-AU"/>
        </w:rPr>
        <w:t>F</w:t>
      </w:r>
      <w:r w:rsidR="003D4B1A"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ormer DCCC representative Rose Cracknell </w:t>
      </w:r>
      <w:r w:rsidR="00461827"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will </w:t>
      </w:r>
      <w:r w:rsidR="002A674E" w:rsidRPr="002C0F18">
        <w:rPr>
          <w:rFonts w:ascii="Calibri" w:eastAsia="Times New Roman" w:hAnsi="Calibri" w:cs="Calibri"/>
          <w:sz w:val="20"/>
          <w:szCs w:val="20"/>
          <w:lang w:eastAsia="en-AU"/>
        </w:rPr>
        <w:t>move to the</w:t>
      </w:r>
      <w:r w:rsidR="00461827"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 Biosecurity Strategy and Reform </w:t>
      </w:r>
      <w:r w:rsidR="002A674E"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Division </w:t>
      </w:r>
      <w:r w:rsidR="00033AB7"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while </w:t>
      </w:r>
      <w:r w:rsidR="003D4B1A"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Lee Cale </w:t>
      </w:r>
      <w:r w:rsidR="00067E54">
        <w:rPr>
          <w:rFonts w:ascii="Calibri" w:eastAsia="Times New Roman" w:hAnsi="Calibri" w:cs="Calibri"/>
          <w:sz w:val="20"/>
          <w:szCs w:val="20"/>
          <w:lang w:eastAsia="en-AU"/>
        </w:rPr>
        <w:t>leaves</w:t>
      </w:r>
      <w:r w:rsidR="002C4BE5">
        <w:rPr>
          <w:rFonts w:ascii="Calibri" w:eastAsia="Times New Roman" w:hAnsi="Calibri" w:cs="Calibri"/>
          <w:sz w:val="20"/>
          <w:szCs w:val="20"/>
          <w:lang w:eastAsia="en-AU"/>
        </w:rPr>
        <w:t xml:space="preserve"> the department</w:t>
      </w:r>
      <w:r w:rsidR="009C6467" w:rsidRPr="002C0F18">
        <w:rPr>
          <w:rFonts w:asciiTheme="minorHAnsi" w:hAnsiTheme="minorHAnsi" w:cstheme="minorHAnsi"/>
          <w:sz w:val="20"/>
          <w:szCs w:val="20"/>
          <w:lang w:eastAsia="ja-JP"/>
        </w:rPr>
        <w:t>.</w:t>
      </w:r>
      <w:r w:rsidR="0023757C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</w:p>
    <w:p w14:paraId="53D91651" w14:textId="6E1A4B13" w:rsidR="002F5E89" w:rsidRPr="002C0F18" w:rsidRDefault="00B33035" w:rsidP="00677460">
      <w:pPr>
        <w:tabs>
          <w:tab w:val="left" w:pos="284"/>
          <w:tab w:val="num" w:pos="1440"/>
        </w:tabs>
        <w:spacing w:after="120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sz w:val="20"/>
          <w:szCs w:val="20"/>
          <w:lang w:eastAsia="ja-JP"/>
        </w:rPr>
        <w:t>A f</w:t>
      </w:r>
      <w:r w:rsidR="00B345DC" w:rsidRPr="002C0F18">
        <w:rPr>
          <w:rFonts w:asciiTheme="minorHAnsi" w:hAnsiTheme="minorHAnsi" w:cstheme="minorHAnsi"/>
          <w:sz w:val="20"/>
          <w:szCs w:val="20"/>
          <w:lang w:eastAsia="ja-JP"/>
        </w:rPr>
        <w:t>ormal introduction</w:t>
      </w:r>
      <w:r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175574" w:rsidRPr="002C0F18">
        <w:rPr>
          <w:rFonts w:asciiTheme="minorHAnsi" w:hAnsiTheme="minorHAnsi" w:cstheme="minorHAnsi"/>
          <w:sz w:val="20"/>
          <w:szCs w:val="20"/>
          <w:lang w:eastAsia="ja-JP"/>
        </w:rPr>
        <w:t>to</w:t>
      </w:r>
      <w:r w:rsidR="00B87454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A423E0" w:rsidRPr="002C0F18">
        <w:rPr>
          <w:rFonts w:asciiTheme="minorHAnsi" w:hAnsiTheme="minorHAnsi" w:cstheme="minorHAnsi"/>
          <w:sz w:val="20"/>
          <w:szCs w:val="20"/>
          <w:lang w:eastAsia="ja-JP"/>
        </w:rPr>
        <w:t>all</w:t>
      </w:r>
      <w:r w:rsidR="00F1499C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C7473E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new </w:t>
      </w:r>
      <w:r w:rsidR="00B87454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DCCC </w:t>
      </w:r>
      <w:r w:rsidR="003C6DCF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industry </w:t>
      </w:r>
      <w:r w:rsidR="00E3010A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representative </w:t>
      </w:r>
      <w:r w:rsidR="00C7473E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members </w:t>
      </w:r>
      <w:r w:rsidR="00254BCB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will take place </w:t>
      </w:r>
      <w:r w:rsidR="00B87454" w:rsidRPr="002C0F18">
        <w:rPr>
          <w:rFonts w:asciiTheme="minorHAnsi" w:hAnsiTheme="minorHAnsi" w:cstheme="minorHAnsi"/>
          <w:sz w:val="20"/>
          <w:szCs w:val="20"/>
          <w:lang w:eastAsia="ja-JP"/>
        </w:rPr>
        <w:t>at Meeting 96</w:t>
      </w:r>
      <w:r w:rsidR="00A423E0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2F58F1" w:rsidRPr="002C0F18">
        <w:rPr>
          <w:rFonts w:asciiTheme="minorHAnsi" w:hAnsiTheme="minorHAnsi" w:cstheme="minorHAnsi"/>
          <w:sz w:val="20"/>
          <w:szCs w:val="20"/>
          <w:lang w:eastAsia="ja-JP"/>
        </w:rPr>
        <w:t>on</w:t>
      </w:r>
      <w:r w:rsidR="00254BCB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2F58F1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15 </w:t>
      </w:r>
      <w:r w:rsidR="00254BCB" w:rsidRPr="002C0F18">
        <w:rPr>
          <w:rFonts w:asciiTheme="minorHAnsi" w:hAnsiTheme="minorHAnsi" w:cstheme="minorHAnsi"/>
          <w:sz w:val="20"/>
          <w:szCs w:val="20"/>
          <w:lang w:eastAsia="ja-JP"/>
        </w:rPr>
        <w:t>November i</w:t>
      </w:r>
      <w:r w:rsidR="00A423E0" w:rsidRPr="002C0F18">
        <w:rPr>
          <w:rFonts w:asciiTheme="minorHAnsi" w:hAnsiTheme="minorHAnsi" w:cstheme="minorHAnsi"/>
          <w:sz w:val="20"/>
          <w:szCs w:val="20"/>
          <w:lang w:eastAsia="ja-JP"/>
        </w:rPr>
        <w:t>ncluding</w:t>
      </w:r>
      <w:r w:rsidR="00E401CB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1D2AF5" w:rsidRPr="002C0F18">
        <w:rPr>
          <w:rFonts w:asciiTheme="minorHAnsi" w:hAnsiTheme="minorHAnsi" w:cstheme="minorHAnsi"/>
          <w:sz w:val="20"/>
          <w:szCs w:val="20"/>
          <w:lang w:eastAsia="ja-JP"/>
        </w:rPr>
        <w:t>Craig Birchall for Qantas Airlines Ltd</w:t>
      </w:r>
      <w:r w:rsidR="00F1499C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and Scott Carson </w:t>
      </w:r>
      <w:r w:rsidR="00167716" w:rsidRPr="002C0F18">
        <w:rPr>
          <w:rFonts w:asciiTheme="minorHAnsi" w:hAnsiTheme="minorHAnsi" w:cstheme="minorHAnsi"/>
          <w:sz w:val="20"/>
          <w:szCs w:val="20"/>
          <w:lang w:eastAsia="ja-JP"/>
        </w:rPr>
        <w:t>for IFCBAA</w:t>
      </w:r>
      <w:r w:rsidR="00146041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who </w:t>
      </w:r>
      <w:r w:rsidR="000B7A5A">
        <w:rPr>
          <w:rFonts w:asciiTheme="minorHAnsi" w:hAnsiTheme="minorHAnsi" w:cstheme="minorHAnsi"/>
          <w:sz w:val="20"/>
          <w:szCs w:val="20"/>
          <w:lang w:eastAsia="ja-JP"/>
        </w:rPr>
        <w:t>attended</w:t>
      </w:r>
      <w:r w:rsidR="00CF372B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146041" w:rsidRPr="002C0F18">
        <w:rPr>
          <w:rFonts w:asciiTheme="minorHAnsi" w:hAnsiTheme="minorHAnsi" w:cstheme="minorHAnsi"/>
          <w:sz w:val="20"/>
          <w:szCs w:val="20"/>
          <w:lang w:eastAsia="ja-JP"/>
        </w:rPr>
        <w:t>Meeting 95</w:t>
      </w:r>
      <w:r w:rsidR="00167716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. </w:t>
      </w:r>
    </w:p>
    <w:p w14:paraId="14E30738" w14:textId="2EAA35ED" w:rsidR="00EC6CA2" w:rsidRPr="002C0F18" w:rsidRDefault="00606985" w:rsidP="00970859">
      <w:pPr>
        <w:tabs>
          <w:tab w:val="left" w:pos="284"/>
          <w:tab w:val="num" w:pos="1440"/>
        </w:tabs>
        <w:spacing w:after="120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The Chair </w:t>
      </w:r>
      <w:r w:rsidR="00AD3C4C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confirmed there were no declarations of conflicts of interest. </w:t>
      </w:r>
      <w:r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No </w:t>
      </w:r>
      <w:r w:rsidR="00286904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other </w:t>
      </w:r>
      <w:r w:rsidR="001C4F0B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items of </w:t>
      </w:r>
      <w:r w:rsidR="00F05E19" w:rsidRPr="002C0F18">
        <w:rPr>
          <w:rFonts w:asciiTheme="minorHAnsi" w:hAnsiTheme="minorHAnsi" w:cstheme="minorHAnsi"/>
          <w:sz w:val="20"/>
          <w:szCs w:val="20"/>
          <w:lang w:eastAsia="ja-JP"/>
        </w:rPr>
        <w:t>business</w:t>
      </w:r>
      <w:r w:rsidR="001C4F0B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3B42E3" w:rsidRPr="002C0F18">
        <w:rPr>
          <w:rFonts w:asciiTheme="minorHAnsi" w:hAnsiTheme="minorHAnsi" w:cstheme="minorHAnsi"/>
          <w:sz w:val="20"/>
          <w:szCs w:val="20"/>
          <w:lang w:eastAsia="ja-JP"/>
        </w:rPr>
        <w:t>were rai</w:t>
      </w:r>
      <w:r w:rsidR="00952473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sed. </w:t>
      </w:r>
    </w:p>
    <w:p w14:paraId="6A648091" w14:textId="7A652F33" w:rsidR="003B0E1B" w:rsidRPr="002C0F18" w:rsidRDefault="00C732C5" w:rsidP="00677460">
      <w:pPr>
        <w:tabs>
          <w:tab w:val="left" w:pos="1365"/>
        </w:tabs>
        <w:ind w:right="538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0F18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>Agenda Item 2</w:t>
      </w:r>
      <w:r w:rsidR="00B95701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 xml:space="preserve"> – </w:t>
      </w:r>
      <w:r w:rsidR="003B0E1B" w:rsidRPr="002C0F18">
        <w:rPr>
          <w:rFonts w:asciiTheme="minorHAnsi" w:hAnsiTheme="minorHAnsi" w:cstheme="minorHAnsi"/>
          <w:b/>
          <w:sz w:val="20"/>
          <w:szCs w:val="20"/>
          <w:u w:val="single"/>
        </w:rPr>
        <w:t>Minutes and Actions – DCCC Mtg 94, 6 April 2023</w:t>
      </w:r>
    </w:p>
    <w:p w14:paraId="54DCF471" w14:textId="6BE00947" w:rsidR="003B0E1B" w:rsidRPr="002C0F18" w:rsidRDefault="003B0E1B" w:rsidP="00836636">
      <w:pPr>
        <w:tabs>
          <w:tab w:val="left" w:pos="284"/>
          <w:tab w:val="num" w:pos="1440"/>
        </w:tabs>
        <w:spacing w:before="120" w:after="120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sz w:val="20"/>
          <w:szCs w:val="20"/>
          <w:lang w:eastAsia="ja-JP"/>
        </w:rPr>
        <w:t>Members acknowledged</w:t>
      </w:r>
      <w:r w:rsidR="00FD7111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D2323C" w:rsidRPr="002C0F18">
        <w:rPr>
          <w:rFonts w:asciiTheme="minorHAnsi" w:hAnsiTheme="minorHAnsi" w:cstheme="minorHAnsi"/>
          <w:sz w:val="20"/>
          <w:szCs w:val="20"/>
          <w:lang w:eastAsia="ja-JP"/>
        </w:rPr>
        <w:t>DAFF</w:t>
      </w:r>
      <w:r w:rsidR="00700279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3371D9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website </w:t>
      </w:r>
      <w:r w:rsidRPr="002C0F18">
        <w:rPr>
          <w:rFonts w:asciiTheme="minorHAnsi" w:hAnsiTheme="minorHAnsi" w:cstheme="minorHAnsi"/>
          <w:sz w:val="20"/>
          <w:szCs w:val="20"/>
          <w:lang w:eastAsia="ja-JP"/>
        </w:rPr>
        <w:t>publication of the</w:t>
      </w:r>
      <w:r w:rsidR="00D00165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final</w:t>
      </w:r>
      <w:r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9636C2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6 April </w:t>
      </w:r>
      <w:r w:rsidRPr="002C0F18">
        <w:rPr>
          <w:rFonts w:asciiTheme="minorHAnsi" w:hAnsiTheme="minorHAnsi" w:cstheme="minorHAnsi"/>
          <w:sz w:val="20"/>
          <w:szCs w:val="20"/>
          <w:lang w:eastAsia="ja-JP"/>
        </w:rPr>
        <w:t>DCCC Mtg 94 minutes</w:t>
      </w:r>
      <w:r w:rsidR="00836636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and </w:t>
      </w:r>
      <w:r w:rsidR="00E23B13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accepted the </w:t>
      </w:r>
      <w:r w:rsidR="00624127" w:rsidRPr="002C0F18">
        <w:rPr>
          <w:rFonts w:asciiTheme="minorHAnsi" w:hAnsiTheme="minorHAnsi" w:cstheme="minorHAnsi"/>
          <w:sz w:val="20"/>
          <w:szCs w:val="20"/>
          <w:lang w:eastAsia="ja-JP"/>
        </w:rPr>
        <w:t>actions a</w:t>
      </w:r>
      <w:r w:rsidR="003D54F8" w:rsidRPr="002C0F18">
        <w:rPr>
          <w:rFonts w:asciiTheme="minorHAnsi" w:hAnsiTheme="minorHAnsi" w:cstheme="minorHAnsi"/>
          <w:sz w:val="20"/>
          <w:szCs w:val="20"/>
          <w:lang w:eastAsia="ja-JP"/>
        </w:rPr>
        <w:t>s</w:t>
      </w:r>
      <w:r w:rsidR="00624127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read.</w:t>
      </w:r>
    </w:p>
    <w:p w14:paraId="6E34AFAB" w14:textId="2F0FC5DB" w:rsidR="004C7F23" w:rsidRPr="002C0F18" w:rsidRDefault="00737387" w:rsidP="00783090">
      <w:pPr>
        <w:pStyle w:val="ListBullet"/>
        <w:tabs>
          <w:tab w:val="clear" w:pos="425"/>
        </w:tabs>
        <w:spacing w:after="0"/>
        <w:ind w:left="567" w:right="539" w:firstLine="0"/>
        <w:rPr>
          <w:rFonts w:asciiTheme="minorHAnsi" w:hAnsiTheme="minorHAnsi" w:cstheme="minorHAnsi"/>
          <w:i/>
          <w:iCs/>
          <w:sz w:val="20"/>
          <w:szCs w:val="20"/>
          <w:lang w:val="en-GB"/>
        </w:rPr>
      </w:pPr>
      <w:r w:rsidRPr="002C0F18">
        <w:rPr>
          <w:rFonts w:asciiTheme="minorHAnsi" w:hAnsiTheme="minorHAnsi" w:cstheme="minorHAnsi"/>
          <w:b/>
          <w:bCs/>
          <w:sz w:val="20"/>
          <w:szCs w:val="20"/>
          <w:lang w:eastAsia="ja-JP"/>
        </w:rPr>
        <w:t>Action</w:t>
      </w:r>
      <w:r w:rsidR="00E21664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E21664" w:rsidRPr="002C0F18">
        <w:rPr>
          <w:rFonts w:asciiTheme="minorHAnsi" w:hAnsiTheme="minorHAnsi" w:cstheme="minorHAnsi"/>
          <w:b/>
          <w:bCs/>
          <w:sz w:val="20"/>
          <w:szCs w:val="20"/>
          <w:lang w:eastAsia="ja-JP"/>
        </w:rPr>
        <w:t>2.1:</w:t>
      </w:r>
      <w:r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Pr="002C0F18">
        <w:rPr>
          <w:rFonts w:asciiTheme="minorHAnsi" w:hAnsiTheme="minorHAnsi" w:cstheme="minorHAnsi"/>
          <w:sz w:val="20"/>
          <w:szCs w:val="20"/>
          <w:lang w:val="en-GB"/>
        </w:rPr>
        <w:t xml:space="preserve">Secretariat to </w:t>
      </w:r>
      <w:r w:rsidR="006D4623" w:rsidRPr="002C0F18">
        <w:rPr>
          <w:rFonts w:asciiTheme="minorHAnsi" w:hAnsiTheme="minorHAnsi" w:cstheme="minorHAnsi"/>
          <w:sz w:val="20"/>
          <w:szCs w:val="20"/>
          <w:lang w:val="en-GB"/>
        </w:rPr>
        <w:t>liaise</w:t>
      </w:r>
      <w:r w:rsidR="00856B1F" w:rsidRPr="002C0F18">
        <w:rPr>
          <w:rFonts w:asciiTheme="minorHAnsi" w:hAnsiTheme="minorHAnsi" w:cstheme="minorHAnsi"/>
          <w:sz w:val="20"/>
          <w:szCs w:val="20"/>
          <w:lang w:val="en-GB"/>
        </w:rPr>
        <w:t xml:space="preserve"> with the Chair</w:t>
      </w:r>
      <w:r w:rsidR="004C7F23" w:rsidRPr="002C0F18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6D4623" w:rsidRPr="002C0F18">
        <w:rPr>
          <w:rFonts w:asciiTheme="minorHAnsi" w:hAnsiTheme="minorHAnsi" w:cstheme="minorHAnsi"/>
          <w:sz w:val="20"/>
          <w:szCs w:val="20"/>
          <w:lang w:val="en-GB"/>
        </w:rPr>
        <w:t xml:space="preserve">to address </w:t>
      </w:r>
      <w:r w:rsidR="006D4623" w:rsidRPr="002C0F18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Mtg 94 Action </w:t>
      </w:r>
      <w:r w:rsidR="005F7DAB" w:rsidRPr="002C0F18">
        <w:rPr>
          <w:rFonts w:asciiTheme="minorHAnsi" w:hAnsiTheme="minorHAnsi" w:cstheme="minorHAnsi"/>
          <w:i/>
          <w:iCs/>
          <w:sz w:val="20"/>
          <w:szCs w:val="20"/>
          <w:lang w:val="en-GB"/>
        </w:rPr>
        <w:t>1</w:t>
      </w:r>
      <w:r w:rsidR="0008772F" w:rsidRPr="002C0F18">
        <w:rPr>
          <w:rFonts w:asciiTheme="minorHAnsi" w:hAnsiTheme="minorHAnsi" w:cstheme="minorHAnsi"/>
          <w:i/>
          <w:iCs/>
          <w:sz w:val="20"/>
          <w:szCs w:val="20"/>
          <w:lang w:val="en-GB"/>
        </w:rPr>
        <w:t>:</w:t>
      </w:r>
      <w:r w:rsidR="005F7DAB" w:rsidRPr="002C0F18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 </w:t>
      </w:r>
      <w:r w:rsidR="0008772F" w:rsidRPr="002C0F18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Arrange a key project listing </w:t>
      </w:r>
      <w:r w:rsidR="00380A10" w:rsidRPr="002C0F18">
        <w:rPr>
          <w:rFonts w:asciiTheme="minorHAnsi" w:hAnsiTheme="minorHAnsi" w:cstheme="minorHAnsi"/>
          <w:i/>
          <w:iCs/>
          <w:sz w:val="20"/>
          <w:szCs w:val="20"/>
          <w:lang w:val="en-GB"/>
        </w:rPr>
        <w:t>for</w:t>
      </w:r>
      <w:r w:rsidR="0008772F" w:rsidRPr="002C0F18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 industry </w:t>
      </w:r>
      <w:r w:rsidR="00BD6E49" w:rsidRPr="002C0F18">
        <w:rPr>
          <w:rFonts w:asciiTheme="minorHAnsi" w:hAnsiTheme="minorHAnsi" w:cstheme="minorHAnsi"/>
          <w:i/>
          <w:iCs/>
          <w:sz w:val="20"/>
          <w:szCs w:val="20"/>
          <w:lang w:val="en-GB"/>
        </w:rPr>
        <w:t>feedback on</w:t>
      </w:r>
      <w:r w:rsidR="0008772F" w:rsidRPr="002C0F18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 priorities to the Department</w:t>
      </w:r>
      <w:r w:rsidR="00856B1F" w:rsidRPr="002C0F18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 </w:t>
      </w:r>
      <w:r w:rsidR="001E1B4F" w:rsidRPr="002C0F18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either </w:t>
      </w:r>
      <w:r w:rsidR="00856B1F" w:rsidRPr="002C0F18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before </w:t>
      </w:r>
      <w:r w:rsidR="0008772F" w:rsidRPr="002C0F18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or at </w:t>
      </w:r>
      <w:r w:rsidR="00856B1F" w:rsidRPr="002C0F18">
        <w:rPr>
          <w:rFonts w:asciiTheme="minorHAnsi" w:hAnsiTheme="minorHAnsi" w:cstheme="minorHAnsi"/>
          <w:i/>
          <w:iCs/>
          <w:sz w:val="20"/>
          <w:szCs w:val="20"/>
          <w:lang w:val="en-GB"/>
        </w:rPr>
        <w:t>the next meeting in November</w:t>
      </w:r>
      <w:r w:rsidR="004C7F23" w:rsidRPr="002C0F18">
        <w:rPr>
          <w:rFonts w:asciiTheme="minorHAnsi" w:hAnsiTheme="minorHAnsi" w:cstheme="minorHAnsi"/>
          <w:i/>
          <w:iCs/>
          <w:sz w:val="20"/>
          <w:szCs w:val="20"/>
          <w:lang w:val="en-GB"/>
        </w:rPr>
        <w:t>.</w:t>
      </w:r>
    </w:p>
    <w:p w14:paraId="3C8D873D" w14:textId="4DD6BBCC" w:rsidR="00D729C0" w:rsidRPr="002C0F18" w:rsidRDefault="00292CE3" w:rsidP="000A70D2">
      <w:pPr>
        <w:tabs>
          <w:tab w:val="left" w:pos="284"/>
          <w:tab w:val="num" w:pos="1440"/>
        </w:tabs>
        <w:spacing w:before="120" w:after="120" w:line="259" w:lineRule="auto"/>
        <w:ind w:right="538"/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</w:pPr>
      <w:r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 xml:space="preserve">Agenda item 3 </w:t>
      </w:r>
      <w:r w:rsidR="004819A6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>–</w:t>
      </w:r>
      <w:r w:rsidR="00F05BBC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 xml:space="preserve"> </w:t>
      </w:r>
      <w:r w:rsidR="00D729C0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>Items for discussion</w:t>
      </w:r>
    </w:p>
    <w:p w14:paraId="13E5694A" w14:textId="77777777" w:rsidR="00F163AA" w:rsidRPr="002C0F18" w:rsidRDefault="00BC5992" w:rsidP="00FC1F70">
      <w:pPr>
        <w:pStyle w:val="ListParagraph"/>
        <w:numPr>
          <w:ilvl w:val="1"/>
          <w:numId w:val="12"/>
        </w:numPr>
        <w:tabs>
          <w:tab w:val="left" w:pos="1365"/>
        </w:tabs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>Sustainable biosecurity funding actions</w:t>
      </w:r>
      <w:r w:rsidR="00FC256C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– Colin Hunter</w:t>
      </w:r>
    </w:p>
    <w:p w14:paraId="48AAAB01" w14:textId="081167A8" w:rsidR="00C75DEF" w:rsidRPr="002C0F18" w:rsidRDefault="00A30E25" w:rsidP="009D672B">
      <w:pPr>
        <w:tabs>
          <w:tab w:val="left" w:pos="1365"/>
        </w:tabs>
        <w:spacing w:before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Chair introduced Colin Hunter to </w:t>
      </w:r>
      <w:r w:rsidR="005A078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lead </w:t>
      </w:r>
      <w:r w:rsidR="00CD41D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the item</w:t>
      </w:r>
      <w:r w:rsidR="0071654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. </w:t>
      </w:r>
      <w:r w:rsidR="00F53D6A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Mr Hunter </w:t>
      </w:r>
      <w:r w:rsidR="0036196F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acknowledged the </w:t>
      </w:r>
      <w:r w:rsidR="00C544C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2023 Budget outcomes and successful </w:t>
      </w:r>
      <w:r w:rsidR="0036196F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work of Jo Laduzko and </w:t>
      </w:r>
      <w:r w:rsidR="001D29D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her </w:t>
      </w:r>
      <w:r w:rsidR="0036196F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team </w:t>
      </w:r>
      <w:r w:rsidR="00C544C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to gain</w:t>
      </w:r>
      <w:r w:rsidR="00881A72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33262B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</w:t>
      </w:r>
      <w:r w:rsidR="00D42DF7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Australian Government</w:t>
      </w:r>
      <w:r w:rsidR="0071654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’s</w:t>
      </w:r>
      <w:r w:rsidR="004E4053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C544C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support</w:t>
      </w:r>
      <w:r w:rsidR="0036196F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to</w:t>
      </w:r>
      <w:r w:rsidR="008A32D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8732DF" w:rsidRPr="002C0F18">
        <w:rPr>
          <w:rFonts w:asciiTheme="minorHAnsi" w:hAnsiTheme="minorHAnsi"/>
          <w:bCs/>
          <w:sz w:val="20"/>
          <w:szCs w:val="20"/>
          <w:lang w:eastAsia="ja-JP"/>
        </w:rPr>
        <w:t>sustainably fund</w:t>
      </w:r>
      <w:r w:rsidR="00233472" w:rsidRPr="002C0F18">
        <w:rPr>
          <w:rFonts w:asciiTheme="minorHAnsi" w:hAnsiTheme="minorHAnsi"/>
          <w:bCs/>
          <w:sz w:val="20"/>
          <w:szCs w:val="20"/>
          <w:lang w:eastAsia="ja-JP"/>
        </w:rPr>
        <w:t xml:space="preserve"> Australia’s biosecurity system</w:t>
      </w:r>
      <w:r w:rsidR="00F269B2" w:rsidRPr="002C0F18">
        <w:rPr>
          <w:rFonts w:asciiTheme="minorHAnsi" w:hAnsiTheme="minorHAnsi"/>
          <w:bCs/>
          <w:sz w:val="20"/>
          <w:szCs w:val="20"/>
          <w:lang w:eastAsia="ja-JP"/>
        </w:rPr>
        <w:t>,</w:t>
      </w:r>
      <w:r w:rsidR="00233472" w:rsidRPr="002C0F18">
        <w:rPr>
          <w:rFonts w:asciiTheme="minorHAnsi" w:hAnsiTheme="minorHAnsi"/>
          <w:bCs/>
          <w:sz w:val="20"/>
          <w:szCs w:val="20"/>
          <w:lang w:eastAsia="ja-JP"/>
        </w:rPr>
        <w:t xml:space="preserve"> </w:t>
      </w:r>
      <w:r w:rsidR="00093772" w:rsidRPr="002C0F18">
        <w:rPr>
          <w:rFonts w:asciiTheme="minorHAnsi" w:hAnsiTheme="minorHAnsi"/>
          <w:bCs/>
          <w:sz w:val="20"/>
          <w:szCs w:val="20"/>
          <w:lang w:eastAsia="ja-JP"/>
        </w:rPr>
        <w:t>including</w:t>
      </w:r>
      <w:r w:rsidR="00F269B2" w:rsidRPr="002C0F18">
        <w:rPr>
          <w:rFonts w:asciiTheme="minorHAnsi" w:hAnsiTheme="minorHAnsi"/>
          <w:bCs/>
          <w:sz w:val="20"/>
          <w:szCs w:val="20"/>
          <w:lang w:eastAsia="ja-JP"/>
        </w:rPr>
        <w:t xml:space="preserve"> </w:t>
      </w:r>
      <w:r w:rsidR="00B4073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more equitably </w:t>
      </w:r>
      <w:r w:rsidR="00B4073D" w:rsidRPr="002C0F18">
        <w:rPr>
          <w:rFonts w:asciiTheme="minorHAnsi" w:hAnsiTheme="minorHAnsi"/>
          <w:bCs/>
          <w:sz w:val="20"/>
          <w:szCs w:val="20"/>
          <w:lang w:eastAsia="ja-JP"/>
        </w:rPr>
        <w:t>sharing</w:t>
      </w:r>
      <w:r w:rsidR="00B4073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the cost of biosecurity across beneficiaries and risk creators</w:t>
      </w:r>
      <w:r w:rsidR="008C7D78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  <w:r w:rsidR="002106AF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02238783" w14:textId="77777777" w:rsidR="00C75DEF" w:rsidRPr="002C0F18" w:rsidRDefault="00C75DEF" w:rsidP="00A30E25">
      <w:p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</w:p>
    <w:p w14:paraId="2C50DB80" w14:textId="06DB4008" w:rsidR="008C7D78" w:rsidRPr="002C0F18" w:rsidRDefault="00D71277" w:rsidP="002932CF">
      <w:p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Mr Hunter</w:t>
      </w:r>
      <w:r w:rsidR="002332F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stated that</w:t>
      </w:r>
      <w:r w:rsidR="000542A3" w:rsidRPr="002C0F18">
        <w:rPr>
          <w:rFonts w:asciiTheme="minorHAnsi" w:hAnsiTheme="minorHAnsi"/>
          <w:sz w:val="20"/>
          <w:szCs w:val="20"/>
          <w:lang w:eastAsia="ja-JP"/>
        </w:rPr>
        <w:t xml:space="preserve"> </w:t>
      </w:r>
      <w:r w:rsidR="008A3038" w:rsidRPr="002C0F18">
        <w:rPr>
          <w:rFonts w:asciiTheme="minorHAnsi" w:hAnsiTheme="minorHAnsi"/>
          <w:sz w:val="20"/>
          <w:szCs w:val="20"/>
          <w:lang w:eastAsia="ja-JP"/>
        </w:rPr>
        <w:t>Bronwyn Ja</w:t>
      </w:r>
      <w:r w:rsidR="0056733D">
        <w:rPr>
          <w:rFonts w:asciiTheme="minorHAnsi" w:hAnsiTheme="minorHAnsi"/>
          <w:sz w:val="20"/>
          <w:szCs w:val="20"/>
          <w:lang w:eastAsia="ja-JP"/>
        </w:rPr>
        <w:t>g</w:t>
      </w:r>
      <w:r w:rsidR="008A3038" w:rsidRPr="002C0F18">
        <w:rPr>
          <w:rFonts w:asciiTheme="minorHAnsi" w:hAnsiTheme="minorHAnsi"/>
          <w:sz w:val="20"/>
          <w:szCs w:val="20"/>
          <w:lang w:eastAsia="ja-JP"/>
        </w:rPr>
        <w:t>gers</w:t>
      </w:r>
      <w:r w:rsidR="008A3038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8A3038" w:rsidRPr="002C0F18">
        <w:rPr>
          <w:rFonts w:asciiTheme="minorHAnsi" w:hAnsiTheme="minorHAnsi"/>
          <w:sz w:val="20"/>
          <w:szCs w:val="20"/>
          <w:lang w:eastAsia="ja-JP"/>
        </w:rPr>
        <w:t xml:space="preserve">First Assistant Secretary Biosecurity Strategy and Reform </w:t>
      </w:r>
      <w:r w:rsidR="00ED0DF2" w:rsidRPr="002C0F18">
        <w:rPr>
          <w:rFonts w:asciiTheme="minorHAnsi" w:hAnsiTheme="minorHAnsi"/>
          <w:sz w:val="20"/>
          <w:szCs w:val="20"/>
          <w:lang w:eastAsia="ja-JP"/>
        </w:rPr>
        <w:t xml:space="preserve">Division </w:t>
      </w:r>
      <w:r w:rsidR="000542A3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will progress </w:t>
      </w:r>
      <w:r w:rsidR="002332F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sustainable funding program and </w:t>
      </w: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recapped</w:t>
      </w:r>
      <w:r w:rsidR="00605D8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1A6588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</w:t>
      </w:r>
      <w:r w:rsidR="00D70EF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9 May Budget </w:t>
      </w:r>
      <w:r w:rsidR="006463E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biosecurity highlights</w:t>
      </w:r>
      <w:r w:rsidR="00690A7B" w:rsidRPr="002C0F18">
        <w:rPr>
          <w:rFonts w:asciiTheme="minorHAnsi" w:hAnsiTheme="minorHAnsi"/>
          <w:sz w:val="20"/>
          <w:szCs w:val="20"/>
          <w:lang w:eastAsia="ja-JP"/>
        </w:rPr>
        <w:t>:</w:t>
      </w:r>
      <w:r w:rsidR="00D80C1C" w:rsidRPr="002C0F18">
        <w:rPr>
          <w:rFonts w:asciiTheme="minorHAnsi" w:hAnsiTheme="minorHAnsi"/>
          <w:sz w:val="20"/>
          <w:szCs w:val="20"/>
          <w:lang w:eastAsia="ja-JP"/>
        </w:rPr>
        <w:t xml:space="preserve"> </w:t>
      </w:r>
    </w:p>
    <w:p w14:paraId="70F043DF" w14:textId="6362D5FC" w:rsidR="00881A72" w:rsidRPr="002C0F18" w:rsidRDefault="003700BF" w:rsidP="00FC1F70">
      <w:pPr>
        <w:pStyle w:val="ListParagraph"/>
        <w:numPr>
          <w:ilvl w:val="0"/>
          <w:numId w:val="16"/>
        </w:numPr>
        <w:tabs>
          <w:tab w:val="left" w:pos="1365"/>
        </w:tabs>
        <w:ind w:right="255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/>
          <w:sz w:val="20"/>
          <w:szCs w:val="20"/>
          <w:lang w:eastAsia="ja-JP"/>
        </w:rPr>
        <w:t xml:space="preserve">over $1 billion in </w:t>
      </w:r>
      <w:r w:rsidR="003E1F04" w:rsidRPr="002C0F18">
        <w:rPr>
          <w:rFonts w:asciiTheme="minorHAnsi" w:hAnsiTheme="minorHAnsi"/>
          <w:sz w:val="20"/>
          <w:szCs w:val="20"/>
          <w:lang w:eastAsia="ja-JP"/>
        </w:rPr>
        <w:t>new investment</w:t>
      </w:r>
      <w:r w:rsidR="00930865" w:rsidRPr="002C0F18">
        <w:rPr>
          <w:rFonts w:asciiTheme="minorHAnsi" w:hAnsiTheme="minorHAnsi"/>
          <w:sz w:val="20"/>
          <w:szCs w:val="20"/>
          <w:lang w:eastAsia="ja-JP"/>
        </w:rPr>
        <w:t xml:space="preserve"> </w:t>
      </w:r>
      <w:r w:rsidR="002932CF" w:rsidRPr="002C0F18">
        <w:rPr>
          <w:rFonts w:asciiTheme="minorHAnsi" w:hAnsiTheme="minorHAnsi"/>
          <w:sz w:val="20"/>
          <w:szCs w:val="20"/>
          <w:lang w:eastAsia="ja-JP"/>
        </w:rPr>
        <w:t>to</w:t>
      </w:r>
      <w:r w:rsidR="0086021E" w:rsidRPr="002C0F18">
        <w:rPr>
          <w:rFonts w:asciiTheme="minorHAnsi" w:hAnsiTheme="minorHAnsi"/>
          <w:sz w:val="20"/>
          <w:szCs w:val="20"/>
          <w:lang w:eastAsia="ja-JP"/>
        </w:rPr>
        <w:t xml:space="preserve"> be </w:t>
      </w:r>
      <w:r w:rsidR="00051ACE" w:rsidRPr="002C0F18">
        <w:rPr>
          <w:rFonts w:asciiTheme="minorHAnsi" w:hAnsiTheme="minorHAnsi"/>
          <w:sz w:val="20"/>
          <w:szCs w:val="20"/>
          <w:lang w:eastAsia="ja-JP"/>
        </w:rPr>
        <w:t xml:space="preserve">allocated </w:t>
      </w:r>
      <w:r w:rsidRPr="002C0F18">
        <w:rPr>
          <w:rFonts w:asciiTheme="minorHAnsi" w:hAnsiTheme="minorHAnsi"/>
          <w:sz w:val="20"/>
          <w:szCs w:val="20"/>
          <w:lang w:eastAsia="ja-JP"/>
        </w:rPr>
        <w:t xml:space="preserve">over </w:t>
      </w:r>
      <w:r w:rsidR="00996B9A" w:rsidRPr="002C0F18">
        <w:rPr>
          <w:rFonts w:asciiTheme="minorHAnsi" w:hAnsiTheme="minorHAnsi"/>
          <w:sz w:val="20"/>
          <w:szCs w:val="20"/>
          <w:lang w:eastAsia="ja-JP"/>
        </w:rPr>
        <w:t xml:space="preserve">four years </w:t>
      </w:r>
      <w:r w:rsidR="00E410C0" w:rsidRPr="002C0F18">
        <w:rPr>
          <w:rFonts w:asciiTheme="minorHAnsi" w:hAnsiTheme="minorHAnsi"/>
          <w:sz w:val="20"/>
          <w:szCs w:val="20"/>
          <w:lang w:eastAsia="ja-JP"/>
        </w:rPr>
        <w:t>to</w:t>
      </w:r>
      <w:r w:rsidR="00C33E58" w:rsidRPr="002C0F18">
        <w:rPr>
          <w:rFonts w:asciiTheme="minorHAnsi" w:hAnsiTheme="minorHAnsi"/>
          <w:sz w:val="20"/>
          <w:szCs w:val="20"/>
          <w:lang w:eastAsia="ja-JP"/>
        </w:rPr>
        <w:t xml:space="preserve"> </w:t>
      </w:r>
      <w:r w:rsidR="00930865" w:rsidRPr="002C0F18">
        <w:rPr>
          <w:rFonts w:asciiTheme="minorHAnsi" w:hAnsiTheme="minorHAnsi"/>
          <w:sz w:val="20"/>
          <w:szCs w:val="20"/>
          <w:lang w:eastAsia="ja-JP"/>
        </w:rPr>
        <w:t xml:space="preserve">directly </w:t>
      </w:r>
      <w:r w:rsidR="00C33E58" w:rsidRPr="002C0F18">
        <w:rPr>
          <w:rFonts w:asciiTheme="minorHAnsi" w:hAnsiTheme="minorHAnsi"/>
          <w:sz w:val="20"/>
          <w:szCs w:val="20"/>
          <w:lang w:eastAsia="ja-JP"/>
        </w:rPr>
        <w:t xml:space="preserve">strengthen the biosecurity </w:t>
      </w:r>
      <w:proofErr w:type="gramStart"/>
      <w:r w:rsidR="00C33E58" w:rsidRPr="002C0F18">
        <w:rPr>
          <w:rFonts w:asciiTheme="minorHAnsi" w:hAnsiTheme="minorHAnsi"/>
          <w:sz w:val="20"/>
          <w:szCs w:val="20"/>
          <w:lang w:eastAsia="ja-JP"/>
        </w:rPr>
        <w:t>system</w:t>
      </w:r>
      <w:proofErr w:type="gramEnd"/>
      <w:r w:rsidR="00C33E58" w:rsidRPr="002C0F18">
        <w:rPr>
          <w:rFonts w:asciiTheme="minorHAnsi" w:hAnsiTheme="minorHAnsi"/>
          <w:sz w:val="20"/>
          <w:szCs w:val="20"/>
          <w:lang w:eastAsia="ja-JP"/>
        </w:rPr>
        <w:t xml:space="preserve"> </w:t>
      </w:r>
    </w:p>
    <w:p w14:paraId="094F16E5" w14:textId="3C21BC13" w:rsidR="001D5E86" w:rsidRPr="002C0F18" w:rsidRDefault="007E4F04" w:rsidP="00FC1F70">
      <w:pPr>
        <w:pStyle w:val="ListParagraph"/>
        <w:numPr>
          <w:ilvl w:val="0"/>
          <w:numId w:val="16"/>
        </w:numPr>
        <w:tabs>
          <w:tab w:val="left" w:pos="1365"/>
        </w:tabs>
        <w:ind w:right="255"/>
        <w:rPr>
          <w:rFonts w:asciiTheme="minorHAnsi" w:hAnsiTheme="minorHAnsi"/>
          <w:sz w:val="20"/>
          <w:szCs w:val="20"/>
          <w:lang w:eastAsia="ja-JP"/>
        </w:rPr>
      </w:pPr>
      <w:r w:rsidRPr="002C0F18">
        <w:rPr>
          <w:rFonts w:asciiTheme="minorHAnsi" w:hAnsiTheme="minorHAnsi"/>
          <w:sz w:val="20"/>
          <w:szCs w:val="20"/>
          <w:lang w:eastAsia="ja-JP"/>
        </w:rPr>
        <w:t xml:space="preserve">to improve biosecurity clearance in cargo pathways, </w:t>
      </w:r>
      <w:r w:rsidR="00B01877" w:rsidRPr="002C0F18">
        <w:rPr>
          <w:rFonts w:asciiTheme="minorHAnsi" w:hAnsiTheme="minorHAnsi"/>
          <w:sz w:val="20"/>
          <w:szCs w:val="20"/>
          <w:lang w:eastAsia="ja-JP"/>
        </w:rPr>
        <w:t xml:space="preserve">$145.2m allocated over </w:t>
      </w:r>
      <w:r w:rsidR="004F2DF6" w:rsidRPr="002C0F18">
        <w:rPr>
          <w:rFonts w:asciiTheme="minorHAnsi" w:hAnsiTheme="minorHAnsi"/>
          <w:sz w:val="20"/>
          <w:szCs w:val="20"/>
          <w:lang w:eastAsia="ja-JP"/>
        </w:rPr>
        <w:t>three years</w:t>
      </w:r>
      <w:r w:rsidR="002A796C" w:rsidRPr="002C0F18">
        <w:rPr>
          <w:rFonts w:asciiTheme="minorHAnsi" w:hAnsiTheme="minorHAnsi"/>
          <w:sz w:val="20"/>
          <w:szCs w:val="20"/>
          <w:lang w:eastAsia="ja-JP"/>
        </w:rPr>
        <w:t xml:space="preserve"> to FY 2026</w:t>
      </w:r>
      <w:r w:rsidR="004F2DF6" w:rsidRPr="002C0F18">
        <w:rPr>
          <w:rFonts w:asciiTheme="minorHAnsi" w:hAnsiTheme="minorHAnsi"/>
          <w:sz w:val="20"/>
          <w:szCs w:val="20"/>
          <w:lang w:eastAsia="ja-JP"/>
        </w:rPr>
        <w:t xml:space="preserve"> </w:t>
      </w:r>
      <w:r w:rsidR="00936DD1" w:rsidRPr="002C0F18">
        <w:rPr>
          <w:rFonts w:asciiTheme="minorHAnsi" w:hAnsiTheme="minorHAnsi"/>
          <w:sz w:val="20"/>
          <w:szCs w:val="20"/>
          <w:lang w:eastAsia="ja-JP"/>
        </w:rPr>
        <w:t>for</w:t>
      </w:r>
      <w:r w:rsidR="00EB6C01" w:rsidRPr="002C0F18">
        <w:rPr>
          <w:rFonts w:asciiTheme="minorHAnsi" w:hAnsiTheme="minorHAnsi"/>
          <w:sz w:val="20"/>
          <w:szCs w:val="20"/>
          <w:lang w:eastAsia="ja-JP"/>
        </w:rPr>
        <w:t xml:space="preserve"> </w:t>
      </w:r>
      <w:r w:rsidR="009451C2" w:rsidRPr="002C0F18">
        <w:rPr>
          <w:rFonts w:asciiTheme="minorHAnsi" w:hAnsiTheme="minorHAnsi"/>
          <w:sz w:val="20"/>
          <w:szCs w:val="20"/>
          <w:lang w:eastAsia="ja-JP"/>
        </w:rPr>
        <w:t>the</w:t>
      </w:r>
      <w:r w:rsidR="00EB6C01" w:rsidRPr="002C0F18">
        <w:rPr>
          <w:rFonts w:asciiTheme="minorHAnsi" w:hAnsiTheme="minorHAnsi"/>
          <w:sz w:val="20"/>
          <w:szCs w:val="20"/>
          <w:lang w:eastAsia="ja-JP"/>
        </w:rPr>
        <w:t xml:space="preserve"> digital </w:t>
      </w:r>
      <w:r w:rsidR="009451C2" w:rsidRPr="002C0F18">
        <w:rPr>
          <w:rFonts w:asciiTheme="minorHAnsi" w:hAnsiTheme="minorHAnsi"/>
          <w:sz w:val="20"/>
          <w:szCs w:val="20"/>
          <w:lang w:eastAsia="ja-JP"/>
        </w:rPr>
        <w:t>Simplified Targeting and Enhanced Processing System</w:t>
      </w:r>
      <w:r w:rsidR="007D1CF5" w:rsidRPr="002C0F18">
        <w:rPr>
          <w:rFonts w:asciiTheme="minorHAnsi" w:hAnsiTheme="minorHAnsi"/>
          <w:sz w:val="20"/>
          <w:szCs w:val="20"/>
          <w:lang w:eastAsia="ja-JP"/>
        </w:rPr>
        <w:t xml:space="preserve"> (</w:t>
      </w:r>
      <w:r w:rsidR="00FC2F2D" w:rsidRPr="002C0F18">
        <w:rPr>
          <w:rFonts w:asciiTheme="minorHAnsi" w:hAnsiTheme="minorHAnsi"/>
          <w:sz w:val="20"/>
          <w:szCs w:val="20"/>
          <w:lang w:eastAsia="ja-JP"/>
        </w:rPr>
        <w:t>STEPS</w:t>
      </w:r>
      <w:r w:rsidR="00D32583" w:rsidRPr="002C0F18">
        <w:rPr>
          <w:rFonts w:asciiTheme="minorHAnsi" w:hAnsiTheme="minorHAnsi"/>
          <w:sz w:val="20"/>
          <w:szCs w:val="20"/>
          <w:lang w:eastAsia="ja-JP"/>
        </w:rPr>
        <w:t xml:space="preserve"> – </w:t>
      </w:r>
      <w:r w:rsidR="00E83C5F" w:rsidRPr="002C0F18">
        <w:rPr>
          <w:rFonts w:asciiTheme="minorHAnsi" w:hAnsiTheme="minorHAnsi"/>
          <w:sz w:val="20"/>
          <w:szCs w:val="20"/>
          <w:lang w:eastAsia="ja-JP"/>
        </w:rPr>
        <w:t>Mtg</w:t>
      </w:r>
      <w:r w:rsidR="005E50DF" w:rsidRPr="002C0F18">
        <w:rPr>
          <w:rFonts w:asciiTheme="minorHAnsi" w:hAnsiTheme="minorHAnsi"/>
          <w:sz w:val="20"/>
          <w:szCs w:val="20"/>
          <w:lang w:eastAsia="ja-JP"/>
        </w:rPr>
        <w:t xml:space="preserve"> 95 </w:t>
      </w:r>
      <w:r w:rsidR="00E55893" w:rsidRPr="002C0F18">
        <w:rPr>
          <w:rFonts w:asciiTheme="minorHAnsi" w:hAnsiTheme="minorHAnsi"/>
          <w:sz w:val="20"/>
          <w:szCs w:val="20"/>
          <w:lang w:eastAsia="ja-JP"/>
        </w:rPr>
        <w:t>A</w:t>
      </w:r>
      <w:r w:rsidR="005E50DF" w:rsidRPr="002C0F18">
        <w:rPr>
          <w:rFonts w:asciiTheme="minorHAnsi" w:hAnsiTheme="minorHAnsi"/>
          <w:sz w:val="20"/>
          <w:szCs w:val="20"/>
          <w:lang w:eastAsia="ja-JP"/>
        </w:rPr>
        <w:t>genda Item</w:t>
      </w:r>
      <w:r w:rsidR="00234377" w:rsidRPr="002C0F18">
        <w:rPr>
          <w:rFonts w:asciiTheme="minorHAnsi" w:hAnsiTheme="minorHAnsi"/>
          <w:sz w:val="20"/>
          <w:szCs w:val="20"/>
          <w:lang w:eastAsia="ja-JP"/>
        </w:rPr>
        <w:t xml:space="preserve"> 3.3</w:t>
      </w:r>
      <w:r w:rsidR="00E83C5F" w:rsidRPr="002C0F18">
        <w:rPr>
          <w:rFonts w:asciiTheme="minorHAnsi" w:hAnsiTheme="minorHAnsi"/>
          <w:sz w:val="20"/>
          <w:szCs w:val="20"/>
          <w:lang w:eastAsia="ja-JP"/>
        </w:rPr>
        <w:t>)</w:t>
      </w:r>
    </w:p>
    <w:p w14:paraId="438CFCE8" w14:textId="3C021446" w:rsidR="00EA7E5C" w:rsidRPr="002C0F18" w:rsidRDefault="00B4073D" w:rsidP="00FC1F70">
      <w:pPr>
        <w:pStyle w:val="ListParagraph"/>
        <w:numPr>
          <w:ilvl w:val="0"/>
          <w:numId w:val="16"/>
        </w:numPr>
        <w:tabs>
          <w:tab w:val="left" w:pos="1365"/>
        </w:tabs>
        <w:ind w:right="255"/>
        <w:rPr>
          <w:rFonts w:asciiTheme="minorHAnsi" w:hAnsiTheme="minorHAnsi"/>
          <w:sz w:val="20"/>
          <w:szCs w:val="20"/>
          <w:lang w:eastAsia="ja-JP"/>
        </w:rPr>
      </w:pPr>
      <w:r w:rsidRPr="002C0F18">
        <w:rPr>
          <w:rFonts w:asciiTheme="minorHAnsi" w:hAnsiTheme="minorHAnsi"/>
          <w:sz w:val="20"/>
          <w:szCs w:val="20"/>
          <w:lang w:eastAsia="ja-JP"/>
        </w:rPr>
        <w:t>a</w:t>
      </w:r>
      <w:r w:rsidR="006819F2" w:rsidRPr="002C0F18">
        <w:rPr>
          <w:rFonts w:asciiTheme="minorHAnsi" w:hAnsiTheme="minorHAnsi"/>
          <w:sz w:val="20"/>
          <w:szCs w:val="20"/>
          <w:lang w:eastAsia="ja-JP"/>
        </w:rPr>
        <w:t xml:space="preserve">uthority to increase </w:t>
      </w:r>
      <w:r w:rsidR="00EA7E5C" w:rsidRPr="002C0F18">
        <w:rPr>
          <w:rFonts w:asciiTheme="minorHAnsi" w:hAnsiTheme="minorHAnsi"/>
          <w:sz w:val="20"/>
          <w:szCs w:val="20"/>
          <w:lang w:eastAsia="ja-JP"/>
        </w:rPr>
        <w:t xml:space="preserve">current biosecurity </w:t>
      </w:r>
      <w:r w:rsidR="0058511E" w:rsidRPr="002C0F18">
        <w:rPr>
          <w:rFonts w:asciiTheme="minorHAnsi" w:hAnsiTheme="minorHAnsi"/>
          <w:sz w:val="20"/>
          <w:szCs w:val="20"/>
          <w:lang w:eastAsia="ja-JP"/>
        </w:rPr>
        <w:t xml:space="preserve">cost recovery </w:t>
      </w:r>
      <w:r w:rsidR="00EA7E5C" w:rsidRPr="002C0F18">
        <w:rPr>
          <w:rFonts w:asciiTheme="minorHAnsi" w:hAnsiTheme="minorHAnsi"/>
          <w:sz w:val="20"/>
          <w:szCs w:val="20"/>
          <w:lang w:eastAsia="ja-JP"/>
        </w:rPr>
        <w:t>fees and charges</w:t>
      </w:r>
      <w:r w:rsidR="006819F2" w:rsidRPr="002C0F18">
        <w:rPr>
          <w:rFonts w:asciiTheme="minorHAnsi" w:hAnsiTheme="minorHAnsi"/>
          <w:sz w:val="20"/>
          <w:szCs w:val="20"/>
          <w:lang w:eastAsia="ja-JP"/>
        </w:rPr>
        <w:t xml:space="preserve"> from 1 July 2023</w:t>
      </w:r>
      <w:r w:rsidR="003C6064" w:rsidRPr="002C0F18">
        <w:rPr>
          <w:rFonts w:asciiTheme="minorHAnsi" w:hAnsiTheme="minorHAnsi"/>
          <w:sz w:val="20"/>
          <w:szCs w:val="20"/>
          <w:lang w:eastAsia="ja-JP"/>
        </w:rPr>
        <w:t xml:space="preserve"> with annual review and</w:t>
      </w:r>
      <w:r w:rsidR="00091F0E" w:rsidRPr="002C0F18">
        <w:rPr>
          <w:rFonts w:asciiTheme="minorHAnsi" w:hAnsiTheme="minorHAnsi"/>
          <w:sz w:val="20"/>
          <w:szCs w:val="20"/>
          <w:lang w:eastAsia="ja-JP"/>
        </w:rPr>
        <w:t xml:space="preserve"> indexation </w:t>
      </w:r>
      <w:r w:rsidR="00431856" w:rsidRPr="002C0F18">
        <w:rPr>
          <w:rFonts w:asciiTheme="minorHAnsi" w:hAnsiTheme="minorHAnsi"/>
          <w:sz w:val="20"/>
          <w:szCs w:val="20"/>
          <w:lang w:eastAsia="ja-JP"/>
        </w:rPr>
        <w:t xml:space="preserve">effective </w:t>
      </w:r>
      <w:r w:rsidR="00EE4371" w:rsidRPr="002C0F18">
        <w:rPr>
          <w:rFonts w:asciiTheme="minorHAnsi" w:hAnsiTheme="minorHAnsi"/>
          <w:sz w:val="20"/>
          <w:szCs w:val="20"/>
          <w:lang w:eastAsia="ja-JP"/>
        </w:rPr>
        <w:t>from FY 2024-25</w:t>
      </w:r>
    </w:p>
    <w:p w14:paraId="5F42E9ED" w14:textId="62D65445" w:rsidR="00E72B5E" w:rsidRPr="002C0F18" w:rsidRDefault="00E17F1C" w:rsidP="00FC1F70">
      <w:pPr>
        <w:pStyle w:val="ListParagraph"/>
        <w:numPr>
          <w:ilvl w:val="0"/>
          <w:numId w:val="16"/>
        </w:numPr>
        <w:tabs>
          <w:tab w:val="left" w:pos="1365"/>
        </w:tabs>
        <w:ind w:right="255"/>
        <w:rPr>
          <w:rFonts w:asciiTheme="minorHAnsi" w:hAnsiTheme="minorHAnsi"/>
          <w:sz w:val="20"/>
          <w:szCs w:val="20"/>
          <w:lang w:eastAsia="ja-JP"/>
        </w:rPr>
      </w:pPr>
      <w:r w:rsidRPr="002C0F18">
        <w:rPr>
          <w:rFonts w:asciiTheme="minorHAnsi" w:hAnsiTheme="minorHAnsi"/>
          <w:sz w:val="20"/>
          <w:szCs w:val="20"/>
          <w:lang w:eastAsia="ja-JP"/>
        </w:rPr>
        <w:t xml:space="preserve">the </w:t>
      </w:r>
      <w:r w:rsidR="00AA3703" w:rsidRPr="002C0F18">
        <w:rPr>
          <w:rFonts w:asciiTheme="minorHAnsi" w:hAnsiTheme="minorHAnsi"/>
          <w:sz w:val="20"/>
          <w:szCs w:val="20"/>
          <w:lang w:eastAsia="ja-JP"/>
        </w:rPr>
        <w:t>government require</w:t>
      </w:r>
      <w:r w:rsidR="00AA3703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ment for the department to review and propose structural reform options for </w:t>
      </w:r>
      <w:r w:rsidR="00DE6F7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transparent and accountable </w:t>
      </w:r>
      <w:r w:rsidR="00AA3703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import and export fees and charging at the border.</w:t>
      </w:r>
    </w:p>
    <w:p w14:paraId="106BC9E4" w14:textId="787B2876" w:rsidR="0084622E" w:rsidRPr="002C0F18" w:rsidRDefault="006A6A8C" w:rsidP="00060ED9">
      <w:pPr>
        <w:tabs>
          <w:tab w:val="left" w:pos="1365"/>
        </w:tabs>
        <w:spacing w:before="120"/>
        <w:ind w:right="255"/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Immediate </w:t>
      </w:r>
      <w:r w:rsidR="00AA3703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sustainable </w:t>
      </w:r>
      <w:r w:rsidR="006672EB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funding </w:t>
      </w:r>
      <w:r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work </w:t>
      </w:r>
      <w:r w:rsidR="00690BAF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>progress</w:t>
      </w:r>
      <w:r w:rsidR="006672EB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>ing</w:t>
      </w:r>
      <w:r w:rsidR="0084622E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>:</w:t>
      </w:r>
    </w:p>
    <w:p w14:paraId="6D3D651E" w14:textId="0405971F" w:rsidR="00B04D1A" w:rsidRPr="002C0F18" w:rsidRDefault="000B7B21" w:rsidP="00FC1F70">
      <w:pPr>
        <w:pStyle w:val="ListParagraph"/>
        <w:numPr>
          <w:ilvl w:val="0"/>
          <w:numId w:val="19"/>
        </w:numPr>
        <w:tabs>
          <w:tab w:val="left" w:pos="1365"/>
        </w:tabs>
        <w:ind w:right="255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cost recovery </w:t>
      </w:r>
      <w:r w:rsidR="00BB0374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>for risk creators</w:t>
      </w:r>
      <w:r w:rsidR="00BB037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BD74A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in the </w:t>
      </w:r>
      <w:r w:rsidR="00692E42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following pathways:</w:t>
      </w:r>
    </w:p>
    <w:p w14:paraId="7D9AE0B9" w14:textId="054BB8C7" w:rsidR="00B04D1A" w:rsidRPr="002C0F18" w:rsidRDefault="00CC2EB9" w:rsidP="00FC1F70">
      <w:pPr>
        <w:pStyle w:val="ListParagraph"/>
        <w:numPr>
          <w:ilvl w:val="1"/>
          <w:numId w:val="18"/>
        </w:numPr>
        <w:tabs>
          <w:tab w:val="left" w:pos="1365"/>
        </w:tabs>
        <w:ind w:left="709" w:right="255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self-assessed clearance</w:t>
      </w:r>
      <w:r w:rsidR="00234377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(</w:t>
      </w:r>
      <w:r w:rsidR="00234377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SAC</w:t>
      </w: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) </w:t>
      </w:r>
      <w:r w:rsidR="00067F42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low value </w:t>
      </w:r>
      <w:r w:rsidR="0029227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goods </w:t>
      </w:r>
      <w:r w:rsidR="00D302EF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&lt;</w:t>
      </w:r>
      <w:r w:rsidR="0029227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$1000.00</w:t>
      </w:r>
      <w:r w:rsidR="00300BD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192F9024" w14:textId="1BA06B87" w:rsidR="00B04D1A" w:rsidRPr="002C0F18" w:rsidRDefault="005F5EA9" w:rsidP="00FC1F70">
      <w:pPr>
        <w:pStyle w:val="ListParagraph"/>
        <w:numPr>
          <w:ilvl w:val="1"/>
          <w:numId w:val="18"/>
        </w:numPr>
        <w:tabs>
          <w:tab w:val="left" w:pos="1365"/>
        </w:tabs>
        <w:ind w:left="709" w:right="255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international mail </w:t>
      </w:r>
    </w:p>
    <w:p w14:paraId="28A47D07" w14:textId="09184693" w:rsidR="009451C2" w:rsidRPr="002C0F18" w:rsidRDefault="005F5EA9" w:rsidP="00FC1F70">
      <w:pPr>
        <w:pStyle w:val="ListParagraph"/>
        <w:numPr>
          <w:ilvl w:val="1"/>
          <w:numId w:val="18"/>
        </w:numPr>
        <w:tabs>
          <w:tab w:val="left" w:pos="1365"/>
        </w:tabs>
        <w:ind w:left="709" w:right="255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military equipment</w:t>
      </w:r>
      <w:r w:rsidR="00F234B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and personnel</w:t>
      </w:r>
    </w:p>
    <w:p w14:paraId="00EA21EC" w14:textId="0B50E79A" w:rsidR="00A470EF" w:rsidRPr="002C0F18" w:rsidRDefault="00456544" w:rsidP="00FC1F70">
      <w:pPr>
        <w:pStyle w:val="ListParagraph"/>
        <w:numPr>
          <w:ilvl w:val="0"/>
          <w:numId w:val="18"/>
        </w:numPr>
        <w:tabs>
          <w:tab w:val="left" w:pos="1365"/>
        </w:tabs>
        <w:ind w:right="255"/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biosecurity protection levy </w:t>
      </w:r>
      <w:r w:rsidR="00BB0374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>for b</w:t>
      </w:r>
      <w:r w:rsidR="00D5689E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>eneficiaries</w:t>
      </w:r>
      <w:r w:rsidR="00A470EF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</w:t>
      </w:r>
    </w:p>
    <w:p w14:paraId="7AF51C99" w14:textId="3BA71AAE" w:rsidR="00881A72" w:rsidRPr="002C0F18" w:rsidRDefault="00F20334" w:rsidP="00FC1F70">
      <w:pPr>
        <w:pStyle w:val="ListParagraph"/>
        <w:numPr>
          <w:ilvl w:val="1"/>
          <w:numId w:val="18"/>
        </w:numPr>
        <w:tabs>
          <w:tab w:val="left" w:pos="1365"/>
        </w:tabs>
        <w:ind w:left="709" w:right="-29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domestic agricultural, fisheries and forestry producers </w:t>
      </w:r>
      <w:r w:rsidR="00280582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to </w:t>
      </w:r>
      <w:r w:rsidR="0045654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contribute</w:t>
      </w:r>
      <w:r w:rsidR="00280582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through a</w:t>
      </w:r>
      <w:r w:rsidR="0045654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b</w:t>
      </w:r>
      <w:r w:rsidR="007337E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iosecurity protection levy</w:t>
      </w:r>
      <w:r w:rsidR="00DC4921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280582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from</w:t>
      </w:r>
      <w:r w:rsidR="00DC4921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1 July 2024</w:t>
      </w:r>
    </w:p>
    <w:p w14:paraId="3FA502F2" w14:textId="4E14047B" w:rsidR="008B46D4" w:rsidRPr="002C0F18" w:rsidRDefault="00EA0B5F" w:rsidP="00FC1F70">
      <w:pPr>
        <w:pStyle w:val="ListParagraph"/>
        <w:numPr>
          <w:ilvl w:val="0"/>
          <w:numId w:val="18"/>
        </w:numPr>
        <w:tabs>
          <w:tab w:val="left" w:pos="1365"/>
        </w:tabs>
        <w:ind w:right="538"/>
        <w:rPr>
          <w:rFonts w:asciiTheme="minorHAnsi" w:hAnsiTheme="minorHAnsi"/>
          <w:sz w:val="20"/>
          <w:szCs w:val="20"/>
          <w:lang w:eastAsia="ja-JP"/>
        </w:rPr>
      </w:pPr>
      <w:r w:rsidRPr="002C0F18">
        <w:rPr>
          <w:rFonts w:asciiTheme="minorHAnsi" w:hAnsiTheme="minorHAnsi"/>
          <w:b/>
          <w:bCs/>
          <w:sz w:val="20"/>
          <w:szCs w:val="20"/>
          <w:lang w:eastAsia="ja-JP"/>
        </w:rPr>
        <w:t>for</w:t>
      </w:r>
      <w:r w:rsidR="00CB4752" w:rsidRPr="002C0F18">
        <w:rPr>
          <w:rFonts w:asciiTheme="minorHAnsi" w:hAnsiTheme="minorHAnsi"/>
          <w:b/>
          <w:bCs/>
          <w:sz w:val="20"/>
          <w:szCs w:val="20"/>
          <w:lang w:eastAsia="ja-JP"/>
        </w:rPr>
        <w:t xml:space="preserve"> comeback</w:t>
      </w:r>
      <w:r w:rsidR="008B46D4" w:rsidRPr="002C0F18">
        <w:rPr>
          <w:rFonts w:asciiTheme="minorHAnsi" w:hAnsiTheme="minorHAnsi"/>
          <w:b/>
          <w:bCs/>
          <w:sz w:val="20"/>
          <w:szCs w:val="20"/>
          <w:lang w:eastAsia="ja-JP"/>
        </w:rPr>
        <w:t xml:space="preserve"> to government</w:t>
      </w:r>
      <w:r w:rsidR="00BB3A5C" w:rsidRPr="002C0F18">
        <w:rPr>
          <w:rFonts w:asciiTheme="minorHAnsi" w:hAnsiTheme="minorHAnsi"/>
          <w:sz w:val="20"/>
          <w:szCs w:val="20"/>
          <w:lang w:eastAsia="ja-JP"/>
        </w:rPr>
        <w:t>:</w:t>
      </w:r>
    </w:p>
    <w:p w14:paraId="70DF93BD" w14:textId="73CDC103" w:rsidR="00BD0858" w:rsidRPr="002C0F18" w:rsidRDefault="00CC61D1" w:rsidP="00FC1F70">
      <w:pPr>
        <w:pStyle w:val="ListParagraph"/>
        <w:numPr>
          <w:ilvl w:val="1"/>
          <w:numId w:val="18"/>
        </w:numPr>
        <w:tabs>
          <w:tab w:val="left" w:pos="1365"/>
        </w:tabs>
        <w:spacing w:before="120"/>
        <w:ind w:left="709" w:right="255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review and </w:t>
      </w:r>
      <w:r w:rsidR="0016073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consider</w:t>
      </w: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10080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additional </w:t>
      </w:r>
      <w:r w:rsidR="008A4CE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alternative approaches</w:t>
      </w:r>
      <w:r w:rsidR="00EE7B21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to fund </w:t>
      </w:r>
      <w:r w:rsidR="00EA7E5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biosecurity </w:t>
      </w:r>
      <w:r w:rsidR="00E879D3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protection</w:t>
      </w:r>
      <w:r w:rsidR="009B058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including</w:t>
      </w:r>
      <w:r w:rsidR="0095798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C54A62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a</w:t>
      </w:r>
      <w:r w:rsidR="00EE2E4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potential import levy</w:t>
      </w:r>
      <w:r w:rsidR="0010080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for biosecurity risk created by imports </w:t>
      </w:r>
      <w:r w:rsidR="007149B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consistent with </w:t>
      </w:r>
      <w:r w:rsidR="007149B0" w:rsidRPr="002C0F18">
        <w:rPr>
          <w:rFonts w:asciiTheme="minorHAnsi" w:hAnsiTheme="minorHAnsi"/>
          <w:sz w:val="20"/>
          <w:szCs w:val="20"/>
          <w:lang w:eastAsia="ja-JP"/>
        </w:rPr>
        <w:t>Australia’s international trade law obligations</w:t>
      </w:r>
      <w:r w:rsidR="00100804" w:rsidRPr="002C0F18">
        <w:rPr>
          <w:rFonts w:asciiTheme="minorHAnsi" w:hAnsiTheme="minorHAnsi"/>
          <w:sz w:val="20"/>
          <w:szCs w:val="20"/>
          <w:lang w:eastAsia="ja-JP"/>
        </w:rPr>
        <w:t>.</w:t>
      </w:r>
    </w:p>
    <w:p w14:paraId="718A960E" w14:textId="226470DE" w:rsidR="001D5953" w:rsidRPr="002C0F18" w:rsidRDefault="00B178FF" w:rsidP="00C4434F">
      <w:pPr>
        <w:tabs>
          <w:tab w:val="left" w:pos="1365"/>
        </w:tabs>
        <w:spacing w:before="120"/>
        <w:ind w:right="255"/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>In th</w:t>
      </w:r>
      <w:r w:rsidR="005C2125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is </w:t>
      </w:r>
      <w:r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>context</w:t>
      </w:r>
      <w:r w:rsidR="001D53DF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m</w:t>
      </w:r>
      <w:r w:rsidR="009854AB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>embers raised</w:t>
      </w:r>
      <w:r w:rsidR="001D5953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>:</w:t>
      </w:r>
    </w:p>
    <w:p w14:paraId="3EA785DE" w14:textId="7B44BBE7" w:rsidR="009722E2" w:rsidRPr="002C0F18" w:rsidRDefault="00E20413" w:rsidP="00FC1F7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/>
          <w:sz w:val="20"/>
          <w:szCs w:val="20"/>
          <w:lang w:eastAsia="ja-JP"/>
        </w:rPr>
        <w:t xml:space="preserve">the </w:t>
      </w:r>
      <w:r w:rsidR="00627305" w:rsidRPr="002C0F18">
        <w:rPr>
          <w:rFonts w:asciiTheme="minorHAnsi" w:hAnsiTheme="minorHAnsi"/>
          <w:sz w:val="20"/>
          <w:szCs w:val="20"/>
          <w:lang w:eastAsia="ja-JP"/>
        </w:rPr>
        <w:t>transparen</w:t>
      </w:r>
      <w:r w:rsidRPr="002C0F18">
        <w:rPr>
          <w:rFonts w:asciiTheme="minorHAnsi" w:hAnsiTheme="minorHAnsi"/>
          <w:sz w:val="20"/>
          <w:szCs w:val="20"/>
          <w:lang w:eastAsia="ja-JP"/>
        </w:rPr>
        <w:t>cy of</w:t>
      </w:r>
      <w:r w:rsidR="00C8364C" w:rsidRPr="002C0F18">
        <w:rPr>
          <w:rFonts w:asciiTheme="minorHAnsi" w:hAnsiTheme="minorHAnsi"/>
          <w:sz w:val="20"/>
          <w:szCs w:val="20"/>
          <w:lang w:eastAsia="ja-JP"/>
        </w:rPr>
        <w:t xml:space="preserve"> </w:t>
      </w:r>
      <w:r w:rsidR="00320570" w:rsidRPr="002C0F18">
        <w:rPr>
          <w:rFonts w:asciiTheme="minorHAnsi" w:hAnsiTheme="minorHAnsi"/>
          <w:sz w:val="20"/>
          <w:szCs w:val="20"/>
          <w:lang w:eastAsia="ja-JP"/>
        </w:rPr>
        <w:t>cost recovered fees and charges</w:t>
      </w:r>
      <w:r w:rsidR="00510733" w:rsidRPr="002C0F18">
        <w:rPr>
          <w:rFonts w:asciiTheme="minorHAnsi" w:hAnsiTheme="minorHAnsi"/>
          <w:sz w:val="20"/>
          <w:szCs w:val="20"/>
          <w:lang w:eastAsia="ja-JP"/>
        </w:rPr>
        <w:t xml:space="preserve"> </w:t>
      </w:r>
      <w:r w:rsidR="00417D75" w:rsidRPr="002C0F18">
        <w:rPr>
          <w:rFonts w:asciiTheme="minorHAnsi" w:hAnsiTheme="minorHAnsi"/>
          <w:sz w:val="20"/>
          <w:szCs w:val="20"/>
          <w:lang w:eastAsia="ja-JP"/>
        </w:rPr>
        <w:t xml:space="preserve">collection and </w:t>
      </w:r>
      <w:proofErr w:type="gramStart"/>
      <w:r w:rsidR="00417D75" w:rsidRPr="002C0F18">
        <w:rPr>
          <w:rFonts w:asciiTheme="minorHAnsi" w:hAnsiTheme="minorHAnsi"/>
          <w:sz w:val="20"/>
          <w:szCs w:val="20"/>
          <w:lang w:eastAsia="ja-JP"/>
        </w:rPr>
        <w:t>distribution</w:t>
      </w:r>
      <w:proofErr w:type="gramEnd"/>
    </w:p>
    <w:p w14:paraId="610EFA9D" w14:textId="4C2FB13A" w:rsidR="001E74D1" w:rsidRPr="002C0F18" w:rsidRDefault="001E74D1" w:rsidP="00FC1F7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/>
          <w:sz w:val="20"/>
          <w:szCs w:val="20"/>
          <w:lang w:eastAsia="ja-JP"/>
        </w:rPr>
        <w:t xml:space="preserve">maintaining clear connections between </w:t>
      </w:r>
      <w:r w:rsidR="006C72DF" w:rsidRPr="002C0F18">
        <w:rPr>
          <w:rFonts w:asciiTheme="minorHAnsi" w:hAnsiTheme="minorHAnsi"/>
          <w:sz w:val="20"/>
          <w:szCs w:val="20"/>
          <w:lang w:eastAsia="ja-JP"/>
        </w:rPr>
        <w:t xml:space="preserve">biosecurity </w:t>
      </w:r>
      <w:r w:rsidRPr="002C0F18">
        <w:rPr>
          <w:rFonts w:asciiTheme="minorHAnsi" w:hAnsiTheme="minorHAnsi"/>
          <w:sz w:val="20"/>
          <w:szCs w:val="20"/>
          <w:lang w:eastAsia="ja-JP"/>
        </w:rPr>
        <w:t>import cost recovery and the benefits for exports</w:t>
      </w:r>
    </w:p>
    <w:p w14:paraId="2B6BD05D" w14:textId="49B54A63" w:rsidR="00FF1875" w:rsidRPr="002C0F18" w:rsidRDefault="00070248" w:rsidP="00FC1F70">
      <w:pPr>
        <w:pStyle w:val="ListParagraph"/>
        <w:numPr>
          <w:ilvl w:val="0"/>
          <w:numId w:val="18"/>
        </w:numPr>
        <w:rPr>
          <w:rStyle w:val="Strong"/>
          <w:rFonts w:asciiTheme="minorHAnsi" w:hAnsiTheme="minorHAnsi" w:cstheme="minorHAnsi"/>
          <w:b w:val="0"/>
          <w:sz w:val="20"/>
          <w:szCs w:val="20"/>
          <w:lang w:eastAsia="ja-JP"/>
        </w:rPr>
      </w:pPr>
      <w:r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DCCC working as a collective on efficiency gains for government and industry</w:t>
      </w:r>
      <w:r w:rsidR="00FC4249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particularly around </w:t>
      </w:r>
      <w:r w:rsidR="00E8713C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sharing </w:t>
      </w:r>
      <w:proofErr w:type="gramStart"/>
      <w:r w:rsidR="00656B7A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data</w:t>
      </w:r>
      <w:proofErr w:type="gramEnd"/>
      <w:r w:rsidR="007D76CD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21AE0486" w14:textId="7A7A7F45" w:rsidR="00070248" w:rsidRPr="002C0F18" w:rsidRDefault="007D76CD" w:rsidP="00FC1F70">
      <w:pPr>
        <w:pStyle w:val="ListParagraph"/>
        <w:numPr>
          <w:ilvl w:val="1"/>
          <w:numId w:val="18"/>
        </w:numPr>
        <w:ind w:left="709"/>
        <w:rPr>
          <w:rStyle w:val="Strong"/>
          <w:rFonts w:asciiTheme="minorHAnsi" w:hAnsiTheme="minorHAnsi" w:cstheme="minorHAnsi"/>
          <w:b w:val="0"/>
          <w:sz w:val="20"/>
          <w:szCs w:val="20"/>
          <w:lang w:eastAsia="ja-JP"/>
        </w:rPr>
      </w:pPr>
      <w:r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F</w:t>
      </w:r>
      <w:r w:rsidR="00F52FF2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or </w:t>
      </w:r>
      <w:r w:rsidR="00FF1875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example,</w:t>
      </w:r>
      <w:r w:rsidR="00AB015E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AD1F1D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Greg Carroll raised </w:t>
      </w:r>
      <w:r w:rsidR="00AB015E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the department </w:t>
      </w:r>
      <w:r w:rsidR="005017EC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and industry’s work on the</w:t>
      </w:r>
      <w:r w:rsidR="00AB015E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‘on hold’ paperless SAC Application Programming Interface (API) that would have eliminated 26,000 email transactions with the </w:t>
      </w:r>
      <w:proofErr w:type="gramStart"/>
      <w:r w:rsidR="00AB015E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department</w:t>
      </w:r>
      <w:proofErr w:type="gramEnd"/>
    </w:p>
    <w:p w14:paraId="7D4CFD5F" w14:textId="2D613413" w:rsidR="006D1D29" w:rsidRPr="002C0F18" w:rsidRDefault="00611B43" w:rsidP="00FC1F7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E32B2E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ssessment of the </w:t>
      </w:r>
      <w:r w:rsidR="00975634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workforce</w:t>
      </w:r>
      <w:r w:rsidR="00E32B2E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base going forward</w:t>
      </w:r>
      <w:r w:rsidR="00FD4876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in view of </w:t>
      </w:r>
      <w:r w:rsidR="005143FE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delays at the border a</w:t>
      </w:r>
      <w:r w:rsidR="00150932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nd </w:t>
      </w:r>
      <w:r w:rsidR="00FD4876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anticipated </w:t>
      </w:r>
      <w:r w:rsidR="00482B82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STEPS </w:t>
      </w:r>
      <w:r w:rsidR="00FD4876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efficienc</w:t>
      </w:r>
      <w:r w:rsidR="00975634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y </w:t>
      </w:r>
      <w:r w:rsidR="00035B3F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gains</w:t>
      </w:r>
      <w:r w:rsidR="001D37CA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99D88F8" w14:textId="4B2D2022" w:rsidR="000B3B8D" w:rsidRPr="002C0F18" w:rsidRDefault="008F1F43" w:rsidP="00342188">
      <w:pPr>
        <w:spacing w:before="120"/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department reiterated </w:t>
      </w:r>
      <w:r w:rsidR="00F128D2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that </w:t>
      </w:r>
      <w:r w:rsidR="00A83118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over the next 12-24 months </w:t>
      </w:r>
      <w:r w:rsidR="00F128D2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as the sustainable funding journey </w:t>
      </w:r>
      <w:r w:rsidR="005D5F8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rolls out</w:t>
      </w:r>
      <w:r w:rsidR="00A83118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, </w:t>
      </w:r>
      <w:r w:rsidR="002D30D5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the </w:t>
      </w:r>
      <w:r w:rsidR="00321F74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maturing </w:t>
      </w:r>
      <w:r w:rsidR="006D69AE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outputs of the </w:t>
      </w:r>
      <w:r w:rsidR="00EC7A77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STEPS program</w:t>
      </w:r>
      <w:r w:rsidR="002D30D5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00EC7A77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cost recovery arrangements </w:t>
      </w:r>
      <w:r w:rsidR="008570B4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(</w:t>
      </w:r>
      <w:r w:rsidR="00A83118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review, indexation) </w:t>
      </w:r>
      <w:r w:rsidR="00C24BE0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and</w:t>
      </w:r>
      <w:r w:rsidR="009A16E4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broader reform</w:t>
      </w:r>
      <w:r w:rsidR="00C24BE0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investigations</w:t>
      </w:r>
      <w:r w:rsidR="00F91BEA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3E5F6D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will </w:t>
      </w:r>
      <w:r w:rsidR="00A2589C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land </w:t>
      </w:r>
      <w:r w:rsidR="009A16E4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efficiencies. </w:t>
      </w:r>
      <w:r w:rsidR="00AB2D9B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Further that e</w:t>
      </w:r>
      <w:r w:rsidR="007852BB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ngagement</w:t>
      </w:r>
      <w:r w:rsidR="00132910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B52CF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with</w:t>
      </w:r>
      <w:r w:rsidR="001A5ECD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the DCCC and industry </w:t>
      </w:r>
      <w:r w:rsidR="006C2227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will be</w:t>
      </w:r>
      <w:r w:rsidR="00074DF5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critical </w:t>
      </w:r>
      <w:r w:rsidR="001B74D7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at each step</w:t>
      </w:r>
      <w:r w:rsidR="00236014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D253C6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to make sure </w:t>
      </w:r>
      <w:r w:rsidR="00AB2D9B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all developments/initiatives</w:t>
      </w:r>
      <w:r w:rsidR="00AB2D9B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, and</w:t>
      </w:r>
      <w:r w:rsidR="00AB2D9B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74DF5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any</w:t>
      </w:r>
      <w:r w:rsidR="0069607A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proposed </w:t>
      </w:r>
      <w:r w:rsidR="00CE76BC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charging model </w:t>
      </w:r>
      <w:r w:rsidR="0069607A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collection arrangements</w:t>
      </w:r>
      <w:r w:rsidR="00AB2D9B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236014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EF56D4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are</w:t>
      </w:r>
      <w:r w:rsidR="00E50696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fit for purpose</w:t>
      </w:r>
      <w:r w:rsidR="00F36310" w:rsidRPr="002C0F18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26B12D89" w14:textId="579959BE" w:rsidR="00FC256C" w:rsidRPr="002C0F18" w:rsidRDefault="00FC256C" w:rsidP="00677460">
      <w:pPr>
        <w:pStyle w:val="ListParagraph"/>
        <w:tabs>
          <w:tab w:val="left" w:pos="1365"/>
        </w:tabs>
        <w:ind w:left="360"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</w:p>
    <w:p w14:paraId="600308FD" w14:textId="6BB3FF6B" w:rsidR="00FC256C" w:rsidRPr="002C0F18" w:rsidRDefault="00FC256C" w:rsidP="00FC1F70">
      <w:pPr>
        <w:pStyle w:val="ListParagraph"/>
        <w:numPr>
          <w:ilvl w:val="1"/>
          <w:numId w:val="12"/>
        </w:numPr>
        <w:tabs>
          <w:tab w:val="left" w:pos="1365"/>
        </w:tabs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Biosecurity Cost Recovery Arrangements: status and next </w:t>
      </w:r>
      <w:r w:rsidR="00046D5A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>steps</w:t>
      </w:r>
      <w:r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– Paul Douglas</w:t>
      </w:r>
    </w:p>
    <w:p w14:paraId="0291CB7F" w14:textId="1987944C" w:rsidR="005B52BE" w:rsidRPr="002C0F18" w:rsidRDefault="00BA6201" w:rsidP="009D672B">
      <w:pPr>
        <w:tabs>
          <w:tab w:val="left" w:pos="1365"/>
        </w:tabs>
        <w:spacing w:before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The Chair introd</w:t>
      </w:r>
      <w:r w:rsidR="00C2583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uced Paul Douglas </w:t>
      </w:r>
      <w:r w:rsidR="00455DD9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to </w:t>
      </w:r>
      <w:r w:rsidR="007469E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update </w:t>
      </w:r>
      <w:r w:rsidR="00ED4A8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members </w:t>
      </w:r>
      <w:r w:rsidR="007469E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on the status of the cost recovery </w:t>
      </w:r>
      <w:r w:rsidR="00E310A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arrangements </w:t>
      </w:r>
      <w:r w:rsidR="007469E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and next </w:t>
      </w:r>
      <w:r w:rsidR="009D4EAA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steps</w:t>
      </w:r>
      <w:r w:rsidR="007469E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. </w:t>
      </w:r>
      <w:r w:rsidR="00146D08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Mr Douglas rec</w:t>
      </w:r>
      <w:r w:rsidR="00E44D7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apped the cost recovery </w:t>
      </w:r>
      <w:r w:rsidR="00D234C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arrangements</w:t>
      </w:r>
      <w:r w:rsidR="009A4443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review</w:t>
      </w:r>
      <w:r w:rsidR="00AE63E3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:</w:t>
      </w:r>
    </w:p>
    <w:p w14:paraId="76DBC043" w14:textId="7B12109E" w:rsidR="006A7CC5" w:rsidRPr="002C0F18" w:rsidRDefault="004D0D75" w:rsidP="00FC1F70">
      <w:pPr>
        <w:pStyle w:val="ListParagraph"/>
        <w:numPr>
          <w:ilvl w:val="0"/>
          <w:numId w:val="13"/>
        </w:num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intended to stabilise funding as</w:t>
      </w:r>
      <w:r w:rsidR="006A7CC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part of the broader sustainable biosecurity funding </w:t>
      </w:r>
      <w:proofErr w:type="gramStart"/>
      <w:r w:rsidR="006A7CC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agenda</w:t>
      </w:r>
      <w:proofErr w:type="gramEnd"/>
      <w:r w:rsidR="009A4443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23ECE492" w14:textId="7DD424BD" w:rsidR="0015490E" w:rsidRPr="002C0F18" w:rsidRDefault="0015490E" w:rsidP="00FC1F70">
      <w:pPr>
        <w:pStyle w:val="ListParagraph"/>
        <w:numPr>
          <w:ilvl w:val="0"/>
          <w:numId w:val="13"/>
        </w:num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cost recovery funds a</w:t>
      </w:r>
      <w:r w:rsidR="003E053C">
        <w:rPr>
          <w:rFonts w:asciiTheme="minorHAnsi" w:hAnsiTheme="minorHAnsi" w:cstheme="minorHAnsi"/>
          <w:bCs/>
          <w:sz w:val="20"/>
          <w:szCs w:val="20"/>
          <w:lang w:eastAsia="ja-JP"/>
        </w:rPr>
        <w:t>ro</w:t>
      </w: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und 40% of </w:t>
      </w:r>
      <w:r w:rsidR="009A38FC">
        <w:rPr>
          <w:rFonts w:asciiTheme="minorHAnsi" w:hAnsiTheme="minorHAnsi" w:cstheme="minorHAnsi"/>
          <w:bCs/>
          <w:sz w:val="20"/>
          <w:szCs w:val="20"/>
          <w:lang w:eastAsia="ja-JP"/>
        </w:rPr>
        <w:t>the department’s costs</w:t>
      </w:r>
    </w:p>
    <w:p w14:paraId="61670B63" w14:textId="22667D28" w:rsidR="004B312C" w:rsidRPr="002C0F18" w:rsidRDefault="004B312C" w:rsidP="00FC1F70">
      <w:pPr>
        <w:pStyle w:val="ListParagraph"/>
        <w:numPr>
          <w:ilvl w:val="0"/>
          <w:numId w:val="13"/>
        </w:num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governed by the Australian Government charging framework and authorised by</w:t>
      </w:r>
      <w:r w:rsidR="003E053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the</w:t>
      </w: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9A38FC">
        <w:rPr>
          <w:rFonts w:asciiTheme="minorHAnsi" w:hAnsiTheme="minorHAnsi" w:cstheme="minorHAnsi"/>
          <w:bCs/>
          <w:sz w:val="20"/>
          <w:szCs w:val="20"/>
          <w:lang w:eastAsia="ja-JP"/>
        </w:rPr>
        <w:t>P</w:t>
      </w: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ublic </w:t>
      </w:r>
      <w:r w:rsidR="009A38FC">
        <w:rPr>
          <w:rFonts w:asciiTheme="minorHAnsi" w:hAnsiTheme="minorHAnsi" w:cstheme="minorHAnsi"/>
          <w:bCs/>
          <w:sz w:val="20"/>
          <w:szCs w:val="20"/>
          <w:lang w:eastAsia="ja-JP"/>
        </w:rPr>
        <w:t>G</w:t>
      </w: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overnance, </w:t>
      </w:r>
      <w:r w:rsidR="009A38FC">
        <w:rPr>
          <w:rFonts w:asciiTheme="minorHAnsi" w:hAnsiTheme="minorHAnsi" w:cstheme="minorHAnsi"/>
          <w:bCs/>
          <w:sz w:val="20"/>
          <w:szCs w:val="20"/>
          <w:lang w:eastAsia="ja-JP"/>
        </w:rPr>
        <w:t>P</w:t>
      </w: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erformance, </w:t>
      </w:r>
      <w:r w:rsidR="009A38FC">
        <w:rPr>
          <w:rFonts w:asciiTheme="minorHAnsi" w:hAnsiTheme="minorHAnsi" w:cstheme="minorHAnsi"/>
          <w:bCs/>
          <w:sz w:val="20"/>
          <w:szCs w:val="20"/>
          <w:lang w:eastAsia="ja-JP"/>
        </w:rPr>
        <w:t>A</w:t>
      </w: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ccountability </w:t>
      </w:r>
      <w:r w:rsidR="003E053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Act </w:t>
      </w: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and biosecurity </w:t>
      </w:r>
      <w:proofErr w:type="gramStart"/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legislation</w:t>
      </w:r>
      <w:proofErr w:type="gramEnd"/>
    </w:p>
    <w:p w14:paraId="187A8456" w14:textId="258A7442" w:rsidR="00CD2CBE" w:rsidRPr="002C0F18" w:rsidRDefault="00BE7E40" w:rsidP="00FC1F70">
      <w:pPr>
        <w:pStyle w:val="ListParagraph"/>
        <w:numPr>
          <w:ilvl w:val="0"/>
          <w:numId w:val="13"/>
        </w:numPr>
        <w:tabs>
          <w:tab w:val="left" w:pos="1365"/>
        </w:tabs>
        <w:ind w:right="-29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c</w:t>
      </w:r>
      <w:r w:rsidR="00222899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onsultation </w:t>
      </w:r>
      <w:r w:rsidR="005F7B9F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to review fees and charges</w:t>
      </w:r>
      <w:r w:rsidR="004A01E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5F7B9F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conducted </w:t>
      </w:r>
      <w:r w:rsidR="00CD2CB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via DCCC, industry meetings and public fora over 5 </w:t>
      </w:r>
      <w:proofErr w:type="gramStart"/>
      <w:r w:rsidR="00CD2CB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months</w:t>
      </w:r>
      <w:proofErr w:type="gramEnd"/>
      <w:r w:rsidR="00CD2CB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75EC4C5A" w14:textId="49B29C38" w:rsidR="00222899" w:rsidRPr="002C0F18" w:rsidRDefault="00C3684F" w:rsidP="001A32C8">
      <w:pPr>
        <w:pStyle w:val="ListParagraph"/>
        <w:tabs>
          <w:tab w:val="left" w:pos="1365"/>
        </w:tabs>
        <w:ind w:left="360" w:right="-29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showed support</w:t>
      </w:r>
      <w:r w:rsidR="0087619A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for fee </w:t>
      </w:r>
      <w:proofErr w:type="gramStart"/>
      <w:r w:rsidR="00BA095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increase</w:t>
      </w:r>
      <w:r w:rsidR="0087619A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proofErr w:type="gramEnd"/>
    </w:p>
    <w:p w14:paraId="6D79362C" w14:textId="5252CB42" w:rsidR="00BE7E40" w:rsidRPr="002C0F18" w:rsidRDefault="00081A2F" w:rsidP="00FC1F70">
      <w:pPr>
        <w:pStyle w:val="ListParagraph"/>
        <w:numPr>
          <w:ilvl w:val="0"/>
          <w:numId w:val="13"/>
        </w:num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t</w:t>
      </w:r>
      <w:r w:rsidR="00BE7E4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he cost to perform regulatory biosecurity activities </w:t>
      </w:r>
      <w:r w:rsidR="002F6F2F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2023-24 </w:t>
      </w:r>
      <w:r w:rsidR="00BE7E4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is forecast at $347.7m. </w:t>
      </w:r>
    </w:p>
    <w:p w14:paraId="6ECD760B" w14:textId="390A2D66" w:rsidR="00D861F6" w:rsidRPr="002C0F18" w:rsidRDefault="00D861F6" w:rsidP="00BA0950">
      <w:pPr>
        <w:tabs>
          <w:tab w:val="left" w:pos="1365"/>
        </w:tabs>
        <w:spacing w:before="120"/>
        <w:ind w:right="-29"/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>Outcomes:</w:t>
      </w:r>
    </w:p>
    <w:p w14:paraId="60CD395B" w14:textId="21E9CF93" w:rsidR="001C3C9D" w:rsidRPr="002C0F18" w:rsidRDefault="001C3C9D" w:rsidP="00FC1F70">
      <w:pPr>
        <w:pStyle w:val="ListParagraph"/>
        <w:numPr>
          <w:ilvl w:val="0"/>
          <w:numId w:val="13"/>
        </w:num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Key price adjustments from 1 July 2023: </w:t>
      </w:r>
    </w:p>
    <w:p w14:paraId="3C1E4E85" w14:textId="60E96923" w:rsidR="001C3C9D" w:rsidRPr="002C0F18" w:rsidRDefault="001C3C9D" w:rsidP="00FC1F70">
      <w:pPr>
        <w:pStyle w:val="ListParagraph"/>
        <w:numPr>
          <w:ilvl w:val="0"/>
          <w:numId w:val="14"/>
        </w:num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28% average increase</w:t>
      </w:r>
      <w:r w:rsidR="00F93D5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:</w:t>
      </w: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sea FID</w:t>
      </w:r>
      <w:r w:rsidR="00F93D5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-</w:t>
      </w: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$63</w:t>
      </w:r>
      <w:r w:rsidR="00F93D5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; and</w:t>
      </w: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Air FID</w:t>
      </w:r>
      <w:r w:rsidR="00F93D5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-</w:t>
      </w: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$43 </w:t>
      </w:r>
    </w:p>
    <w:p w14:paraId="71B724D2" w14:textId="58799E2D" w:rsidR="001C3C9D" w:rsidRPr="002C0F18" w:rsidRDefault="00BD28BB" w:rsidP="00FC1F70">
      <w:pPr>
        <w:pStyle w:val="ListParagraph"/>
        <w:numPr>
          <w:ilvl w:val="0"/>
          <w:numId w:val="14"/>
        </w:num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o</w:t>
      </w:r>
      <w:r w:rsidR="001C3C9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ut-of-office fees for activities </w:t>
      </w:r>
      <w:r w:rsidR="00EE3FE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delivered </w:t>
      </w:r>
      <w:r w:rsidR="001C3C9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outside of departmental </w:t>
      </w:r>
      <w:proofErr w:type="gramStart"/>
      <w:r w:rsidR="001C3C9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premises</w:t>
      </w:r>
      <w:proofErr w:type="gramEnd"/>
      <w:r w:rsidR="001C3C9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1A0C8AB2" w14:textId="77777777" w:rsidR="001C3C9D" w:rsidRPr="002C0F18" w:rsidRDefault="001C3C9D" w:rsidP="00FC1F70">
      <w:pPr>
        <w:pStyle w:val="ListParagraph"/>
        <w:numPr>
          <w:ilvl w:val="0"/>
          <w:numId w:val="14"/>
        </w:num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Approved Arrangements: legislated tiered approach</w:t>
      </w:r>
    </w:p>
    <w:p w14:paraId="2E0B8719" w14:textId="7D3B853A" w:rsidR="001C3C9D" w:rsidRPr="002C0F18" w:rsidRDefault="00BD28BB" w:rsidP="00FC1F70">
      <w:pPr>
        <w:pStyle w:val="ListParagraph"/>
        <w:numPr>
          <w:ilvl w:val="0"/>
          <w:numId w:val="14"/>
        </w:num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i</w:t>
      </w:r>
      <w:r w:rsidR="001C3C9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mportation charge </w:t>
      </w:r>
      <w:r w:rsidR="000C503B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split </w:t>
      </w:r>
      <w:r w:rsidR="001C3C9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20/80 for </w:t>
      </w:r>
      <w:proofErr w:type="gramStart"/>
      <w:r w:rsidR="001C3C9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PEQ</w:t>
      </w:r>
      <w:proofErr w:type="gramEnd"/>
      <w:r w:rsidR="001C3C9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5D6862FC" w14:textId="50DC1E61" w:rsidR="00B87B56" w:rsidRPr="002C0F18" w:rsidRDefault="00A143D6" w:rsidP="00FC1F70">
      <w:pPr>
        <w:pStyle w:val="ListParagraph"/>
        <w:numPr>
          <w:ilvl w:val="0"/>
          <w:numId w:val="13"/>
        </w:num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Maturing </w:t>
      </w:r>
      <w:r w:rsidR="001635B7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</w:t>
      </w:r>
      <w:r w:rsidR="00E71D4F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cost recovery </w:t>
      </w:r>
      <w:r w:rsidR="00B168AA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arrangements </w:t>
      </w:r>
      <w:r w:rsidR="00330E8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to </w:t>
      </w:r>
      <w:r w:rsidR="0029393E">
        <w:rPr>
          <w:rFonts w:asciiTheme="minorHAnsi" w:hAnsiTheme="minorHAnsi" w:cstheme="minorHAnsi"/>
          <w:bCs/>
          <w:sz w:val="20"/>
          <w:szCs w:val="20"/>
          <w:lang w:eastAsia="ja-JP"/>
        </w:rPr>
        <w:t>ensure</w:t>
      </w:r>
      <w:r w:rsidR="00330E8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fees </w:t>
      </w:r>
      <w:r w:rsidR="0029393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align </w:t>
      </w:r>
      <w:r w:rsidR="00330E8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with effort, costs and inflation </w:t>
      </w:r>
      <w:r w:rsidR="00B168AA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t</w:t>
      </w:r>
      <w:r w:rsidR="00E71D4F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hrough annual review and </w:t>
      </w:r>
      <w:r w:rsidR="006B068B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indexation </w:t>
      </w:r>
      <w:r w:rsidR="00780DA9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(</w:t>
      </w:r>
      <w:r w:rsidR="00EA45C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from 2024-25 onwards</w:t>
      </w:r>
      <w:r w:rsidR="00780DA9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)</w:t>
      </w:r>
      <w:r w:rsidR="006B068B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54586D5E" w14:textId="6574D886" w:rsidR="00472C32" w:rsidRPr="002C0F18" w:rsidRDefault="00AB2D9B" w:rsidP="00FC1F70">
      <w:pPr>
        <w:pStyle w:val="ListParagraph"/>
        <w:numPr>
          <w:ilvl w:val="0"/>
          <w:numId w:val="14"/>
        </w:num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i</w:t>
      </w:r>
      <w:r w:rsidR="00EA45C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ndexation </w:t>
      </w:r>
      <w:r w:rsidR="009C1A03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based on </w:t>
      </w:r>
      <w:r w:rsidR="00AD15E3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December </w:t>
      </w:r>
      <w:r w:rsidR="0069154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annual movement </w:t>
      </w:r>
      <w:r w:rsidR="005F6871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to</w:t>
      </w:r>
      <w:r w:rsidR="000E212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inform</w:t>
      </w:r>
      <w:r w:rsidR="00380A48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0E212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industry on advanced rulings </w:t>
      </w:r>
      <w:r w:rsidR="006E70F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and</w:t>
      </w:r>
      <w:r w:rsidR="005F6871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A03EA8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provide adequate </w:t>
      </w:r>
      <w:r w:rsidR="009C1A03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lead time </w:t>
      </w:r>
      <w:r w:rsidR="007D4A2B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to consult on</w:t>
      </w:r>
      <w:r w:rsidR="009F188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the </w:t>
      </w:r>
      <w:r w:rsidR="00001C39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proposed </w:t>
      </w:r>
      <w:r w:rsidR="009F188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CRIS</w:t>
      </w:r>
      <w:r w:rsidR="00001C39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3F0138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for effect</w:t>
      </w:r>
      <w:r w:rsidR="00127737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717ED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from </w:t>
      </w:r>
      <w:r w:rsidR="00825178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1 July</w:t>
      </w:r>
      <w:r w:rsidR="000B06F2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6F004567" w14:textId="50DA61A0" w:rsidR="0043752C" w:rsidRPr="002C0F18" w:rsidRDefault="00394713" w:rsidP="004E4BE0">
      <w:pPr>
        <w:tabs>
          <w:tab w:val="left" w:pos="1365"/>
        </w:tabs>
        <w:spacing w:before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5E4BD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Members raised what cost recovery </w:t>
      </w:r>
      <w:r w:rsidR="00766123" w:rsidRPr="005E4BD4">
        <w:rPr>
          <w:rFonts w:asciiTheme="minorHAnsi" w:hAnsiTheme="minorHAnsi" w:cstheme="minorHAnsi"/>
          <w:bCs/>
          <w:sz w:val="20"/>
          <w:szCs w:val="20"/>
          <w:lang w:eastAsia="ja-JP"/>
        </w:rPr>
        <w:t>m</w:t>
      </w:r>
      <w:r w:rsidR="00E9674E" w:rsidRPr="005E4BD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ight </w:t>
      </w:r>
      <w:r w:rsidR="00766123" w:rsidRPr="005E4BD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look like </w:t>
      </w:r>
      <w:r w:rsidR="00CA41B7" w:rsidRPr="005E4BD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for </w:t>
      </w:r>
      <w:r w:rsidR="00766123" w:rsidRPr="005E4BD4">
        <w:rPr>
          <w:rFonts w:asciiTheme="minorHAnsi" w:hAnsiTheme="minorHAnsi" w:cstheme="minorHAnsi"/>
          <w:bCs/>
          <w:sz w:val="20"/>
          <w:szCs w:val="20"/>
          <w:lang w:eastAsia="ja-JP"/>
        </w:rPr>
        <w:t>the</w:t>
      </w:r>
      <w:r w:rsidR="00766123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Green Lane arrangement. </w:t>
      </w:r>
      <w:r w:rsidR="000D06A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T</w:t>
      </w:r>
      <w:r w:rsidR="00766123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he department </w:t>
      </w:r>
      <w:r w:rsidR="000D06A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stated </w:t>
      </w:r>
      <w:r w:rsidR="00766123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that for highly compliant importers the immediate effect of</w:t>
      </w:r>
      <w:r w:rsidR="0002386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1D43A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Greenlane </w:t>
      </w:r>
      <w:r w:rsidR="0002386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eligibility </w:t>
      </w:r>
      <w:r w:rsidR="00766123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is </w:t>
      </w:r>
      <w:r w:rsidR="00AB2D9B">
        <w:rPr>
          <w:rFonts w:asciiTheme="minorHAnsi" w:hAnsiTheme="minorHAnsi" w:cstheme="minorHAnsi"/>
          <w:bCs/>
          <w:sz w:val="20"/>
          <w:szCs w:val="20"/>
          <w:lang w:eastAsia="ja-JP"/>
        </w:rPr>
        <w:t>reduced</w:t>
      </w:r>
      <w:r w:rsidR="00766123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intervention</w:t>
      </w:r>
      <w:r w:rsidR="00490A1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C5737A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and corresponding</w:t>
      </w:r>
      <w:r w:rsidR="009A570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fees for service</w:t>
      </w:r>
      <w:r w:rsidR="00F311E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  <w:r w:rsidR="00C4242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4D568F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Members commented that </w:t>
      </w:r>
      <w:r w:rsidR="000228A7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participants’</w:t>
      </w:r>
      <w:r w:rsidR="004D568F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significant investments </w:t>
      </w:r>
      <w:r w:rsidR="000228A7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in assurance </w:t>
      </w:r>
      <w:r w:rsidR="004D568F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could potentially be rewarded by reduced fees </w:t>
      </w:r>
      <w:proofErr w:type="gramStart"/>
      <w:r w:rsidR="004D568F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e.g.</w:t>
      </w:r>
      <w:proofErr w:type="gramEnd"/>
      <w:r w:rsidR="004D568F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Air FID. </w:t>
      </w:r>
      <w:r w:rsidR="00C5737A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Th</w:t>
      </w:r>
      <w:r w:rsidR="004D568F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is raised the question of</w:t>
      </w:r>
      <w:r w:rsidR="00D70E4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7775A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</w:t>
      </w:r>
      <w:r w:rsidR="00D70E4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implications </w:t>
      </w:r>
      <w:r w:rsidR="007775A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for</w:t>
      </w:r>
      <w:r w:rsidR="007241A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cost recovery </w:t>
      </w:r>
      <w:r w:rsidR="007465C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revenue</w:t>
      </w:r>
      <w:r w:rsidR="00CB625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. The department reiterated</w:t>
      </w:r>
      <w:r w:rsidR="00490A1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that it is still evolving</w:t>
      </w:r>
      <w:r w:rsidR="00663E82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G</w:t>
      </w:r>
      <w:r w:rsidR="00E1111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reenlane</w:t>
      </w:r>
      <w:r w:rsidR="00490A1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implementation options</w:t>
      </w:r>
      <w:r w:rsidR="009F6F3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. This includes</w:t>
      </w:r>
      <w:r w:rsidR="00490A1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what cost recovery might look like</w:t>
      </w:r>
      <w:r w:rsidR="000E09F3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,</w:t>
      </w:r>
      <w:r w:rsidR="00490A1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9F6F3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not only </w:t>
      </w:r>
      <w:r w:rsidR="00EC4291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for </w:t>
      </w:r>
      <w:r w:rsidR="009F6F3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Greenlane</w:t>
      </w:r>
      <w:r w:rsidR="000E09F3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,</w:t>
      </w:r>
      <w:r w:rsidR="009F6F3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but </w:t>
      </w:r>
      <w:r w:rsidR="00EC4291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also for </w:t>
      </w:r>
      <w:r w:rsidR="00BF0ADB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sim</w:t>
      </w:r>
      <w:r w:rsidR="00490A1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ilar types of programs</w:t>
      </w:r>
      <w:r w:rsidR="00BF0ADB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0E09F3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to</w:t>
      </w:r>
      <w:r w:rsidR="00BF0ADB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tie</w:t>
      </w:r>
      <w:r w:rsidR="00490A1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into </w:t>
      </w:r>
      <w:r w:rsidR="00BE0D22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the government</w:t>
      </w:r>
      <w:r w:rsidR="00B9407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’</w:t>
      </w:r>
      <w:r w:rsidR="00BE0D22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 </w:t>
      </w:r>
      <w:r w:rsidR="00B9407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broader </w:t>
      </w:r>
      <w:r w:rsidR="00BE0D22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requirement</w:t>
      </w:r>
      <w:r w:rsidR="00B9407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EC4291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for the department </w:t>
      </w:r>
      <w:r w:rsidR="0043752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to review and propose structural reform options for charging </w:t>
      </w:r>
      <w:r w:rsidR="00670D23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and </w:t>
      </w:r>
      <w:r w:rsidR="00CC23C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cost recovery</w:t>
      </w:r>
      <w:r w:rsidR="00CA41B7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43752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at the </w:t>
      </w:r>
      <w:r w:rsidR="0070011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border.</w:t>
      </w:r>
    </w:p>
    <w:p w14:paraId="549619D9" w14:textId="77777777" w:rsidR="00BB591E" w:rsidRPr="002C0F18" w:rsidRDefault="00BB591E" w:rsidP="0043752C">
      <w:p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</w:p>
    <w:p w14:paraId="0376E478" w14:textId="3DF6211A" w:rsidR="009C32A7" w:rsidRPr="002C0F18" w:rsidRDefault="009C32A7" w:rsidP="009C32A7">
      <w:p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Paul Douglas </w:t>
      </w:r>
      <w:r w:rsidR="00BB4DAA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stated he </w:t>
      </w: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is happy for members to </w:t>
      </w:r>
      <w:r w:rsidR="00BB591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contact him directly</w:t>
      </w: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with questions or concerns</w:t>
      </w:r>
      <w:r w:rsidR="003D22E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. F</w:t>
      </w:r>
      <w:r w:rsidR="00C742AA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urther </w:t>
      </w: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that due to the timing of </w:t>
      </w:r>
      <w:r w:rsidR="00A62EB9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DCCC Meeting 95</w:t>
      </w: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, the standard end of </w:t>
      </w:r>
      <w:r w:rsidR="00A62EB9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FY 2022-23</w:t>
      </w: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report would be provided to members once finalised. </w:t>
      </w:r>
    </w:p>
    <w:p w14:paraId="537C18D2" w14:textId="77777777" w:rsidR="000E09F3" w:rsidRPr="002C0F18" w:rsidRDefault="000E09F3" w:rsidP="009C32A7">
      <w:p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</w:p>
    <w:p w14:paraId="462AAD3E" w14:textId="2F5F9553" w:rsidR="00BA5328" w:rsidRPr="002C0F18" w:rsidRDefault="00BA5328" w:rsidP="00677460">
      <w:pPr>
        <w:pStyle w:val="ListBullet"/>
        <w:tabs>
          <w:tab w:val="clear" w:pos="425"/>
        </w:tabs>
        <w:ind w:right="538" w:firstLine="0"/>
        <w:contextualSpacing/>
        <w:rPr>
          <w:rFonts w:asciiTheme="minorHAnsi" w:hAnsiTheme="minorHAnsi" w:cstheme="minorHAnsi"/>
          <w:sz w:val="20"/>
          <w:szCs w:val="20"/>
          <w:lang w:val="en-GB"/>
        </w:rPr>
      </w:pPr>
      <w:r w:rsidRPr="002C0F18">
        <w:rPr>
          <w:rFonts w:asciiTheme="minorHAnsi" w:hAnsiTheme="minorHAnsi" w:cstheme="minorHAnsi"/>
          <w:b/>
          <w:bCs/>
          <w:sz w:val="20"/>
          <w:szCs w:val="20"/>
          <w:lang w:val="en-GB"/>
        </w:rPr>
        <w:t>Action</w:t>
      </w:r>
      <w:r w:rsidR="009D0CCD" w:rsidRPr="002C0F18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3.2.1</w:t>
      </w:r>
      <w:r w:rsidRPr="002C0F18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: </w:t>
      </w:r>
      <w:r w:rsidRPr="002C0F18">
        <w:rPr>
          <w:rFonts w:asciiTheme="minorHAnsi" w:hAnsiTheme="minorHAnsi" w:cstheme="minorHAnsi"/>
          <w:sz w:val="20"/>
          <w:szCs w:val="20"/>
          <w:lang w:val="en-GB"/>
        </w:rPr>
        <w:t xml:space="preserve">Secretariat to circulate </w:t>
      </w:r>
      <w:r w:rsidR="002555B7" w:rsidRPr="002C0F18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="00FD7111" w:rsidRPr="002C0F18">
        <w:rPr>
          <w:rFonts w:asciiTheme="minorHAnsi" w:hAnsiTheme="minorHAnsi" w:cstheme="minorHAnsi"/>
          <w:sz w:val="20"/>
          <w:szCs w:val="20"/>
          <w:lang w:val="en-GB"/>
        </w:rPr>
        <w:t xml:space="preserve">2022-23 </w:t>
      </w:r>
      <w:r w:rsidR="002555B7" w:rsidRPr="002C0F18">
        <w:rPr>
          <w:rFonts w:asciiTheme="minorHAnsi" w:hAnsiTheme="minorHAnsi" w:cstheme="minorHAnsi"/>
          <w:sz w:val="20"/>
          <w:szCs w:val="20"/>
          <w:lang w:val="en-GB"/>
        </w:rPr>
        <w:t xml:space="preserve">Biosecurity Cost Recovery </w:t>
      </w:r>
      <w:r w:rsidR="00C469AE" w:rsidRPr="002C0F18">
        <w:rPr>
          <w:rFonts w:asciiTheme="minorHAnsi" w:hAnsiTheme="minorHAnsi" w:cstheme="minorHAnsi"/>
          <w:sz w:val="20"/>
          <w:szCs w:val="20"/>
          <w:lang w:val="en-GB"/>
        </w:rPr>
        <w:t>report once finalised.</w:t>
      </w:r>
    </w:p>
    <w:p w14:paraId="3FB170A1" w14:textId="77777777" w:rsidR="00B24F94" w:rsidRPr="002C0F18" w:rsidRDefault="00B24F94" w:rsidP="00677460">
      <w:pPr>
        <w:pStyle w:val="ListBullet"/>
        <w:tabs>
          <w:tab w:val="clear" w:pos="425"/>
        </w:tabs>
        <w:ind w:right="538" w:firstLine="0"/>
        <w:contextualSpacing/>
        <w:rPr>
          <w:rFonts w:asciiTheme="minorHAnsi" w:hAnsiTheme="minorHAnsi" w:cstheme="minorHAnsi"/>
          <w:sz w:val="20"/>
          <w:szCs w:val="20"/>
          <w:lang w:val="en-GB"/>
        </w:rPr>
      </w:pPr>
    </w:p>
    <w:p w14:paraId="25CD69B3" w14:textId="2C436D55" w:rsidR="00053EE8" w:rsidRPr="002C0F18" w:rsidRDefault="00053EE8" w:rsidP="00FC1F70">
      <w:pPr>
        <w:pStyle w:val="ListParagraph"/>
        <w:numPr>
          <w:ilvl w:val="1"/>
          <w:numId w:val="12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Simplified </w:t>
      </w:r>
      <w:r w:rsidR="00C97642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>Targeting and Enhanced Processing System</w:t>
      </w:r>
      <w:r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</w:t>
      </w:r>
      <w:r w:rsidR="00F24736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>(</w:t>
      </w:r>
      <w:r w:rsidR="00FC2F2D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>STEPS</w:t>
      </w:r>
      <w:r w:rsidR="00F24736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) </w:t>
      </w:r>
      <w:r w:rsidR="002D1BB4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– </w:t>
      </w:r>
      <w:r w:rsidR="005B012E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>Nin Hyne, Assistant Secretary, Digital Reform Branch</w:t>
      </w:r>
    </w:p>
    <w:p w14:paraId="4EEE0E2E" w14:textId="77777777" w:rsidR="00F618D7" w:rsidRPr="002C0F18" w:rsidRDefault="00F618D7" w:rsidP="00326F30">
      <w:pPr>
        <w:pStyle w:val="ListParagraph"/>
        <w:tabs>
          <w:tab w:val="left" w:pos="1365"/>
        </w:tabs>
        <w:ind w:left="0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</w:p>
    <w:p w14:paraId="6E744986" w14:textId="52AA650E" w:rsidR="0000631E" w:rsidRPr="002C0F18" w:rsidRDefault="00F14158" w:rsidP="00326F30">
      <w:pPr>
        <w:pStyle w:val="ListParagraph"/>
        <w:tabs>
          <w:tab w:val="left" w:pos="1365"/>
        </w:tabs>
        <w:ind w:left="0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The Chair introduced Nin Hyne</w:t>
      </w:r>
      <w:r w:rsidR="00BF20C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757942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to lead </w:t>
      </w:r>
      <w:r w:rsidR="00E21621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discussion</w:t>
      </w:r>
      <w:r w:rsidR="00326F3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on </w:t>
      </w:r>
      <w:r w:rsidR="005E65C9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‘STEPS’ </w:t>
      </w:r>
      <w:r w:rsidR="00204278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– a </w:t>
      </w:r>
      <w:r w:rsidR="00BB3B5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2023 </w:t>
      </w:r>
      <w:r w:rsidR="007373B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sustainable funding Budget measure </w:t>
      </w:r>
      <w:r w:rsidR="00177397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to improve </w:t>
      </w:r>
      <w:r w:rsidR="00D1496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cargo pathway risk </w:t>
      </w:r>
      <w:r w:rsidR="00177397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management </w:t>
      </w:r>
      <w:r w:rsidR="00D1496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and efficiency</w:t>
      </w:r>
      <w:r w:rsidR="00326F3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7C222EBA" w14:textId="77777777" w:rsidR="0000631E" w:rsidRPr="002C0F18" w:rsidRDefault="0000631E" w:rsidP="00757942">
      <w:pPr>
        <w:pStyle w:val="ListParagraph"/>
        <w:tabs>
          <w:tab w:val="left" w:pos="1365"/>
        </w:tabs>
        <w:ind w:left="0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</w:p>
    <w:p w14:paraId="0A62CD28" w14:textId="175E1002" w:rsidR="00685791" w:rsidRPr="002C0F18" w:rsidRDefault="00E82945" w:rsidP="00617481">
      <w:p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Members noted</w:t>
      </w:r>
      <w:r w:rsidR="00685791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:</w:t>
      </w:r>
    </w:p>
    <w:p w14:paraId="1801DBB4" w14:textId="1F0A40E7" w:rsidR="00617481" w:rsidRPr="002C0F18" w:rsidRDefault="00BD28BB" w:rsidP="00FC1F70">
      <w:pPr>
        <w:pStyle w:val="ListParagraph"/>
        <w:numPr>
          <w:ilvl w:val="0"/>
          <w:numId w:val="15"/>
        </w:num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t</w:t>
      </w:r>
      <w:r w:rsidR="00EC2AC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he 2023 </w:t>
      </w:r>
      <w:r w:rsidR="00FC2F2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STEPS</w:t>
      </w:r>
      <w:r w:rsidR="003C5F5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EC2AC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budget measure </w:t>
      </w:r>
      <w:r w:rsidR="004E1E8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resulted from</w:t>
      </w:r>
      <w:r w:rsidR="0067084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</w:t>
      </w:r>
      <w:r w:rsidR="00891A5B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D3174A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2nd Pass Business Case process</w:t>
      </w:r>
      <w:r w:rsidR="00B562D8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governed by</w:t>
      </w:r>
      <w:r w:rsidR="00D3174A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the </w:t>
      </w:r>
      <w:r w:rsidR="00BD6CF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Digital Transformation Agency</w:t>
      </w:r>
      <w:r w:rsidR="00E662F7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’s,</w:t>
      </w:r>
      <w:r w:rsidR="00BD6CF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5C7CD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Digital and ICT Investment Oversight Framework</w:t>
      </w:r>
      <w:r w:rsidR="00F47D0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E662F7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an</w:t>
      </w:r>
      <w:r w:rsidR="00F72DB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 </w:t>
      </w:r>
      <w:r w:rsidR="006C314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costings agreed by </w:t>
      </w:r>
      <w:r w:rsidR="00F72DB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</w:t>
      </w:r>
      <w:r w:rsidR="00A42C8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Department of Finance </w:t>
      </w:r>
    </w:p>
    <w:p w14:paraId="5024BEF3" w14:textId="7A6D8955" w:rsidR="006B18CA" w:rsidRPr="002C0F18" w:rsidRDefault="00BD28BB" w:rsidP="00FC1F70">
      <w:pPr>
        <w:pStyle w:val="ListParagraph"/>
        <w:numPr>
          <w:ilvl w:val="0"/>
          <w:numId w:val="15"/>
        </w:num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u</w:t>
      </w:r>
      <w:r w:rsidR="006B18CA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nder the scrutiny of both agencies, t</w:t>
      </w:r>
      <w:r w:rsidR="0072114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he </w:t>
      </w:r>
      <w:r w:rsidR="00D1567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department’s </w:t>
      </w:r>
      <w:r w:rsidR="0072114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first tranche of </w:t>
      </w:r>
      <w:r w:rsidR="00FF3D79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 w:rsidR="00FC2F2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TEPS</w:t>
      </w:r>
      <w:r w:rsidR="0072114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FF3D79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work </w:t>
      </w:r>
      <w:r w:rsidR="00F57D4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will </w:t>
      </w:r>
      <w:r w:rsidR="00FF3D79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establish </w:t>
      </w:r>
      <w:r w:rsidR="0072114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governance, management, monitoring</w:t>
      </w:r>
      <w:r w:rsidR="00ED74B9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, evaluation</w:t>
      </w:r>
      <w:r w:rsidR="0072114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and reporting protocols </w:t>
      </w:r>
      <w:r w:rsidR="00F57D4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for transparency and </w:t>
      </w:r>
      <w:proofErr w:type="gramStart"/>
      <w:r w:rsidR="00F57D4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accountability</w:t>
      </w:r>
      <w:proofErr w:type="gramEnd"/>
    </w:p>
    <w:p w14:paraId="31C6060C" w14:textId="77777777" w:rsidR="00AB2D9B" w:rsidRPr="002C0F18" w:rsidRDefault="00AB2D9B" w:rsidP="00AB2D9B">
      <w:pPr>
        <w:pStyle w:val="ListParagraph"/>
        <w:numPr>
          <w:ilvl w:val="0"/>
          <w:numId w:val="15"/>
        </w:num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STEPS aims to efficiently assess risk in the cargo pathway via automated continuous biosecurity risk assessment of goods before they reach the </w:t>
      </w:r>
      <w:proofErr w:type="gramStart"/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border</w:t>
      </w:r>
      <w:proofErr w:type="gramEnd"/>
    </w:p>
    <w:p w14:paraId="234FFEC1" w14:textId="2F7DA4A5" w:rsidR="0034722D" w:rsidRPr="002C0F18" w:rsidRDefault="00BD28BB" w:rsidP="00FC1F70">
      <w:pPr>
        <w:pStyle w:val="ListParagraph"/>
        <w:numPr>
          <w:ilvl w:val="0"/>
          <w:numId w:val="15"/>
        </w:num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i</w:t>
      </w:r>
      <w:r w:rsidR="0072114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n the coming week</w:t>
      </w:r>
      <w:r w:rsidR="009C4A42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 w:rsidR="0072114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, the department’s Biosecurity and Compliance Board </w:t>
      </w:r>
      <w:r w:rsidR="006F2EA7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(BC</w:t>
      </w:r>
      <w:r w:rsidR="0030721A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B</w:t>
      </w:r>
      <w:r w:rsidR="006F2EA7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) </w:t>
      </w:r>
      <w:r w:rsidR="0072114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will consider the </w:t>
      </w:r>
      <w:r w:rsidR="00FC2F2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STEPS</w:t>
      </w:r>
      <w:r w:rsidR="0072114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road map and plan</w:t>
      </w:r>
      <w:r w:rsidR="00123BB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16600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for</w:t>
      </w:r>
      <w:r w:rsidR="009C4A42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roll-</w:t>
      </w:r>
      <w:proofErr w:type="gramStart"/>
      <w:r w:rsidR="009C4A42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out</w:t>
      </w:r>
      <w:proofErr w:type="gramEnd"/>
      <w:r w:rsidR="0072114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72F6CADE" w14:textId="2E3BD7A8" w:rsidR="002B7CBA" w:rsidRPr="002C0F18" w:rsidRDefault="00BD28BB" w:rsidP="00FC1F70">
      <w:pPr>
        <w:pStyle w:val="ListParagraph"/>
        <w:numPr>
          <w:ilvl w:val="0"/>
          <w:numId w:val="15"/>
        </w:num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t</w:t>
      </w:r>
      <w:r w:rsidR="0085542A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he Biosecurity Analytics Centre </w:t>
      </w:r>
      <w:r w:rsidR="007D7C91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will continue to </w:t>
      </w:r>
      <w:r w:rsidR="0085542A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bring</w:t>
      </w:r>
      <w:r w:rsidR="00E037AF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together and connect </w:t>
      </w:r>
      <w:r w:rsidR="00FA410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existing </w:t>
      </w:r>
      <w:r w:rsidR="00B96B4A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import </w:t>
      </w:r>
      <w:r w:rsidR="00FA410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data </w:t>
      </w:r>
      <w:r w:rsidR="00DA6017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sources </w:t>
      </w:r>
      <w:r w:rsidR="00FA410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and </w:t>
      </w:r>
      <w:proofErr w:type="gramStart"/>
      <w:r w:rsidR="00FA410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systems</w:t>
      </w:r>
      <w:proofErr w:type="gramEnd"/>
    </w:p>
    <w:p w14:paraId="04B659C3" w14:textId="1F504FBE" w:rsidR="0094112A" w:rsidRPr="002C0F18" w:rsidRDefault="007B4C70" w:rsidP="00FC1F70">
      <w:pPr>
        <w:pStyle w:val="ListParagraph"/>
        <w:numPr>
          <w:ilvl w:val="0"/>
          <w:numId w:val="15"/>
        </w:num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STEPS </w:t>
      </w:r>
      <w:r w:rsidR="005846C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will </w:t>
      </w:r>
      <w:r w:rsidR="0093419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mature</w:t>
      </w:r>
      <w:r w:rsidR="005846C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</w:t>
      </w:r>
      <w:r w:rsidR="00653D3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he department</w:t>
      </w:r>
      <w:r w:rsidR="00B96B4A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’s</w:t>
      </w:r>
      <w:r w:rsidR="00FC40DB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653D3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capability </w:t>
      </w:r>
      <w:r w:rsidR="00A251F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to </w:t>
      </w:r>
      <w:r w:rsidR="00A65E6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make</w:t>
      </w:r>
      <w:r w:rsidR="00EE1E0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3E1148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evidence</w:t>
      </w:r>
      <w:r w:rsidR="007E46D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and risk</w:t>
      </w:r>
      <w:r w:rsidR="0087595B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-</w:t>
      </w:r>
      <w:r w:rsidR="003E1148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based</w:t>
      </w:r>
      <w:r w:rsidR="00FC40DB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policy decisions </w:t>
      </w:r>
      <w:r w:rsidR="0095732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on managing</w:t>
      </w:r>
      <w:r w:rsidR="0087595B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D76849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risk </w:t>
      </w:r>
      <w:r w:rsidR="0087595B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and </w:t>
      </w:r>
      <w:r w:rsidR="00FC40DB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workforce</w:t>
      </w:r>
      <w:r w:rsidR="00795E3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in the cargo pathway</w:t>
      </w:r>
      <w:r w:rsidR="003D0A7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  <w:r w:rsidR="0081269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69E0ED41" w14:textId="77777777" w:rsidR="0094112A" w:rsidRPr="002C0F18" w:rsidRDefault="0094112A" w:rsidP="00757942">
      <w:pPr>
        <w:pStyle w:val="ListParagraph"/>
        <w:tabs>
          <w:tab w:val="left" w:pos="1365"/>
        </w:tabs>
        <w:ind w:left="0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</w:p>
    <w:p w14:paraId="204C80FA" w14:textId="00D47684" w:rsidR="004B4F43" w:rsidRPr="002C0F18" w:rsidRDefault="00007BA8" w:rsidP="00757942">
      <w:pPr>
        <w:pStyle w:val="ListParagraph"/>
        <w:tabs>
          <w:tab w:val="left" w:pos="1365"/>
        </w:tabs>
        <w:ind w:left="0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As the </w:t>
      </w:r>
      <w:r w:rsidR="00FC2F2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STEPS</w:t>
      </w:r>
      <w:r w:rsidR="00925F0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work</w:t>
      </w: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rolls out</w:t>
      </w:r>
      <w:r w:rsidR="008C3D2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, </w:t>
      </w:r>
      <w:r w:rsidR="002E629F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the</w:t>
      </w:r>
      <w:r w:rsidR="007B4C7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constructive </w:t>
      </w:r>
      <w:r w:rsidR="0041373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industry</w:t>
      </w:r>
      <w:r w:rsidR="002E629F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relationship</w:t>
      </w:r>
      <w:r w:rsidR="008C3D2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 w:rsidR="00D77EF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FE7C3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built</w:t>
      </w:r>
      <w:r w:rsidR="00EB6B4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E6605F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during</w:t>
      </w:r>
      <w:r w:rsidR="00EB6B4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D77EF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</w:t>
      </w:r>
      <w:r w:rsidR="00EB6B4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2</w:t>
      </w:r>
      <w:r w:rsidR="00EB6B45" w:rsidRPr="002C0F18">
        <w:rPr>
          <w:rFonts w:asciiTheme="minorHAnsi" w:hAnsiTheme="minorHAnsi" w:cstheme="minorHAnsi"/>
          <w:bCs/>
          <w:sz w:val="20"/>
          <w:szCs w:val="20"/>
          <w:vertAlign w:val="superscript"/>
          <w:lang w:eastAsia="ja-JP"/>
        </w:rPr>
        <w:t>nd</w:t>
      </w:r>
      <w:r w:rsidR="00EB6B4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Pass Business Case</w:t>
      </w:r>
      <w:r w:rsidR="00DE3AE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803E8F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will </w:t>
      </w:r>
      <w:r w:rsidR="004479F8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be </w:t>
      </w:r>
      <w:r w:rsidR="005A5F5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maintained </w:t>
      </w:r>
      <w:r w:rsidR="00CD060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to progress development</w:t>
      </w:r>
      <w:r w:rsidR="003738EA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. The DCCC will be informed on STEPS</w:t>
      </w:r>
      <w:r w:rsidR="00BE43C9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progress. </w:t>
      </w:r>
    </w:p>
    <w:p w14:paraId="176DAB2E" w14:textId="2F286C46" w:rsidR="00604610" w:rsidRPr="002C0F18" w:rsidRDefault="00604610" w:rsidP="0055743F">
      <w:pPr>
        <w:pStyle w:val="ListBullet"/>
        <w:tabs>
          <w:tab w:val="clear" w:pos="425"/>
        </w:tabs>
        <w:spacing w:before="120"/>
        <w:ind w:right="538" w:firstLine="0"/>
        <w:contextualSpacing/>
        <w:rPr>
          <w:rFonts w:asciiTheme="minorHAnsi" w:hAnsiTheme="minorHAnsi" w:cstheme="minorHAnsi"/>
          <w:sz w:val="20"/>
          <w:szCs w:val="20"/>
          <w:lang w:val="en-GB"/>
        </w:rPr>
      </w:pPr>
      <w:r w:rsidRPr="002C0F18">
        <w:rPr>
          <w:rFonts w:asciiTheme="minorHAnsi" w:hAnsiTheme="minorHAnsi" w:cstheme="minorHAnsi"/>
          <w:b/>
          <w:bCs/>
          <w:sz w:val="20"/>
          <w:szCs w:val="20"/>
          <w:lang w:val="en-GB"/>
        </w:rPr>
        <w:t>Action</w:t>
      </w:r>
      <w:r w:rsidR="00855F65" w:rsidRPr="002C0F18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3.3</w:t>
      </w:r>
      <w:r w:rsidRPr="002C0F18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: </w:t>
      </w:r>
      <w:r w:rsidR="00E079BB" w:rsidRPr="002C0F18">
        <w:rPr>
          <w:rFonts w:asciiTheme="minorHAnsi" w:hAnsiTheme="minorHAnsi" w:cstheme="minorHAnsi"/>
          <w:sz w:val="20"/>
          <w:szCs w:val="20"/>
          <w:lang w:val="en-GB"/>
        </w:rPr>
        <w:t xml:space="preserve">Secretariat to </w:t>
      </w:r>
      <w:r w:rsidR="00941C02" w:rsidRPr="002C0F18">
        <w:rPr>
          <w:rFonts w:asciiTheme="minorHAnsi" w:hAnsiTheme="minorHAnsi" w:cstheme="minorHAnsi"/>
          <w:sz w:val="20"/>
          <w:szCs w:val="20"/>
          <w:lang w:val="en-GB"/>
        </w:rPr>
        <w:t xml:space="preserve">arrange an update on </w:t>
      </w:r>
      <w:r w:rsidR="00FC2F2D" w:rsidRPr="002C0F18">
        <w:rPr>
          <w:rFonts w:asciiTheme="minorHAnsi" w:hAnsiTheme="minorHAnsi" w:cstheme="minorHAnsi"/>
          <w:sz w:val="20"/>
          <w:szCs w:val="20"/>
          <w:lang w:val="en-GB"/>
        </w:rPr>
        <w:t>STEPS</w:t>
      </w:r>
      <w:r w:rsidR="00941C02" w:rsidRPr="002C0F18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F32F59" w:rsidRPr="002C0F18">
        <w:rPr>
          <w:rFonts w:asciiTheme="minorHAnsi" w:hAnsiTheme="minorHAnsi" w:cstheme="minorHAnsi"/>
          <w:sz w:val="20"/>
          <w:szCs w:val="20"/>
          <w:lang w:val="en-GB"/>
        </w:rPr>
        <w:t>at the next meeting</w:t>
      </w:r>
      <w:r w:rsidR="0028722B" w:rsidRPr="002C0F18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12031A26" w14:textId="77777777" w:rsidR="00BA5328" w:rsidRPr="002C0F18" w:rsidRDefault="00BA5328" w:rsidP="00677460">
      <w:pPr>
        <w:pStyle w:val="ListBullet"/>
        <w:tabs>
          <w:tab w:val="clear" w:pos="425"/>
        </w:tabs>
        <w:ind w:right="538" w:firstLine="0"/>
        <w:contextualSpacing/>
        <w:rPr>
          <w:rFonts w:asciiTheme="minorHAnsi" w:hAnsiTheme="minorHAnsi" w:cstheme="minorHAnsi"/>
          <w:sz w:val="20"/>
          <w:szCs w:val="20"/>
          <w:lang w:val="en-GB"/>
        </w:rPr>
      </w:pPr>
    </w:p>
    <w:p w14:paraId="1CCC2CDE" w14:textId="48E81D4B" w:rsidR="00EA647C" w:rsidRPr="002C0F18" w:rsidRDefault="00292CE3" w:rsidP="00677460">
      <w:pPr>
        <w:pStyle w:val="ListBullet"/>
        <w:tabs>
          <w:tab w:val="clear" w:pos="425"/>
        </w:tabs>
        <w:spacing w:before="120"/>
        <w:ind w:left="0" w:right="538" w:firstLine="0"/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</w:pPr>
      <w:r w:rsidRPr="002C0F18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>Agenda item</w:t>
      </w:r>
      <w:r w:rsidR="00B95701" w:rsidRPr="002C0F18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 xml:space="preserve"> 4</w:t>
      </w:r>
      <w:r w:rsidR="00F05BBC" w:rsidRPr="002C0F18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 xml:space="preserve"> </w:t>
      </w:r>
      <w:r w:rsidR="00073708" w:rsidRPr="002C0F18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>–</w:t>
      </w:r>
      <w:r w:rsidR="00F05BBC" w:rsidRPr="002C0F18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 xml:space="preserve"> </w:t>
      </w:r>
      <w:r w:rsidR="00073708" w:rsidRPr="002C0F18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 xml:space="preserve">Industry information exchange </w:t>
      </w:r>
      <w:r w:rsidR="00261A32" w:rsidRPr="002C0F18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 xml:space="preserve"> </w:t>
      </w:r>
    </w:p>
    <w:p w14:paraId="02A8AC57" w14:textId="4857202A" w:rsidR="00495697" w:rsidRPr="002C0F18" w:rsidRDefault="009351F2" w:rsidP="005954BD">
      <w:pPr>
        <w:tabs>
          <w:tab w:val="left" w:pos="284"/>
          <w:tab w:val="num" w:pos="1440"/>
        </w:tabs>
        <w:spacing w:after="120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sz w:val="20"/>
          <w:szCs w:val="20"/>
          <w:lang w:eastAsia="ja-JP"/>
        </w:rPr>
        <w:t>NIL</w:t>
      </w:r>
      <w:r w:rsidR="005954BD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issues </w:t>
      </w:r>
      <w:r w:rsidR="00855F65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were </w:t>
      </w:r>
      <w:r w:rsidR="005954BD" w:rsidRPr="002C0F18">
        <w:rPr>
          <w:rFonts w:asciiTheme="minorHAnsi" w:hAnsiTheme="minorHAnsi" w:cstheme="minorHAnsi"/>
          <w:sz w:val="20"/>
          <w:szCs w:val="20"/>
          <w:lang w:eastAsia="ja-JP"/>
        </w:rPr>
        <w:t>raised for discussion.</w:t>
      </w:r>
    </w:p>
    <w:p w14:paraId="7B3BDF03" w14:textId="76025476" w:rsidR="00073708" w:rsidRPr="002C0F18" w:rsidRDefault="00073708" w:rsidP="00677460">
      <w:pPr>
        <w:tabs>
          <w:tab w:val="left" w:pos="1365"/>
        </w:tabs>
        <w:ind w:right="538"/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</w:pPr>
      <w:r w:rsidRPr="002C0F18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 xml:space="preserve">Agenda item </w:t>
      </w:r>
      <w:r w:rsidR="00B83CC7" w:rsidRPr="002C0F18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>5</w:t>
      </w:r>
      <w:r w:rsidR="00B83CC7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 xml:space="preserve"> – </w:t>
      </w:r>
      <w:r w:rsidRPr="002C0F18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 xml:space="preserve">Updates for noting (discussion by exception) </w:t>
      </w:r>
    </w:p>
    <w:p w14:paraId="73BCAF8B" w14:textId="130F63DB" w:rsidR="009C303F" w:rsidRPr="002C0F18" w:rsidRDefault="00EA647C" w:rsidP="00842AB4">
      <w:pPr>
        <w:tabs>
          <w:tab w:val="left" w:pos="284"/>
          <w:tab w:val="num" w:pos="1440"/>
        </w:tabs>
        <w:spacing w:before="120" w:after="120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Members noted </w:t>
      </w:r>
      <w:r w:rsidR="00712BCB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the </w:t>
      </w:r>
      <w:r w:rsidR="006E46D9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information papers </w:t>
      </w:r>
      <w:r w:rsidR="003E1701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circulated </w:t>
      </w:r>
      <w:r w:rsidR="00485015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for consideration </w:t>
      </w:r>
      <w:r w:rsidR="00AC5673" w:rsidRPr="002C0F18">
        <w:rPr>
          <w:rFonts w:asciiTheme="minorHAnsi" w:hAnsiTheme="minorHAnsi" w:cstheme="minorHAnsi"/>
          <w:sz w:val="20"/>
          <w:szCs w:val="20"/>
          <w:lang w:eastAsia="ja-JP"/>
        </w:rPr>
        <w:t>on 29 June 2023</w:t>
      </w:r>
      <w:r w:rsidR="00C0453D" w:rsidRPr="002C0F18">
        <w:rPr>
          <w:rFonts w:asciiTheme="minorHAnsi" w:hAnsiTheme="minorHAnsi" w:cstheme="minorHAnsi"/>
          <w:sz w:val="20"/>
          <w:szCs w:val="20"/>
          <w:lang w:eastAsia="ja-JP"/>
        </w:rPr>
        <w:t>.</w:t>
      </w:r>
      <w:r w:rsidR="00855F65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C0453D" w:rsidRPr="002C0F18">
        <w:rPr>
          <w:rFonts w:asciiTheme="minorHAnsi" w:hAnsiTheme="minorHAnsi" w:cstheme="minorHAnsi"/>
          <w:sz w:val="20"/>
          <w:szCs w:val="20"/>
          <w:lang w:eastAsia="ja-JP"/>
        </w:rPr>
        <w:t>Discussion was raised on</w:t>
      </w:r>
      <w:r w:rsidR="008A4BDE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8D5906" w:rsidRPr="002C0F18">
        <w:rPr>
          <w:rFonts w:asciiTheme="minorHAnsi" w:hAnsiTheme="minorHAnsi" w:cstheme="minorHAnsi"/>
          <w:sz w:val="20"/>
          <w:szCs w:val="20"/>
          <w:lang w:eastAsia="ja-JP"/>
        </w:rPr>
        <w:t>the following</w:t>
      </w:r>
      <w:r w:rsidR="002D3824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items</w:t>
      </w:r>
      <w:r w:rsidR="00A439B1" w:rsidRPr="002C0F18">
        <w:rPr>
          <w:rFonts w:asciiTheme="minorHAnsi" w:hAnsiTheme="minorHAnsi" w:cstheme="minorHAnsi"/>
          <w:sz w:val="20"/>
          <w:szCs w:val="20"/>
          <w:lang w:eastAsia="ja-JP"/>
        </w:rPr>
        <w:t>:</w:t>
      </w:r>
    </w:p>
    <w:p w14:paraId="13FA2F5C" w14:textId="0883491B" w:rsidR="00BE6984" w:rsidRPr="002C0F18" w:rsidRDefault="008D5906" w:rsidP="00F72748">
      <w:pPr>
        <w:spacing w:line="259" w:lineRule="auto"/>
        <w:ind w:right="538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2C0F18">
        <w:rPr>
          <w:rFonts w:asciiTheme="minorHAnsi" w:hAnsiTheme="minorHAnsi" w:cstheme="minorHAnsi"/>
          <w:b/>
          <w:sz w:val="20"/>
          <w:szCs w:val="20"/>
        </w:rPr>
        <w:t>Item</w:t>
      </w:r>
      <w:r w:rsidR="006C6DCD" w:rsidRPr="002C0F18">
        <w:rPr>
          <w:rFonts w:asciiTheme="minorHAnsi" w:hAnsiTheme="minorHAnsi" w:cstheme="minorHAnsi"/>
          <w:b/>
          <w:sz w:val="20"/>
          <w:szCs w:val="20"/>
        </w:rPr>
        <w:t xml:space="preserve"> 5.1a</w:t>
      </w:r>
      <w:r w:rsidRPr="002C0F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82BAA" w:rsidRPr="002C0F18">
        <w:rPr>
          <w:rFonts w:asciiTheme="minorHAnsi" w:hAnsiTheme="minorHAnsi" w:cstheme="minorHAnsi"/>
          <w:b/>
          <w:sz w:val="20"/>
          <w:szCs w:val="20"/>
        </w:rPr>
        <w:t xml:space="preserve">National Biosecurity Strategy </w:t>
      </w:r>
      <w:r w:rsidR="005D0EC5" w:rsidRPr="002C0F18">
        <w:rPr>
          <w:rFonts w:asciiTheme="minorHAnsi" w:hAnsiTheme="minorHAnsi" w:cstheme="minorHAnsi"/>
          <w:b/>
          <w:sz w:val="20"/>
          <w:szCs w:val="20"/>
        </w:rPr>
        <w:t xml:space="preserve">(NBS) </w:t>
      </w:r>
      <w:r w:rsidR="00482BAA" w:rsidRPr="002C0F18">
        <w:rPr>
          <w:rFonts w:asciiTheme="minorHAnsi" w:hAnsiTheme="minorHAnsi" w:cstheme="minorHAnsi"/>
          <w:b/>
          <w:sz w:val="20"/>
          <w:szCs w:val="20"/>
        </w:rPr>
        <w:t>– 2023 Action Plan &amp; progress</w:t>
      </w:r>
    </w:p>
    <w:p w14:paraId="62B54FC4" w14:textId="756C6049" w:rsidR="00C151D3" w:rsidRPr="002C0F18" w:rsidRDefault="002D2373" w:rsidP="00F72748">
      <w:pPr>
        <w:spacing w:line="259" w:lineRule="auto"/>
        <w:ind w:right="538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C0F18">
        <w:rPr>
          <w:rFonts w:asciiTheme="minorHAnsi" w:hAnsiTheme="minorHAnsi" w:cstheme="minorHAnsi"/>
          <w:bCs/>
          <w:sz w:val="20"/>
          <w:szCs w:val="20"/>
        </w:rPr>
        <w:t>Responsible for NBS implementation planning</w:t>
      </w:r>
      <w:r w:rsidR="00F860C8" w:rsidRPr="002C0F18">
        <w:rPr>
          <w:rFonts w:asciiTheme="minorHAnsi" w:hAnsiTheme="minorHAnsi" w:cstheme="minorHAnsi"/>
          <w:bCs/>
          <w:sz w:val="20"/>
          <w:szCs w:val="20"/>
        </w:rPr>
        <w:t>,</w:t>
      </w:r>
      <w:r w:rsidRPr="002C0F1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F078A" w:rsidRPr="002C0F18">
        <w:rPr>
          <w:rFonts w:asciiTheme="minorHAnsi" w:hAnsiTheme="minorHAnsi" w:cstheme="minorHAnsi"/>
          <w:bCs/>
          <w:sz w:val="20"/>
          <w:szCs w:val="20"/>
        </w:rPr>
        <w:t xml:space="preserve">Director </w:t>
      </w:r>
      <w:r w:rsidR="00C06D84" w:rsidRPr="002C0F18">
        <w:rPr>
          <w:rFonts w:asciiTheme="minorHAnsi" w:hAnsiTheme="minorHAnsi" w:cstheme="minorHAnsi"/>
          <w:bCs/>
          <w:sz w:val="20"/>
          <w:szCs w:val="20"/>
        </w:rPr>
        <w:t>Sophie Beeton</w:t>
      </w:r>
      <w:r w:rsidR="002D3824" w:rsidRPr="002C0F1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C32DF" w:rsidRPr="002C0F18">
        <w:rPr>
          <w:rFonts w:asciiTheme="minorHAnsi" w:hAnsiTheme="minorHAnsi" w:cstheme="minorHAnsi"/>
          <w:bCs/>
          <w:sz w:val="20"/>
          <w:szCs w:val="20"/>
        </w:rPr>
        <w:t xml:space="preserve">summarised </w:t>
      </w:r>
      <w:r w:rsidR="007005E5" w:rsidRPr="002C0F18">
        <w:rPr>
          <w:rFonts w:asciiTheme="minorHAnsi" w:hAnsiTheme="minorHAnsi" w:cstheme="minorHAnsi"/>
          <w:bCs/>
          <w:sz w:val="20"/>
          <w:szCs w:val="20"/>
        </w:rPr>
        <w:t>p</w:t>
      </w:r>
      <w:r w:rsidR="008C32DF" w:rsidRPr="002C0F18">
        <w:rPr>
          <w:rFonts w:asciiTheme="minorHAnsi" w:hAnsiTheme="minorHAnsi" w:cstheme="minorHAnsi"/>
          <w:bCs/>
          <w:sz w:val="20"/>
          <w:szCs w:val="20"/>
        </w:rPr>
        <w:t xml:space="preserve">rogress since </w:t>
      </w:r>
      <w:r w:rsidR="004B4084" w:rsidRPr="002C0F18">
        <w:rPr>
          <w:rFonts w:asciiTheme="minorHAnsi" w:hAnsiTheme="minorHAnsi" w:cstheme="minorHAnsi"/>
          <w:bCs/>
          <w:sz w:val="20"/>
          <w:szCs w:val="20"/>
        </w:rPr>
        <w:t xml:space="preserve">the NBS’ </w:t>
      </w:r>
      <w:r w:rsidR="00045A3E" w:rsidRPr="002C0F18">
        <w:rPr>
          <w:rFonts w:asciiTheme="minorHAnsi" w:hAnsiTheme="minorHAnsi" w:cstheme="minorHAnsi"/>
          <w:bCs/>
          <w:sz w:val="20"/>
          <w:szCs w:val="20"/>
        </w:rPr>
        <w:t>release in</w:t>
      </w:r>
      <w:r w:rsidR="008C32DF" w:rsidRPr="002C0F1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C7243" w:rsidRPr="002C0F18">
        <w:rPr>
          <w:rFonts w:asciiTheme="minorHAnsi" w:hAnsiTheme="minorHAnsi" w:cstheme="minorHAnsi"/>
          <w:bCs/>
          <w:sz w:val="20"/>
          <w:szCs w:val="20"/>
        </w:rPr>
        <w:t>late 2022</w:t>
      </w:r>
      <w:r w:rsidR="009620AF" w:rsidRPr="002C0F18">
        <w:rPr>
          <w:rFonts w:asciiTheme="minorHAnsi" w:hAnsiTheme="minorHAnsi" w:cstheme="minorHAnsi"/>
          <w:bCs/>
          <w:sz w:val="20"/>
          <w:szCs w:val="20"/>
        </w:rPr>
        <w:t>.</w:t>
      </w:r>
      <w:r w:rsidR="00080D44" w:rsidRPr="002C0F1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43362" w:rsidRPr="002C0F18">
        <w:rPr>
          <w:rFonts w:asciiTheme="minorHAnsi" w:hAnsiTheme="minorHAnsi" w:cstheme="minorHAnsi"/>
          <w:bCs/>
          <w:sz w:val="20"/>
          <w:szCs w:val="20"/>
        </w:rPr>
        <w:t>There are fou</w:t>
      </w:r>
      <w:r w:rsidR="009E5817" w:rsidRPr="002C0F18">
        <w:rPr>
          <w:rFonts w:asciiTheme="minorHAnsi" w:hAnsiTheme="minorHAnsi" w:cstheme="minorHAnsi"/>
          <w:bCs/>
          <w:sz w:val="20"/>
          <w:szCs w:val="20"/>
        </w:rPr>
        <w:t>r</w:t>
      </w:r>
      <w:r w:rsidR="00F43362" w:rsidRPr="002C0F1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E432B" w:rsidRPr="002C0F18">
        <w:rPr>
          <w:rFonts w:asciiTheme="minorHAnsi" w:hAnsiTheme="minorHAnsi" w:cstheme="minorHAnsi"/>
          <w:bCs/>
          <w:sz w:val="20"/>
          <w:szCs w:val="20"/>
        </w:rPr>
        <w:t xml:space="preserve">implementation deliverables: </w:t>
      </w:r>
      <w:r w:rsidR="001103E0" w:rsidRPr="002C0F18">
        <w:rPr>
          <w:rFonts w:asciiTheme="minorHAnsi" w:hAnsiTheme="minorHAnsi" w:cstheme="minorHAnsi"/>
          <w:bCs/>
          <w:sz w:val="20"/>
          <w:szCs w:val="20"/>
        </w:rPr>
        <w:t>the communication and engagement strategy</w:t>
      </w:r>
      <w:r w:rsidR="009E5817" w:rsidRPr="002C0F18">
        <w:rPr>
          <w:rFonts w:asciiTheme="minorHAnsi" w:hAnsiTheme="minorHAnsi" w:cstheme="minorHAnsi"/>
          <w:bCs/>
          <w:sz w:val="20"/>
          <w:szCs w:val="20"/>
        </w:rPr>
        <w:t>;</w:t>
      </w:r>
      <w:r w:rsidR="001103E0" w:rsidRPr="002C0F1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F2A00" w:rsidRPr="002C0F18">
        <w:rPr>
          <w:rFonts w:asciiTheme="minorHAnsi" w:hAnsiTheme="minorHAnsi" w:cstheme="minorHAnsi"/>
          <w:bCs/>
          <w:sz w:val="20"/>
          <w:szCs w:val="20"/>
        </w:rPr>
        <w:t xml:space="preserve">the national </w:t>
      </w:r>
      <w:r w:rsidR="00FE432B" w:rsidRPr="002C0F18">
        <w:rPr>
          <w:rFonts w:asciiTheme="minorHAnsi" w:hAnsiTheme="minorHAnsi" w:cstheme="minorHAnsi"/>
          <w:bCs/>
          <w:sz w:val="20"/>
          <w:szCs w:val="20"/>
        </w:rPr>
        <w:t xml:space="preserve">implementation plan </w:t>
      </w:r>
      <w:r w:rsidR="00E656C1" w:rsidRPr="002C0F18">
        <w:rPr>
          <w:rFonts w:asciiTheme="minorHAnsi" w:hAnsiTheme="minorHAnsi" w:cstheme="minorHAnsi"/>
          <w:bCs/>
          <w:sz w:val="20"/>
          <w:szCs w:val="20"/>
        </w:rPr>
        <w:t>spa</w:t>
      </w:r>
      <w:r w:rsidR="00FD52DF" w:rsidRPr="002C0F18">
        <w:rPr>
          <w:rFonts w:asciiTheme="minorHAnsi" w:hAnsiTheme="minorHAnsi" w:cstheme="minorHAnsi"/>
          <w:bCs/>
          <w:sz w:val="20"/>
          <w:szCs w:val="20"/>
        </w:rPr>
        <w:t>n</w:t>
      </w:r>
      <w:r w:rsidR="00E656C1" w:rsidRPr="002C0F18">
        <w:rPr>
          <w:rFonts w:asciiTheme="minorHAnsi" w:hAnsiTheme="minorHAnsi" w:cstheme="minorHAnsi"/>
          <w:bCs/>
          <w:sz w:val="20"/>
          <w:szCs w:val="20"/>
        </w:rPr>
        <w:t>n</w:t>
      </w:r>
      <w:r w:rsidR="00FE432B" w:rsidRPr="002C0F18">
        <w:rPr>
          <w:rFonts w:asciiTheme="minorHAnsi" w:hAnsiTheme="minorHAnsi" w:cstheme="minorHAnsi"/>
          <w:bCs/>
          <w:sz w:val="20"/>
          <w:szCs w:val="20"/>
        </w:rPr>
        <w:t>ing</w:t>
      </w:r>
      <w:r w:rsidR="00E656C1" w:rsidRPr="002C0F18">
        <w:rPr>
          <w:rFonts w:asciiTheme="minorHAnsi" w:hAnsiTheme="minorHAnsi" w:cstheme="minorHAnsi"/>
          <w:bCs/>
          <w:sz w:val="20"/>
          <w:szCs w:val="20"/>
        </w:rPr>
        <w:t xml:space="preserve"> 10 year</w:t>
      </w:r>
      <w:r w:rsidR="00AB2D9B">
        <w:rPr>
          <w:rFonts w:asciiTheme="minorHAnsi" w:hAnsiTheme="minorHAnsi" w:cstheme="minorHAnsi"/>
          <w:bCs/>
          <w:sz w:val="20"/>
          <w:szCs w:val="20"/>
        </w:rPr>
        <w:t xml:space="preserve">s </w:t>
      </w:r>
      <w:r w:rsidR="00FB6F72" w:rsidRPr="002C0F18">
        <w:rPr>
          <w:rFonts w:asciiTheme="minorHAnsi" w:hAnsiTheme="minorHAnsi" w:cstheme="minorHAnsi"/>
          <w:bCs/>
          <w:sz w:val="20"/>
          <w:szCs w:val="20"/>
        </w:rPr>
        <w:t>to 2032;</w:t>
      </w:r>
      <w:r w:rsidR="00B10D22" w:rsidRPr="002C0F1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54161" w:rsidRPr="002C0F18">
        <w:rPr>
          <w:rFonts w:asciiTheme="minorHAnsi" w:hAnsiTheme="minorHAnsi" w:cstheme="minorHAnsi"/>
          <w:bCs/>
          <w:sz w:val="20"/>
          <w:szCs w:val="20"/>
        </w:rPr>
        <w:t xml:space="preserve">a </w:t>
      </w:r>
      <w:r w:rsidR="00B10D22" w:rsidRPr="002C0F18">
        <w:rPr>
          <w:rFonts w:asciiTheme="minorHAnsi" w:hAnsiTheme="minorHAnsi" w:cstheme="minorHAnsi"/>
          <w:bCs/>
          <w:sz w:val="20"/>
          <w:szCs w:val="20"/>
        </w:rPr>
        <w:t>moni</w:t>
      </w:r>
      <w:r w:rsidR="00E54161" w:rsidRPr="002C0F18">
        <w:rPr>
          <w:rFonts w:asciiTheme="minorHAnsi" w:hAnsiTheme="minorHAnsi" w:cstheme="minorHAnsi"/>
          <w:bCs/>
          <w:sz w:val="20"/>
          <w:szCs w:val="20"/>
        </w:rPr>
        <w:t>toring and evaluation framework</w:t>
      </w:r>
      <w:r w:rsidR="00FB6F72" w:rsidRPr="002C0F18">
        <w:rPr>
          <w:rFonts w:asciiTheme="minorHAnsi" w:hAnsiTheme="minorHAnsi" w:cstheme="minorHAnsi"/>
          <w:bCs/>
          <w:sz w:val="20"/>
          <w:szCs w:val="20"/>
        </w:rPr>
        <w:t xml:space="preserve">; </w:t>
      </w:r>
      <w:r w:rsidR="00E54161" w:rsidRPr="002C0F18">
        <w:rPr>
          <w:rFonts w:asciiTheme="minorHAnsi" w:hAnsiTheme="minorHAnsi" w:cstheme="minorHAnsi"/>
          <w:bCs/>
          <w:sz w:val="20"/>
          <w:szCs w:val="20"/>
        </w:rPr>
        <w:t xml:space="preserve">and </w:t>
      </w:r>
      <w:r w:rsidR="00FB6F72" w:rsidRPr="002C0F18">
        <w:rPr>
          <w:rFonts w:asciiTheme="minorHAnsi" w:hAnsiTheme="minorHAnsi" w:cstheme="minorHAnsi"/>
          <w:bCs/>
          <w:sz w:val="20"/>
          <w:szCs w:val="20"/>
        </w:rPr>
        <w:t xml:space="preserve">national </w:t>
      </w:r>
      <w:r w:rsidR="00E54161" w:rsidRPr="002C0F18">
        <w:rPr>
          <w:rFonts w:asciiTheme="minorHAnsi" w:hAnsiTheme="minorHAnsi" w:cstheme="minorHAnsi"/>
          <w:bCs/>
          <w:sz w:val="20"/>
          <w:szCs w:val="20"/>
        </w:rPr>
        <w:t xml:space="preserve">action </w:t>
      </w:r>
      <w:r w:rsidR="000A3772" w:rsidRPr="002C0F18">
        <w:rPr>
          <w:rFonts w:asciiTheme="minorHAnsi" w:hAnsiTheme="minorHAnsi" w:cstheme="minorHAnsi"/>
          <w:bCs/>
          <w:sz w:val="20"/>
          <w:szCs w:val="20"/>
        </w:rPr>
        <w:t xml:space="preserve">plan to deliver on the 6 </w:t>
      </w:r>
      <w:r w:rsidR="00740009" w:rsidRPr="002C0F18">
        <w:rPr>
          <w:rFonts w:asciiTheme="minorHAnsi" w:hAnsiTheme="minorHAnsi" w:cstheme="minorHAnsi"/>
          <w:bCs/>
          <w:sz w:val="20"/>
          <w:szCs w:val="20"/>
        </w:rPr>
        <w:t xml:space="preserve">NBS </w:t>
      </w:r>
      <w:r w:rsidR="000A3772" w:rsidRPr="002C0F18">
        <w:rPr>
          <w:rFonts w:asciiTheme="minorHAnsi" w:hAnsiTheme="minorHAnsi" w:cstheme="minorHAnsi"/>
          <w:bCs/>
          <w:sz w:val="20"/>
          <w:szCs w:val="20"/>
        </w:rPr>
        <w:t>priority areas</w:t>
      </w:r>
      <w:r w:rsidR="00E54161" w:rsidRPr="002C0F18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C73EC4">
        <w:rPr>
          <w:rFonts w:asciiTheme="minorHAnsi" w:hAnsiTheme="minorHAnsi" w:cstheme="minorHAnsi"/>
          <w:bCs/>
          <w:sz w:val="20"/>
          <w:szCs w:val="20"/>
        </w:rPr>
        <w:t>The</w:t>
      </w:r>
      <w:r w:rsidR="00375C50" w:rsidRPr="002C0F18">
        <w:rPr>
          <w:rFonts w:asciiTheme="minorHAnsi" w:hAnsiTheme="minorHAnsi" w:cstheme="minorHAnsi"/>
          <w:bCs/>
          <w:sz w:val="20"/>
          <w:szCs w:val="20"/>
        </w:rPr>
        <w:t xml:space="preserve"> Working Group</w:t>
      </w:r>
      <w:r w:rsidR="00DD212B" w:rsidRPr="002C0F18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375C50" w:rsidRPr="002C0F18">
        <w:rPr>
          <w:rFonts w:asciiTheme="minorHAnsi" w:hAnsiTheme="minorHAnsi" w:cstheme="minorHAnsi"/>
          <w:bCs/>
          <w:sz w:val="20"/>
          <w:szCs w:val="20"/>
        </w:rPr>
        <w:t xml:space="preserve">made up of </w:t>
      </w:r>
      <w:r w:rsidR="00601259" w:rsidRPr="002C0F18">
        <w:rPr>
          <w:rFonts w:asciiTheme="minorHAnsi" w:hAnsiTheme="minorHAnsi" w:cstheme="minorHAnsi"/>
          <w:bCs/>
          <w:sz w:val="20"/>
          <w:szCs w:val="20"/>
        </w:rPr>
        <w:t xml:space="preserve">Commonwealth, State and Territory </w:t>
      </w:r>
      <w:r w:rsidR="00375C50" w:rsidRPr="002C0F18">
        <w:rPr>
          <w:rFonts w:asciiTheme="minorHAnsi" w:hAnsiTheme="minorHAnsi" w:cstheme="minorHAnsi"/>
          <w:bCs/>
          <w:sz w:val="20"/>
          <w:szCs w:val="20"/>
        </w:rPr>
        <w:t>government</w:t>
      </w:r>
      <w:r w:rsidR="00601259" w:rsidRPr="002C0F18">
        <w:rPr>
          <w:rFonts w:asciiTheme="minorHAnsi" w:hAnsiTheme="minorHAnsi" w:cstheme="minorHAnsi"/>
          <w:bCs/>
          <w:sz w:val="20"/>
          <w:szCs w:val="20"/>
        </w:rPr>
        <w:t>s</w:t>
      </w:r>
      <w:r w:rsidR="00375C50" w:rsidRPr="002C0F18">
        <w:rPr>
          <w:rFonts w:asciiTheme="minorHAnsi" w:hAnsiTheme="minorHAnsi" w:cstheme="minorHAnsi"/>
          <w:bCs/>
          <w:sz w:val="20"/>
          <w:szCs w:val="20"/>
        </w:rPr>
        <w:t xml:space="preserve"> and industry </w:t>
      </w:r>
      <w:r w:rsidR="007E0A88" w:rsidRPr="002C0F18">
        <w:rPr>
          <w:rFonts w:asciiTheme="minorHAnsi" w:hAnsiTheme="minorHAnsi" w:cstheme="minorHAnsi"/>
          <w:bCs/>
          <w:sz w:val="20"/>
          <w:szCs w:val="20"/>
        </w:rPr>
        <w:t>representatives</w:t>
      </w:r>
      <w:r w:rsidR="00DD212B" w:rsidRPr="002C0F18">
        <w:rPr>
          <w:rFonts w:asciiTheme="minorHAnsi" w:hAnsiTheme="minorHAnsi" w:cstheme="minorHAnsi"/>
          <w:bCs/>
          <w:sz w:val="20"/>
          <w:szCs w:val="20"/>
        </w:rPr>
        <w:t>,</w:t>
      </w:r>
      <w:r w:rsidR="007E0A88" w:rsidRPr="002C0F1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73EC4">
        <w:rPr>
          <w:rFonts w:asciiTheme="minorHAnsi" w:hAnsiTheme="minorHAnsi" w:cstheme="minorHAnsi"/>
          <w:bCs/>
          <w:sz w:val="20"/>
          <w:szCs w:val="20"/>
        </w:rPr>
        <w:t>is</w:t>
      </w:r>
      <w:r w:rsidR="00E634D5" w:rsidRPr="002C0F18">
        <w:rPr>
          <w:rFonts w:asciiTheme="minorHAnsi" w:hAnsiTheme="minorHAnsi" w:cstheme="minorHAnsi"/>
          <w:bCs/>
          <w:sz w:val="20"/>
          <w:szCs w:val="20"/>
        </w:rPr>
        <w:t xml:space="preserve"> developing</w:t>
      </w:r>
      <w:r w:rsidR="00601259" w:rsidRPr="002C0F1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10886">
        <w:rPr>
          <w:rFonts w:asciiTheme="minorHAnsi" w:hAnsiTheme="minorHAnsi" w:cstheme="minorHAnsi"/>
          <w:bCs/>
          <w:sz w:val="20"/>
          <w:szCs w:val="20"/>
        </w:rPr>
        <w:t>a National Action Plan</w:t>
      </w:r>
      <w:r w:rsidR="00A14F2E" w:rsidRPr="002C0F18">
        <w:rPr>
          <w:rFonts w:asciiTheme="minorHAnsi" w:hAnsiTheme="minorHAnsi" w:cstheme="minorHAnsi"/>
          <w:bCs/>
          <w:sz w:val="20"/>
          <w:szCs w:val="20"/>
        </w:rPr>
        <w:t xml:space="preserve"> to deliver</w:t>
      </w:r>
      <w:r w:rsidR="00EC2AB5" w:rsidRPr="002C0F18">
        <w:rPr>
          <w:rFonts w:asciiTheme="minorHAnsi" w:hAnsiTheme="minorHAnsi" w:cstheme="minorHAnsi"/>
          <w:bCs/>
          <w:sz w:val="20"/>
          <w:szCs w:val="20"/>
        </w:rPr>
        <w:t xml:space="preserve"> outcomes under</w:t>
      </w:r>
      <w:r w:rsidR="00A14F2E" w:rsidRPr="002C0F18">
        <w:rPr>
          <w:rFonts w:asciiTheme="minorHAnsi" w:hAnsiTheme="minorHAnsi" w:cstheme="minorHAnsi"/>
          <w:bCs/>
          <w:sz w:val="20"/>
          <w:szCs w:val="20"/>
        </w:rPr>
        <w:t xml:space="preserve"> the</w:t>
      </w:r>
      <w:r w:rsidR="0036160D" w:rsidRPr="002C0F1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12E1A" w:rsidRPr="002C0F18">
        <w:rPr>
          <w:rFonts w:asciiTheme="minorHAnsi" w:hAnsiTheme="minorHAnsi" w:cstheme="minorHAnsi"/>
          <w:bCs/>
          <w:sz w:val="20"/>
          <w:szCs w:val="20"/>
        </w:rPr>
        <w:t xml:space="preserve">NBS’s </w:t>
      </w:r>
      <w:r w:rsidR="0036160D" w:rsidRPr="002C0F18">
        <w:rPr>
          <w:rFonts w:asciiTheme="minorHAnsi" w:hAnsiTheme="minorHAnsi" w:cstheme="minorHAnsi"/>
          <w:bCs/>
          <w:sz w:val="20"/>
          <w:szCs w:val="20"/>
        </w:rPr>
        <w:t>6 priority areas</w:t>
      </w:r>
      <w:r w:rsidR="00C151D3" w:rsidRPr="002C0F18">
        <w:rPr>
          <w:rFonts w:asciiTheme="minorHAnsi" w:hAnsiTheme="minorHAnsi" w:cstheme="minorHAnsi"/>
          <w:bCs/>
          <w:sz w:val="20"/>
          <w:szCs w:val="20"/>
        </w:rPr>
        <w:t>.</w:t>
      </w:r>
    </w:p>
    <w:p w14:paraId="0B440B44" w14:textId="77777777" w:rsidR="00C151D3" w:rsidRPr="002C0F18" w:rsidRDefault="00C151D3" w:rsidP="00F72748">
      <w:pPr>
        <w:spacing w:line="259" w:lineRule="auto"/>
        <w:ind w:right="538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70B0D3AA" w14:textId="0D690D42" w:rsidR="000F059A" w:rsidRPr="002C0F18" w:rsidRDefault="00CC4E4C" w:rsidP="00F72748">
      <w:pPr>
        <w:spacing w:line="259" w:lineRule="auto"/>
        <w:ind w:right="538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C0F18">
        <w:rPr>
          <w:rFonts w:asciiTheme="minorHAnsi" w:hAnsiTheme="minorHAnsi" w:cstheme="minorHAnsi"/>
          <w:bCs/>
          <w:sz w:val="20"/>
          <w:szCs w:val="20"/>
        </w:rPr>
        <w:t xml:space="preserve">Members raised </w:t>
      </w:r>
      <w:r w:rsidR="000E0DCF" w:rsidRPr="002C0F18">
        <w:rPr>
          <w:rFonts w:asciiTheme="minorHAnsi" w:hAnsiTheme="minorHAnsi" w:cstheme="minorHAnsi"/>
          <w:bCs/>
          <w:sz w:val="20"/>
          <w:szCs w:val="20"/>
        </w:rPr>
        <w:t xml:space="preserve">the NBS and its objectives for </w:t>
      </w:r>
      <w:r w:rsidR="006D3D72" w:rsidRPr="002C0F18">
        <w:rPr>
          <w:rFonts w:asciiTheme="minorHAnsi" w:hAnsiTheme="minorHAnsi" w:cstheme="minorHAnsi"/>
          <w:bCs/>
          <w:sz w:val="20"/>
          <w:szCs w:val="20"/>
        </w:rPr>
        <w:t>international relations</w:t>
      </w:r>
      <w:r w:rsidR="000E0DCF" w:rsidRPr="002C0F18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BE47A4" w:rsidRPr="002C0F18">
        <w:rPr>
          <w:rFonts w:asciiTheme="minorHAnsi" w:hAnsiTheme="minorHAnsi" w:cstheme="minorHAnsi"/>
          <w:bCs/>
          <w:sz w:val="20"/>
          <w:szCs w:val="20"/>
        </w:rPr>
        <w:t>The department confirmed international re</w:t>
      </w:r>
      <w:r w:rsidR="00E877BB" w:rsidRPr="002C0F18">
        <w:rPr>
          <w:rFonts w:asciiTheme="minorHAnsi" w:hAnsiTheme="minorHAnsi" w:cstheme="minorHAnsi"/>
          <w:bCs/>
          <w:sz w:val="20"/>
          <w:szCs w:val="20"/>
        </w:rPr>
        <w:t xml:space="preserve">lationships are a priority area under partnerships. </w:t>
      </w:r>
      <w:r w:rsidR="006830D7" w:rsidRPr="002C0F18">
        <w:rPr>
          <w:rFonts w:asciiTheme="minorHAnsi" w:hAnsiTheme="minorHAnsi" w:cstheme="minorHAnsi"/>
          <w:bCs/>
          <w:sz w:val="20"/>
          <w:szCs w:val="20"/>
        </w:rPr>
        <w:t>I</w:t>
      </w:r>
      <w:r w:rsidR="005664EC" w:rsidRPr="002C0F18">
        <w:rPr>
          <w:rFonts w:asciiTheme="minorHAnsi" w:hAnsiTheme="minorHAnsi" w:cstheme="minorHAnsi"/>
          <w:bCs/>
          <w:sz w:val="20"/>
          <w:szCs w:val="20"/>
        </w:rPr>
        <w:t>nvestigati</w:t>
      </w:r>
      <w:r w:rsidR="006830D7" w:rsidRPr="002C0F18">
        <w:rPr>
          <w:rFonts w:asciiTheme="minorHAnsi" w:hAnsiTheme="minorHAnsi" w:cstheme="minorHAnsi"/>
          <w:bCs/>
          <w:sz w:val="20"/>
          <w:szCs w:val="20"/>
        </w:rPr>
        <w:t>on</w:t>
      </w:r>
      <w:r w:rsidR="005664EC" w:rsidRPr="002C0F1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830D7" w:rsidRPr="002C0F18">
        <w:rPr>
          <w:rFonts w:asciiTheme="minorHAnsi" w:hAnsiTheme="minorHAnsi" w:cstheme="minorHAnsi"/>
          <w:bCs/>
          <w:sz w:val="20"/>
          <w:szCs w:val="20"/>
        </w:rPr>
        <w:t xml:space="preserve">is underway on </w:t>
      </w:r>
      <w:r w:rsidR="00BE47A4" w:rsidRPr="002C0F18">
        <w:rPr>
          <w:rFonts w:asciiTheme="minorHAnsi" w:hAnsiTheme="minorHAnsi" w:cstheme="minorHAnsi"/>
          <w:bCs/>
          <w:sz w:val="20"/>
          <w:szCs w:val="20"/>
        </w:rPr>
        <w:t>wh</w:t>
      </w:r>
      <w:r w:rsidR="00B76502" w:rsidRPr="002C0F18">
        <w:rPr>
          <w:rFonts w:asciiTheme="minorHAnsi" w:hAnsiTheme="minorHAnsi" w:cstheme="minorHAnsi"/>
          <w:bCs/>
          <w:sz w:val="20"/>
          <w:szCs w:val="20"/>
        </w:rPr>
        <w:t>at work</w:t>
      </w:r>
      <w:r w:rsidR="006830D7" w:rsidRPr="002C0F18">
        <w:rPr>
          <w:rFonts w:asciiTheme="minorHAnsi" w:hAnsiTheme="minorHAnsi" w:cstheme="minorHAnsi"/>
          <w:bCs/>
          <w:sz w:val="20"/>
          <w:szCs w:val="20"/>
        </w:rPr>
        <w:t>s</w:t>
      </w:r>
      <w:r w:rsidR="00B76502" w:rsidRPr="002C0F18">
        <w:rPr>
          <w:rFonts w:asciiTheme="minorHAnsi" w:hAnsiTheme="minorHAnsi" w:cstheme="minorHAnsi"/>
          <w:bCs/>
          <w:sz w:val="20"/>
          <w:szCs w:val="20"/>
        </w:rPr>
        <w:t xml:space="preserve"> well, areas for improvement and </w:t>
      </w:r>
      <w:r w:rsidR="00AF1D93" w:rsidRPr="002C0F18">
        <w:rPr>
          <w:rFonts w:asciiTheme="minorHAnsi" w:hAnsiTheme="minorHAnsi" w:cstheme="minorHAnsi"/>
          <w:bCs/>
          <w:sz w:val="20"/>
          <w:szCs w:val="20"/>
        </w:rPr>
        <w:t>useful actions to strengthen those relationships</w:t>
      </w:r>
      <w:r w:rsidR="00146841" w:rsidRPr="002C0F18">
        <w:rPr>
          <w:rFonts w:asciiTheme="minorHAnsi" w:hAnsiTheme="minorHAnsi" w:cstheme="minorHAnsi"/>
          <w:bCs/>
          <w:sz w:val="20"/>
          <w:szCs w:val="20"/>
        </w:rPr>
        <w:t>.</w:t>
      </w:r>
    </w:p>
    <w:p w14:paraId="10D54334" w14:textId="77777777" w:rsidR="006B09BB" w:rsidRPr="002C0F18" w:rsidRDefault="006B09BB" w:rsidP="00F72748">
      <w:pPr>
        <w:spacing w:line="259" w:lineRule="auto"/>
        <w:ind w:right="538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3A25FC97" w14:textId="38207637" w:rsidR="005D0EC5" w:rsidRPr="002C0F18" w:rsidRDefault="000F059A" w:rsidP="00F72748">
      <w:pPr>
        <w:spacing w:line="259" w:lineRule="auto"/>
        <w:ind w:right="538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C0F18">
        <w:rPr>
          <w:rFonts w:asciiTheme="minorHAnsi" w:hAnsiTheme="minorHAnsi" w:cstheme="minorHAnsi"/>
          <w:bCs/>
          <w:sz w:val="20"/>
          <w:szCs w:val="20"/>
        </w:rPr>
        <w:t xml:space="preserve">Ms Beeton </w:t>
      </w:r>
      <w:r w:rsidR="00A83036" w:rsidRPr="002C0F18">
        <w:rPr>
          <w:rFonts w:asciiTheme="minorHAnsi" w:hAnsiTheme="minorHAnsi" w:cstheme="minorHAnsi"/>
          <w:bCs/>
          <w:sz w:val="20"/>
          <w:szCs w:val="20"/>
        </w:rPr>
        <w:t xml:space="preserve">confirmed the department </w:t>
      </w:r>
      <w:r w:rsidR="005115B7" w:rsidRPr="002C0F18">
        <w:rPr>
          <w:rFonts w:asciiTheme="minorHAnsi" w:hAnsiTheme="minorHAnsi" w:cstheme="minorHAnsi"/>
          <w:bCs/>
          <w:sz w:val="20"/>
          <w:szCs w:val="20"/>
        </w:rPr>
        <w:t xml:space="preserve">is happy to </w:t>
      </w:r>
      <w:r w:rsidR="00C62868" w:rsidRPr="002C0F18">
        <w:rPr>
          <w:rFonts w:asciiTheme="minorHAnsi" w:hAnsiTheme="minorHAnsi" w:cstheme="minorHAnsi"/>
          <w:bCs/>
          <w:sz w:val="20"/>
          <w:szCs w:val="20"/>
        </w:rPr>
        <w:t>update</w:t>
      </w:r>
      <w:r w:rsidR="005115B7" w:rsidRPr="002C0F18">
        <w:rPr>
          <w:rFonts w:asciiTheme="minorHAnsi" w:hAnsiTheme="minorHAnsi" w:cstheme="minorHAnsi"/>
          <w:bCs/>
          <w:sz w:val="20"/>
          <w:szCs w:val="20"/>
        </w:rPr>
        <w:t xml:space="preserve"> the DCCC on </w:t>
      </w:r>
      <w:r w:rsidR="0006074B" w:rsidRPr="002C0F18">
        <w:rPr>
          <w:rFonts w:asciiTheme="minorHAnsi" w:hAnsiTheme="minorHAnsi" w:cstheme="minorHAnsi"/>
          <w:bCs/>
          <w:sz w:val="20"/>
          <w:szCs w:val="20"/>
        </w:rPr>
        <w:t xml:space="preserve">NBS </w:t>
      </w:r>
      <w:r w:rsidR="005115B7" w:rsidRPr="002C0F18">
        <w:rPr>
          <w:rFonts w:asciiTheme="minorHAnsi" w:hAnsiTheme="minorHAnsi" w:cstheme="minorHAnsi"/>
          <w:bCs/>
          <w:sz w:val="20"/>
          <w:szCs w:val="20"/>
        </w:rPr>
        <w:t xml:space="preserve">developments and </w:t>
      </w:r>
      <w:r w:rsidRPr="002C0F18">
        <w:rPr>
          <w:rFonts w:asciiTheme="minorHAnsi" w:hAnsiTheme="minorHAnsi" w:cstheme="minorHAnsi"/>
          <w:bCs/>
          <w:sz w:val="20"/>
          <w:szCs w:val="20"/>
        </w:rPr>
        <w:t xml:space="preserve">invited members to contact her </w:t>
      </w:r>
      <w:r w:rsidR="00F56781" w:rsidRPr="002C0F18">
        <w:rPr>
          <w:rFonts w:asciiTheme="minorHAnsi" w:hAnsiTheme="minorHAnsi" w:cstheme="minorHAnsi"/>
          <w:bCs/>
          <w:sz w:val="20"/>
          <w:szCs w:val="20"/>
        </w:rPr>
        <w:t xml:space="preserve">or the DCCC Secretariat </w:t>
      </w:r>
      <w:r w:rsidRPr="002C0F18">
        <w:rPr>
          <w:rFonts w:asciiTheme="minorHAnsi" w:hAnsiTheme="minorHAnsi" w:cstheme="minorHAnsi"/>
          <w:bCs/>
          <w:sz w:val="20"/>
          <w:szCs w:val="20"/>
        </w:rPr>
        <w:t>with any que</w:t>
      </w:r>
      <w:r w:rsidR="00F56781" w:rsidRPr="002C0F18">
        <w:rPr>
          <w:rFonts w:asciiTheme="minorHAnsi" w:hAnsiTheme="minorHAnsi" w:cstheme="minorHAnsi"/>
          <w:bCs/>
          <w:sz w:val="20"/>
          <w:szCs w:val="20"/>
        </w:rPr>
        <w:t>st</w:t>
      </w:r>
      <w:r w:rsidRPr="002C0F18">
        <w:rPr>
          <w:rFonts w:asciiTheme="minorHAnsi" w:hAnsiTheme="minorHAnsi" w:cstheme="minorHAnsi"/>
          <w:bCs/>
          <w:sz w:val="20"/>
          <w:szCs w:val="20"/>
        </w:rPr>
        <w:t>ions</w:t>
      </w:r>
      <w:r w:rsidR="00F56781" w:rsidRPr="002C0F18">
        <w:rPr>
          <w:rFonts w:asciiTheme="minorHAnsi" w:hAnsiTheme="minorHAnsi" w:cstheme="minorHAnsi"/>
          <w:bCs/>
          <w:sz w:val="20"/>
          <w:szCs w:val="20"/>
        </w:rPr>
        <w:t>.</w:t>
      </w:r>
    </w:p>
    <w:p w14:paraId="732ADF24" w14:textId="77777777" w:rsidR="005D0EC5" w:rsidRPr="002C0F18" w:rsidRDefault="005D0EC5" w:rsidP="00F72748">
      <w:pPr>
        <w:spacing w:line="259" w:lineRule="auto"/>
        <w:ind w:right="538"/>
        <w:textAlignment w:val="baseline"/>
        <w:rPr>
          <w:rFonts w:asciiTheme="minorHAnsi" w:eastAsia="Times New Roman" w:hAnsiTheme="minorHAnsi" w:cstheme="minorHAnsi"/>
          <w:bCs/>
          <w:sz w:val="20"/>
          <w:szCs w:val="20"/>
          <w:lang w:val="en-GB" w:eastAsia="en-AU"/>
        </w:rPr>
      </w:pPr>
    </w:p>
    <w:p w14:paraId="2A1DA15D" w14:textId="68D56D6F" w:rsidR="00482BAA" w:rsidRPr="002C0F18" w:rsidRDefault="00935916" w:rsidP="00F72748">
      <w:pPr>
        <w:spacing w:line="259" w:lineRule="auto"/>
        <w:ind w:right="538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2C0F18">
        <w:rPr>
          <w:rFonts w:asciiTheme="minorHAnsi" w:hAnsiTheme="minorHAnsi" w:cstheme="minorHAnsi"/>
          <w:b/>
          <w:bCs/>
          <w:sz w:val="20"/>
          <w:szCs w:val="20"/>
        </w:rPr>
        <w:t>Item 5.1d</w:t>
      </w:r>
      <w:r w:rsidR="008D5906" w:rsidRPr="002C0F18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482BAA" w:rsidRPr="002C0F18">
        <w:rPr>
          <w:rFonts w:asciiTheme="minorHAnsi" w:hAnsiTheme="minorHAnsi" w:cstheme="minorHAnsi"/>
          <w:b/>
          <w:bCs/>
          <w:sz w:val="20"/>
          <w:szCs w:val="20"/>
        </w:rPr>
        <w:t>AA 14.4 Rural Tailgate Inspections</w:t>
      </w:r>
      <w:r w:rsidR="0006074B" w:rsidRPr="002C0F1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6074B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(RTGs)</w:t>
      </w:r>
    </w:p>
    <w:p w14:paraId="083C6564" w14:textId="0141D2EC" w:rsidR="00415C17" w:rsidRPr="002C0F18" w:rsidRDefault="002D6EF0" w:rsidP="00415C17">
      <w:p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Members noted </w:t>
      </w:r>
      <w:r w:rsidR="000A224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AA 14.4 allow</w:t>
      </w:r>
      <w:r w:rsidR="00D536D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 </w:t>
      </w:r>
      <w:r w:rsidR="00AE249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Biosecurity Industry Participants (BIPs)</w:t>
      </w:r>
      <w:r w:rsidR="000A224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to undertak</w:t>
      </w:r>
      <w:r w:rsidR="0011395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 </w:t>
      </w:r>
      <w:r w:rsidR="0006074B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RTGs</w:t>
      </w:r>
      <w:r w:rsidR="0011395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105F98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of </w:t>
      </w:r>
      <w:r w:rsidR="00A70C3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containers destined for rural </w:t>
      </w:r>
      <w:r w:rsidR="00F1454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locations</w:t>
      </w:r>
      <w:r w:rsidR="00555FD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. </w:t>
      </w:r>
      <w:r w:rsidR="00B342A8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department acknowledged recent engagement with IFCBAA, FCAI and FTA on </w:t>
      </w:r>
      <w:r w:rsidR="00FD2527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barriers to uptake </w:t>
      </w:r>
      <w:r w:rsidR="00B342A8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and potential solutions</w:t>
      </w:r>
      <w:r w:rsidR="00FD2527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noting the</w:t>
      </w:r>
      <w:r w:rsidR="00C45CD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participation</w:t>
      </w:r>
      <w:r w:rsidR="00555FD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FD2527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rate of eligible AAs </w:t>
      </w:r>
      <w:r w:rsidR="00823BE9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is </w:t>
      </w:r>
      <w:r w:rsidR="00FC1F7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at </w:t>
      </w:r>
      <w:r w:rsidR="004E696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2</w:t>
      </w:r>
      <w:r w:rsidR="00555FD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0%</w:t>
      </w:r>
      <w:r w:rsidR="00640187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4E5477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up from 14% in </w:t>
      </w:r>
      <w:r w:rsidR="0001785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early</w:t>
      </w:r>
      <w:r w:rsidR="004E5477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2023. </w:t>
      </w:r>
    </w:p>
    <w:p w14:paraId="7A0F8BAF" w14:textId="54986EE0" w:rsidR="00227014" w:rsidRPr="002C0F18" w:rsidRDefault="00375C80" w:rsidP="00102617">
      <w:pPr>
        <w:tabs>
          <w:tab w:val="left" w:pos="1365"/>
        </w:tabs>
        <w:spacing w:before="120"/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>IFCBAA</w:t>
      </w:r>
      <w:r w:rsidR="00C96719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and FTA</w:t>
      </w:r>
      <w:r w:rsidR="003C2A30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</w:t>
      </w:r>
      <w:r w:rsidR="007352F8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>reiterated</w:t>
      </w:r>
      <w:r w:rsidR="003C2A30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</w:t>
      </w:r>
      <w:r w:rsidR="00EC5D00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some of the </w:t>
      </w:r>
      <w:r w:rsidR="00562F66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>barriers</w:t>
      </w:r>
      <w:r w:rsidR="00A22F11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to uptake</w:t>
      </w:r>
      <w:r w:rsidR="00670809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>:</w:t>
      </w:r>
      <w:r w:rsidR="00C87FC6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</w:t>
      </w:r>
    </w:p>
    <w:p w14:paraId="162CB2D7" w14:textId="1467F517" w:rsidR="00670809" w:rsidRPr="002C0F18" w:rsidRDefault="004148FF" w:rsidP="00FC1F70">
      <w:pPr>
        <w:pStyle w:val="ListParagraph"/>
        <w:numPr>
          <w:ilvl w:val="0"/>
          <w:numId w:val="15"/>
        </w:num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commercial relationships</w:t>
      </w:r>
      <w:r w:rsidR="000D3DB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, </w:t>
      </w:r>
      <w:r w:rsidR="0029314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their </w:t>
      </w:r>
      <w:r w:rsidR="007A728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drivers</w:t>
      </w:r>
      <w:r w:rsidR="000D3DB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and</w:t>
      </w:r>
      <w:r w:rsidR="005B024B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f</w:t>
      </w:r>
      <w:r w:rsidR="00C87FC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actors </w:t>
      </w:r>
      <w:r w:rsidR="00670809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determining</w:t>
      </w:r>
      <w:r w:rsidR="001E66A3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where </w:t>
      </w:r>
      <w:r w:rsidR="0085649A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the</w:t>
      </w:r>
      <w:r w:rsidR="001E66A3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RTG</w:t>
      </w:r>
      <w:r w:rsidR="0063709A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occurs e.g.: </w:t>
      </w:r>
      <w:r w:rsidR="00294B32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a</w:t>
      </w:r>
      <w:r w:rsidR="007E1D0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parent company </w:t>
      </w:r>
      <w:r w:rsidR="00DF6D67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agreement with a specific provider; </w:t>
      </w:r>
      <w:r w:rsidR="0085649A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</w:t>
      </w:r>
      <w:r w:rsidR="00784D52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importer; the </w:t>
      </w:r>
      <w:r w:rsidR="0054406F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receiving warehouse</w:t>
      </w:r>
      <w:r w:rsidR="006910BF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; </w:t>
      </w:r>
      <w:r w:rsidR="0085649A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</w:t>
      </w:r>
      <w:r w:rsidR="006910BF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transport company; </w:t>
      </w:r>
      <w:r w:rsidR="0078590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freight forwarders and customs </w:t>
      </w:r>
      <w:proofErr w:type="gramStart"/>
      <w:r w:rsidR="0078590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brokers</w:t>
      </w:r>
      <w:proofErr w:type="gramEnd"/>
      <w:r w:rsidR="0078590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73AAADBB" w14:textId="1CDE46D8" w:rsidR="00CA1810" w:rsidRPr="002C0F18" w:rsidRDefault="00433681" w:rsidP="00FC1F70">
      <w:pPr>
        <w:pStyle w:val="ListParagraph"/>
        <w:numPr>
          <w:ilvl w:val="0"/>
          <w:numId w:val="15"/>
        </w:num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logistical </w:t>
      </w:r>
      <w:r w:rsidR="00FB409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cost considerations</w:t>
      </w:r>
      <w:r w:rsidR="00A32842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(travel </w:t>
      </w:r>
      <w:r w:rsidR="00210AA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route, </w:t>
      </w:r>
      <w:proofErr w:type="gramStart"/>
      <w:r w:rsidR="00A32842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distance</w:t>
      </w:r>
      <w:proofErr w:type="gramEnd"/>
      <w:r w:rsidR="00A32842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and time</w:t>
      </w:r>
      <w:r w:rsidR="00DD74D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)</w:t>
      </w:r>
    </w:p>
    <w:p w14:paraId="3F2F0BB7" w14:textId="2463617E" w:rsidR="00B11E99" w:rsidRPr="002C0F18" w:rsidRDefault="00A54CA9" w:rsidP="00FC1F70">
      <w:pPr>
        <w:pStyle w:val="ListParagraph"/>
        <w:numPr>
          <w:ilvl w:val="0"/>
          <w:numId w:val="15"/>
        </w:num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AIMS clearance </w:t>
      </w:r>
      <w:r w:rsidR="00A47E93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and release</w:t>
      </w:r>
      <w:r w:rsidR="00C10A1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032469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–</w:t>
      </w:r>
      <w:r w:rsidR="00C10A1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B5322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AA</w:t>
      </w:r>
      <w:r w:rsidR="00032469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14.4</w:t>
      </w:r>
      <w:r w:rsidR="00B5322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 are not compelled </w:t>
      </w:r>
      <w:r w:rsidR="00CF5343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to provide the </w:t>
      </w:r>
      <w:r w:rsidR="00437E99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release</w:t>
      </w:r>
      <w:r w:rsidR="00CF78A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which may</w:t>
      </w:r>
      <w:r w:rsidR="00661097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increase broker</w:t>
      </w:r>
      <w:r w:rsidR="00032469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’s</w:t>
      </w:r>
      <w:r w:rsidR="00CF5343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time</w:t>
      </w:r>
      <w:r w:rsidR="00661097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to</w:t>
      </w:r>
      <w:r w:rsidR="00694B78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seek and</w:t>
      </w:r>
      <w:r w:rsidR="00661097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701B0F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secure </w:t>
      </w:r>
      <w:r w:rsidR="00694B78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releases</w:t>
      </w:r>
      <w:r w:rsidR="00701B0F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. Potentially could go through</w:t>
      </w:r>
      <w:r w:rsidR="002B1C21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A95A7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AA 1.1</w:t>
      </w:r>
      <w:r w:rsidR="00E6091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0D8BCA6A" w14:textId="18C8DABA" w:rsidR="00811B92" w:rsidRPr="002C0F18" w:rsidRDefault="00F92741" w:rsidP="002C7631">
      <w:pPr>
        <w:tabs>
          <w:tab w:val="left" w:pos="1365"/>
        </w:tabs>
        <w:spacing w:before="120"/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>Based on</w:t>
      </w:r>
      <w:r w:rsidR="00ED3169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recent</w:t>
      </w:r>
      <w:r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industry advice</w:t>
      </w:r>
      <w:r w:rsidR="00CF6B31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>,</w:t>
      </w:r>
      <w:r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the department </w:t>
      </w:r>
      <w:r w:rsidR="00903C63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will </w:t>
      </w:r>
      <w:r w:rsidR="00CF6B31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pursue </w:t>
      </w:r>
      <w:r w:rsidR="004E6247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increasing </w:t>
      </w:r>
      <w:r w:rsidR="00903C63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>uptake by</w:t>
      </w:r>
      <w:r w:rsidR="00811B92" w:rsidRPr="002C0F18">
        <w:rPr>
          <w:rFonts w:asciiTheme="minorHAnsi" w:hAnsiTheme="minorHAnsi" w:cstheme="minorHAnsi"/>
          <w:b/>
          <w:sz w:val="20"/>
          <w:szCs w:val="20"/>
          <w:lang w:eastAsia="ja-JP"/>
        </w:rPr>
        <w:t>:</w:t>
      </w:r>
    </w:p>
    <w:p w14:paraId="0AC8BF86" w14:textId="58C9DB6E" w:rsidR="0056717B" w:rsidRPr="002C0F18" w:rsidRDefault="00102617" w:rsidP="00FC1F70">
      <w:pPr>
        <w:pStyle w:val="ListParagraph"/>
        <w:numPr>
          <w:ilvl w:val="0"/>
          <w:numId w:val="15"/>
        </w:num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collaborating</w:t>
      </w:r>
      <w:r w:rsidR="00E015D9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with industry </w:t>
      </w:r>
      <w:r w:rsidR="00C72FC2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to develop targeted</w:t>
      </w:r>
      <w:r w:rsidR="00381C27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BD4DD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AA 14.4 </w:t>
      </w:r>
      <w:r w:rsidR="0020517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training</w:t>
      </w:r>
      <w:r w:rsidR="00440258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,</w:t>
      </w:r>
      <w:r w:rsidR="0020517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2535E2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communications</w:t>
      </w:r>
      <w:r w:rsidR="0028423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440258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and information </w:t>
      </w:r>
      <w:r w:rsidR="005A3BCB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to</w:t>
      </w:r>
      <w:r w:rsidR="00510D0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7E54FF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address </w:t>
      </w:r>
      <w:r w:rsidR="000F4FE1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industry </w:t>
      </w:r>
      <w:r w:rsidR="000C03CE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sector </w:t>
      </w:r>
      <w:r w:rsidR="000F4FE1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concern</w:t>
      </w:r>
      <w:r w:rsidR="00F8172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 w:rsidR="00D57AF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(</w:t>
      </w:r>
      <w:proofErr w:type="gramStart"/>
      <w:r w:rsidR="00D57AF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e.g.</w:t>
      </w:r>
      <w:proofErr w:type="gramEnd"/>
      <w:r w:rsidR="00D57AF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directions,</w:t>
      </w:r>
      <w:r w:rsidR="00797D5B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managing outcomes through the Portal, owners of </w:t>
      </w:r>
      <w:r w:rsidR="00556962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and responsibility for </w:t>
      </w:r>
      <w:r w:rsidR="00D57AF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risk</w:t>
      </w:r>
      <w:r w:rsidR="00AA6C56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)</w:t>
      </w:r>
      <w:r w:rsidR="00F8172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and</w:t>
      </w:r>
      <w:r w:rsidR="0056717B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307873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more broadly, </w:t>
      </w:r>
      <w:r w:rsidR="00BB23C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increasing a</w:t>
      </w:r>
      <w:r w:rsidR="009A50A3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wareness </w:t>
      </w:r>
      <w:r w:rsidR="000E449B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of</w:t>
      </w:r>
      <w:r w:rsidR="0056717B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AA 14.4</w:t>
      </w:r>
      <w:r w:rsidR="00811B92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0E449B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and its benefits </w:t>
      </w:r>
    </w:p>
    <w:p w14:paraId="0FA265C3" w14:textId="77777777" w:rsidR="00132FAA" w:rsidRPr="002C0F18" w:rsidRDefault="00BE6984" w:rsidP="00FC1F70">
      <w:pPr>
        <w:pStyle w:val="ListParagraph"/>
        <w:numPr>
          <w:ilvl w:val="0"/>
          <w:numId w:val="15"/>
        </w:num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further </w:t>
      </w:r>
      <w:r w:rsidR="00F92C54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in</w:t>
      </w:r>
      <w:r w:rsidR="009C044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vestigat</w:t>
      </w:r>
      <w:r w:rsidR="00307873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ing</w:t>
      </w:r>
      <w:r w:rsidR="00C2584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DC7F03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commercial relationships</w:t>
      </w:r>
      <w:r w:rsidR="00FE3FFF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; </w:t>
      </w:r>
      <w:r w:rsidR="006B22C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potential </w:t>
      </w:r>
      <w:r w:rsidR="00624E99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expansion</w:t>
      </w:r>
      <w:r w:rsidR="006B22C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to all</w:t>
      </w:r>
      <w:r w:rsidR="009C044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9B4B57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AA </w:t>
      </w:r>
      <w:r w:rsidR="009C044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14.4 RTGs without a post border biosecurity requirement (99% of RTGs)</w:t>
      </w: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;</w:t>
      </w:r>
      <w:r w:rsidR="009C044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implications for manned depot status and prioritisation of RTG inspections</w:t>
      </w:r>
    </w:p>
    <w:p w14:paraId="0F09F2FA" w14:textId="29254D9F" w:rsidR="0027522B" w:rsidRPr="002C0F18" w:rsidRDefault="001E09A6" w:rsidP="00FC1F70">
      <w:pPr>
        <w:pStyle w:val="ListParagraph"/>
        <w:numPr>
          <w:ilvl w:val="0"/>
          <w:numId w:val="15"/>
        </w:num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consider</w:t>
      </w:r>
      <w:r w:rsidR="00041ED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ing</w:t>
      </w:r>
      <w:r w:rsidR="001578EC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middle ground levers </w:t>
      </w:r>
      <w:r w:rsidR="00516C2D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to increase uptake</w:t>
      </w:r>
      <w:r w:rsidR="00327635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7D264842" w14:textId="77777777" w:rsidR="00E46599" w:rsidRPr="002C0F18" w:rsidRDefault="00E46599" w:rsidP="00E46599">
      <w:p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</w:p>
    <w:p w14:paraId="2E375E7F" w14:textId="383D8751" w:rsidR="00E46599" w:rsidRPr="002C0F18" w:rsidRDefault="00185B88" w:rsidP="00E46599">
      <w:pPr>
        <w:tabs>
          <w:tab w:val="left" w:pos="13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For any similar schemes </w:t>
      </w:r>
      <w:r w:rsidR="00170850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proposed </w:t>
      </w: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in the future, t</w:t>
      </w:r>
      <w:r w:rsidR="00E46599"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>he department will take lessons from the AA 14.4 experience to assess the department’s return on investment.</w:t>
      </w:r>
    </w:p>
    <w:p w14:paraId="4DCDDC09" w14:textId="15D03981" w:rsidR="00E6381E" w:rsidRPr="002C0F18" w:rsidRDefault="00E6381E" w:rsidP="00827326">
      <w:pPr>
        <w:pStyle w:val="ListParagraph"/>
        <w:tabs>
          <w:tab w:val="left" w:pos="1365"/>
        </w:tabs>
        <w:ind w:left="360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</w:p>
    <w:p w14:paraId="0E0AF0F0" w14:textId="6E439B7D" w:rsidR="00CF2DAE" w:rsidRPr="002C0F18" w:rsidRDefault="00A83BB5" w:rsidP="00F72748">
      <w:pPr>
        <w:spacing w:line="259" w:lineRule="auto"/>
        <w:ind w:right="538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2C0F18">
        <w:rPr>
          <w:rFonts w:asciiTheme="minorHAnsi" w:hAnsiTheme="minorHAnsi" w:cstheme="minorHAnsi"/>
          <w:b/>
          <w:bCs/>
          <w:sz w:val="20"/>
          <w:szCs w:val="20"/>
        </w:rPr>
        <w:t xml:space="preserve">Item 5.2a </w:t>
      </w:r>
      <w:r w:rsidR="00CF2DAE" w:rsidRPr="002C0F18">
        <w:rPr>
          <w:rFonts w:asciiTheme="minorHAnsi" w:hAnsiTheme="minorHAnsi" w:cstheme="minorHAnsi"/>
          <w:b/>
          <w:bCs/>
          <w:sz w:val="20"/>
          <w:szCs w:val="20"/>
        </w:rPr>
        <w:t>Amendments to the Biosecurity Act 2015</w:t>
      </w:r>
    </w:p>
    <w:p w14:paraId="389A428F" w14:textId="7A0F29F1" w:rsidR="00802E98" w:rsidRDefault="000C00F9" w:rsidP="002342C5">
      <w:pPr>
        <w:spacing w:line="259" w:lineRule="auto"/>
        <w:ind w:right="538"/>
        <w:textAlignment w:val="baseline"/>
        <w:rPr>
          <w:rFonts w:asciiTheme="minorHAnsi" w:hAnsiTheme="minorHAnsi" w:cstheme="minorHAnsi"/>
          <w:sz w:val="20"/>
          <w:szCs w:val="20"/>
        </w:rPr>
      </w:pPr>
      <w:r w:rsidRPr="002C0F18">
        <w:rPr>
          <w:rFonts w:asciiTheme="minorHAnsi" w:hAnsiTheme="minorHAnsi" w:cstheme="minorHAnsi"/>
          <w:sz w:val="20"/>
          <w:szCs w:val="20"/>
        </w:rPr>
        <w:t xml:space="preserve">Members </w:t>
      </w:r>
      <w:bookmarkStart w:id="0" w:name="_Hlk124329068"/>
      <w:r w:rsidR="00C62868" w:rsidRPr="002C0F18">
        <w:rPr>
          <w:rFonts w:asciiTheme="minorHAnsi" w:hAnsiTheme="minorHAnsi" w:cstheme="minorHAnsi"/>
          <w:sz w:val="20"/>
          <w:szCs w:val="20"/>
        </w:rPr>
        <w:t>discussed</w:t>
      </w:r>
      <w:r w:rsidR="009546D7" w:rsidRPr="002C0F18">
        <w:rPr>
          <w:rFonts w:asciiTheme="minorHAnsi" w:hAnsiTheme="minorHAnsi" w:cstheme="minorHAnsi"/>
          <w:sz w:val="20"/>
          <w:szCs w:val="20"/>
        </w:rPr>
        <w:t xml:space="preserve"> the </w:t>
      </w:r>
      <w:r w:rsidR="009C185B" w:rsidRPr="002C0F18">
        <w:rPr>
          <w:rFonts w:asciiTheme="minorHAnsi" w:hAnsiTheme="minorHAnsi" w:cstheme="minorHAnsi"/>
          <w:sz w:val="20"/>
          <w:szCs w:val="20"/>
        </w:rPr>
        <w:t xml:space="preserve">6 June 2023 </w:t>
      </w:r>
      <w:r w:rsidR="00101331" w:rsidRPr="002C0F18">
        <w:rPr>
          <w:rFonts w:asciiTheme="minorHAnsi" w:hAnsiTheme="minorHAnsi" w:cstheme="minorHAnsi"/>
          <w:i/>
          <w:iCs/>
          <w:sz w:val="20"/>
          <w:szCs w:val="20"/>
        </w:rPr>
        <w:t>Biosecurity Amendment (Strengthening Biosecurity) Act 2022</w:t>
      </w:r>
      <w:r w:rsidR="00101331" w:rsidRPr="002C0F18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r w:rsidR="00101331" w:rsidRPr="002C0F18">
        <w:rPr>
          <w:rFonts w:asciiTheme="minorHAnsi" w:hAnsiTheme="minorHAnsi" w:cstheme="minorHAnsi"/>
          <w:sz w:val="20"/>
          <w:szCs w:val="20"/>
        </w:rPr>
        <w:t xml:space="preserve">(Strengthening Biosecurity Act) </w:t>
      </w:r>
      <w:r w:rsidR="002F1AB7" w:rsidRPr="002C0F18">
        <w:rPr>
          <w:rFonts w:asciiTheme="minorHAnsi" w:hAnsiTheme="minorHAnsi" w:cstheme="minorHAnsi"/>
          <w:sz w:val="20"/>
          <w:szCs w:val="20"/>
        </w:rPr>
        <w:t>and</w:t>
      </w:r>
      <w:r w:rsidR="0017746C" w:rsidRPr="002C0F18">
        <w:rPr>
          <w:rFonts w:asciiTheme="minorHAnsi" w:hAnsiTheme="minorHAnsi" w:cstheme="minorHAnsi"/>
          <w:sz w:val="20"/>
          <w:szCs w:val="20"/>
        </w:rPr>
        <w:t xml:space="preserve"> the</w:t>
      </w:r>
      <w:r w:rsidR="002F1AB7" w:rsidRPr="002C0F18">
        <w:rPr>
          <w:rFonts w:asciiTheme="minorHAnsi" w:hAnsiTheme="minorHAnsi" w:cstheme="minorHAnsi"/>
          <w:sz w:val="20"/>
          <w:szCs w:val="20"/>
        </w:rPr>
        <w:t xml:space="preserve"> </w:t>
      </w:r>
      <w:r w:rsidR="002342C5" w:rsidRPr="002C0F18">
        <w:rPr>
          <w:rFonts w:asciiTheme="minorHAnsi" w:hAnsiTheme="minorHAnsi" w:cstheme="minorHAnsi"/>
          <w:i/>
          <w:iCs/>
          <w:sz w:val="20"/>
          <w:szCs w:val="20"/>
        </w:rPr>
        <w:t>Biosecurity Amendment (Advanced Compliance Measures) Bill 2023</w:t>
      </w:r>
      <w:r w:rsidR="002342C5" w:rsidRPr="002C0F18">
        <w:rPr>
          <w:rFonts w:asciiTheme="minorHAnsi" w:hAnsiTheme="minorHAnsi" w:cstheme="minorHAnsi"/>
          <w:sz w:val="20"/>
          <w:szCs w:val="20"/>
        </w:rPr>
        <w:t xml:space="preserve"> </w:t>
      </w:r>
      <w:r w:rsidR="000E2A0F" w:rsidRPr="002C0F18">
        <w:rPr>
          <w:rFonts w:asciiTheme="minorHAnsi" w:hAnsiTheme="minorHAnsi" w:cstheme="minorHAnsi"/>
          <w:sz w:val="20"/>
          <w:szCs w:val="20"/>
        </w:rPr>
        <w:t>(Advanced Compliance Measures</w:t>
      </w:r>
      <w:r w:rsidR="00EA00B9">
        <w:rPr>
          <w:rFonts w:asciiTheme="minorHAnsi" w:hAnsiTheme="minorHAnsi" w:cstheme="minorHAnsi"/>
          <w:sz w:val="20"/>
          <w:szCs w:val="20"/>
        </w:rPr>
        <w:t xml:space="preserve"> Bill</w:t>
      </w:r>
      <w:r w:rsidR="000E2A0F" w:rsidRPr="002C0F18">
        <w:rPr>
          <w:rFonts w:asciiTheme="minorHAnsi" w:hAnsiTheme="minorHAnsi" w:cstheme="minorHAnsi"/>
          <w:sz w:val="20"/>
          <w:szCs w:val="20"/>
        </w:rPr>
        <w:t>)</w:t>
      </w:r>
      <w:r w:rsidR="00802E98" w:rsidRPr="002C0F18">
        <w:rPr>
          <w:rFonts w:asciiTheme="minorHAnsi" w:hAnsiTheme="minorHAnsi" w:cstheme="minorHAnsi"/>
          <w:sz w:val="20"/>
          <w:szCs w:val="20"/>
        </w:rPr>
        <w:t>.</w:t>
      </w:r>
    </w:p>
    <w:p w14:paraId="5DCDA8EB" w14:textId="77777777" w:rsidR="00A578AA" w:rsidRDefault="00A578AA" w:rsidP="002342C5">
      <w:pPr>
        <w:spacing w:line="259" w:lineRule="auto"/>
        <w:ind w:right="538"/>
        <w:textAlignment w:val="baseline"/>
        <w:rPr>
          <w:rFonts w:asciiTheme="minorHAnsi" w:hAnsiTheme="minorHAnsi" w:cstheme="minorHAnsi"/>
          <w:sz w:val="20"/>
          <w:szCs w:val="20"/>
        </w:rPr>
        <w:sectPr w:rsidR="00A578AA" w:rsidSect="00C469AE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560" w:right="282" w:bottom="851" w:left="1021" w:header="0" w:footer="0" w:gutter="0"/>
          <w:cols w:space="708"/>
          <w:titlePg/>
          <w:docGrid w:linePitch="360"/>
        </w:sectPr>
      </w:pPr>
    </w:p>
    <w:p w14:paraId="5B8A2581" w14:textId="77777777" w:rsidR="00A578AA" w:rsidRPr="002C0F18" w:rsidRDefault="00A578AA" w:rsidP="002342C5">
      <w:pPr>
        <w:spacing w:line="259" w:lineRule="auto"/>
        <w:ind w:right="538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B2FB086" w14:textId="77777777" w:rsidR="00A25838" w:rsidRPr="002C0F18" w:rsidRDefault="00604FE2" w:rsidP="0085272F">
      <w:pPr>
        <w:spacing w:before="120" w:line="259" w:lineRule="auto"/>
        <w:ind w:right="538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2C0F18">
        <w:rPr>
          <w:rFonts w:asciiTheme="minorHAnsi" w:hAnsiTheme="minorHAnsi" w:cstheme="minorHAnsi"/>
          <w:b/>
          <w:bCs/>
          <w:sz w:val="20"/>
          <w:szCs w:val="20"/>
        </w:rPr>
        <w:t>Key points raised</w:t>
      </w:r>
      <w:r w:rsidR="00A25838" w:rsidRPr="002C0F18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6F408643" w14:textId="5BE3ED16" w:rsidR="0088092D" w:rsidRPr="002C0F18" w:rsidRDefault="007F4D9A" w:rsidP="00BD55EE">
      <w:pPr>
        <w:spacing w:line="259" w:lineRule="auto"/>
        <w:ind w:right="538"/>
        <w:textAlignment w:val="baseline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C0F18">
        <w:rPr>
          <w:rFonts w:asciiTheme="minorHAnsi" w:hAnsiTheme="minorHAnsi" w:cstheme="minorHAnsi"/>
          <w:b/>
          <w:bCs/>
          <w:i/>
          <w:iCs/>
          <w:sz w:val="20"/>
          <w:szCs w:val="20"/>
        </w:rPr>
        <w:t>Advanced Compliance Measures</w:t>
      </w:r>
      <w:r w:rsidR="00EA00B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Bill</w:t>
      </w:r>
      <w:r w:rsidR="00AD4B8C" w:rsidRPr="002C0F18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(</w:t>
      </w:r>
      <w:r w:rsidR="00AD4B8C" w:rsidRPr="002C0F18">
        <w:rPr>
          <w:rFonts w:asciiTheme="minorHAnsi" w:hAnsiTheme="minorHAnsi" w:cstheme="minorHAnsi"/>
          <w:i/>
          <w:iCs/>
          <w:sz w:val="20"/>
          <w:szCs w:val="20"/>
        </w:rPr>
        <w:t>before the Parliament</w:t>
      </w:r>
      <w:r w:rsidR="000A100A">
        <w:rPr>
          <w:rFonts w:asciiTheme="minorHAnsi" w:hAnsiTheme="minorHAnsi" w:cstheme="minorHAnsi"/>
          <w:i/>
          <w:iCs/>
          <w:sz w:val="20"/>
          <w:szCs w:val="20"/>
        </w:rPr>
        <w:t xml:space="preserve"> at the time of meeting</w:t>
      </w:r>
      <w:r w:rsidR="00AD4B8C" w:rsidRPr="002C0F1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4864BABC" w14:textId="0E723843" w:rsidR="00920844" w:rsidRPr="002C0F18" w:rsidRDefault="00AD4B8C" w:rsidP="00FC1F70">
      <w:pPr>
        <w:pStyle w:val="ListParagraph"/>
        <w:numPr>
          <w:ilvl w:val="0"/>
          <w:numId w:val="21"/>
        </w:numPr>
        <w:spacing w:line="259" w:lineRule="auto"/>
        <w:ind w:right="538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2C0F18">
        <w:rPr>
          <w:rFonts w:asciiTheme="minorHAnsi" w:hAnsiTheme="minorHAnsi" w:cstheme="minorHAnsi"/>
          <w:sz w:val="20"/>
          <w:szCs w:val="20"/>
        </w:rPr>
        <w:t xml:space="preserve">comprises </w:t>
      </w:r>
      <w:r w:rsidR="00B2694A" w:rsidRPr="002C0F18">
        <w:rPr>
          <w:rFonts w:asciiTheme="minorHAnsi" w:hAnsiTheme="minorHAnsi" w:cstheme="minorHAnsi"/>
          <w:sz w:val="20"/>
          <w:szCs w:val="20"/>
        </w:rPr>
        <w:t xml:space="preserve">four measures </w:t>
      </w:r>
      <w:r w:rsidR="00A41291" w:rsidRPr="002C0F18">
        <w:rPr>
          <w:rFonts w:asciiTheme="minorHAnsi" w:hAnsiTheme="minorHAnsi" w:cstheme="minorHAnsi"/>
          <w:sz w:val="20"/>
          <w:szCs w:val="20"/>
        </w:rPr>
        <w:t xml:space="preserve">intended </w:t>
      </w:r>
      <w:r w:rsidR="00B2694A" w:rsidRPr="002C0F18">
        <w:rPr>
          <w:rFonts w:asciiTheme="minorHAnsi" w:hAnsiTheme="minorHAnsi" w:cstheme="minorHAnsi"/>
          <w:sz w:val="20"/>
          <w:szCs w:val="20"/>
        </w:rPr>
        <w:t xml:space="preserve">to strengthen the department’s regulatory tools and non-compliance actions against deliberate contraventions of Australia’s biosecurity </w:t>
      </w:r>
      <w:proofErr w:type="gramStart"/>
      <w:r w:rsidR="00B2694A" w:rsidRPr="002C0F18">
        <w:rPr>
          <w:rFonts w:asciiTheme="minorHAnsi" w:hAnsiTheme="minorHAnsi" w:cstheme="minorHAnsi"/>
          <w:sz w:val="20"/>
          <w:szCs w:val="20"/>
        </w:rPr>
        <w:t>laws</w:t>
      </w:r>
      <w:proofErr w:type="gramEnd"/>
    </w:p>
    <w:p w14:paraId="1A4FE215" w14:textId="27576AA2" w:rsidR="007972FA" w:rsidRPr="002C0F18" w:rsidRDefault="008071AD" w:rsidP="00FC1F70">
      <w:pPr>
        <w:pStyle w:val="ListParagraph"/>
        <w:numPr>
          <w:ilvl w:val="0"/>
          <w:numId w:val="20"/>
        </w:numPr>
        <w:spacing w:line="259" w:lineRule="auto"/>
        <w:ind w:left="360" w:right="538"/>
        <w:textAlignment w:val="baseline"/>
        <w:rPr>
          <w:rFonts w:asciiTheme="minorHAnsi" w:hAnsiTheme="minorHAnsi" w:cstheme="minorHAnsi"/>
          <w:sz w:val="20"/>
          <w:szCs w:val="20"/>
        </w:rPr>
      </w:pPr>
      <w:r w:rsidRPr="002C0F18">
        <w:rPr>
          <w:rFonts w:asciiTheme="minorHAnsi" w:hAnsiTheme="minorHAnsi" w:cstheme="minorHAnsi"/>
          <w:sz w:val="20"/>
          <w:szCs w:val="20"/>
        </w:rPr>
        <w:t xml:space="preserve">concern about </w:t>
      </w:r>
      <w:r w:rsidR="00000308" w:rsidRPr="002C0F18">
        <w:rPr>
          <w:rFonts w:asciiTheme="minorHAnsi" w:hAnsiTheme="minorHAnsi" w:cstheme="minorHAnsi"/>
          <w:sz w:val="20"/>
          <w:szCs w:val="20"/>
        </w:rPr>
        <w:t xml:space="preserve">the </w:t>
      </w:r>
      <w:r w:rsidR="006806AC" w:rsidRPr="002C0F18">
        <w:rPr>
          <w:rFonts w:asciiTheme="minorHAnsi" w:hAnsiTheme="minorHAnsi" w:cstheme="minorHAnsi"/>
          <w:sz w:val="20"/>
          <w:szCs w:val="20"/>
        </w:rPr>
        <w:t xml:space="preserve">Explanatory Memorandum’s complex language </w:t>
      </w:r>
      <w:r w:rsidR="004F6ECF" w:rsidRPr="002C0F18">
        <w:rPr>
          <w:rFonts w:asciiTheme="minorHAnsi" w:hAnsiTheme="minorHAnsi" w:cstheme="minorHAnsi"/>
          <w:sz w:val="20"/>
          <w:szCs w:val="20"/>
        </w:rPr>
        <w:t xml:space="preserve">and </w:t>
      </w:r>
      <w:r w:rsidR="002A05F5" w:rsidRPr="002C0F18">
        <w:rPr>
          <w:rFonts w:asciiTheme="minorHAnsi" w:hAnsiTheme="minorHAnsi" w:cstheme="minorHAnsi"/>
          <w:sz w:val="20"/>
          <w:szCs w:val="20"/>
        </w:rPr>
        <w:t xml:space="preserve">the </w:t>
      </w:r>
      <w:r w:rsidR="00282CD9" w:rsidRPr="002C0F18">
        <w:rPr>
          <w:rFonts w:asciiTheme="minorHAnsi" w:hAnsiTheme="minorHAnsi" w:cstheme="minorHAnsi"/>
          <w:sz w:val="20"/>
          <w:szCs w:val="20"/>
        </w:rPr>
        <w:t>need</w:t>
      </w:r>
      <w:r w:rsidR="002A05F5" w:rsidRPr="002C0F18">
        <w:rPr>
          <w:rFonts w:asciiTheme="minorHAnsi" w:hAnsiTheme="minorHAnsi" w:cstheme="minorHAnsi"/>
          <w:sz w:val="20"/>
          <w:szCs w:val="20"/>
        </w:rPr>
        <w:t xml:space="preserve"> for </w:t>
      </w:r>
      <w:r w:rsidR="00F871AE" w:rsidRPr="002C0F18">
        <w:rPr>
          <w:rFonts w:asciiTheme="minorHAnsi" w:hAnsiTheme="minorHAnsi" w:cstheme="minorHAnsi"/>
          <w:sz w:val="20"/>
          <w:szCs w:val="20"/>
        </w:rPr>
        <w:t xml:space="preserve">plain English educational </w:t>
      </w:r>
      <w:r w:rsidR="00BD1AA7" w:rsidRPr="002C0F18">
        <w:rPr>
          <w:rFonts w:asciiTheme="minorHAnsi" w:hAnsiTheme="minorHAnsi" w:cstheme="minorHAnsi"/>
          <w:sz w:val="20"/>
          <w:szCs w:val="20"/>
        </w:rPr>
        <w:t>materials</w:t>
      </w:r>
      <w:r w:rsidR="004B0A85" w:rsidRPr="002C0F18">
        <w:rPr>
          <w:rFonts w:asciiTheme="minorHAnsi" w:hAnsiTheme="minorHAnsi" w:cstheme="minorHAnsi"/>
          <w:sz w:val="20"/>
          <w:szCs w:val="20"/>
        </w:rPr>
        <w:t xml:space="preserve"> t</w:t>
      </w:r>
      <w:r w:rsidR="00AB2D9B">
        <w:rPr>
          <w:rFonts w:asciiTheme="minorHAnsi" w:hAnsiTheme="minorHAnsi" w:cstheme="minorHAnsi"/>
          <w:sz w:val="20"/>
          <w:szCs w:val="20"/>
        </w:rPr>
        <w:t>o</w:t>
      </w:r>
      <w:r w:rsidR="00F871AE" w:rsidRPr="002C0F18">
        <w:rPr>
          <w:rFonts w:asciiTheme="minorHAnsi" w:hAnsiTheme="minorHAnsi" w:cstheme="minorHAnsi"/>
          <w:sz w:val="20"/>
          <w:szCs w:val="20"/>
        </w:rPr>
        <w:t xml:space="preserve"> </w:t>
      </w:r>
      <w:r w:rsidR="002A05F5" w:rsidRPr="002C0F18">
        <w:rPr>
          <w:rFonts w:asciiTheme="minorHAnsi" w:hAnsiTheme="minorHAnsi" w:cstheme="minorHAnsi"/>
          <w:sz w:val="20"/>
          <w:szCs w:val="20"/>
        </w:rPr>
        <w:t>help stakeholders understand how the measures apply in their day-to-day operations</w:t>
      </w:r>
      <w:r w:rsidR="00813ABA" w:rsidRPr="002C0F18">
        <w:rPr>
          <w:rFonts w:asciiTheme="minorHAnsi" w:hAnsiTheme="minorHAnsi" w:cstheme="minorHAnsi"/>
          <w:sz w:val="20"/>
          <w:szCs w:val="20"/>
        </w:rPr>
        <w:t>. T</w:t>
      </w:r>
      <w:r w:rsidR="00280049" w:rsidRPr="002C0F18">
        <w:rPr>
          <w:rFonts w:asciiTheme="minorHAnsi" w:hAnsiTheme="minorHAnsi" w:cstheme="minorHAnsi"/>
          <w:sz w:val="20"/>
          <w:szCs w:val="20"/>
        </w:rPr>
        <w:t xml:space="preserve">he department </w:t>
      </w:r>
      <w:r w:rsidR="00EA00B9">
        <w:rPr>
          <w:rFonts w:asciiTheme="minorHAnsi" w:hAnsiTheme="minorHAnsi" w:cstheme="minorHAnsi"/>
          <w:sz w:val="20"/>
          <w:szCs w:val="20"/>
        </w:rPr>
        <w:t xml:space="preserve">explained the parliamentary requirements for an Explanatory Memorandum and </w:t>
      </w:r>
      <w:r w:rsidR="00813ABA" w:rsidRPr="002C0F18">
        <w:rPr>
          <w:rFonts w:asciiTheme="minorHAnsi" w:hAnsiTheme="minorHAnsi" w:cstheme="minorHAnsi"/>
          <w:sz w:val="20"/>
          <w:szCs w:val="20"/>
        </w:rPr>
        <w:t xml:space="preserve">undertook to </w:t>
      </w:r>
      <w:r w:rsidR="00EA00B9">
        <w:rPr>
          <w:rFonts w:asciiTheme="minorHAnsi" w:hAnsiTheme="minorHAnsi" w:cstheme="minorHAnsi"/>
          <w:sz w:val="20"/>
          <w:szCs w:val="20"/>
        </w:rPr>
        <w:t xml:space="preserve">consider additional </w:t>
      </w:r>
      <w:r w:rsidR="00C72D92" w:rsidRPr="002C0F18">
        <w:rPr>
          <w:rFonts w:asciiTheme="minorHAnsi" w:hAnsiTheme="minorHAnsi" w:cstheme="minorHAnsi"/>
          <w:sz w:val="20"/>
          <w:szCs w:val="20"/>
        </w:rPr>
        <w:t>communication</w:t>
      </w:r>
      <w:r w:rsidR="00BD1AA7" w:rsidRPr="002C0F18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BD1AA7" w:rsidRPr="002C0F18">
        <w:rPr>
          <w:rFonts w:asciiTheme="minorHAnsi" w:hAnsiTheme="minorHAnsi" w:cstheme="minorHAnsi"/>
          <w:sz w:val="20"/>
          <w:szCs w:val="20"/>
        </w:rPr>
        <w:t>materials</w:t>
      </w:r>
      <w:proofErr w:type="gramEnd"/>
    </w:p>
    <w:p w14:paraId="4431121A" w14:textId="3213C04C" w:rsidR="00BD55EE" w:rsidRPr="002C0F18" w:rsidRDefault="003846A1" w:rsidP="00FC1F70">
      <w:pPr>
        <w:pStyle w:val="ListParagraph"/>
        <w:numPr>
          <w:ilvl w:val="0"/>
          <w:numId w:val="20"/>
        </w:numPr>
        <w:spacing w:line="259" w:lineRule="auto"/>
        <w:ind w:left="360" w:right="538"/>
        <w:textAlignment w:val="baseline"/>
        <w:rPr>
          <w:rFonts w:asciiTheme="minorHAnsi" w:hAnsiTheme="minorHAnsi" w:cstheme="minorHAnsi"/>
          <w:sz w:val="20"/>
          <w:szCs w:val="20"/>
        </w:rPr>
      </w:pPr>
      <w:r w:rsidRPr="002C0F18">
        <w:rPr>
          <w:rFonts w:asciiTheme="minorHAnsi" w:hAnsiTheme="minorHAnsi" w:cstheme="minorHAnsi"/>
          <w:sz w:val="20"/>
          <w:szCs w:val="20"/>
        </w:rPr>
        <w:t>inadvertent non-compliance</w:t>
      </w:r>
      <w:r w:rsidR="00FB3F13" w:rsidRPr="002C0F18">
        <w:rPr>
          <w:rFonts w:asciiTheme="minorHAnsi" w:hAnsiTheme="minorHAnsi" w:cstheme="minorHAnsi"/>
          <w:sz w:val="20"/>
          <w:szCs w:val="20"/>
        </w:rPr>
        <w:t xml:space="preserve"> - t</w:t>
      </w:r>
      <w:r w:rsidR="00264274" w:rsidRPr="002C0F18">
        <w:rPr>
          <w:rFonts w:asciiTheme="minorHAnsi" w:hAnsiTheme="minorHAnsi" w:cstheme="minorHAnsi"/>
          <w:sz w:val="20"/>
          <w:szCs w:val="20"/>
        </w:rPr>
        <w:t xml:space="preserve">he </w:t>
      </w:r>
      <w:r w:rsidR="00AA1718" w:rsidRPr="002C0F18">
        <w:rPr>
          <w:rFonts w:asciiTheme="minorHAnsi" w:hAnsiTheme="minorHAnsi" w:cstheme="minorHAnsi"/>
          <w:sz w:val="20"/>
          <w:szCs w:val="20"/>
        </w:rPr>
        <w:t xml:space="preserve">department </w:t>
      </w:r>
      <w:r w:rsidR="00C55F26" w:rsidRPr="002C0F18">
        <w:rPr>
          <w:rFonts w:asciiTheme="minorHAnsi" w:hAnsiTheme="minorHAnsi" w:cstheme="minorHAnsi"/>
          <w:sz w:val="20"/>
          <w:szCs w:val="20"/>
        </w:rPr>
        <w:t>reiterated</w:t>
      </w:r>
      <w:r w:rsidR="00AA1718" w:rsidRPr="002C0F18">
        <w:rPr>
          <w:rFonts w:asciiTheme="minorHAnsi" w:hAnsiTheme="minorHAnsi" w:cstheme="minorHAnsi"/>
          <w:sz w:val="20"/>
          <w:szCs w:val="20"/>
        </w:rPr>
        <w:t xml:space="preserve"> that all referrals </w:t>
      </w:r>
      <w:r w:rsidR="00C55F26" w:rsidRPr="002C0F18">
        <w:rPr>
          <w:rFonts w:asciiTheme="minorHAnsi" w:hAnsiTheme="minorHAnsi" w:cstheme="minorHAnsi"/>
          <w:sz w:val="20"/>
          <w:szCs w:val="20"/>
        </w:rPr>
        <w:t xml:space="preserve">to Compliance and Enforcement Division </w:t>
      </w:r>
      <w:r w:rsidR="00AA1718" w:rsidRPr="002C0F18">
        <w:rPr>
          <w:rFonts w:asciiTheme="minorHAnsi" w:hAnsiTheme="minorHAnsi" w:cstheme="minorHAnsi"/>
          <w:sz w:val="20"/>
          <w:szCs w:val="20"/>
        </w:rPr>
        <w:t xml:space="preserve">are assessed </w:t>
      </w:r>
      <w:r w:rsidR="00C42837" w:rsidRPr="002C0F18">
        <w:rPr>
          <w:rFonts w:asciiTheme="minorHAnsi" w:hAnsiTheme="minorHAnsi" w:cstheme="minorHAnsi"/>
          <w:sz w:val="20"/>
          <w:szCs w:val="20"/>
        </w:rPr>
        <w:t>and triaged for action</w:t>
      </w:r>
      <w:r w:rsidR="000D5AAE" w:rsidRPr="002C0F18">
        <w:rPr>
          <w:rFonts w:asciiTheme="minorHAnsi" w:hAnsiTheme="minorHAnsi" w:cstheme="minorHAnsi"/>
          <w:sz w:val="20"/>
          <w:szCs w:val="20"/>
        </w:rPr>
        <w:t xml:space="preserve"> </w:t>
      </w:r>
      <w:r w:rsidR="00AB2D9B">
        <w:rPr>
          <w:rFonts w:asciiTheme="minorHAnsi" w:hAnsiTheme="minorHAnsi" w:cstheme="minorHAnsi"/>
          <w:sz w:val="20"/>
          <w:szCs w:val="20"/>
        </w:rPr>
        <w:t>and response</w:t>
      </w:r>
      <w:r w:rsidR="00C42837" w:rsidRPr="002C0F18">
        <w:rPr>
          <w:rFonts w:asciiTheme="minorHAnsi" w:hAnsiTheme="minorHAnsi" w:cstheme="minorHAnsi"/>
          <w:sz w:val="20"/>
          <w:szCs w:val="20"/>
        </w:rPr>
        <w:t xml:space="preserve"> </w:t>
      </w:r>
      <w:r w:rsidR="00264274" w:rsidRPr="002C0F18">
        <w:rPr>
          <w:rFonts w:asciiTheme="minorHAnsi" w:hAnsiTheme="minorHAnsi" w:cstheme="minorHAnsi"/>
          <w:sz w:val="20"/>
          <w:szCs w:val="20"/>
        </w:rPr>
        <w:t xml:space="preserve">commensurate </w:t>
      </w:r>
      <w:r w:rsidR="000506EB" w:rsidRPr="002C0F18">
        <w:rPr>
          <w:rFonts w:asciiTheme="minorHAnsi" w:hAnsiTheme="minorHAnsi" w:cstheme="minorHAnsi"/>
          <w:sz w:val="20"/>
          <w:szCs w:val="20"/>
        </w:rPr>
        <w:t>to</w:t>
      </w:r>
      <w:r w:rsidR="00C42837" w:rsidRPr="002C0F18">
        <w:rPr>
          <w:rFonts w:asciiTheme="minorHAnsi" w:hAnsiTheme="minorHAnsi" w:cstheme="minorHAnsi"/>
          <w:sz w:val="20"/>
          <w:szCs w:val="20"/>
        </w:rPr>
        <w:t xml:space="preserve"> the level of </w:t>
      </w:r>
      <w:r w:rsidR="00984573" w:rsidRPr="002C0F18">
        <w:rPr>
          <w:rFonts w:asciiTheme="minorHAnsi" w:hAnsiTheme="minorHAnsi" w:cstheme="minorHAnsi"/>
          <w:sz w:val="20"/>
          <w:szCs w:val="20"/>
        </w:rPr>
        <w:t xml:space="preserve">inadvertent or </w:t>
      </w:r>
      <w:r w:rsidR="001C5F37" w:rsidRPr="002C0F18">
        <w:rPr>
          <w:rFonts w:asciiTheme="minorHAnsi" w:hAnsiTheme="minorHAnsi" w:cstheme="minorHAnsi"/>
          <w:sz w:val="20"/>
          <w:szCs w:val="20"/>
        </w:rPr>
        <w:t xml:space="preserve">deliberate </w:t>
      </w:r>
      <w:r w:rsidR="008830AF" w:rsidRPr="002C0F18">
        <w:rPr>
          <w:rFonts w:asciiTheme="minorHAnsi" w:hAnsiTheme="minorHAnsi" w:cstheme="minorHAnsi"/>
          <w:sz w:val="20"/>
          <w:szCs w:val="20"/>
        </w:rPr>
        <w:t xml:space="preserve">criminal </w:t>
      </w:r>
      <w:proofErr w:type="gramStart"/>
      <w:r w:rsidR="00CA36C5" w:rsidRPr="002C0F18">
        <w:rPr>
          <w:rFonts w:asciiTheme="minorHAnsi" w:hAnsiTheme="minorHAnsi" w:cstheme="minorHAnsi"/>
          <w:sz w:val="20"/>
          <w:szCs w:val="20"/>
        </w:rPr>
        <w:t>intent</w:t>
      </w:r>
      <w:proofErr w:type="gramEnd"/>
    </w:p>
    <w:p w14:paraId="46D6908D" w14:textId="77777777" w:rsidR="0018032A" w:rsidRPr="002C0F18" w:rsidRDefault="0018032A" w:rsidP="00FC1F70">
      <w:pPr>
        <w:pStyle w:val="ListParagraph"/>
        <w:numPr>
          <w:ilvl w:val="0"/>
          <w:numId w:val="20"/>
        </w:numPr>
        <w:spacing w:line="259" w:lineRule="auto"/>
        <w:ind w:left="350" w:right="538"/>
        <w:textAlignment w:val="baseline"/>
        <w:rPr>
          <w:rFonts w:asciiTheme="minorHAnsi" w:hAnsiTheme="minorHAnsi" w:cstheme="minorHAnsi"/>
          <w:sz w:val="20"/>
          <w:szCs w:val="20"/>
        </w:rPr>
      </w:pPr>
      <w:r w:rsidRPr="002C0F18">
        <w:rPr>
          <w:rFonts w:asciiTheme="minorHAnsi" w:hAnsiTheme="minorHAnsi" w:cstheme="minorHAnsi"/>
          <w:sz w:val="20"/>
          <w:szCs w:val="20"/>
        </w:rPr>
        <w:t xml:space="preserve">Strict liability was described as an outcome following a process of deliberation about the feasibility of all options </w:t>
      </w:r>
      <w:proofErr w:type="gramStart"/>
      <w:r w:rsidRPr="002C0F18">
        <w:rPr>
          <w:rFonts w:asciiTheme="minorHAnsi" w:hAnsiTheme="minorHAnsi" w:cstheme="minorHAnsi"/>
          <w:sz w:val="20"/>
          <w:szCs w:val="20"/>
        </w:rPr>
        <w:t>e.g.</w:t>
      </w:r>
      <w:proofErr w:type="gramEnd"/>
      <w:r w:rsidRPr="002C0F18">
        <w:rPr>
          <w:rFonts w:asciiTheme="minorHAnsi" w:hAnsiTheme="minorHAnsi" w:cstheme="minorHAnsi"/>
          <w:sz w:val="20"/>
          <w:szCs w:val="20"/>
        </w:rPr>
        <w:t xml:space="preserve"> treatment, destruction</w:t>
      </w:r>
    </w:p>
    <w:p w14:paraId="76955AE0" w14:textId="4E0C76DB" w:rsidR="0012581D" w:rsidRPr="002C0F18" w:rsidRDefault="00AB2D9B" w:rsidP="00FC1F70">
      <w:pPr>
        <w:pStyle w:val="ListParagraph"/>
        <w:numPr>
          <w:ilvl w:val="0"/>
          <w:numId w:val="20"/>
        </w:numPr>
        <w:spacing w:after="120" w:line="259" w:lineRule="auto"/>
        <w:ind w:left="350" w:right="538"/>
        <w:textAlignment w:val="baseline"/>
        <w:rPr>
          <w:rFonts w:asciiTheme="minorHAnsi" w:hAnsiTheme="minorHAnsi" w:cstheme="minorHAnsi"/>
          <w:sz w:val="20"/>
          <w:szCs w:val="20"/>
        </w:rPr>
      </w:pPr>
      <w:r w:rsidRPr="002C0F18">
        <w:rPr>
          <w:rFonts w:asciiTheme="minorHAnsi" w:hAnsiTheme="minorHAnsi" w:cstheme="minorHAnsi"/>
          <w:sz w:val="20"/>
          <w:szCs w:val="20"/>
        </w:rPr>
        <w:t>Members required explanations of how the provisions would apply</w:t>
      </w:r>
      <w:r w:rsidR="00746491">
        <w:rPr>
          <w:rFonts w:asciiTheme="minorHAnsi" w:hAnsiTheme="minorHAnsi" w:cstheme="minorHAnsi"/>
          <w:sz w:val="20"/>
          <w:szCs w:val="20"/>
        </w:rPr>
        <w:t xml:space="preserve"> for</w:t>
      </w:r>
      <w:r w:rsidRPr="002C0F18">
        <w:rPr>
          <w:rFonts w:asciiTheme="minorHAnsi" w:hAnsiTheme="minorHAnsi" w:cstheme="minorHAnsi"/>
          <w:sz w:val="20"/>
          <w:szCs w:val="20"/>
        </w:rPr>
        <w:t xml:space="preserve"> </w:t>
      </w:r>
      <w:r w:rsidR="00055237" w:rsidRPr="002C0F18">
        <w:rPr>
          <w:rFonts w:asciiTheme="minorHAnsi" w:hAnsiTheme="minorHAnsi" w:cstheme="minorHAnsi"/>
          <w:sz w:val="20"/>
          <w:szCs w:val="20"/>
        </w:rPr>
        <w:t xml:space="preserve">Section 140 </w:t>
      </w:r>
      <w:r w:rsidR="006061D6" w:rsidRPr="002C0F18">
        <w:rPr>
          <w:rFonts w:asciiTheme="minorHAnsi" w:hAnsiTheme="minorHAnsi" w:cstheme="minorHAnsi"/>
          <w:sz w:val="20"/>
          <w:szCs w:val="20"/>
        </w:rPr>
        <w:t xml:space="preserve">contravening a direction </w:t>
      </w:r>
      <w:r w:rsidR="00F66C43" w:rsidRPr="002C0F18">
        <w:rPr>
          <w:rFonts w:asciiTheme="minorHAnsi" w:hAnsiTheme="minorHAnsi" w:cstheme="minorHAnsi"/>
          <w:sz w:val="20"/>
          <w:szCs w:val="20"/>
        </w:rPr>
        <w:t xml:space="preserve">under paragraph 135(2)(b) or 138(1)(a) </w:t>
      </w:r>
      <w:r w:rsidR="00055237" w:rsidRPr="002C0F18">
        <w:rPr>
          <w:rFonts w:asciiTheme="minorHAnsi" w:hAnsiTheme="minorHAnsi" w:cstheme="minorHAnsi"/>
          <w:sz w:val="20"/>
          <w:szCs w:val="20"/>
        </w:rPr>
        <w:t xml:space="preserve">and </w:t>
      </w:r>
      <w:r w:rsidR="001D7142" w:rsidRPr="002C0F18">
        <w:rPr>
          <w:rFonts w:asciiTheme="minorHAnsi" w:hAnsiTheme="minorHAnsi" w:cstheme="minorHAnsi"/>
          <w:sz w:val="20"/>
          <w:szCs w:val="20"/>
        </w:rPr>
        <w:t>specifical</w:t>
      </w:r>
      <w:r w:rsidR="00D36CFF" w:rsidRPr="002C0F18">
        <w:rPr>
          <w:rFonts w:asciiTheme="minorHAnsi" w:hAnsiTheme="minorHAnsi" w:cstheme="minorHAnsi"/>
          <w:sz w:val="20"/>
          <w:szCs w:val="20"/>
        </w:rPr>
        <w:t xml:space="preserve">ly paragraph </w:t>
      </w:r>
      <w:r w:rsidR="00055237" w:rsidRPr="002C0F18">
        <w:rPr>
          <w:rFonts w:asciiTheme="minorHAnsi" w:hAnsiTheme="minorHAnsi" w:cstheme="minorHAnsi"/>
          <w:sz w:val="20"/>
          <w:szCs w:val="20"/>
        </w:rPr>
        <w:t>135</w:t>
      </w:r>
      <w:r w:rsidR="00F66C43" w:rsidRPr="002C0F18">
        <w:rPr>
          <w:rFonts w:asciiTheme="minorHAnsi" w:hAnsiTheme="minorHAnsi" w:cstheme="minorHAnsi"/>
          <w:sz w:val="20"/>
          <w:szCs w:val="20"/>
        </w:rPr>
        <w:t>(</w:t>
      </w:r>
      <w:r w:rsidR="00055237" w:rsidRPr="002C0F18">
        <w:rPr>
          <w:rFonts w:asciiTheme="minorHAnsi" w:hAnsiTheme="minorHAnsi" w:cstheme="minorHAnsi"/>
          <w:sz w:val="20"/>
          <w:szCs w:val="20"/>
        </w:rPr>
        <w:t>2</w:t>
      </w:r>
      <w:r w:rsidR="00F66C43" w:rsidRPr="002C0F18">
        <w:rPr>
          <w:rFonts w:asciiTheme="minorHAnsi" w:hAnsiTheme="minorHAnsi" w:cstheme="minorHAnsi"/>
          <w:sz w:val="20"/>
          <w:szCs w:val="20"/>
        </w:rPr>
        <w:t>)(</w:t>
      </w:r>
      <w:r w:rsidR="00055237" w:rsidRPr="002C0F18">
        <w:rPr>
          <w:rFonts w:asciiTheme="minorHAnsi" w:hAnsiTheme="minorHAnsi" w:cstheme="minorHAnsi"/>
          <w:sz w:val="20"/>
          <w:szCs w:val="20"/>
        </w:rPr>
        <w:t>b</w:t>
      </w:r>
      <w:r w:rsidR="00F66C43" w:rsidRPr="002C0F18">
        <w:rPr>
          <w:rFonts w:asciiTheme="minorHAnsi" w:hAnsiTheme="minorHAnsi" w:cstheme="minorHAnsi"/>
          <w:sz w:val="20"/>
          <w:szCs w:val="20"/>
        </w:rPr>
        <w:t>)</w:t>
      </w:r>
      <w:r w:rsidR="00DC51E4" w:rsidRPr="002C0F18">
        <w:rPr>
          <w:rFonts w:asciiTheme="minorHAnsi" w:hAnsiTheme="minorHAnsi" w:cstheme="minorHAnsi"/>
          <w:sz w:val="20"/>
          <w:szCs w:val="20"/>
        </w:rPr>
        <w:t xml:space="preserve"> Instruction to Export</w:t>
      </w:r>
      <w:r w:rsidR="00F34C6E" w:rsidRPr="002C0F18">
        <w:rPr>
          <w:rFonts w:asciiTheme="minorHAnsi" w:hAnsiTheme="minorHAnsi" w:cstheme="minorHAnsi"/>
          <w:sz w:val="20"/>
          <w:szCs w:val="20"/>
        </w:rPr>
        <w:t xml:space="preserve">. </w:t>
      </w:r>
      <w:r w:rsidR="0018032A" w:rsidRPr="002C0F18">
        <w:rPr>
          <w:rFonts w:asciiTheme="minorHAnsi" w:hAnsiTheme="minorHAnsi" w:cstheme="minorHAnsi"/>
          <w:sz w:val="20"/>
          <w:szCs w:val="20"/>
        </w:rPr>
        <w:t>T</w:t>
      </w:r>
      <w:r w:rsidR="00561D06" w:rsidRPr="002C0F18">
        <w:rPr>
          <w:rFonts w:asciiTheme="minorHAnsi" w:hAnsiTheme="minorHAnsi" w:cstheme="minorHAnsi"/>
          <w:sz w:val="20"/>
          <w:szCs w:val="20"/>
        </w:rPr>
        <w:t>he department undert</w:t>
      </w:r>
      <w:r w:rsidR="0018032A" w:rsidRPr="002C0F18">
        <w:rPr>
          <w:rFonts w:asciiTheme="minorHAnsi" w:hAnsiTheme="minorHAnsi" w:cstheme="minorHAnsi"/>
          <w:sz w:val="20"/>
          <w:szCs w:val="20"/>
        </w:rPr>
        <w:t>ook</w:t>
      </w:r>
      <w:r w:rsidR="00561D06" w:rsidRPr="002C0F18">
        <w:rPr>
          <w:rFonts w:asciiTheme="minorHAnsi" w:hAnsiTheme="minorHAnsi" w:cstheme="minorHAnsi"/>
          <w:sz w:val="20"/>
          <w:szCs w:val="20"/>
        </w:rPr>
        <w:t xml:space="preserve"> to provide </w:t>
      </w:r>
      <w:r w:rsidR="00C74852" w:rsidRPr="002C0F18">
        <w:rPr>
          <w:rFonts w:asciiTheme="minorHAnsi" w:hAnsiTheme="minorHAnsi" w:cstheme="minorHAnsi"/>
          <w:sz w:val="20"/>
          <w:szCs w:val="20"/>
        </w:rPr>
        <w:t xml:space="preserve">explanations with </w:t>
      </w:r>
      <w:r w:rsidR="004E7FE0" w:rsidRPr="002C0F18">
        <w:rPr>
          <w:rFonts w:asciiTheme="minorHAnsi" w:hAnsiTheme="minorHAnsi" w:cstheme="minorHAnsi"/>
          <w:sz w:val="20"/>
          <w:szCs w:val="20"/>
        </w:rPr>
        <w:t>contextual examples</w:t>
      </w:r>
      <w:r w:rsidR="0055743F" w:rsidRPr="002C0F18">
        <w:rPr>
          <w:rFonts w:asciiTheme="minorHAnsi" w:hAnsiTheme="minorHAnsi" w:cstheme="minorHAnsi"/>
          <w:sz w:val="20"/>
          <w:szCs w:val="20"/>
        </w:rPr>
        <w:t>.</w:t>
      </w:r>
    </w:p>
    <w:p w14:paraId="4255CD2C" w14:textId="77777777" w:rsidR="0055743F" w:rsidRPr="005851AF" w:rsidRDefault="0055743F" w:rsidP="0055743F">
      <w:pPr>
        <w:pStyle w:val="ListParagraph"/>
        <w:spacing w:line="259" w:lineRule="auto"/>
        <w:ind w:right="538"/>
        <w:textAlignment w:val="baseline"/>
        <w:rPr>
          <w:rFonts w:asciiTheme="minorHAnsi" w:hAnsiTheme="minorHAnsi" w:cstheme="minorHAnsi"/>
          <w:b/>
          <w:bCs/>
          <w:sz w:val="12"/>
          <w:szCs w:val="12"/>
        </w:rPr>
      </w:pPr>
    </w:p>
    <w:p w14:paraId="2FBE816E" w14:textId="5260A325" w:rsidR="00AD0C19" w:rsidRPr="002C0F18" w:rsidRDefault="00AD0C19" w:rsidP="0055743F">
      <w:pPr>
        <w:pStyle w:val="ListParagraph"/>
        <w:spacing w:before="120" w:line="259" w:lineRule="auto"/>
        <w:ind w:right="538"/>
        <w:textAlignment w:val="baseline"/>
        <w:rPr>
          <w:rFonts w:asciiTheme="minorHAnsi" w:hAnsiTheme="minorHAnsi" w:cstheme="minorHAnsi"/>
          <w:sz w:val="20"/>
          <w:szCs w:val="20"/>
        </w:rPr>
      </w:pPr>
      <w:r w:rsidRPr="002C0F18">
        <w:rPr>
          <w:rFonts w:asciiTheme="minorHAnsi" w:hAnsiTheme="minorHAnsi" w:cstheme="minorHAnsi"/>
          <w:b/>
          <w:bCs/>
          <w:sz w:val="20"/>
          <w:szCs w:val="20"/>
        </w:rPr>
        <w:t>Action 5.2a.1:</w:t>
      </w:r>
      <w:r w:rsidRPr="002C0F18">
        <w:rPr>
          <w:rFonts w:asciiTheme="minorHAnsi" w:hAnsiTheme="minorHAnsi" w:cstheme="minorHAnsi"/>
          <w:sz w:val="20"/>
          <w:szCs w:val="20"/>
        </w:rPr>
        <w:t xml:space="preserve"> </w:t>
      </w:r>
      <w:r w:rsidRPr="002C0F18">
        <w:rPr>
          <w:rFonts w:asciiTheme="minorHAnsi" w:hAnsiTheme="minorHAnsi" w:cstheme="minorHAnsi"/>
          <w:sz w:val="20"/>
          <w:szCs w:val="20"/>
          <w:lang w:val="en-GB"/>
        </w:rPr>
        <w:t xml:space="preserve">Biosecurity Legislation section to develop a summary table for members to </w:t>
      </w:r>
      <w:r w:rsidR="0057715C" w:rsidRPr="002C0F18">
        <w:rPr>
          <w:rFonts w:asciiTheme="minorHAnsi" w:hAnsiTheme="minorHAnsi" w:cstheme="minorHAnsi"/>
          <w:sz w:val="20"/>
          <w:szCs w:val="20"/>
          <w:lang w:val="en-GB"/>
        </w:rPr>
        <w:t xml:space="preserve">communicate clear examples of </w:t>
      </w:r>
      <w:r w:rsidRPr="002C0F18">
        <w:rPr>
          <w:rFonts w:asciiTheme="minorHAnsi" w:hAnsiTheme="minorHAnsi" w:cstheme="minorHAnsi"/>
          <w:sz w:val="20"/>
          <w:szCs w:val="20"/>
          <w:lang w:val="en-GB"/>
        </w:rPr>
        <w:t>the new</w:t>
      </w:r>
      <w:r w:rsidR="00BF4613">
        <w:rPr>
          <w:rFonts w:asciiTheme="minorHAnsi" w:hAnsiTheme="minorHAnsi" w:cstheme="minorHAnsi"/>
          <w:sz w:val="20"/>
          <w:szCs w:val="20"/>
          <w:lang w:val="en-GB"/>
        </w:rPr>
        <w:t xml:space="preserve"> strict liability</w:t>
      </w:r>
      <w:r w:rsidRPr="002C0F18">
        <w:rPr>
          <w:rFonts w:asciiTheme="minorHAnsi" w:hAnsiTheme="minorHAnsi" w:cstheme="minorHAnsi"/>
          <w:sz w:val="20"/>
          <w:szCs w:val="20"/>
          <w:lang w:val="en-GB"/>
        </w:rPr>
        <w:t xml:space="preserve"> provisions</w:t>
      </w:r>
      <w:r w:rsidR="00EA00B9">
        <w:rPr>
          <w:rFonts w:asciiTheme="minorHAnsi" w:hAnsiTheme="minorHAnsi" w:cstheme="minorHAnsi"/>
          <w:sz w:val="20"/>
          <w:szCs w:val="20"/>
          <w:lang w:val="en-GB"/>
        </w:rPr>
        <w:t xml:space="preserve"> and</w:t>
      </w:r>
      <w:r w:rsidRPr="002C0F18">
        <w:rPr>
          <w:rFonts w:asciiTheme="minorHAnsi" w:hAnsiTheme="minorHAnsi" w:cstheme="minorHAnsi"/>
          <w:sz w:val="20"/>
          <w:szCs w:val="20"/>
          <w:lang w:val="en-GB"/>
        </w:rPr>
        <w:t xml:space="preserve"> their application.</w:t>
      </w:r>
      <w:r w:rsidRPr="002C0F1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E66851" w14:textId="3799DADC" w:rsidR="00DE56FC" w:rsidRPr="002C0F18" w:rsidRDefault="00DE56FC" w:rsidP="00F24D17">
      <w:pPr>
        <w:spacing w:line="259" w:lineRule="auto"/>
        <w:ind w:left="709" w:right="113"/>
        <w:textAlignment w:val="baseline"/>
        <w:rPr>
          <w:rFonts w:asciiTheme="minorHAnsi" w:hAnsiTheme="minorHAnsi" w:cstheme="minorHAnsi"/>
          <w:sz w:val="20"/>
          <w:szCs w:val="20"/>
        </w:rPr>
      </w:pPr>
      <w:r w:rsidRPr="002C0F18">
        <w:rPr>
          <w:rFonts w:asciiTheme="minorHAnsi" w:hAnsiTheme="minorHAnsi" w:cstheme="minorHAnsi"/>
          <w:b/>
          <w:bCs/>
          <w:sz w:val="20"/>
          <w:szCs w:val="20"/>
        </w:rPr>
        <w:t xml:space="preserve">Action 5.2a.2: </w:t>
      </w:r>
      <w:r w:rsidRPr="002C0F18">
        <w:rPr>
          <w:rFonts w:asciiTheme="minorHAnsi" w:hAnsiTheme="minorHAnsi" w:cstheme="minorHAnsi"/>
          <w:sz w:val="20"/>
          <w:szCs w:val="20"/>
        </w:rPr>
        <w:t>The department to prepare a response for members regarding Section 140 contravening a direction under paragraph 135(2)(b) or 138(1)(a) and specifically paragraph 135(2)(b) Instruction to Export</w:t>
      </w:r>
      <w:r w:rsidR="00F70E82" w:rsidRPr="002C0F18">
        <w:rPr>
          <w:rFonts w:asciiTheme="minorHAnsi" w:hAnsiTheme="minorHAnsi" w:cstheme="minorHAnsi"/>
          <w:sz w:val="20"/>
          <w:szCs w:val="20"/>
        </w:rPr>
        <w:t>.</w:t>
      </w:r>
      <w:r w:rsidRPr="002C0F1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58C2F0C" w14:textId="605FADD0" w:rsidR="00D65A50" w:rsidRPr="002C0F18" w:rsidRDefault="00927FB0" w:rsidP="005138B2">
      <w:pPr>
        <w:spacing w:before="120" w:line="259" w:lineRule="auto"/>
        <w:ind w:right="538"/>
        <w:textAlignment w:val="baseline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C0F18">
        <w:rPr>
          <w:rFonts w:asciiTheme="minorHAnsi" w:hAnsiTheme="minorHAnsi" w:cstheme="minorHAnsi"/>
          <w:b/>
          <w:bCs/>
          <w:i/>
          <w:iCs/>
          <w:sz w:val="20"/>
          <w:szCs w:val="20"/>
        </w:rPr>
        <w:t>Strengthening Biosecurity Act</w:t>
      </w:r>
      <w:r w:rsidR="004B29E3" w:rsidRPr="002C0F18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</w:p>
    <w:p w14:paraId="35B79B60" w14:textId="655C33D1" w:rsidR="00927FB0" w:rsidRPr="002C0F18" w:rsidRDefault="00922801" w:rsidP="00EF2E92">
      <w:pPr>
        <w:spacing w:line="259" w:lineRule="auto"/>
        <w:ind w:right="538"/>
        <w:textAlignment w:val="baseline"/>
        <w:rPr>
          <w:rFonts w:asciiTheme="minorHAnsi" w:hAnsiTheme="minorHAnsi" w:cstheme="minorHAnsi"/>
          <w:sz w:val="20"/>
          <w:szCs w:val="20"/>
        </w:rPr>
      </w:pPr>
      <w:r w:rsidRPr="002C0F18">
        <w:rPr>
          <w:rFonts w:asciiTheme="minorHAnsi" w:hAnsiTheme="minorHAnsi" w:cstheme="minorHAnsi"/>
          <w:sz w:val="20"/>
          <w:szCs w:val="20"/>
        </w:rPr>
        <w:t xml:space="preserve">Members </w:t>
      </w:r>
      <w:r w:rsidR="001E7079" w:rsidRPr="002C0F18">
        <w:rPr>
          <w:rFonts w:asciiTheme="minorHAnsi" w:hAnsiTheme="minorHAnsi" w:cstheme="minorHAnsi"/>
          <w:sz w:val="20"/>
          <w:szCs w:val="20"/>
        </w:rPr>
        <w:t>noted</w:t>
      </w:r>
      <w:r w:rsidRPr="002C0F18">
        <w:rPr>
          <w:rFonts w:asciiTheme="minorHAnsi" w:hAnsiTheme="minorHAnsi" w:cstheme="minorHAnsi"/>
          <w:sz w:val="20"/>
          <w:szCs w:val="20"/>
        </w:rPr>
        <w:t xml:space="preserve"> that c</w:t>
      </w:r>
      <w:r w:rsidR="00927FB0" w:rsidRPr="002C0F18">
        <w:rPr>
          <w:rFonts w:asciiTheme="minorHAnsi" w:hAnsiTheme="minorHAnsi" w:cstheme="minorHAnsi"/>
          <w:sz w:val="20"/>
          <w:szCs w:val="20"/>
        </w:rPr>
        <w:t xml:space="preserve">hanges to </w:t>
      </w:r>
      <w:r w:rsidR="00880994" w:rsidRPr="002C0F18">
        <w:rPr>
          <w:rFonts w:asciiTheme="minorHAnsi" w:hAnsiTheme="minorHAnsi" w:cstheme="minorHAnsi"/>
          <w:sz w:val="20"/>
          <w:szCs w:val="20"/>
        </w:rPr>
        <w:t xml:space="preserve">the </w:t>
      </w:r>
      <w:r w:rsidR="00D27766" w:rsidRPr="002C0F18">
        <w:rPr>
          <w:rFonts w:asciiTheme="minorHAnsi" w:hAnsiTheme="minorHAnsi" w:cstheme="minorHAnsi"/>
          <w:sz w:val="20"/>
          <w:szCs w:val="20"/>
        </w:rPr>
        <w:t xml:space="preserve">use and disclosure </w:t>
      </w:r>
      <w:r w:rsidR="00062992" w:rsidRPr="002C0F18">
        <w:rPr>
          <w:rFonts w:asciiTheme="minorHAnsi" w:hAnsiTheme="minorHAnsi" w:cstheme="minorHAnsi"/>
          <w:sz w:val="20"/>
          <w:szCs w:val="20"/>
        </w:rPr>
        <w:t xml:space="preserve">of information </w:t>
      </w:r>
      <w:r w:rsidR="00D27766" w:rsidRPr="002C0F18">
        <w:rPr>
          <w:rFonts w:asciiTheme="minorHAnsi" w:hAnsiTheme="minorHAnsi" w:cstheme="minorHAnsi"/>
          <w:sz w:val="20"/>
          <w:szCs w:val="20"/>
        </w:rPr>
        <w:t xml:space="preserve">under the </w:t>
      </w:r>
      <w:r w:rsidR="00EA00B9">
        <w:rPr>
          <w:rFonts w:asciiTheme="minorHAnsi" w:hAnsiTheme="minorHAnsi" w:cstheme="minorHAnsi"/>
          <w:sz w:val="20"/>
          <w:szCs w:val="20"/>
        </w:rPr>
        <w:t>Biosecurity A</w:t>
      </w:r>
      <w:r w:rsidR="00D27766" w:rsidRPr="002C0F18">
        <w:rPr>
          <w:rFonts w:asciiTheme="minorHAnsi" w:hAnsiTheme="minorHAnsi" w:cstheme="minorHAnsi"/>
          <w:sz w:val="20"/>
          <w:szCs w:val="20"/>
        </w:rPr>
        <w:t>ct</w:t>
      </w:r>
      <w:r w:rsidR="007D252D" w:rsidRPr="002C0F18">
        <w:rPr>
          <w:rFonts w:asciiTheme="minorHAnsi" w:hAnsiTheme="minorHAnsi" w:cstheme="minorHAnsi"/>
          <w:sz w:val="20"/>
          <w:szCs w:val="20"/>
        </w:rPr>
        <w:t xml:space="preserve"> means BIPs are </w:t>
      </w:r>
      <w:r w:rsidR="00EA00B9">
        <w:rPr>
          <w:rFonts w:asciiTheme="minorHAnsi" w:hAnsiTheme="minorHAnsi" w:cstheme="minorHAnsi"/>
          <w:sz w:val="20"/>
          <w:szCs w:val="20"/>
        </w:rPr>
        <w:t>authorised</w:t>
      </w:r>
      <w:r w:rsidR="00EA00B9" w:rsidRPr="002C0F18">
        <w:rPr>
          <w:rFonts w:asciiTheme="minorHAnsi" w:hAnsiTheme="minorHAnsi" w:cstheme="minorHAnsi"/>
          <w:sz w:val="20"/>
          <w:szCs w:val="20"/>
        </w:rPr>
        <w:t xml:space="preserve"> </w:t>
      </w:r>
      <w:r w:rsidR="004C4D5D" w:rsidRPr="002C0F18">
        <w:rPr>
          <w:rFonts w:asciiTheme="minorHAnsi" w:hAnsiTheme="minorHAnsi" w:cstheme="minorHAnsi"/>
          <w:sz w:val="20"/>
          <w:szCs w:val="20"/>
        </w:rPr>
        <w:t>to disclose information</w:t>
      </w:r>
      <w:r w:rsidR="00E8665C" w:rsidRPr="002C0F18">
        <w:rPr>
          <w:rFonts w:asciiTheme="minorHAnsi" w:hAnsiTheme="minorHAnsi" w:cstheme="minorHAnsi"/>
          <w:sz w:val="20"/>
          <w:szCs w:val="20"/>
        </w:rPr>
        <w:t xml:space="preserve"> required to perform their duties. </w:t>
      </w:r>
      <w:r w:rsidR="0044019E" w:rsidRPr="002C0F18">
        <w:rPr>
          <w:rFonts w:asciiTheme="minorHAnsi" w:hAnsiTheme="minorHAnsi" w:cstheme="minorHAnsi"/>
          <w:sz w:val="20"/>
          <w:szCs w:val="20"/>
        </w:rPr>
        <w:t>Any</w:t>
      </w:r>
      <w:r w:rsidR="00FA7179" w:rsidRPr="002C0F18">
        <w:rPr>
          <w:rFonts w:asciiTheme="minorHAnsi" w:hAnsiTheme="minorHAnsi" w:cstheme="minorHAnsi"/>
          <w:sz w:val="20"/>
          <w:szCs w:val="20"/>
        </w:rPr>
        <w:t xml:space="preserve"> information received by a BIP in the performance of their role under </w:t>
      </w:r>
      <w:r w:rsidR="00746491">
        <w:rPr>
          <w:rFonts w:asciiTheme="minorHAnsi" w:hAnsiTheme="minorHAnsi" w:cstheme="minorHAnsi"/>
          <w:sz w:val="20"/>
          <w:szCs w:val="20"/>
        </w:rPr>
        <w:t>the</w:t>
      </w:r>
      <w:r w:rsidR="00EA00B9">
        <w:rPr>
          <w:rFonts w:asciiTheme="minorHAnsi" w:hAnsiTheme="minorHAnsi" w:cstheme="minorHAnsi"/>
          <w:sz w:val="20"/>
          <w:szCs w:val="20"/>
        </w:rPr>
        <w:t xml:space="preserve"> Biosecurity</w:t>
      </w:r>
      <w:r w:rsidR="00746491">
        <w:rPr>
          <w:rFonts w:asciiTheme="minorHAnsi" w:hAnsiTheme="minorHAnsi" w:cstheme="minorHAnsi"/>
          <w:sz w:val="20"/>
          <w:szCs w:val="20"/>
        </w:rPr>
        <w:t xml:space="preserve"> </w:t>
      </w:r>
      <w:r w:rsidR="00FA7179" w:rsidRPr="002C0F18">
        <w:rPr>
          <w:rFonts w:asciiTheme="minorHAnsi" w:hAnsiTheme="minorHAnsi" w:cstheme="minorHAnsi"/>
          <w:sz w:val="20"/>
          <w:szCs w:val="20"/>
        </w:rPr>
        <w:t>A</w:t>
      </w:r>
      <w:r w:rsidR="00746491">
        <w:rPr>
          <w:rFonts w:asciiTheme="minorHAnsi" w:hAnsiTheme="minorHAnsi" w:cstheme="minorHAnsi"/>
          <w:sz w:val="20"/>
          <w:szCs w:val="20"/>
        </w:rPr>
        <w:t>ct</w:t>
      </w:r>
      <w:r w:rsidR="00FA7179" w:rsidRPr="002C0F18">
        <w:rPr>
          <w:rFonts w:asciiTheme="minorHAnsi" w:hAnsiTheme="minorHAnsi" w:cstheme="minorHAnsi"/>
          <w:sz w:val="20"/>
          <w:szCs w:val="20"/>
        </w:rPr>
        <w:t xml:space="preserve"> is classified as relevant information</w:t>
      </w:r>
      <w:r w:rsidR="006726A1" w:rsidRPr="002C0F18">
        <w:rPr>
          <w:rFonts w:asciiTheme="minorHAnsi" w:hAnsiTheme="minorHAnsi" w:cstheme="minorHAnsi"/>
          <w:sz w:val="20"/>
          <w:szCs w:val="20"/>
        </w:rPr>
        <w:t xml:space="preserve"> with</w:t>
      </w:r>
      <w:r w:rsidR="00C10593" w:rsidRPr="002C0F18">
        <w:rPr>
          <w:rFonts w:asciiTheme="minorHAnsi" w:hAnsiTheme="minorHAnsi" w:cstheme="minorHAnsi"/>
          <w:sz w:val="20"/>
          <w:szCs w:val="20"/>
        </w:rPr>
        <w:t xml:space="preserve"> a</w:t>
      </w:r>
      <w:r w:rsidR="006726A1" w:rsidRPr="002C0F18">
        <w:rPr>
          <w:rFonts w:asciiTheme="minorHAnsi" w:hAnsiTheme="minorHAnsi" w:cstheme="minorHAnsi"/>
          <w:sz w:val="20"/>
          <w:szCs w:val="20"/>
        </w:rPr>
        <w:t xml:space="preserve"> subset of protected information including commercial-in-confidence</w:t>
      </w:r>
      <w:r w:rsidR="0044019E" w:rsidRPr="002C0F18">
        <w:rPr>
          <w:rFonts w:asciiTheme="minorHAnsi" w:hAnsiTheme="minorHAnsi" w:cstheme="minorHAnsi"/>
          <w:sz w:val="20"/>
          <w:szCs w:val="20"/>
        </w:rPr>
        <w:t>. The department</w:t>
      </w:r>
      <w:r w:rsidR="00746491">
        <w:rPr>
          <w:rFonts w:asciiTheme="minorHAnsi" w:hAnsiTheme="minorHAnsi" w:cstheme="minorHAnsi"/>
          <w:sz w:val="20"/>
          <w:szCs w:val="20"/>
        </w:rPr>
        <w:t>’</w:t>
      </w:r>
      <w:r w:rsidR="0044019E" w:rsidRPr="002C0F18">
        <w:rPr>
          <w:rFonts w:asciiTheme="minorHAnsi" w:hAnsiTheme="minorHAnsi" w:cstheme="minorHAnsi"/>
          <w:sz w:val="20"/>
          <w:szCs w:val="20"/>
        </w:rPr>
        <w:t xml:space="preserve">s website </w:t>
      </w:r>
      <w:r w:rsidR="00BD65E7" w:rsidRPr="002C0F18">
        <w:rPr>
          <w:rFonts w:asciiTheme="minorHAnsi" w:hAnsiTheme="minorHAnsi" w:cstheme="minorHAnsi"/>
          <w:sz w:val="20"/>
          <w:szCs w:val="20"/>
        </w:rPr>
        <w:t>will be</w:t>
      </w:r>
      <w:r w:rsidR="0044019E" w:rsidRPr="002C0F18">
        <w:rPr>
          <w:rFonts w:asciiTheme="minorHAnsi" w:hAnsiTheme="minorHAnsi" w:cstheme="minorHAnsi"/>
          <w:sz w:val="20"/>
          <w:szCs w:val="20"/>
        </w:rPr>
        <w:t xml:space="preserve"> updated </w:t>
      </w:r>
      <w:r w:rsidR="00AD0C19" w:rsidRPr="002C0F18">
        <w:rPr>
          <w:rFonts w:asciiTheme="minorHAnsi" w:hAnsiTheme="minorHAnsi" w:cstheme="minorHAnsi"/>
          <w:sz w:val="20"/>
          <w:szCs w:val="20"/>
        </w:rPr>
        <w:t>with information and FAQS</w:t>
      </w:r>
      <w:r w:rsidR="00C10593" w:rsidRPr="002C0F18">
        <w:rPr>
          <w:rFonts w:asciiTheme="minorHAnsi" w:hAnsiTheme="minorHAnsi" w:cstheme="minorHAnsi"/>
          <w:sz w:val="20"/>
          <w:szCs w:val="20"/>
        </w:rPr>
        <w:t>.</w:t>
      </w:r>
    </w:p>
    <w:p w14:paraId="36A45135" w14:textId="77777777" w:rsidR="0055743F" w:rsidRPr="002C0F18" w:rsidRDefault="0055743F" w:rsidP="002B4C95">
      <w:pPr>
        <w:spacing w:line="259" w:lineRule="auto"/>
        <w:ind w:left="567" w:right="538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0C61D4DE" w14:textId="71156AFC" w:rsidR="00F76F97" w:rsidRPr="002C0F18" w:rsidRDefault="00F72748" w:rsidP="00F72748">
      <w:pPr>
        <w:spacing w:line="259" w:lineRule="auto"/>
        <w:ind w:right="538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2C0F18">
        <w:rPr>
          <w:rFonts w:asciiTheme="minorHAnsi" w:hAnsiTheme="minorHAnsi" w:cstheme="minorHAnsi"/>
          <w:b/>
          <w:sz w:val="20"/>
          <w:szCs w:val="20"/>
        </w:rPr>
        <w:t xml:space="preserve">Item 5.3a </w:t>
      </w:r>
      <w:r w:rsidR="00F76F97" w:rsidRPr="002C0F18">
        <w:rPr>
          <w:rFonts w:asciiTheme="minorHAnsi" w:hAnsiTheme="minorHAnsi" w:cstheme="minorHAnsi"/>
          <w:b/>
          <w:sz w:val="20"/>
          <w:szCs w:val="20"/>
        </w:rPr>
        <w:t>BMSB</w:t>
      </w:r>
    </w:p>
    <w:p w14:paraId="07268104" w14:textId="54CCD490" w:rsidR="00297085" w:rsidRPr="002C0F18" w:rsidRDefault="001E7079" w:rsidP="00F72748">
      <w:pPr>
        <w:spacing w:line="259" w:lineRule="auto"/>
        <w:ind w:right="538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C0F18">
        <w:rPr>
          <w:rFonts w:asciiTheme="minorHAnsi" w:hAnsiTheme="minorHAnsi" w:cstheme="minorHAnsi"/>
          <w:bCs/>
          <w:sz w:val="20"/>
          <w:szCs w:val="20"/>
        </w:rPr>
        <w:t>Members noted that b</w:t>
      </w:r>
      <w:r w:rsidR="00297085" w:rsidRPr="002C0F18">
        <w:rPr>
          <w:rFonts w:asciiTheme="minorHAnsi" w:hAnsiTheme="minorHAnsi" w:cstheme="minorHAnsi"/>
          <w:bCs/>
          <w:sz w:val="20"/>
          <w:szCs w:val="20"/>
        </w:rPr>
        <w:t xml:space="preserve">ased on </w:t>
      </w:r>
      <w:r w:rsidR="00F27B21" w:rsidRPr="002C0F18">
        <w:rPr>
          <w:rFonts w:asciiTheme="minorHAnsi" w:hAnsiTheme="minorHAnsi" w:cstheme="minorHAnsi"/>
          <w:bCs/>
          <w:sz w:val="20"/>
          <w:szCs w:val="20"/>
        </w:rPr>
        <w:t xml:space="preserve">a review of the season and </w:t>
      </w:r>
      <w:r w:rsidR="00297085" w:rsidRPr="002C0F18">
        <w:rPr>
          <w:rFonts w:asciiTheme="minorHAnsi" w:hAnsiTheme="minorHAnsi" w:cstheme="minorHAnsi"/>
          <w:bCs/>
          <w:sz w:val="20"/>
          <w:szCs w:val="20"/>
        </w:rPr>
        <w:t xml:space="preserve">current </w:t>
      </w:r>
      <w:r w:rsidR="00B173C0" w:rsidRPr="002C0F18">
        <w:rPr>
          <w:rFonts w:asciiTheme="minorHAnsi" w:hAnsiTheme="minorHAnsi" w:cstheme="minorHAnsi"/>
          <w:bCs/>
          <w:sz w:val="20"/>
          <w:szCs w:val="20"/>
        </w:rPr>
        <w:t>intelligence</w:t>
      </w:r>
      <w:r w:rsidR="00080CB3" w:rsidRPr="002C0F18">
        <w:rPr>
          <w:rFonts w:asciiTheme="minorHAnsi" w:hAnsiTheme="minorHAnsi" w:cstheme="minorHAnsi"/>
          <w:bCs/>
          <w:sz w:val="20"/>
          <w:szCs w:val="20"/>
        </w:rPr>
        <w:t>,</w:t>
      </w:r>
      <w:r w:rsidR="00297085" w:rsidRPr="002C0F18">
        <w:rPr>
          <w:rFonts w:asciiTheme="minorHAnsi" w:hAnsiTheme="minorHAnsi" w:cstheme="minorHAnsi"/>
          <w:bCs/>
          <w:sz w:val="20"/>
          <w:szCs w:val="20"/>
        </w:rPr>
        <w:t xml:space="preserve"> the department </w:t>
      </w:r>
      <w:r w:rsidR="00080CB3" w:rsidRPr="002C0F18">
        <w:rPr>
          <w:rFonts w:asciiTheme="minorHAnsi" w:hAnsiTheme="minorHAnsi" w:cstheme="minorHAnsi"/>
          <w:bCs/>
          <w:sz w:val="20"/>
          <w:szCs w:val="20"/>
        </w:rPr>
        <w:t>will not</w:t>
      </w:r>
      <w:r w:rsidR="00297085" w:rsidRPr="002C0F1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D65E7" w:rsidRPr="002C0F18">
        <w:rPr>
          <w:rFonts w:asciiTheme="minorHAnsi" w:hAnsiTheme="minorHAnsi" w:cstheme="minorHAnsi"/>
          <w:bCs/>
          <w:sz w:val="20"/>
          <w:szCs w:val="20"/>
        </w:rPr>
        <w:t>change current</w:t>
      </w:r>
      <w:r w:rsidR="009274CC" w:rsidRPr="002C0F18">
        <w:rPr>
          <w:rFonts w:asciiTheme="minorHAnsi" w:hAnsiTheme="minorHAnsi" w:cstheme="minorHAnsi"/>
          <w:bCs/>
          <w:sz w:val="20"/>
          <w:szCs w:val="20"/>
        </w:rPr>
        <w:t xml:space="preserve"> approaches for the upcoming </w:t>
      </w:r>
      <w:r w:rsidR="00080CB3" w:rsidRPr="002C0F18">
        <w:rPr>
          <w:rFonts w:asciiTheme="minorHAnsi" w:hAnsiTheme="minorHAnsi" w:cstheme="minorHAnsi"/>
          <w:bCs/>
          <w:sz w:val="20"/>
          <w:szCs w:val="20"/>
        </w:rPr>
        <w:t xml:space="preserve">BMSB </w:t>
      </w:r>
      <w:r w:rsidR="009274CC" w:rsidRPr="002C0F18">
        <w:rPr>
          <w:rFonts w:asciiTheme="minorHAnsi" w:hAnsiTheme="minorHAnsi" w:cstheme="minorHAnsi"/>
          <w:bCs/>
          <w:sz w:val="20"/>
          <w:szCs w:val="20"/>
        </w:rPr>
        <w:t>season commencing August.</w:t>
      </w:r>
    </w:p>
    <w:p w14:paraId="024492C6" w14:textId="77777777" w:rsidR="00B173C0" w:rsidRPr="002C0F18" w:rsidRDefault="00B173C0" w:rsidP="00F72748">
      <w:pPr>
        <w:spacing w:line="259" w:lineRule="auto"/>
        <w:ind w:right="538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6514E724" w14:textId="54E65CE2" w:rsidR="00D64884" w:rsidRPr="002C0F18" w:rsidRDefault="00BF3598" w:rsidP="00F72748">
      <w:pPr>
        <w:spacing w:line="259" w:lineRule="auto"/>
        <w:ind w:right="538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2C0F18">
        <w:rPr>
          <w:rFonts w:asciiTheme="minorHAnsi" w:hAnsiTheme="minorHAnsi" w:cstheme="minorHAnsi"/>
          <w:b/>
          <w:sz w:val="20"/>
          <w:szCs w:val="20"/>
        </w:rPr>
        <w:t xml:space="preserve">Item </w:t>
      </w:r>
      <w:r w:rsidR="00486E09" w:rsidRPr="002C0F18">
        <w:rPr>
          <w:rFonts w:asciiTheme="minorHAnsi" w:hAnsiTheme="minorHAnsi" w:cstheme="minorHAnsi"/>
          <w:b/>
          <w:sz w:val="20"/>
          <w:szCs w:val="20"/>
        </w:rPr>
        <w:t xml:space="preserve">5.4 </w:t>
      </w:r>
      <w:r w:rsidR="00D64884" w:rsidRPr="002C0F18">
        <w:rPr>
          <w:rFonts w:asciiTheme="minorHAnsi" w:hAnsiTheme="minorHAnsi" w:cstheme="minorHAnsi"/>
          <w:b/>
          <w:sz w:val="20"/>
          <w:szCs w:val="20"/>
        </w:rPr>
        <w:t>Enforcem</w:t>
      </w:r>
      <w:r w:rsidR="0078530B" w:rsidRPr="002C0F18">
        <w:rPr>
          <w:rFonts w:asciiTheme="minorHAnsi" w:hAnsiTheme="minorHAnsi" w:cstheme="minorHAnsi"/>
          <w:b/>
          <w:sz w:val="20"/>
          <w:szCs w:val="20"/>
        </w:rPr>
        <w:t xml:space="preserve">ent </w:t>
      </w:r>
    </w:p>
    <w:p w14:paraId="2652908A" w14:textId="4248B9D3" w:rsidR="004A3971" w:rsidRPr="002C0F18" w:rsidRDefault="00D64884" w:rsidP="00D31852">
      <w:pPr>
        <w:spacing w:line="259" w:lineRule="auto"/>
        <w:ind w:right="113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C0F18">
        <w:rPr>
          <w:rFonts w:asciiTheme="minorHAnsi" w:hAnsiTheme="minorHAnsi" w:cstheme="minorHAnsi"/>
          <w:bCs/>
          <w:sz w:val="20"/>
          <w:szCs w:val="20"/>
        </w:rPr>
        <w:t xml:space="preserve">Peter Timson FAS CED </w:t>
      </w:r>
      <w:r w:rsidR="0078530B" w:rsidRPr="002C0F18">
        <w:rPr>
          <w:rFonts w:asciiTheme="minorHAnsi" w:hAnsiTheme="minorHAnsi" w:cstheme="minorHAnsi"/>
          <w:bCs/>
          <w:sz w:val="20"/>
          <w:szCs w:val="20"/>
        </w:rPr>
        <w:t xml:space="preserve">provided an overview </w:t>
      </w:r>
      <w:r w:rsidR="004A3971" w:rsidRPr="002C0F18">
        <w:rPr>
          <w:rFonts w:asciiTheme="minorHAnsi" w:hAnsiTheme="minorHAnsi" w:cstheme="minorHAnsi"/>
          <w:bCs/>
          <w:sz w:val="20"/>
          <w:szCs w:val="20"/>
        </w:rPr>
        <w:t xml:space="preserve">of national operations </w:t>
      </w:r>
      <w:r w:rsidR="0078530B" w:rsidRPr="002C0F18">
        <w:rPr>
          <w:rFonts w:asciiTheme="minorHAnsi" w:hAnsiTheme="minorHAnsi" w:cstheme="minorHAnsi"/>
          <w:bCs/>
          <w:sz w:val="20"/>
          <w:szCs w:val="20"/>
        </w:rPr>
        <w:t>noting</w:t>
      </w:r>
      <w:r w:rsidRPr="002C0F18">
        <w:rPr>
          <w:rFonts w:asciiTheme="minorHAnsi" w:hAnsiTheme="minorHAnsi" w:cstheme="minorHAnsi"/>
          <w:bCs/>
          <w:sz w:val="20"/>
          <w:szCs w:val="20"/>
        </w:rPr>
        <w:t xml:space="preserve"> 107 current investigations</w:t>
      </w:r>
      <w:r w:rsidR="0078530B" w:rsidRPr="002C0F18">
        <w:rPr>
          <w:rFonts w:asciiTheme="minorHAnsi" w:hAnsiTheme="minorHAnsi" w:cstheme="minorHAnsi"/>
          <w:bCs/>
          <w:sz w:val="20"/>
          <w:szCs w:val="20"/>
        </w:rPr>
        <w:t>;</w:t>
      </w:r>
      <w:r w:rsidRPr="002C0F18">
        <w:rPr>
          <w:rFonts w:asciiTheme="minorHAnsi" w:hAnsiTheme="minorHAnsi" w:cstheme="minorHAnsi"/>
          <w:bCs/>
          <w:sz w:val="20"/>
          <w:szCs w:val="20"/>
        </w:rPr>
        <w:t xml:space="preserve"> 5 led by the Commonwealth Director of Public Prosecutions</w:t>
      </w:r>
      <w:r w:rsidR="0078530B" w:rsidRPr="002C0F18">
        <w:rPr>
          <w:rFonts w:asciiTheme="minorHAnsi" w:hAnsiTheme="minorHAnsi" w:cstheme="minorHAnsi"/>
          <w:bCs/>
          <w:sz w:val="20"/>
          <w:szCs w:val="20"/>
        </w:rPr>
        <w:t>;</w:t>
      </w:r>
      <w:r w:rsidRPr="002C0F18">
        <w:rPr>
          <w:rFonts w:asciiTheme="minorHAnsi" w:hAnsiTheme="minorHAnsi" w:cstheme="minorHAnsi"/>
          <w:bCs/>
          <w:sz w:val="20"/>
          <w:szCs w:val="20"/>
        </w:rPr>
        <w:t xml:space="preserve"> 37 </w:t>
      </w:r>
      <w:r w:rsidR="00D9442E" w:rsidRPr="002C0F18">
        <w:rPr>
          <w:rFonts w:asciiTheme="minorHAnsi" w:hAnsiTheme="minorHAnsi" w:cstheme="minorHAnsi"/>
          <w:bCs/>
          <w:sz w:val="20"/>
          <w:szCs w:val="20"/>
        </w:rPr>
        <w:t xml:space="preserve">in the </w:t>
      </w:r>
      <w:r w:rsidRPr="002C0F18">
        <w:rPr>
          <w:rFonts w:asciiTheme="minorHAnsi" w:hAnsiTheme="minorHAnsi" w:cstheme="minorHAnsi"/>
          <w:bCs/>
          <w:sz w:val="20"/>
          <w:szCs w:val="20"/>
        </w:rPr>
        <w:t>public</w:t>
      </w:r>
      <w:r w:rsidR="00D9442E" w:rsidRPr="002C0F18">
        <w:rPr>
          <w:rFonts w:asciiTheme="minorHAnsi" w:hAnsiTheme="minorHAnsi" w:cstheme="minorHAnsi"/>
          <w:bCs/>
          <w:sz w:val="20"/>
          <w:szCs w:val="20"/>
        </w:rPr>
        <w:t xml:space="preserve"> arena</w:t>
      </w:r>
      <w:r w:rsidRPr="002C0F18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gramStart"/>
      <w:r w:rsidRPr="002C0F18">
        <w:rPr>
          <w:rFonts w:asciiTheme="minorHAnsi" w:hAnsiTheme="minorHAnsi" w:cstheme="minorHAnsi"/>
          <w:bCs/>
          <w:sz w:val="20"/>
          <w:szCs w:val="20"/>
        </w:rPr>
        <w:t>e.g.</w:t>
      </w:r>
      <w:proofErr w:type="gramEnd"/>
      <w:r w:rsidRPr="002C0F18">
        <w:rPr>
          <w:rFonts w:asciiTheme="minorHAnsi" w:hAnsiTheme="minorHAnsi" w:cstheme="minorHAnsi"/>
          <w:bCs/>
          <w:sz w:val="20"/>
          <w:szCs w:val="20"/>
        </w:rPr>
        <w:t xml:space="preserve"> Operation Avoca</w:t>
      </w:r>
      <w:r w:rsidR="001B6C9F">
        <w:rPr>
          <w:rFonts w:asciiTheme="minorHAnsi" w:hAnsiTheme="minorHAnsi" w:cstheme="minorHAnsi"/>
          <w:bCs/>
          <w:sz w:val="20"/>
          <w:szCs w:val="20"/>
        </w:rPr>
        <w:t>,</w:t>
      </w:r>
      <w:r w:rsidR="00BF7F54" w:rsidRPr="002C0F1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97516" w:rsidRPr="002C0F18">
        <w:rPr>
          <w:rFonts w:asciiTheme="minorHAnsi" w:hAnsiTheme="minorHAnsi" w:cstheme="minorHAnsi"/>
          <w:bCs/>
          <w:sz w:val="20"/>
          <w:szCs w:val="20"/>
        </w:rPr>
        <w:t>further noting that</w:t>
      </w:r>
      <w:r w:rsidR="00BF7F54" w:rsidRPr="002C0F1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97516" w:rsidRPr="002C0F18">
        <w:rPr>
          <w:rFonts w:asciiTheme="minorHAnsi" w:hAnsiTheme="minorHAnsi" w:cstheme="minorHAnsi"/>
          <w:bCs/>
          <w:sz w:val="20"/>
          <w:szCs w:val="20"/>
        </w:rPr>
        <w:t xml:space="preserve">investigations </w:t>
      </w:r>
      <w:r w:rsidR="001B6C9F">
        <w:rPr>
          <w:rFonts w:asciiTheme="minorHAnsi" w:hAnsiTheme="minorHAnsi" w:cstheme="minorHAnsi"/>
          <w:bCs/>
          <w:sz w:val="20"/>
          <w:szCs w:val="20"/>
        </w:rPr>
        <w:t xml:space="preserve">are largely </w:t>
      </w:r>
      <w:r w:rsidR="0082304E" w:rsidRPr="002C0F18">
        <w:rPr>
          <w:rFonts w:asciiTheme="minorHAnsi" w:hAnsiTheme="minorHAnsi" w:cstheme="minorHAnsi"/>
          <w:bCs/>
          <w:sz w:val="20"/>
          <w:szCs w:val="20"/>
        </w:rPr>
        <w:t xml:space="preserve">focused </w:t>
      </w:r>
      <w:r w:rsidR="00540FE4" w:rsidRPr="002C0F18">
        <w:rPr>
          <w:rFonts w:asciiTheme="minorHAnsi" w:hAnsiTheme="minorHAnsi" w:cstheme="minorHAnsi"/>
          <w:bCs/>
          <w:sz w:val="20"/>
          <w:szCs w:val="20"/>
        </w:rPr>
        <w:t>on companies or entities rather than individuals.</w:t>
      </w:r>
      <w:r w:rsidR="00A66033" w:rsidRPr="002C0F1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507C3" w:rsidRPr="002C0F18">
        <w:rPr>
          <w:rFonts w:asciiTheme="minorHAnsi" w:hAnsiTheme="minorHAnsi" w:cstheme="minorHAnsi"/>
          <w:bCs/>
          <w:sz w:val="20"/>
          <w:szCs w:val="20"/>
        </w:rPr>
        <w:t>In</w:t>
      </w:r>
      <w:r w:rsidR="00043522" w:rsidRPr="002C0F1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F6EEA" w:rsidRPr="002C0F18">
        <w:rPr>
          <w:rFonts w:asciiTheme="minorHAnsi" w:hAnsiTheme="minorHAnsi" w:cstheme="minorHAnsi"/>
          <w:bCs/>
          <w:sz w:val="20"/>
          <w:szCs w:val="20"/>
        </w:rPr>
        <w:t xml:space="preserve">the </w:t>
      </w:r>
      <w:r w:rsidR="00043522" w:rsidRPr="002C0F18">
        <w:rPr>
          <w:rFonts w:asciiTheme="minorHAnsi" w:hAnsiTheme="minorHAnsi" w:cstheme="minorHAnsi"/>
          <w:bCs/>
          <w:sz w:val="20"/>
          <w:szCs w:val="20"/>
        </w:rPr>
        <w:t xml:space="preserve">cargo audit space </w:t>
      </w:r>
      <w:r w:rsidR="00273CC4" w:rsidRPr="002C0F18">
        <w:rPr>
          <w:rFonts w:asciiTheme="minorHAnsi" w:hAnsiTheme="minorHAnsi" w:cstheme="minorHAnsi"/>
          <w:bCs/>
          <w:sz w:val="20"/>
          <w:szCs w:val="20"/>
        </w:rPr>
        <w:t>Matthew Campbell</w:t>
      </w:r>
      <w:r w:rsidR="004E5CF0" w:rsidRPr="002C0F18">
        <w:rPr>
          <w:rFonts w:asciiTheme="minorHAnsi" w:hAnsiTheme="minorHAnsi" w:cstheme="minorHAnsi"/>
          <w:bCs/>
          <w:sz w:val="20"/>
          <w:szCs w:val="20"/>
        </w:rPr>
        <w:t xml:space="preserve"> AS Audit and Assurance</w:t>
      </w:r>
      <w:r w:rsidR="00273CC4" w:rsidRPr="002C0F1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00D29">
        <w:rPr>
          <w:rFonts w:asciiTheme="minorHAnsi" w:hAnsiTheme="minorHAnsi" w:cstheme="minorHAnsi"/>
          <w:bCs/>
          <w:sz w:val="20"/>
          <w:szCs w:val="20"/>
        </w:rPr>
        <w:t>stated that</w:t>
      </w:r>
      <w:r w:rsidR="009A35D2" w:rsidRPr="002C0F18">
        <w:rPr>
          <w:rFonts w:asciiTheme="minorHAnsi" w:hAnsiTheme="minorHAnsi" w:cstheme="minorHAnsi"/>
          <w:bCs/>
          <w:sz w:val="20"/>
          <w:szCs w:val="20"/>
        </w:rPr>
        <w:t xml:space="preserve"> the</w:t>
      </w:r>
      <w:r w:rsidR="00D507C3" w:rsidRPr="002C0F1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00D29">
        <w:rPr>
          <w:rFonts w:asciiTheme="minorHAnsi" w:hAnsiTheme="minorHAnsi" w:cstheme="minorHAnsi"/>
          <w:bCs/>
          <w:sz w:val="20"/>
          <w:szCs w:val="20"/>
        </w:rPr>
        <w:t>high</w:t>
      </w:r>
      <w:r w:rsidR="00746491">
        <w:rPr>
          <w:rFonts w:asciiTheme="minorHAnsi" w:hAnsiTheme="minorHAnsi" w:cstheme="minorHAnsi"/>
          <w:bCs/>
          <w:sz w:val="20"/>
          <w:szCs w:val="20"/>
        </w:rPr>
        <w:t>-</w:t>
      </w:r>
      <w:r w:rsidR="00E00D29">
        <w:rPr>
          <w:rFonts w:asciiTheme="minorHAnsi" w:hAnsiTheme="minorHAnsi" w:cstheme="minorHAnsi"/>
          <w:bCs/>
          <w:sz w:val="20"/>
          <w:szCs w:val="20"/>
        </w:rPr>
        <w:t xml:space="preserve">level </w:t>
      </w:r>
      <w:r w:rsidR="00D507C3" w:rsidRPr="002C0F18">
        <w:rPr>
          <w:rFonts w:asciiTheme="minorHAnsi" w:hAnsiTheme="minorHAnsi" w:cstheme="minorHAnsi"/>
          <w:bCs/>
          <w:sz w:val="20"/>
          <w:szCs w:val="20"/>
        </w:rPr>
        <w:t xml:space="preserve">snapshot provided in paper </w:t>
      </w:r>
      <w:r w:rsidR="000C72CB" w:rsidRPr="002C0F18">
        <w:rPr>
          <w:rFonts w:asciiTheme="minorHAnsi" w:hAnsiTheme="minorHAnsi" w:cstheme="minorHAnsi"/>
          <w:bCs/>
          <w:sz w:val="20"/>
          <w:szCs w:val="20"/>
        </w:rPr>
        <w:t>5.4.2</w:t>
      </w:r>
      <w:r w:rsidR="00043522" w:rsidRPr="002C0F1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00D29">
        <w:rPr>
          <w:rFonts w:asciiTheme="minorHAnsi" w:hAnsiTheme="minorHAnsi" w:cstheme="minorHAnsi"/>
          <w:bCs/>
          <w:sz w:val="20"/>
          <w:szCs w:val="20"/>
        </w:rPr>
        <w:t>showed</w:t>
      </w:r>
      <w:r w:rsidR="00705C8B">
        <w:rPr>
          <w:rFonts w:asciiTheme="minorHAnsi" w:hAnsiTheme="minorHAnsi" w:cstheme="minorHAnsi"/>
          <w:bCs/>
          <w:sz w:val="20"/>
          <w:szCs w:val="20"/>
        </w:rPr>
        <w:t xml:space="preserve"> the success of</w:t>
      </w:r>
      <w:r w:rsidR="00386274" w:rsidRPr="002C0F18">
        <w:rPr>
          <w:rFonts w:asciiTheme="minorHAnsi" w:hAnsiTheme="minorHAnsi" w:cstheme="minorHAnsi"/>
          <w:bCs/>
          <w:sz w:val="20"/>
          <w:szCs w:val="20"/>
        </w:rPr>
        <w:t xml:space="preserve"> largely</w:t>
      </w:r>
      <w:r w:rsidR="00043522" w:rsidRPr="002C0F1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10995" w:rsidRPr="002C0F18">
        <w:rPr>
          <w:rFonts w:asciiTheme="minorHAnsi" w:hAnsiTheme="minorHAnsi" w:cstheme="minorHAnsi"/>
          <w:bCs/>
          <w:sz w:val="20"/>
          <w:szCs w:val="20"/>
        </w:rPr>
        <w:t xml:space="preserve">unannounced </w:t>
      </w:r>
      <w:r w:rsidR="00705C8B">
        <w:rPr>
          <w:rFonts w:asciiTheme="minorHAnsi" w:hAnsiTheme="minorHAnsi" w:cstheme="minorHAnsi"/>
          <w:bCs/>
          <w:sz w:val="20"/>
          <w:szCs w:val="20"/>
        </w:rPr>
        <w:t>audits</w:t>
      </w:r>
      <w:r w:rsidR="00386274" w:rsidRPr="002C0F18">
        <w:rPr>
          <w:rFonts w:asciiTheme="minorHAnsi" w:hAnsiTheme="minorHAnsi" w:cstheme="minorHAnsi"/>
          <w:bCs/>
          <w:sz w:val="20"/>
          <w:szCs w:val="20"/>
        </w:rPr>
        <w:t>.</w:t>
      </w:r>
    </w:p>
    <w:p w14:paraId="26C5D1B6" w14:textId="77777777" w:rsidR="00CF2DAE" w:rsidRPr="002C0F18" w:rsidRDefault="00CF2DAE" w:rsidP="00677460">
      <w:pPr>
        <w:spacing w:line="259" w:lineRule="auto"/>
        <w:ind w:left="360" w:right="538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AC02AEE" w14:textId="1181331E" w:rsidR="00494E60" w:rsidRPr="002C0F18" w:rsidRDefault="00494E60" w:rsidP="00677460">
      <w:pPr>
        <w:shd w:val="clear" w:color="auto" w:fill="FFFFFF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 xml:space="preserve">Agenda item </w:t>
      </w:r>
      <w:r w:rsidR="00817A0A" w:rsidRPr="002C0F18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>6</w:t>
      </w:r>
      <w:r w:rsidR="00817A0A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 xml:space="preserve"> – </w:t>
      </w:r>
      <w:r w:rsidRPr="002C0F18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>Other business</w:t>
      </w:r>
      <w:r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</w:p>
    <w:p w14:paraId="4114717E" w14:textId="3D3B0D54" w:rsidR="00B45A1F" w:rsidRPr="002C0F18" w:rsidRDefault="001936E0" w:rsidP="00677460">
      <w:pPr>
        <w:tabs>
          <w:tab w:val="left" w:pos="284"/>
          <w:tab w:val="num" w:pos="1440"/>
        </w:tabs>
        <w:spacing w:after="120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sz w:val="20"/>
          <w:szCs w:val="20"/>
          <w:lang w:eastAsia="ja-JP"/>
        </w:rPr>
        <w:t>In closing</w:t>
      </w:r>
      <w:r w:rsidR="00EE1F39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, </w:t>
      </w:r>
      <w:r w:rsidR="0043459C" w:rsidRPr="002C0F18">
        <w:rPr>
          <w:rFonts w:asciiTheme="minorHAnsi" w:hAnsiTheme="minorHAnsi" w:cstheme="minorHAnsi"/>
          <w:sz w:val="20"/>
          <w:szCs w:val="20"/>
          <w:lang w:eastAsia="ja-JP"/>
        </w:rPr>
        <w:t>the Chair</w:t>
      </w:r>
      <w:r w:rsidR="006A447C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A439B1" w:rsidRPr="002C0F18">
        <w:rPr>
          <w:rFonts w:asciiTheme="minorHAnsi" w:hAnsiTheme="minorHAnsi" w:cstheme="minorHAnsi"/>
          <w:sz w:val="20"/>
          <w:szCs w:val="20"/>
          <w:lang w:eastAsia="ja-JP"/>
        </w:rPr>
        <w:t>thanked</w:t>
      </w:r>
      <w:r w:rsidR="006A447C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members</w:t>
      </w:r>
      <w:r w:rsidR="00A439B1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for </w:t>
      </w:r>
      <w:r w:rsidR="00CB6BD5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engaging </w:t>
      </w:r>
      <w:r w:rsidR="005E2746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in person </w:t>
      </w:r>
      <w:r w:rsidR="00CB6BD5" w:rsidRPr="002C0F18">
        <w:rPr>
          <w:rFonts w:asciiTheme="minorHAnsi" w:hAnsiTheme="minorHAnsi" w:cstheme="minorHAnsi"/>
          <w:sz w:val="20"/>
          <w:szCs w:val="20"/>
          <w:lang w:eastAsia="ja-JP"/>
        </w:rPr>
        <w:t>and</w:t>
      </w:r>
      <w:r w:rsidR="005E2746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online </w:t>
      </w:r>
      <w:r w:rsidR="000A1C52" w:rsidRPr="002C0F18">
        <w:rPr>
          <w:rFonts w:asciiTheme="minorHAnsi" w:hAnsiTheme="minorHAnsi" w:cstheme="minorHAnsi"/>
          <w:sz w:val="20"/>
          <w:szCs w:val="20"/>
          <w:lang w:eastAsia="ja-JP"/>
        </w:rPr>
        <w:t>and confirmed</w:t>
      </w:r>
      <w:r w:rsidR="00DB78E3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the</w:t>
      </w:r>
      <w:r w:rsidR="00234452">
        <w:rPr>
          <w:rFonts w:asciiTheme="minorHAnsi" w:hAnsiTheme="minorHAnsi" w:cstheme="minorHAnsi"/>
          <w:sz w:val="20"/>
          <w:szCs w:val="20"/>
          <w:lang w:eastAsia="ja-JP"/>
        </w:rPr>
        <w:t xml:space="preserve"> location for the</w:t>
      </w:r>
      <w:r w:rsidR="00DB78E3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next meeting </w:t>
      </w:r>
      <w:r w:rsidR="00234452">
        <w:rPr>
          <w:rFonts w:asciiTheme="minorHAnsi" w:hAnsiTheme="minorHAnsi" w:cstheme="minorHAnsi"/>
          <w:sz w:val="20"/>
          <w:szCs w:val="20"/>
          <w:lang w:eastAsia="ja-JP"/>
        </w:rPr>
        <w:t>on</w:t>
      </w:r>
      <w:r w:rsidR="00DB78E3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15 November </w:t>
      </w:r>
      <w:r w:rsidR="00234452">
        <w:rPr>
          <w:rFonts w:asciiTheme="minorHAnsi" w:hAnsiTheme="minorHAnsi" w:cstheme="minorHAnsi"/>
          <w:sz w:val="20"/>
          <w:szCs w:val="20"/>
          <w:lang w:eastAsia="ja-JP"/>
        </w:rPr>
        <w:t>would</w:t>
      </w:r>
      <w:r w:rsidR="00DB78E3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be confir</w:t>
      </w:r>
      <w:r w:rsidR="000A1C52" w:rsidRPr="002C0F18">
        <w:rPr>
          <w:rFonts w:asciiTheme="minorHAnsi" w:hAnsiTheme="minorHAnsi" w:cstheme="minorHAnsi"/>
          <w:sz w:val="20"/>
          <w:szCs w:val="20"/>
          <w:lang w:eastAsia="ja-JP"/>
        </w:rPr>
        <w:t>med.</w:t>
      </w:r>
    </w:p>
    <w:p w14:paraId="23650EE0" w14:textId="0AD03198" w:rsidR="00261A32" w:rsidRDefault="00302E23" w:rsidP="0056733D">
      <w:pPr>
        <w:tabs>
          <w:tab w:val="left" w:pos="1365"/>
        </w:tabs>
        <w:spacing w:after="240"/>
        <w:rPr>
          <w:rFonts w:asciiTheme="minorHAnsi" w:hAnsiTheme="minorHAnsi" w:cstheme="minorHAnsi"/>
          <w:b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/>
          <w:bCs/>
          <w:sz w:val="20"/>
          <w:szCs w:val="20"/>
          <w:lang w:eastAsia="ja-JP"/>
        </w:rPr>
        <w:t>Meeting close</w:t>
      </w:r>
      <w:r w:rsidR="005F433B">
        <w:rPr>
          <w:rFonts w:asciiTheme="minorHAnsi" w:hAnsiTheme="minorHAnsi" w:cstheme="minorHAnsi"/>
          <w:b/>
          <w:bCs/>
          <w:sz w:val="20"/>
          <w:szCs w:val="20"/>
          <w:lang w:eastAsia="ja-JP"/>
        </w:rPr>
        <w:t>:</w:t>
      </w:r>
      <w:r w:rsidRPr="002C0F18">
        <w:rPr>
          <w:rFonts w:asciiTheme="minorHAnsi" w:hAnsiTheme="minorHAnsi" w:cstheme="minorHAnsi"/>
          <w:b/>
          <w:bCs/>
          <w:sz w:val="20"/>
          <w:szCs w:val="20"/>
          <w:lang w:eastAsia="ja-JP"/>
        </w:rPr>
        <w:t xml:space="preserve"> 13:</w:t>
      </w:r>
      <w:r w:rsidR="00BF3598" w:rsidRPr="002C0F18">
        <w:rPr>
          <w:rFonts w:asciiTheme="minorHAnsi" w:hAnsiTheme="minorHAnsi" w:cstheme="minorHAnsi"/>
          <w:b/>
          <w:bCs/>
          <w:sz w:val="20"/>
          <w:szCs w:val="20"/>
          <w:lang w:eastAsia="ja-JP"/>
        </w:rPr>
        <w:t>10</w:t>
      </w:r>
      <w:r w:rsidR="005E2746" w:rsidRPr="002C0F18">
        <w:rPr>
          <w:rFonts w:asciiTheme="minorHAnsi" w:hAnsiTheme="minorHAnsi" w:cstheme="minorHAnsi"/>
          <w:b/>
          <w:bCs/>
          <w:sz w:val="20"/>
          <w:szCs w:val="20"/>
          <w:lang w:eastAsia="ja-JP"/>
        </w:rPr>
        <w:t>pm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67"/>
        <w:gridCol w:w="7550"/>
        <w:gridCol w:w="2268"/>
      </w:tblGrid>
      <w:tr w:rsidR="001519B3" w:rsidRPr="005F433B" w14:paraId="1EDC8C55" w14:textId="77777777" w:rsidTr="004261D4">
        <w:tc>
          <w:tcPr>
            <w:tcW w:w="667" w:type="dxa"/>
          </w:tcPr>
          <w:p w14:paraId="1B242B3B" w14:textId="373ECAC6" w:rsidR="001519B3" w:rsidRPr="005F433B" w:rsidRDefault="001519B3" w:rsidP="00A85909">
            <w:pPr>
              <w:tabs>
                <w:tab w:val="left" w:pos="1365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5F433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ja-JP"/>
              </w:rPr>
              <w:t xml:space="preserve">Item </w:t>
            </w:r>
          </w:p>
        </w:tc>
        <w:tc>
          <w:tcPr>
            <w:tcW w:w="7550" w:type="dxa"/>
          </w:tcPr>
          <w:p w14:paraId="559B4914" w14:textId="5A9E6D33" w:rsidR="001519B3" w:rsidRPr="005F433B" w:rsidRDefault="005F433B" w:rsidP="00A85909">
            <w:pPr>
              <w:tabs>
                <w:tab w:val="left" w:pos="1365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ja-JP"/>
              </w:rPr>
              <w:t xml:space="preserve">Summary - </w:t>
            </w:r>
            <w:r w:rsidR="007635CD" w:rsidRPr="005F433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ja-JP"/>
              </w:rPr>
              <w:t xml:space="preserve">Meeting 95 </w:t>
            </w:r>
            <w:r w:rsidR="001519B3" w:rsidRPr="005F433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ja-JP"/>
              </w:rPr>
              <w:t>Action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ja-JP"/>
              </w:rPr>
              <w:t>s</w:t>
            </w:r>
          </w:p>
        </w:tc>
        <w:tc>
          <w:tcPr>
            <w:tcW w:w="2268" w:type="dxa"/>
          </w:tcPr>
          <w:p w14:paraId="414F6B84" w14:textId="7B452AAB" w:rsidR="001519B3" w:rsidRPr="005F433B" w:rsidRDefault="001519B3" w:rsidP="00A85909">
            <w:pPr>
              <w:tabs>
                <w:tab w:val="left" w:pos="1365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5F433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ja-JP"/>
              </w:rPr>
              <w:t>Owner</w:t>
            </w:r>
            <w:r w:rsidR="005A6FCD" w:rsidRPr="005F433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ja-JP"/>
              </w:rPr>
              <w:t>/s</w:t>
            </w:r>
          </w:p>
        </w:tc>
      </w:tr>
      <w:tr w:rsidR="001519B3" w:rsidRPr="00787B0A" w14:paraId="0DCCB042" w14:textId="77777777" w:rsidTr="004261D4">
        <w:trPr>
          <w:trHeight w:val="510"/>
        </w:trPr>
        <w:tc>
          <w:tcPr>
            <w:tcW w:w="667" w:type="dxa"/>
            <w:vAlign w:val="center"/>
          </w:tcPr>
          <w:p w14:paraId="0E006981" w14:textId="5230C30A" w:rsidR="001519B3" w:rsidRPr="00414C4F" w:rsidRDefault="00471B19" w:rsidP="005B6F75">
            <w:pPr>
              <w:pStyle w:val="ListBullet"/>
              <w:tabs>
                <w:tab w:val="clear" w:pos="425"/>
                <w:tab w:val="num" w:pos="0"/>
              </w:tabs>
              <w:ind w:left="0"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2.1</w:t>
            </w:r>
          </w:p>
        </w:tc>
        <w:tc>
          <w:tcPr>
            <w:tcW w:w="7550" w:type="dxa"/>
            <w:vAlign w:val="center"/>
          </w:tcPr>
          <w:p w14:paraId="40DC3E6C" w14:textId="65B223AF" w:rsidR="001519B3" w:rsidRPr="00414C4F" w:rsidRDefault="00471B19" w:rsidP="005B6F75">
            <w:pPr>
              <w:pStyle w:val="ListBullet"/>
              <w:tabs>
                <w:tab w:val="clear" w:pos="425"/>
                <w:tab w:val="num" w:pos="0"/>
              </w:tabs>
              <w:spacing w:after="0"/>
              <w:ind w:left="0" w:firstLine="0"/>
              <w:contextualSpacing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471B19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Secretariat to liaise with the Chair to address Mtg 94 Action 1: Arrange a key project listing </w:t>
            </w:r>
            <w:r w:rsidR="00F7081C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for DCCC</w:t>
            </w:r>
            <w:r w:rsidRPr="00471B19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industry rep feedback on priorities before or at the next meeting in November</w:t>
            </w:r>
            <w:r w:rsidR="00FB6853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2268" w:type="dxa"/>
            <w:vAlign w:val="center"/>
          </w:tcPr>
          <w:p w14:paraId="5C5396CA" w14:textId="47EB7F9B" w:rsidR="001519B3" w:rsidRPr="00414C4F" w:rsidRDefault="001519B3" w:rsidP="005B6F75">
            <w:pPr>
              <w:pStyle w:val="ListBullet"/>
              <w:tabs>
                <w:tab w:val="clear" w:pos="425"/>
                <w:tab w:val="num" w:pos="0"/>
              </w:tabs>
              <w:ind w:left="0"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414C4F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Secretariat</w:t>
            </w:r>
            <w:r w:rsidR="00081208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/Chair</w:t>
            </w:r>
          </w:p>
        </w:tc>
      </w:tr>
      <w:tr w:rsidR="001519B3" w:rsidRPr="00787B0A" w14:paraId="66D85475" w14:textId="77777777" w:rsidTr="004261D4">
        <w:trPr>
          <w:trHeight w:val="184"/>
        </w:trPr>
        <w:tc>
          <w:tcPr>
            <w:tcW w:w="667" w:type="dxa"/>
            <w:vAlign w:val="center"/>
          </w:tcPr>
          <w:p w14:paraId="00928489" w14:textId="77777777" w:rsidR="001519B3" w:rsidRPr="00414C4F" w:rsidRDefault="001519B3" w:rsidP="005B6F75">
            <w:pPr>
              <w:pStyle w:val="ListBullet"/>
              <w:tabs>
                <w:tab w:val="clear" w:pos="425"/>
                <w:tab w:val="num" w:pos="0"/>
              </w:tabs>
              <w:ind w:left="0"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414C4F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3.1</w:t>
            </w:r>
          </w:p>
        </w:tc>
        <w:tc>
          <w:tcPr>
            <w:tcW w:w="7550" w:type="dxa"/>
            <w:vAlign w:val="center"/>
          </w:tcPr>
          <w:p w14:paraId="0FF323DC" w14:textId="16A57CD1" w:rsidR="001519B3" w:rsidRPr="00E84789" w:rsidRDefault="009C4432" w:rsidP="00D13B17">
            <w:pPr>
              <w:pStyle w:val="ListBullet"/>
              <w:tabs>
                <w:tab w:val="clear" w:pos="425"/>
                <w:tab w:val="num" w:pos="0"/>
              </w:tabs>
              <w:spacing w:after="0"/>
              <w:ind w:left="0" w:firstLine="0"/>
              <w:contextualSpacing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9C4432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Secretariat to circulate the 2022-23 Biosecurity Cost Recovery report once finalised</w:t>
            </w:r>
            <w:r w:rsidR="00FB6853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2268" w:type="dxa"/>
            <w:vAlign w:val="center"/>
          </w:tcPr>
          <w:p w14:paraId="7DB36937" w14:textId="43327420" w:rsidR="001519B3" w:rsidRPr="00414C4F" w:rsidRDefault="009C4432" w:rsidP="005B6F75">
            <w:pPr>
              <w:pStyle w:val="ListBullet"/>
              <w:tabs>
                <w:tab w:val="clear" w:pos="425"/>
                <w:tab w:val="num" w:pos="0"/>
              </w:tabs>
              <w:ind w:left="0"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Secretariate/Paul Douglas</w:t>
            </w:r>
          </w:p>
        </w:tc>
      </w:tr>
      <w:tr w:rsidR="001519B3" w:rsidRPr="00787B0A" w14:paraId="3AC2595E" w14:textId="77777777" w:rsidTr="004261D4">
        <w:trPr>
          <w:trHeight w:val="340"/>
        </w:trPr>
        <w:tc>
          <w:tcPr>
            <w:tcW w:w="667" w:type="dxa"/>
            <w:vAlign w:val="center"/>
          </w:tcPr>
          <w:p w14:paraId="142CFD46" w14:textId="25CABF26" w:rsidR="001519B3" w:rsidRPr="00414C4F" w:rsidRDefault="001519B3" w:rsidP="005B6F75">
            <w:pPr>
              <w:pStyle w:val="ListBullet"/>
              <w:tabs>
                <w:tab w:val="clear" w:pos="425"/>
                <w:tab w:val="num" w:pos="0"/>
              </w:tabs>
              <w:ind w:left="0"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414C4F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3.</w:t>
            </w:r>
            <w:r w:rsidR="00E84789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7550" w:type="dxa"/>
            <w:vAlign w:val="center"/>
          </w:tcPr>
          <w:p w14:paraId="1CFD2812" w14:textId="027326D5" w:rsidR="001519B3" w:rsidRPr="00414C4F" w:rsidRDefault="00E84789" w:rsidP="00D13B17">
            <w:pPr>
              <w:pStyle w:val="ListBullet"/>
              <w:tabs>
                <w:tab w:val="clear" w:pos="425"/>
                <w:tab w:val="num" w:pos="0"/>
              </w:tabs>
              <w:spacing w:after="0"/>
              <w:ind w:left="0" w:firstLine="0"/>
              <w:contextualSpacing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E84789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Secretariat to </w:t>
            </w:r>
            <w:r w:rsidR="00FB6853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arrange </w:t>
            </w:r>
            <w:r w:rsidRPr="00E84789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an update on </w:t>
            </w:r>
            <w:r w:rsidR="005A6FCD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the </w:t>
            </w:r>
            <w:r w:rsidRPr="00E84789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STEPS </w:t>
            </w:r>
            <w:r w:rsidR="005A6FCD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Program </w:t>
            </w:r>
            <w:r w:rsidRPr="00E84789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at the next meeting</w:t>
            </w:r>
            <w:r w:rsidR="00FB6853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in November.</w:t>
            </w:r>
          </w:p>
        </w:tc>
        <w:tc>
          <w:tcPr>
            <w:tcW w:w="2268" w:type="dxa"/>
            <w:vAlign w:val="center"/>
          </w:tcPr>
          <w:p w14:paraId="36F6F283" w14:textId="4C4E85A6" w:rsidR="001519B3" w:rsidRPr="00414C4F" w:rsidRDefault="00E84789" w:rsidP="005B6F75">
            <w:pPr>
              <w:pStyle w:val="ListBullet"/>
              <w:tabs>
                <w:tab w:val="clear" w:pos="425"/>
                <w:tab w:val="num" w:pos="0"/>
              </w:tabs>
              <w:spacing w:after="0"/>
              <w:ind w:left="0"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Secretariat/</w:t>
            </w:r>
            <w:r w:rsidR="00AD74F6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Chair/Nin Hyne</w:t>
            </w:r>
          </w:p>
        </w:tc>
      </w:tr>
      <w:tr w:rsidR="001519B3" w:rsidRPr="00787B0A" w14:paraId="69ED5235" w14:textId="77777777" w:rsidTr="004261D4">
        <w:trPr>
          <w:trHeight w:val="510"/>
        </w:trPr>
        <w:tc>
          <w:tcPr>
            <w:tcW w:w="667" w:type="dxa"/>
            <w:vAlign w:val="center"/>
          </w:tcPr>
          <w:p w14:paraId="23A65966" w14:textId="6286082A" w:rsidR="001519B3" w:rsidRPr="00414C4F" w:rsidRDefault="000C2193" w:rsidP="005B6F75">
            <w:pPr>
              <w:pStyle w:val="ListBullet"/>
              <w:tabs>
                <w:tab w:val="clear" w:pos="425"/>
                <w:tab w:val="num" w:pos="0"/>
              </w:tabs>
              <w:ind w:left="0"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5.2a</w:t>
            </w:r>
            <w:r w:rsidR="00805A7C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550" w:type="dxa"/>
          </w:tcPr>
          <w:p w14:paraId="3FC05F8B" w14:textId="0B564766" w:rsidR="001519B3" w:rsidRPr="0042222B" w:rsidRDefault="007456C0" w:rsidP="0042222B">
            <w:pPr>
              <w:pStyle w:val="ListBullet"/>
              <w:tabs>
                <w:tab w:val="clear" w:pos="425"/>
                <w:tab w:val="num" w:pos="0"/>
              </w:tabs>
              <w:spacing w:after="0"/>
              <w:ind w:left="0" w:firstLine="0"/>
              <w:contextualSpacing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7456C0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Biosecurity Legislation section to develop a summary table for members to communicate clear examples of the new </w:t>
            </w:r>
            <w:r w:rsidR="00BF4613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strict liability</w:t>
            </w:r>
            <w:r w:rsidRPr="007456C0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provisions</w:t>
            </w:r>
            <w:r w:rsidR="00B121B0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and </w:t>
            </w:r>
            <w:r w:rsidRPr="007456C0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their</w:t>
            </w:r>
            <w:r w:rsidR="006E0154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application</w:t>
            </w:r>
            <w:r w:rsidRPr="007456C0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14:paraId="521E27E5" w14:textId="25090D3F" w:rsidR="001519B3" w:rsidRPr="00414C4F" w:rsidRDefault="0042222B" w:rsidP="005B6F75">
            <w:pPr>
              <w:pStyle w:val="ListBullet"/>
              <w:tabs>
                <w:tab w:val="clear" w:pos="425"/>
                <w:tab w:val="num" w:pos="0"/>
              </w:tabs>
              <w:spacing w:after="0"/>
              <w:ind w:left="0"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Lauren Grimes</w:t>
            </w:r>
          </w:p>
        </w:tc>
      </w:tr>
      <w:tr w:rsidR="001519B3" w:rsidRPr="00787B0A" w14:paraId="4BA9DB69" w14:textId="77777777" w:rsidTr="004261D4">
        <w:trPr>
          <w:trHeight w:val="584"/>
        </w:trPr>
        <w:tc>
          <w:tcPr>
            <w:tcW w:w="667" w:type="dxa"/>
            <w:vAlign w:val="center"/>
          </w:tcPr>
          <w:p w14:paraId="5077A92C" w14:textId="4AF428E5" w:rsidR="001519B3" w:rsidRPr="00414C4F" w:rsidRDefault="000C2193" w:rsidP="005B6F75">
            <w:pPr>
              <w:pStyle w:val="ListBullet"/>
              <w:tabs>
                <w:tab w:val="clear" w:pos="425"/>
                <w:tab w:val="num" w:pos="0"/>
              </w:tabs>
              <w:spacing w:after="0"/>
              <w:ind w:left="0"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5.2a</w:t>
            </w:r>
            <w:r w:rsidR="00805A7C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7550" w:type="dxa"/>
            <w:vAlign w:val="center"/>
          </w:tcPr>
          <w:p w14:paraId="19A1E8BC" w14:textId="7E0FE589" w:rsidR="001519B3" w:rsidRPr="0042222B" w:rsidRDefault="002B4DC2" w:rsidP="007456C0">
            <w:pPr>
              <w:pStyle w:val="ListBullet"/>
              <w:tabs>
                <w:tab w:val="clear" w:pos="425"/>
              </w:tabs>
              <w:spacing w:after="0"/>
              <w:ind w:left="0" w:firstLine="0"/>
              <w:contextualSpacing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42222B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The department to prepare a response for members regarding Section 140 contravening a direction under paragraph 135(2)(b) or 138(1)(a) and specifically paragraph 135(2)(b) Instruction to Export</w:t>
            </w:r>
            <w:r w:rsidR="00FB6853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2268" w:type="dxa"/>
            <w:vAlign w:val="center"/>
          </w:tcPr>
          <w:p w14:paraId="736A2F6A" w14:textId="66818D74" w:rsidR="001519B3" w:rsidRPr="00414C4F" w:rsidRDefault="0042222B" w:rsidP="005B6F75">
            <w:pPr>
              <w:pStyle w:val="ListBullet"/>
              <w:tabs>
                <w:tab w:val="clear" w:pos="425"/>
                <w:tab w:val="num" w:pos="0"/>
              </w:tabs>
              <w:spacing w:after="0"/>
              <w:ind w:left="0"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Rose Cracknell/Lauren Grimes</w:t>
            </w:r>
          </w:p>
        </w:tc>
      </w:tr>
    </w:tbl>
    <w:p w14:paraId="03CA6459" w14:textId="77777777" w:rsidR="00737387" w:rsidRDefault="00737387" w:rsidP="007A1D42">
      <w:pPr>
        <w:tabs>
          <w:tab w:val="left" w:pos="1365"/>
        </w:tabs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</w:p>
    <w:sectPr w:rsidR="00737387" w:rsidSect="00C469AE">
      <w:pgSz w:w="11906" w:h="16838" w:code="9"/>
      <w:pgMar w:top="1560" w:right="282" w:bottom="851" w:left="102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C46E" w14:textId="77777777" w:rsidR="00C5249C" w:rsidRDefault="00C5249C">
      <w:r>
        <w:separator/>
      </w:r>
    </w:p>
  </w:endnote>
  <w:endnote w:type="continuationSeparator" w:id="0">
    <w:p w14:paraId="252A1C65" w14:textId="77777777" w:rsidR="00C5249C" w:rsidRDefault="00C5249C">
      <w:r>
        <w:continuationSeparator/>
      </w:r>
    </w:p>
  </w:endnote>
  <w:endnote w:type="continuationNotice" w:id="1">
    <w:p w14:paraId="410E8201" w14:textId="77777777" w:rsidR="00C5249C" w:rsidRDefault="00C524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308B" w14:textId="77777777" w:rsidR="00414C4F" w:rsidRPr="00487573" w:rsidRDefault="00414C4F" w:rsidP="00414C4F">
    <w:pPr>
      <w:tabs>
        <w:tab w:val="center" w:pos="4550"/>
        <w:tab w:val="left" w:pos="5818"/>
      </w:tabs>
      <w:ind w:right="260"/>
      <w:jc w:val="right"/>
      <w:rPr>
        <w:rFonts w:ascii="Calibri" w:hAnsi="Calibri" w:cs="Calibri"/>
        <w:sz w:val="20"/>
        <w:szCs w:val="20"/>
      </w:rPr>
    </w:pPr>
    <w:r w:rsidRPr="00487573">
      <w:rPr>
        <w:rFonts w:ascii="Calibri" w:hAnsi="Calibri" w:cs="Calibri"/>
        <w:spacing w:val="60"/>
        <w:sz w:val="20"/>
        <w:szCs w:val="20"/>
      </w:rPr>
      <w:t>Page</w:t>
    </w:r>
    <w:r w:rsidRPr="00487573">
      <w:rPr>
        <w:rFonts w:ascii="Calibri" w:hAnsi="Calibri" w:cs="Calibri"/>
        <w:sz w:val="20"/>
        <w:szCs w:val="20"/>
      </w:rPr>
      <w:t xml:space="preserve"> </w:t>
    </w:r>
    <w:r w:rsidRPr="00487573">
      <w:rPr>
        <w:rFonts w:ascii="Calibri" w:hAnsi="Calibri" w:cs="Calibri"/>
        <w:sz w:val="20"/>
        <w:szCs w:val="20"/>
      </w:rPr>
      <w:fldChar w:fldCharType="begin"/>
    </w:r>
    <w:r w:rsidRPr="00487573">
      <w:rPr>
        <w:rFonts w:ascii="Calibri" w:hAnsi="Calibri" w:cs="Calibri"/>
        <w:sz w:val="20"/>
        <w:szCs w:val="20"/>
      </w:rPr>
      <w:instrText xml:space="preserve"> PAGE   \* MERGEFORMAT </w:instrText>
    </w:r>
    <w:r w:rsidRPr="00487573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4</w:t>
    </w:r>
    <w:r w:rsidRPr="00487573">
      <w:rPr>
        <w:rFonts w:ascii="Calibri" w:hAnsi="Calibri" w:cs="Calibri"/>
        <w:sz w:val="20"/>
        <w:szCs w:val="20"/>
      </w:rPr>
      <w:fldChar w:fldCharType="end"/>
    </w:r>
    <w:r w:rsidRPr="00487573">
      <w:rPr>
        <w:rFonts w:ascii="Calibri" w:hAnsi="Calibri" w:cs="Calibri"/>
        <w:sz w:val="20"/>
        <w:szCs w:val="20"/>
      </w:rPr>
      <w:t xml:space="preserve"> | </w:t>
    </w:r>
    <w:r w:rsidRPr="00487573">
      <w:rPr>
        <w:rFonts w:ascii="Calibri" w:hAnsi="Calibri" w:cs="Calibri"/>
        <w:sz w:val="20"/>
        <w:szCs w:val="20"/>
      </w:rPr>
      <w:fldChar w:fldCharType="begin"/>
    </w:r>
    <w:r w:rsidRPr="00487573">
      <w:rPr>
        <w:rFonts w:ascii="Calibri" w:hAnsi="Calibri" w:cs="Calibri"/>
        <w:sz w:val="20"/>
        <w:szCs w:val="20"/>
      </w:rPr>
      <w:instrText xml:space="preserve"> NUMPAGES  \* Arabic  \* MERGEFORMAT </w:instrText>
    </w:r>
    <w:r w:rsidRPr="00487573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4</w:t>
    </w:r>
    <w:r w:rsidRPr="00487573">
      <w:rPr>
        <w:rFonts w:ascii="Calibri" w:hAnsi="Calibri" w:cs="Calibri"/>
        <w:sz w:val="20"/>
        <w:szCs w:val="20"/>
      </w:rPr>
      <w:fldChar w:fldCharType="end"/>
    </w:r>
  </w:p>
  <w:p w14:paraId="770BECE2" w14:textId="01800811" w:rsidR="00487573" w:rsidRDefault="00487573" w:rsidP="00C160DB">
    <w:pPr>
      <w:pStyle w:val="Footer"/>
      <w:jc w:val="center"/>
    </w:pPr>
    <w:r>
      <w:t xml:space="preserve">Department of Agriculture, </w:t>
    </w:r>
    <w:r w:rsidR="00DE4916">
      <w:t>Fisheries and Forestry</w:t>
    </w:r>
  </w:p>
  <w:p w14:paraId="218C64BA" w14:textId="77777777" w:rsidR="00414C4F" w:rsidRDefault="00414C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7D22" w14:textId="3A9AF6AB" w:rsidR="00AD4ADD" w:rsidRPr="00085791" w:rsidRDefault="00AD4ADD" w:rsidP="00085791">
    <w:pPr>
      <w:pStyle w:val="Footer"/>
      <w:jc w:val="center"/>
      <w:rPr>
        <w:sz w:val="18"/>
        <w:szCs w:val="18"/>
      </w:rPr>
    </w:pPr>
    <w:r w:rsidRPr="00085791">
      <w:rPr>
        <w:sz w:val="18"/>
        <w:szCs w:val="18"/>
      </w:rPr>
      <w:t xml:space="preserve">Department of Agriculture, </w:t>
    </w:r>
    <w:r w:rsidR="00DE4916" w:rsidRPr="00085791">
      <w:rPr>
        <w:sz w:val="18"/>
        <w:szCs w:val="18"/>
      </w:rPr>
      <w:t>Fisheries and Forestry</w:t>
    </w:r>
  </w:p>
  <w:p w14:paraId="04CB092F" w14:textId="22596037" w:rsidR="00361CD1" w:rsidRPr="00361CD1" w:rsidRDefault="00361CD1" w:rsidP="00085791">
    <w:pPr>
      <w:pStyle w:val="Footer"/>
      <w:ind w:right="255"/>
      <w:jc w:val="right"/>
      <w:rPr>
        <w:b/>
        <w:bCs/>
      </w:rPr>
    </w:pPr>
    <w:r w:rsidRPr="00AD4ADD">
      <w:t xml:space="preserve">Page </w:t>
    </w:r>
    <w:r w:rsidRPr="00AD4ADD">
      <w:fldChar w:fldCharType="begin"/>
    </w:r>
    <w:r w:rsidRPr="00AD4ADD">
      <w:instrText xml:space="preserve"> PAGE </w:instrText>
    </w:r>
    <w:r w:rsidRPr="00AD4ADD">
      <w:fldChar w:fldCharType="separate"/>
    </w:r>
    <w:r w:rsidRPr="00AD4ADD">
      <w:rPr>
        <w:noProof/>
      </w:rPr>
      <w:t>2</w:t>
    </w:r>
    <w:r w:rsidRPr="00AD4ADD">
      <w:fldChar w:fldCharType="end"/>
    </w:r>
    <w:r w:rsidRPr="00AD4ADD">
      <w:t xml:space="preserve"> of </w:t>
    </w:r>
    <w:r>
      <w:fldChar w:fldCharType="begin"/>
    </w:r>
    <w:r>
      <w:instrText>NUMPAGES</w:instrText>
    </w:r>
    <w:r>
      <w:fldChar w:fldCharType="separate"/>
    </w:r>
    <w:r w:rsidRPr="00AD4ADD">
      <w:rPr>
        <w:noProof/>
      </w:rPr>
      <w:t>2</w:t>
    </w:r>
    <w:r>
      <w:fldChar w:fldCharType="end"/>
    </w:r>
  </w:p>
  <w:p w14:paraId="7EF1A091" w14:textId="77777777" w:rsidR="001D1CB4" w:rsidRDefault="001D1CB4" w:rsidP="001D1CB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A350" w14:textId="77777777" w:rsidR="00C5249C" w:rsidRDefault="00C5249C">
      <w:r>
        <w:separator/>
      </w:r>
    </w:p>
  </w:footnote>
  <w:footnote w:type="continuationSeparator" w:id="0">
    <w:p w14:paraId="60D268CA" w14:textId="77777777" w:rsidR="00C5249C" w:rsidRDefault="00C5249C">
      <w:r>
        <w:continuationSeparator/>
      </w:r>
    </w:p>
  </w:footnote>
  <w:footnote w:type="continuationNotice" w:id="1">
    <w:p w14:paraId="58910216" w14:textId="77777777" w:rsidR="00C5249C" w:rsidRDefault="00C524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FCB4" w14:textId="36965C1D" w:rsidR="00085791" w:rsidRDefault="00581A40">
    <w:pPr>
      <w:pStyle w:val="Header"/>
    </w:pPr>
    <w:r>
      <w:rPr>
        <w:noProof/>
      </w:rPr>
      <w:pict w14:anchorId="45ED2A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8407" o:spid="_x0000_s1026" type="#_x0000_t136" style="position:absolute;margin-left:0;margin-top:0;width:533.9pt;height:213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5F0C" w14:textId="6BA1D5FB" w:rsidR="006E489F" w:rsidRDefault="00581A40" w:rsidP="00F40468">
    <w:pPr>
      <w:pStyle w:val="Header"/>
    </w:pPr>
    <w:r>
      <w:rPr>
        <w:noProof/>
      </w:rPr>
      <w:pict w14:anchorId="2AC1E6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8408" o:spid="_x0000_s1027" type="#_x0000_t136" style="position:absolute;margin-left:0;margin-top:0;width:533.9pt;height:213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  <w:p w14:paraId="354A9D53" w14:textId="054149E4" w:rsidR="00A0328A" w:rsidRDefault="00DE4916" w:rsidP="00A0328A">
    <w:pPr>
      <w:pStyle w:val="Header"/>
      <w:ind w:left="-426"/>
    </w:pPr>
    <w:r>
      <w:rPr>
        <w:noProof/>
      </w:rPr>
      <w:drawing>
        <wp:inline distT="0" distB="0" distL="0" distR="0" wp14:anchorId="34BC657A" wp14:editId="383CA3FF">
          <wp:extent cx="1966224" cy="564783"/>
          <wp:effectExtent l="0" t="0" r="0" b="6985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505" cy="576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8A39" w14:textId="306C8818" w:rsidR="00E45B3D" w:rsidRDefault="00581A40" w:rsidP="006E489F">
    <w:pPr>
      <w:pStyle w:val="Header"/>
      <w:ind w:left="-993"/>
    </w:pPr>
    <w:r>
      <w:rPr>
        <w:noProof/>
      </w:rPr>
      <w:pict w14:anchorId="3A4CD3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8406" o:spid="_x0000_s1025" type="#_x0000_t136" style="position:absolute;left:0;text-align:left;margin-left:0;margin-top:0;width:533.9pt;height:213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  <w:r w:rsidR="00E64DAB">
      <w:rPr>
        <w:noProof/>
      </w:rPr>
      <w:drawing>
        <wp:inline distT="0" distB="0" distL="0" distR="0" wp14:anchorId="1A36C603" wp14:editId="35DB622F">
          <wp:extent cx="7590920" cy="1083538"/>
          <wp:effectExtent l="0" t="0" r="0" b="2540"/>
          <wp:docPr id="4" name="Picture 4" descr="Graphical user interface, text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373" cy="109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C4483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941D45"/>
    <w:multiLevelType w:val="hybridMultilevel"/>
    <w:tmpl w:val="26DE5A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4C5C8B"/>
    <w:multiLevelType w:val="hybridMultilevel"/>
    <w:tmpl w:val="A814812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FAC5FB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204E11C8"/>
    <w:multiLevelType w:val="hybridMultilevel"/>
    <w:tmpl w:val="D08AD6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35CE6923"/>
    <w:multiLevelType w:val="hybridMultilevel"/>
    <w:tmpl w:val="EA3A70FE"/>
    <w:lvl w:ilvl="0" w:tplc="4DE26F4A">
      <w:start w:val="1"/>
      <w:numFmt w:val="bullet"/>
      <w:pStyle w:val="BulletPointsBody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91BE5"/>
    <w:multiLevelType w:val="hybridMultilevel"/>
    <w:tmpl w:val="AF4A3998"/>
    <w:lvl w:ilvl="0" w:tplc="EFAC5F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36B45"/>
    <w:multiLevelType w:val="multilevel"/>
    <w:tmpl w:val="2B0CE8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DD5C12"/>
    <w:multiLevelType w:val="multilevel"/>
    <w:tmpl w:val="20F2356A"/>
    <w:numStyleLink w:val="Appendix"/>
  </w:abstractNum>
  <w:abstractNum w:abstractNumId="14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52CC6"/>
    <w:multiLevelType w:val="hybridMultilevel"/>
    <w:tmpl w:val="BDAAA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BB16B08"/>
    <w:multiLevelType w:val="hybridMultilevel"/>
    <w:tmpl w:val="F1223B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9" w15:restartNumberingAfterBreak="0">
    <w:nsid w:val="5CFD0EBF"/>
    <w:multiLevelType w:val="hybridMultilevel"/>
    <w:tmpl w:val="B00E97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09377EA"/>
    <w:multiLevelType w:val="hybridMultilevel"/>
    <w:tmpl w:val="2DE639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406955">
    <w:abstractNumId w:val="16"/>
  </w:num>
  <w:num w:numId="2" w16cid:durableId="482744989">
    <w:abstractNumId w:val="14"/>
  </w:num>
  <w:num w:numId="3" w16cid:durableId="917860853">
    <w:abstractNumId w:val="4"/>
  </w:num>
  <w:num w:numId="4" w16cid:durableId="872688549">
    <w:abstractNumId w:val="5"/>
  </w:num>
  <w:num w:numId="5" w16cid:durableId="650866285">
    <w:abstractNumId w:val="0"/>
  </w:num>
  <w:num w:numId="6" w16cid:durableId="2112048247">
    <w:abstractNumId w:val="8"/>
  </w:num>
  <w:num w:numId="7" w16cid:durableId="1874730138">
    <w:abstractNumId w:val="20"/>
  </w:num>
  <w:num w:numId="8" w16cid:durableId="1893809649">
    <w:abstractNumId w:val="9"/>
  </w:num>
  <w:num w:numId="9" w16cid:durableId="936444390">
    <w:abstractNumId w:val="18"/>
  </w:num>
  <w:num w:numId="10" w16cid:durableId="1223440242">
    <w:abstractNumId w:val="7"/>
  </w:num>
  <w:num w:numId="11" w16cid:durableId="60175680">
    <w:abstractNumId w:val="13"/>
  </w:num>
  <w:num w:numId="12" w16cid:durableId="48186311">
    <w:abstractNumId w:val="12"/>
  </w:num>
  <w:num w:numId="13" w16cid:durableId="554587625">
    <w:abstractNumId w:val="6"/>
  </w:num>
  <w:num w:numId="14" w16cid:durableId="1163857346">
    <w:abstractNumId w:val="11"/>
  </w:num>
  <w:num w:numId="15" w16cid:durableId="1520003101">
    <w:abstractNumId w:val="17"/>
  </w:num>
  <w:num w:numId="16" w16cid:durableId="1718119047">
    <w:abstractNumId w:val="2"/>
  </w:num>
  <w:num w:numId="17" w16cid:durableId="753549745">
    <w:abstractNumId w:val="10"/>
  </w:num>
  <w:num w:numId="18" w16cid:durableId="247161281">
    <w:abstractNumId w:val="3"/>
  </w:num>
  <w:num w:numId="19" w16cid:durableId="479152998">
    <w:abstractNumId w:val="19"/>
  </w:num>
  <w:num w:numId="20" w16cid:durableId="602760600">
    <w:abstractNumId w:val="15"/>
  </w:num>
  <w:num w:numId="21" w16cid:durableId="897083404">
    <w:abstractNumId w:val="21"/>
  </w:num>
  <w:num w:numId="22" w16cid:durableId="1186941581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C7"/>
    <w:rsid w:val="00000308"/>
    <w:rsid w:val="000017A6"/>
    <w:rsid w:val="00001C0D"/>
    <w:rsid w:val="00001C39"/>
    <w:rsid w:val="00001D50"/>
    <w:rsid w:val="000020C6"/>
    <w:rsid w:val="0000237A"/>
    <w:rsid w:val="00003603"/>
    <w:rsid w:val="00003D65"/>
    <w:rsid w:val="000040B3"/>
    <w:rsid w:val="00004188"/>
    <w:rsid w:val="0000479F"/>
    <w:rsid w:val="000057E2"/>
    <w:rsid w:val="00005844"/>
    <w:rsid w:val="00005926"/>
    <w:rsid w:val="00005B69"/>
    <w:rsid w:val="000061B7"/>
    <w:rsid w:val="0000631E"/>
    <w:rsid w:val="00006600"/>
    <w:rsid w:val="000067BD"/>
    <w:rsid w:val="00006C94"/>
    <w:rsid w:val="00007991"/>
    <w:rsid w:val="00007BA8"/>
    <w:rsid w:val="00007E95"/>
    <w:rsid w:val="00010099"/>
    <w:rsid w:val="0001013C"/>
    <w:rsid w:val="00010886"/>
    <w:rsid w:val="00011584"/>
    <w:rsid w:val="0001295E"/>
    <w:rsid w:val="00012A30"/>
    <w:rsid w:val="00012F84"/>
    <w:rsid w:val="0001305B"/>
    <w:rsid w:val="0001430C"/>
    <w:rsid w:val="0001454A"/>
    <w:rsid w:val="00014736"/>
    <w:rsid w:val="000153C4"/>
    <w:rsid w:val="00015495"/>
    <w:rsid w:val="00016876"/>
    <w:rsid w:val="00017643"/>
    <w:rsid w:val="000176BB"/>
    <w:rsid w:val="0001785E"/>
    <w:rsid w:val="00017A01"/>
    <w:rsid w:val="00020BCD"/>
    <w:rsid w:val="00020E20"/>
    <w:rsid w:val="000215B4"/>
    <w:rsid w:val="000215F9"/>
    <w:rsid w:val="00021A6D"/>
    <w:rsid w:val="00021BDA"/>
    <w:rsid w:val="00021E40"/>
    <w:rsid w:val="000225AD"/>
    <w:rsid w:val="00022748"/>
    <w:rsid w:val="000228A7"/>
    <w:rsid w:val="00022B4C"/>
    <w:rsid w:val="000232FE"/>
    <w:rsid w:val="0002346D"/>
    <w:rsid w:val="0002386C"/>
    <w:rsid w:val="00023D0C"/>
    <w:rsid w:val="00024424"/>
    <w:rsid w:val="00025549"/>
    <w:rsid w:val="00025A68"/>
    <w:rsid w:val="00026088"/>
    <w:rsid w:val="0002636A"/>
    <w:rsid w:val="00027DD7"/>
    <w:rsid w:val="00027E42"/>
    <w:rsid w:val="00027EED"/>
    <w:rsid w:val="0003024C"/>
    <w:rsid w:val="00030D48"/>
    <w:rsid w:val="00030FF0"/>
    <w:rsid w:val="00031071"/>
    <w:rsid w:val="0003175C"/>
    <w:rsid w:val="00031AEC"/>
    <w:rsid w:val="00032441"/>
    <w:rsid w:val="00032469"/>
    <w:rsid w:val="00033601"/>
    <w:rsid w:val="0003393D"/>
    <w:rsid w:val="000339B4"/>
    <w:rsid w:val="00033AB7"/>
    <w:rsid w:val="000341FD"/>
    <w:rsid w:val="0003436B"/>
    <w:rsid w:val="00034D08"/>
    <w:rsid w:val="00034EA2"/>
    <w:rsid w:val="00034FDA"/>
    <w:rsid w:val="0003548D"/>
    <w:rsid w:val="00035B3F"/>
    <w:rsid w:val="00035BCA"/>
    <w:rsid w:val="00035CF1"/>
    <w:rsid w:val="0003683A"/>
    <w:rsid w:val="000369E0"/>
    <w:rsid w:val="00036CF0"/>
    <w:rsid w:val="00036D89"/>
    <w:rsid w:val="00036D8B"/>
    <w:rsid w:val="0003705C"/>
    <w:rsid w:val="00037216"/>
    <w:rsid w:val="00040B5C"/>
    <w:rsid w:val="00040FC4"/>
    <w:rsid w:val="000415FE"/>
    <w:rsid w:val="00041ED5"/>
    <w:rsid w:val="00042295"/>
    <w:rsid w:val="0004242D"/>
    <w:rsid w:val="0004244D"/>
    <w:rsid w:val="00042C3D"/>
    <w:rsid w:val="000430AF"/>
    <w:rsid w:val="00043358"/>
    <w:rsid w:val="00043522"/>
    <w:rsid w:val="00043DD4"/>
    <w:rsid w:val="0004446A"/>
    <w:rsid w:val="00044627"/>
    <w:rsid w:val="0004465A"/>
    <w:rsid w:val="00044BB2"/>
    <w:rsid w:val="0004509E"/>
    <w:rsid w:val="00045A3E"/>
    <w:rsid w:val="00046D5A"/>
    <w:rsid w:val="0004791B"/>
    <w:rsid w:val="00050363"/>
    <w:rsid w:val="0005065F"/>
    <w:rsid w:val="00050665"/>
    <w:rsid w:val="000506EB"/>
    <w:rsid w:val="00050C10"/>
    <w:rsid w:val="00050F53"/>
    <w:rsid w:val="0005173B"/>
    <w:rsid w:val="000517E3"/>
    <w:rsid w:val="00051ACD"/>
    <w:rsid w:val="00051ACE"/>
    <w:rsid w:val="00051C2C"/>
    <w:rsid w:val="00051D96"/>
    <w:rsid w:val="00052312"/>
    <w:rsid w:val="000523D6"/>
    <w:rsid w:val="00052DE0"/>
    <w:rsid w:val="00052F19"/>
    <w:rsid w:val="00052FBE"/>
    <w:rsid w:val="00053019"/>
    <w:rsid w:val="00053EE8"/>
    <w:rsid w:val="000542A3"/>
    <w:rsid w:val="000542CD"/>
    <w:rsid w:val="0005466F"/>
    <w:rsid w:val="00054D11"/>
    <w:rsid w:val="00055237"/>
    <w:rsid w:val="0005554A"/>
    <w:rsid w:val="00055AEB"/>
    <w:rsid w:val="0005644F"/>
    <w:rsid w:val="00056537"/>
    <w:rsid w:val="00056C5E"/>
    <w:rsid w:val="00056F9C"/>
    <w:rsid w:val="00057369"/>
    <w:rsid w:val="00057B64"/>
    <w:rsid w:val="0006037D"/>
    <w:rsid w:val="00060466"/>
    <w:rsid w:val="0006074B"/>
    <w:rsid w:val="000607CD"/>
    <w:rsid w:val="00060833"/>
    <w:rsid w:val="000608F0"/>
    <w:rsid w:val="00060918"/>
    <w:rsid w:val="00060ED9"/>
    <w:rsid w:val="00060FC5"/>
    <w:rsid w:val="00061692"/>
    <w:rsid w:val="00061826"/>
    <w:rsid w:val="00061AD4"/>
    <w:rsid w:val="00061BCE"/>
    <w:rsid w:val="00061BF2"/>
    <w:rsid w:val="00061DE9"/>
    <w:rsid w:val="00062384"/>
    <w:rsid w:val="00062992"/>
    <w:rsid w:val="00062DAA"/>
    <w:rsid w:val="00063789"/>
    <w:rsid w:val="0006389F"/>
    <w:rsid w:val="00063CC6"/>
    <w:rsid w:val="00063E01"/>
    <w:rsid w:val="00063EED"/>
    <w:rsid w:val="0006441C"/>
    <w:rsid w:val="0006539B"/>
    <w:rsid w:val="00065442"/>
    <w:rsid w:val="00065ADE"/>
    <w:rsid w:val="0006676D"/>
    <w:rsid w:val="00066C73"/>
    <w:rsid w:val="00066ECF"/>
    <w:rsid w:val="00066EF2"/>
    <w:rsid w:val="00067E54"/>
    <w:rsid w:val="00067EE5"/>
    <w:rsid w:val="00067F42"/>
    <w:rsid w:val="00070248"/>
    <w:rsid w:val="00070CE5"/>
    <w:rsid w:val="000712C8"/>
    <w:rsid w:val="000715F1"/>
    <w:rsid w:val="0007275A"/>
    <w:rsid w:val="0007279F"/>
    <w:rsid w:val="0007286D"/>
    <w:rsid w:val="00073670"/>
    <w:rsid w:val="00073708"/>
    <w:rsid w:val="00073738"/>
    <w:rsid w:val="000737E0"/>
    <w:rsid w:val="000739A3"/>
    <w:rsid w:val="00073EE2"/>
    <w:rsid w:val="0007402A"/>
    <w:rsid w:val="00074501"/>
    <w:rsid w:val="00074AB6"/>
    <w:rsid w:val="00074BCF"/>
    <w:rsid w:val="00074DF5"/>
    <w:rsid w:val="00074FCB"/>
    <w:rsid w:val="00075AAB"/>
    <w:rsid w:val="00076267"/>
    <w:rsid w:val="00076347"/>
    <w:rsid w:val="00076715"/>
    <w:rsid w:val="00076880"/>
    <w:rsid w:val="000768A5"/>
    <w:rsid w:val="00076A5D"/>
    <w:rsid w:val="00076D00"/>
    <w:rsid w:val="000770C2"/>
    <w:rsid w:val="00077934"/>
    <w:rsid w:val="00080676"/>
    <w:rsid w:val="00080CB3"/>
    <w:rsid w:val="00080D44"/>
    <w:rsid w:val="00080DE7"/>
    <w:rsid w:val="00081208"/>
    <w:rsid w:val="00081A2F"/>
    <w:rsid w:val="00081A97"/>
    <w:rsid w:val="00082371"/>
    <w:rsid w:val="00082403"/>
    <w:rsid w:val="000824CE"/>
    <w:rsid w:val="00083081"/>
    <w:rsid w:val="000834B2"/>
    <w:rsid w:val="00084738"/>
    <w:rsid w:val="00085791"/>
    <w:rsid w:val="00085AB9"/>
    <w:rsid w:val="00085BBE"/>
    <w:rsid w:val="00085C9B"/>
    <w:rsid w:val="00086D27"/>
    <w:rsid w:val="00087174"/>
    <w:rsid w:val="00087404"/>
    <w:rsid w:val="00087573"/>
    <w:rsid w:val="00087638"/>
    <w:rsid w:val="0008772F"/>
    <w:rsid w:val="00087DB8"/>
    <w:rsid w:val="00090227"/>
    <w:rsid w:val="0009034E"/>
    <w:rsid w:val="000909EB"/>
    <w:rsid w:val="00090A1B"/>
    <w:rsid w:val="00090B87"/>
    <w:rsid w:val="00090EF3"/>
    <w:rsid w:val="0009139C"/>
    <w:rsid w:val="0009185A"/>
    <w:rsid w:val="000918A7"/>
    <w:rsid w:val="000918B9"/>
    <w:rsid w:val="00091DD1"/>
    <w:rsid w:val="00091F0E"/>
    <w:rsid w:val="00092964"/>
    <w:rsid w:val="00092A19"/>
    <w:rsid w:val="000933A6"/>
    <w:rsid w:val="00093772"/>
    <w:rsid w:val="000947AA"/>
    <w:rsid w:val="00094DD1"/>
    <w:rsid w:val="0009501D"/>
    <w:rsid w:val="00095668"/>
    <w:rsid w:val="00097302"/>
    <w:rsid w:val="000A0580"/>
    <w:rsid w:val="000A08BC"/>
    <w:rsid w:val="000A0EFA"/>
    <w:rsid w:val="000A100A"/>
    <w:rsid w:val="000A1147"/>
    <w:rsid w:val="000A1803"/>
    <w:rsid w:val="000A1C52"/>
    <w:rsid w:val="000A2245"/>
    <w:rsid w:val="000A316B"/>
    <w:rsid w:val="000A3772"/>
    <w:rsid w:val="000A3AF7"/>
    <w:rsid w:val="000A3D5F"/>
    <w:rsid w:val="000A44DA"/>
    <w:rsid w:val="000A4576"/>
    <w:rsid w:val="000A4D21"/>
    <w:rsid w:val="000A5A29"/>
    <w:rsid w:val="000A5D21"/>
    <w:rsid w:val="000A5F3C"/>
    <w:rsid w:val="000A6836"/>
    <w:rsid w:val="000A70D2"/>
    <w:rsid w:val="000A7639"/>
    <w:rsid w:val="000A7D79"/>
    <w:rsid w:val="000B06F2"/>
    <w:rsid w:val="000B0828"/>
    <w:rsid w:val="000B11D2"/>
    <w:rsid w:val="000B19BA"/>
    <w:rsid w:val="000B2DCD"/>
    <w:rsid w:val="000B2F82"/>
    <w:rsid w:val="000B3591"/>
    <w:rsid w:val="000B3780"/>
    <w:rsid w:val="000B39C9"/>
    <w:rsid w:val="000B3B8D"/>
    <w:rsid w:val="000B3C07"/>
    <w:rsid w:val="000B4005"/>
    <w:rsid w:val="000B4A06"/>
    <w:rsid w:val="000B514C"/>
    <w:rsid w:val="000B5CB3"/>
    <w:rsid w:val="000B6731"/>
    <w:rsid w:val="000B686F"/>
    <w:rsid w:val="000B6F03"/>
    <w:rsid w:val="000B6FEF"/>
    <w:rsid w:val="000B7014"/>
    <w:rsid w:val="000B7A23"/>
    <w:rsid w:val="000B7A5A"/>
    <w:rsid w:val="000B7B21"/>
    <w:rsid w:val="000C00F9"/>
    <w:rsid w:val="000C0293"/>
    <w:rsid w:val="000C03CE"/>
    <w:rsid w:val="000C05BB"/>
    <w:rsid w:val="000C0961"/>
    <w:rsid w:val="000C0F91"/>
    <w:rsid w:val="000C2193"/>
    <w:rsid w:val="000C2439"/>
    <w:rsid w:val="000C442F"/>
    <w:rsid w:val="000C4434"/>
    <w:rsid w:val="000C45A2"/>
    <w:rsid w:val="000C4A21"/>
    <w:rsid w:val="000C503B"/>
    <w:rsid w:val="000C5071"/>
    <w:rsid w:val="000C53F3"/>
    <w:rsid w:val="000C54AF"/>
    <w:rsid w:val="000C5FA8"/>
    <w:rsid w:val="000C6710"/>
    <w:rsid w:val="000C6D70"/>
    <w:rsid w:val="000C6DD3"/>
    <w:rsid w:val="000C72AD"/>
    <w:rsid w:val="000C72CB"/>
    <w:rsid w:val="000C75D0"/>
    <w:rsid w:val="000D02C1"/>
    <w:rsid w:val="000D036E"/>
    <w:rsid w:val="000D06A4"/>
    <w:rsid w:val="000D1158"/>
    <w:rsid w:val="000D1483"/>
    <w:rsid w:val="000D1982"/>
    <w:rsid w:val="000D1E45"/>
    <w:rsid w:val="000D1FC3"/>
    <w:rsid w:val="000D2BB0"/>
    <w:rsid w:val="000D2C24"/>
    <w:rsid w:val="000D31E2"/>
    <w:rsid w:val="000D3222"/>
    <w:rsid w:val="000D3DB0"/>
    <w:rsid w:val="000D3F4F"/>
    <w:rsid w:val="000D435C"/>
    <w:rsid w:val="000D5999"/>
    <w:rsid w:val="000D5AAE"/>
    <w:rsid w:val="000D6080"/>
    <w:rsid w:val="000D62FF"/>
    <w:rsid w:val="000E09F3"/>
    <w:rsid w:val="000E0A5D"/>
    <w:rsid w:val="000E0C7A"/>
    <w:rsid w:val="000E0DCF"/>
    <w:rsid w:val="000E1564"/>
    <w:rsid w:val="000E2124"/>
    <w:rsid w:val="000E278D"/>
    <w:rsid w:val="000E2A0F"/>
    <w:rsid w:val="000E2EF3"/>
    <w:rsid w:val="000E30A5"/>
    <w:rsid w:val="000E362A"/>
    <w:rsid w:val="000E3BA3"/>
    <w:rsid w:val="000E449B"/>
    <w:rsid w:val="000E529E"/>
    <w:rsid w:val="000E539D"/>
    <w:rsid w:val="000E5617"/>
    <w:rsid w:val="000E5842"/>
    <w:rsid w:val="000E5EA2"/>
    <w:rsid w:val="000E674C"/>
    <w:rsid w:val="000E6890"/>
    <w:rsid w:val="000E76DE"/>
    <w:rsid w:val="000E7EF7"/>
    <w:rsid w:val="000F017B"/>
    <w:rsid w:val="000F059A"/>
    <w:rsid w:val="000F0C94"/>
    <w:rsid w:val="000F0DC4"/>
    <w:rsid w:val="000F2315"/>
    <w:rsid w:val="000F257E"/>
    <w:rsid w:val="000F2937"/>
    <w:rsid w:val="000F2B40"/>
    <w:rsid w:val="000F2CF5"/>
    <w:rsid w:val="000F31BD"/>
    <w:rsid w:val="000F3AFA"/>
    <w:rsid w:val="000F425D"/>
    <w:rsid w:val="000F46B1"/>
    <w:rsid w:val="000F47EF"/>
    <w:rsid w:val="000F4ACB"/>
    <w:rsid w:val="000F4BA7"/>
    <w:rsid w:val="000F4FE1"/>
    <w:rsid w:val="000F5427"/>
    <w:rsid w:val="000F57EC"/>
    <w:rsid w:val="000F66EE"/>
    <w:rsid w:val="000F6785"/>
    <w:rsid w:val="000F6AA6"/>
    <w:rsid w:val="000F6C11"/>
    <w:rsid w:val="000F6EEA"/>
    <w:rsid w:val="000F75DE"/>
    <w:rsid w:val="000F788C"/>
    <w:rsid w:val="000F7BA3"/>
    <w:rsid w:val="00100804"/>
    <w:rsid w:val="0010091B"/>
    <w:rsid w:val="00100AF8"/>
    <w:rsid w:val="00100FAF"/>
    <w:rsid w:val="00101331"/>
    <w:rsid w:val="00101CA0"/>
    <w:rsid w:val="0010260A"/>
    <w:rsid w:val="00102617"/>
    <w:rsid w:val="001026BE"/>
    <w:rsid w:val="0010271A"/>
    <w:rsid w:val="00102DE5"/>
    <w:rsid w:val="00103F73"/>
    <w:rsid w:val="001042EE"/>
    <w:rsid w:val="00104FEE"/>
    <w:rsid w:val="00105642"/>
    <w:rsid w:val="00105928"/>
    <w:rsid w:val="00105981"/>
    <w:rsid w:val="00105B91"/>
    <w:rsid w:val="00105CFC"/>
    <w:rsid w:val="00105F3C"/>
    <w:rsid w:val="00105F98"/>
    <w:rsid w:val="00107257"/>
    <w:rsid w:val="00107549"/>
    <w:rsid w:val="0010799B"/>
    <w:rsid w:val="00107BFA"/>
    <w:rsid w:val="001103E0"/>
    <w:rsid w:val="00110CD4"/>
    <w:rsid w:val="00110F3D"/>
    <w:rsid w:val="0011114F"/>
    <w:rsid w:val="00111B32"/>
    <w:rsid w:val="00111F74"/>
    <w:rsid w:val="0011211E"/>
    <w:rsid w:val="0011215B"/>
    <w:rsid w:val="001124CC"/>
    <w:rsid w:val="00112C65"/>
    <w:rsid w:val="00112CF7"/>
    <w:rsid w:val="00112F35"/>
    <w:rsid w:val="00113182"/>
    <w:rsid w:val="001134AC"/>
    <w:rsid w:val="00113954"/>
    <w:rsid w:val="001140E8"/>
    <w:rsid w:val="001144E2"/>
    <w:rsid w:val="00114550"/>
    <w:rsid w:val="00114DC3"/>
    <w:rsid w:val="0011531F"/>
    <w:rsid w:val="0011594A"/>
    <w:rsid w:val="0011673D"/>
    <w:rsid w:val="00116D45"/>
    <w:rsid w:val="00116E51"/>
    <w:rsid w:val="00117006"/>
    <w:rsid w:val="00117A05"/>
    <w:rsid w:val="00117E38"/>
    <w:rsid w:val="00120508"/>
    <w:rsid w:val="00120BA5"/>
    <w:rsid w:val="00121767"/>
    <w:rsid w:val="00121900"/>
    <w:rsid w:val="00121A5E"/>
    <w:rsid w:val="00121C9B"/>
    <w:rsid w:val="00122998"/>
    <w:rsid w:val="00122F20"/>
    <w:rsid w:val="00123BB0"/>
    <w:rsid w:val="00123FF5"/>
    <w:rsid w:val="00124B00"/>
    <w:rsid w:val="0012581D"/>
    <w:rsid w:val="001258D3"/>
    <w:rsid w:val="001258E3"/>
    <w:rsid w:val="001258E5"/>
    <w:rsid w:val="00125F75"/>
    <w:rsid w:val="00126329"/>
    <w:rsid w:val="0012694F"/>
    <w:rsid w:val="00126CF5"/>
    <w:rsid w:val="00126EB1"/>
    <w:rsid w:val="001275EB"/>
    <w:rsid w:val="00127659"/>
    <w:rsid w:val="00127737"/>
    <w:rsid w:val="00127AFD"/>
    <w:rsid w:val="00130F03"/>
    <w:rsid w:val="00130F7A"/>
    <w:rsid w:val="00131984"/>
    <w:rsid w:val="00131ACC"/>
    <w:rsid w:val="00131CF6"/>
    <w:rsid w:val="00131E1E"/>
    <w:rsid w:val="00131F15"/>
    <w:rsid w:val="00132127"/>
    <w:rsid w:val="00132910"/>
    <w:rsid w:val="00132BF2"/>
    <w:rsid w:val="00132ED1"/>
    <w:rsid w:val="00132F92"/>
    <w:rsid w:val="00132FAA"/>
    <w:rsid w:val="00134592"/>
    <w:rsid w:val="00134A64"/>
    <w:rsid w:val="00135104"/>
    <w:rsid w:val="00135384"/>
    <w:rsid w:val="00135934"/>
    <w:rsid w:val="00135B85"/>
    <w:rsid w:val="001362F9"/>
    <w:rsid w:val="001363FE"/>
    <w:rsid w:val="001368A6"/>
    <w:rsid w:val="001368BD"/>
    <w:rsid w:val="00136B99"/>
    <w:rsid w:val="00136D09"/>
    <w:rsid w:val="00136D1B"/>
    <w:rsid w:val="001370BE"/>
    <w:rsid w:val="00137188"/>
    <w:rsid w:val="0013774A"/>
    <w:rsid w:val="0014032C"/>
    <w:rsid w:val="00140C15"/>
    <w:rsid w:val="00140D29"/>
    <w:rsid w:val="001411A8"/>
    <w:rsid w:val="001411B5"/>
    <w:rsid w:val="001415A1"/>
    <w:rsid w:val="001416BC"/>
    <w:rsid w:val="00142505"/>
    <w:rsid w:val="00142875"/>
    <w:rsid w:val="0014348B"/>
    <w:rsid w:val="0014360C"/>
    <w:rsid w:val="001436C4"/>
    <w:rsid w:val="00143894"/>
    <w:rsid w:val="00143AB3"/>
    <w:rsid w:val="0014404E"/>
    <w:rsid w:val="00144761"/>
    <w:rsid w:val="00144928"/>
    <w:rsid w:val="00144B93"/>
    <w:rsid w:val="00144C72"/>
    <w:rsid w:val="00144CFC"/>
    <w:rsid w:val="00144DD1"/>
    <w:rsid w:val="001457B9"/>
    <w:rsid w:val="00145C8A"/>
    <w:rsid w:val="00146041"/>
    <w:rsid w:val="0014649D"/>
    <w:rsid w:val="001464E7"/>
    <w:rsid w:val="00146841"/>
    <w:rsid w:val="00146D08"/>
    <w:rsid w:val="00146F46"/>
    <w:rsid w:val="00146FEE"/>
    <w:rsid w:val="001475D6"/>
    <w:rsid w:val="00147629"/>
    <w:rsid w:val="00147904"/>
    <w:rsid w:val="00147EAA"/>
    <w:rsid w:val="001504C9"/>
    <w:rsid w:val="00150641"/>
    <w:rsid w:val="00150932"/>
    <w:rsid w:val="001509D3"/>
    <w:rsid w:val="00150BBF"/>
    <w:rsid w:val="00150CD8"/>
    <w:rsid w:val="00150D18"/>
    <w:rsid w:val="00150F1C"/>
    <w:rsid w:val="00151578"/>
    <w:rsid w:val="0015188C"/>
    <w:rsid w:val="001519B3"/>
    <w:rsid w:val="00151F1E"/>
    <w:rsid w:val="00152279"/>
    <w:rsid w:val="0015269F"/>
    <w:rsid w:val="00152BB2"/>
    <w:rsid w:val="00152C64"/>
    <w:rsid w:val="00152E28"/>
    <w:rsid w:val="001535DF"/>
    <w:rsid w:val="00153797"/>
    <w:rsid w:val="0015390C"/>
    <w:rsid w:val="00153F08"/>
    <w:rsid w:val="00154377"/>
    <w:rsid w:val="0015490E"/>
    <w:rsid w:val="00154992"/>
    <w:rsid w:val="00154BB0"/>
    <w:rsid w:val="00154C3C"/>
    <w:rsid w:val="00154EAC"/>
    <w:rsid w:val="00155486"/>
    <w:rsid w:val="00155BDD"/>
    <w:rsid w:val="00156486"/>
    <w:rsid w:val="00156837"/>
    <w:rsid w:val="00156A38"/>
    <w:rsid w:val="001578EC"/>
    <w:rsid w:val="00157FCE"/>
    <w:rsid w:val="0016073C"/>
    <w:rsid w:val="00160A9A"/>
    <w:rsid w:val="00160FB3"/>
    <w:rsid w:val="001611FE"/>
    <w:rsid w:val="00161379"/>
    <w:rsid w:val="00161694"/>
    <w:rsid w:val="00161A2A"/>
    <w:rsid w:val="001628B4"/>
    <w:rsid w:val="00162923"/>
    <w:rsid w:val="001635B7"/>
    <w:rsid w:val="00164461"/>
    <w:rsid w:val="00164C18"/>
    <w:rsid w:val="00164D9C"/>
    <w:rsid w:val="00164DBE"/>
    <w:rsid w:val="00164F44"/>
    <w:rsid w:val="001654F7"/>
    <w:rsid w:val="00165BC4"/>
    <w:rsid w:val="0016600D"/>
    <w:rsid w:val="00166298"/>
    <w:rsid w:val="0016666A"/>
    <w:rsid w:val="001668CA"/>
    <w:rsid w:val="00166BB3"/>
    <w:rsid w:val="00166DDC"/>
    <w:rsid w:val="00167525"/>
    <w:rsid w:val="00167695"/>
    <w:rsid w:val="00167716"/>
    <w:rsid w:val="00170850"/>
    <w:rsid w:val="00170964"/>
    <w:rsid w:val="00170F5D"/>
    <w:rsid w:val="001719D8"/>
    <w:rsid w:val="00171AA1"/>
    <w:rsid w:val="00171E17"/>
    <w:rsid w:val="001721BD"/>
    <w:rsid w:val="0017303D"/>
    <w:rsid w:val="00173470"/>
    <w:rsid w:val="001734F1"/>
    <w:rsid w:val="00173855"/>
    <w:rsid w:val="00173E34"/>
    <w:rsid w:val="001744B5"/>
    <w:rsid w:val="0017478D"/>
    <w:rsid w:val="001748EC"/>
    <w:rsid w:val="00174DCF"/>
    <w:rsid w:val="00175574"/>
    <w:rsid w:val="00175AAE"/>
    <w:rsid w:val="00175D38"/>
    <w:rsid w:val="001762C7"/>
    <w:rsid w:val="0017643E"/>
    <w:rsid w:val="0017653D"/>
    <w:rsid w:val="00176794"/>
    <w:rsid w:val="00176A65"/>
    <w:rsid w:val="00176CD6"/>
    <w:rsid w:val="00176CF2"/>
    <w:rsid w:val="00176D46"/>
    <w:rsid w:val="001770E5"/>
    <w:rsid w:val="00177397"/>
    <w:rsid w:val="0017746C"/>
    <w:rsid w:val="00177984"/>
    <w:rsid w:val="00177C69"/>
    <w:rsid w:val="0018032A"/>
    <w:rsid w:val="00181D61"/>
    <w:rsid w:val="0018201B"/>
    <w:rsid w:val="00182172"/>
    <w:rsid w:val="00182267"/>
    <w:rsid w:val="00182B5E"/>
    <w:rsid w:val="00183946"/>
    <w:rsid w:val="00183BC9"/>
    <w:rsid w:val="00183CDB"/>
    <w:rsid w:val="00183DAE"/>
    <w:rsid w:val="001843F1"/>
    <w:rsid w:val="0018484B"/>
    <w:rsid w:val="00185A30"/>
    <w:rsid w:val="00185B64"/>
    <w:rsid w:val="00185B88"/>
    <w:rsid w:val="00185C9D"/>
    <w:rsid w:val="00185EC7"/>
    <w:rsid w:val="00190059"/>
    <w:rsid w:val="00190C1A"/>
    <w:rsid w:val="00190C35"/>
    <w:rsid w:val="001911EF"/>
    <w:rsid w:val="00191862"/>
    <w:rsid w:val="0019199D"/>
    <w:rsid w:val="00191A52"/>
    <w:rsid w:val="00191B28"/>
    <w:rsid w:val="00191D43"/>
    <w:rsid w:val="00193469"/>
    <w:rsid w:val="001936E0"/>
    <w:rsid w:val="00193786"/>
    <w:rsid w:val="00193D19"/>
    <w:rsid w:val="00194102"/>
    <w:rsid w:val="00194F3C"/>
    <w:rsid w:val="001950DB"/>
    <w:rsid w:val="00195BC0"/>
    <w:rsid w:val="00195E09"/>
    <w:rsid w:val="00196B8F"/>
    <w:rsid w:val="00196C12"/>
    <w:rsid w:val="001972FE"/>
    <w:rsid w:val="001974F6"/>
    <w:rsid w:val="001976F2"/>
    <w:rsid w:val="00197A02"/>
    <w:rsid w:val="001A0EFC"/>
    <w:rsid w:val="001A1102"/>
    <w:rsid w:val="001A1616"/>
    <w:rsid w:val="001A166F"/>
    <w:rsid w:val="001A1E55"/>
    <w:rsid w:val="001A1F23"/>
    <w:rsid w:val="001A2136"/>
    <w:rsid w:val="001A2992"/>
    <w:rsid w:val="001A2AAC"/>
    <w:rsid w:val="001A2CC5"/>
    <w:rsid w:val="001A32C8"/>
    <w:rsid w:val="001A3420"/>
    <w:rsid w:val="001A5023"/>
    <w:rsid w:val="001A5382"/>
    <w:rsid w:val="001A5D54"/>
    <w:rsid w:val="001A5ECD"/>
    <w:rsid w:val="001A6001"/>
    <w:rsid w:val="001A6079"/>
    <w:rsid w:val="001A6588"/>
    <w:rsid w:val="001A6E42"/>
    <w:rsid w:val="001A6FFA"/>
    <w:rsid w:val="001A719D"/>
    <w:rsid w:val="001A7379"/>
    <w:rsid w:val="001A751C"/>
    <w:rsid w:val="001A7796"/>
    <w:rsid w:val="001A782D"/>
    <w:rsid w:val="001A7FD0"/>
    <w:rsid w:val="001B008F"/>
    <w:rsid w:val="001B00E5"/>
    <w:rsid w:val="001B05CC"/>
    <w:rsid w:val="001B1CBD"/>
    <w:rsid w:val="001B1DA5"/>
    <w:rsid w:val="001B2B3C"/>
    <w:rsid w:val="001B2B82"/>
    <w:rsid w:val="001B2E1A"/>
    <w:rsid w:val="001B3078"/>
    <w:rsid w:val="001B356B"/>
    <w:rsid w:val="001B3855"/>
    <w:rsid w:val="001B42DF"/>
    <w:rsid w:val="001B4E92"/>
    <w:rsid w:val="001B5480"/>
    <w:rsid w:val="001B57D0"/>
    <w:rsid w:val="001B5C5F"/>
    <w:rsid w:val="001B5D57"/>
    <w:rsid w:val="001B5F5E"/>
    <w:rsid w:val="001B6561"/>
    <w:rsid w:val="001B68CB"/>
    <w:rsid w:val="001B693F"/>
    <w:rsid w:val="001B6C9F"/>
    <w:rsid w:val="001B6DAD"/>
    <w:rsid w:val="001B74D7"/>
    <w:rsid w:val="001B7854"/>
    <w:rsid w:val="001B7938"/>
    <w:rsid w:val="001B7DC5"/>
    <w:rsid w:val="001C05EE"/>
    <w:rsid w:val="001C0BB6"/>
    <w:rsid w:val="001C114E"/>
    <w:rsid w:val="001C1FED"/>
    <w:rsid w:val="001C20B8"/>
    <w:rsid w:val="001C2C07"/>
    <w:rsid w:val="001C2E39"/>
    <w:rsid w:val="001C31A5"/>
    <w:rsid w:val="001C366A"/>
    <w:rsid w:val="001C3C9D"/>
    <w:rsid w:val="001C435F"/>
    <w:rsid w:val="001C46E0"/>
    <w:rsid w:val="001C4C18"/>
    <w:rsid w:val="001C4D63"/>
    <w:rsid w:val="001C4EAF"/>
    <w:rsid w:val="001C4F0B"/>
    <w:rsid w:val="001C53AA"/>
    <w:rsid w:val="001C5F37"/>
    <w:rsid w:val="001C61FB"/>
    <w:rsid w:val="001C62A0"/>
    <w:rsid w:val="001C6822"/>
    <w:rsid w:val="001C72F6"/>
    <w:rsid w:val="001D0169"/>
    <w:rsid w:val="001D0553"/>
    <w:rsid w:val="001D0571"/>
    <w:rsid w:val="001D0625"/>
    <w:rsid w:val="001D07E6"/>
    <w:rsid w:val="001D1CB4"/>
    <w:rsid w:val="001D2361"/>
    <w:rsid w:val="001D2729"/>
    <w:rsid w:val="001D27DA"/>
    <w:rsid w:val="001D28BC"/>
    <w:rsid w:val="001D29D5"/>
    <w:rsid w:val="001D2AA2"/>
    <w:rsid w:val="001D2AF5"/>
    <w:rsid w:val="001D3074"/>
    <w:rsid w:val="001D3513"/>
    <w:rsid w:val="001D3746"/>
    <w:rsid w:val="001D37CA"/>
    <w:rsid w:val="001D43A0"/>
    <w:rsid w:val="001D4643"/>
    <w:rsid w:val="001D50F4"/>
    <w:rsid w:val="001D523E"/>
    <w:rsid w:val="001D53DF"/>
    <w:rsid w:val="001D56DB"/>
    <w:rsid w:val="001D5891"/>
    <w:rsid w:val="001D5953"/>
    <w:rsid w:val="001D5E86"/>
    <w:rsid w:val="001D7142"/>
    <w:rsid w:val="001D7AA9"/>
    <w:rsid w:val="001E0053"/>
    <w:rsid w:val="001E08AD"/>
    <w:rsid w:val="001E0914"/>
    <w:rsid w:val="001E09A6"/>
    <w:rsid w:val="001E0DD3"/>
    <w:rsid w:val="001E1160"/>
    <w:rsid w:val="001E1336"/>
    <w:rsid w:val="001E1A49"/>
    <w:rsid w:val="001E1B4F"/>
    <w:rsid w:val="001E2A42"/>
    <w:rsid w:val="001E2A94"/>
    <w:rsid w:val="001E2BA1"/>
    <w:rsid w:val="001E3108"/>
    <w:rsid w:val="001E385B"/>
    <w:rsid w:val="001E394F"/>
    <w:rsid w:val="001E3D78"/>
    <w:rsid w:val="001E4BB3"/>
    <w:rsid w:val="001E63AE"/>
    <w:rsid w:val="001E66A3"/>
    <w:rsid w:val="001E681C"/>
    <w:rsid w:val="001E7079"/>
    <w:rsid w:val="001E74D1"/>
    <w:rsid w:val="001E7AB0"/>
    <w:rsid w:val="001E7E10"/>
    <w:rsid w:val="001F1220"/>
    <w:rsid w:val="001F14CB"/>
    <w:rsid w:val="001F17EE"/>
    <w:rsid w:val="001F1AFA"/>
    <w:rsid w:val="001F2411"/>
    <w:rsid w:val="001F27E2"/>
    <w:rsid w:val="001F2CB5"/>
    <w:rsid w:val="001F2FCA"/>
    <w:rsid w:val="001F2FE8"/>
    <w:rsid w:val="001F3552"/>
    <w:rsid w:val="001F3662"/>
    <w:rsid w:val="001F3FC7"/>
    <w:rsid w:val="001F418B"/>
    <w:rsid w:val="001F4C77"/>
    <w:rsid w:val="001F537F"/>
    <w:rsid w:val="001F54CB"/>
    <w:rsid w:val="001F60E6"/>
    <w:rsid w:val="001F65E0"/>
    <w:rsid w:val="001F6708"/>
    <w:rsid w:val="001F6D35"/>
    <w:rsid w:val="001F70CF"/>
    <w:rsid w:val="001F7148"/>
    <w:rsid w:val="001F7E76"/>
    <w:rsid w:val="002004D3"/>
    <w:rsid w:val="00200A1B"/>
    <w:rsid w:val="00200CDA"/>
    <w:rsid w:val="002013F8"/>
    <w:rsid w:val="00201F23"/>
    <w:rsid w:val="002020FA"/>
    <w:rsid w:val="00202165"/>
    <w:rsid w:val="00202353"/>
    <w:rsid w:val="00202982"/>
    <w:rsid w:val="00202C4D"/>
    <w:rsid w:val="00202EEE"/>
    <w:rsid w:val="0020364E"/>
    <w:rsid w:val="00203BE3"/>
    <w:rsid w:val="00204278"/>
    <w:rsid w:val="00204364"/>
    <w:rsid w:val="002046B9"/>
    <w:rsid w:val="00204D21"/>
    <w:rsid w:val="0020517E"/>
    <w:rsid w:val="00205593"/>
    <w:rsid w:val="00205D9E"/>
    <w:rsid w:val="00205F7C"/>
    <w:rsid w:val="00206766"/>
    <w:rsid w:val="002069CA"/>
    <w:rsid w:val="0020716C"/>
    <w:rsid w:val="0020772A"/>
    <w:rsid w:val="002077A5"/>
    <w:rsid w:val="00210490"/>
    <w:rsid w:val="002106AF"/>
    <w:rsid w:val="002107DB"/>
    <w:rsid w:val="00210AAE"/>
    <w:rsid w:val="00210E35"/>
    <w:rsid w:val="00210FCC"/>
    <w:rsid w:val="00211FB9"/>
    <w:rsid w:val="00212259"/>
    <w:rsid w:val="00212A7B"/>
    <w:rsid w:val="00212E1A"/>
    <w:rsid w:val="002130B2"/>
    <w:rsid w:val="00213322"/>
    <w:rsid w:val="002134F4"/>
    <w:rsid w:val="00213765"/>
    <w:rsid w:val="00213EDD"/>
    <w:rsid w:val="0021434B"/>
    <w:rsid w:val="00214DC5"/>
    <w:rsid w:val="00215243"/>
    <w:rsid w:val="0021529D"/>
    <w:rsid w:val="002155FD"/>
    <w:rsid w:val="0021586B"/>
    <w:rsid w:val="00216855"/>
    <w:rsid w:val="00217EFE"/>
    <w:rsid w:val="002203F4"/>
    <w:rsid w:val="00220445"/>
    <w:rsid w:val="00220B8F"/>
    <w:rsid w:val="00220ED7"/>
    <w:rsid w:val="002214B6"/>
    <w:rsid w:val="00221605"/>
    <w:rsid w:val="0022167F"/>
    <w:rsid w:val="00221B1F"/>
    <w:rsid w:val="002224C5"/>
    <w:rsid w:val="00222899"/>
    <w:rsid w:val="0022321B"/>
    <w:rsid w:val="00223979"/>
    <w:rsid w:val="00224579"/>
    <w:rsid w:val="0022483A"/>
    <w:rsid w:val="00225409"/>
    <w:rsid w:val="00226371"/>
    <w:rsid w:val="002264E4"/>
    <w:rsid w:val="00226850"/>
    <w:rsid w:val="00226C4E"/>
    <w:rsid w:val="00226CA0"/>
    <w:rsid w:val="00226ED9"/>
    <w:rsid w:val="00226F59"/>
    <w:rsid w:val="00227014"/>
    <w:rsid w:val="002272EA"/>
    <w:rsid w:val="0022787F"/>
    <w:rsid w:val="00227CDF"/>
    <w:rsid w:val="00230072"/>
    <w:rsid w:val="00230093"/>
    <w:rsid w:val="00230E25"/>
    <w:rsid w:val="00231692"/>
    <w:rsid w:val="00231A51"/>
    <w:rsid w:val="00231CED"/>
    <w:rsid w:val="00231E3F"/>
    <w:rsid w:val="002330F1"/>
    <w:rsid w:val="002332FC"/>
    <w:rsid w:val="002333CE"/>
    <w:rsid w:val="00233472"/>
    <w:rsid w:val="002337E3"/>
    <w:rsid w:val="00233C3E"/>
    <w:rsid w:val="00233F50"/>
    <w:rsid w:val="00234092"/>
    <w:rsid w:val="00234243"/>
    <w:rsid w:val="002342C5"/>
    <w:rsid w:val="00234377"/>
    <w:rsid w:val="00234452"/>
    <w:rsid w:val="002344AF"/>
    <w:rsid w:val="00234D0B"/>
    <w:rsid w:val="002351A9"/>
    <w:rsid w:val="0023585E"/>
    <w:rsid w:val="00235A00"/>
    <w:rsid w:val="00235B49"/>
    <w:rsid w:val="00235C3B"/>
    <w:rsid w:val="00236014"/>
    <w:rsid w:val="0023653B"/>
    <w:rsid w:val="00236642"/>
    <w:rsid w:val="0023690F"/>
    <w:rsid w:val="002369B7"/>
    <w:rsid w:val="00236E7D"/>
    <w:rsid w:val="002372B1"/>
    <w:rsid w:val="002373BE"/>
    <w:rsid w:val="0023757C"/>
    <w:rsid w:val="00237A87"/>
    <w:rsid w:val="00237C71"/>
    <w:rsid w:val="00237D2E"/>
    <w:rsid w:val="00240E57"/>
    <w:rsid w:val="0024110A"/>
    <w:rsid w:val="0024123C"/>
    <w:rsid w:val="00241375"/>
    <w:rsid w:val="00241952"/>
    <w:rsid w:val="0024270B"/>
    <w:rsid w:val="00242974"/>
    <w:rsid w:val="00242A3E"/>
    <w:rsid w:val="00242D39"/>
    <w:rsid w:val="002430FB"/>
    <w:rsid w:val="002434F9"/>
    <w:rsid w:val="00243ABB"/>
    <w:rsid w:val="002450BF"/>
    <w:rsid w:val="0024569C"/>
    <w:rsid w:val="00245876"/>
    <w:rsid w:val="00245AAC"/>
    <w:rsid w:val="00245C6B"/>
    <w:rsid w:val="0024649F"/>
    <w:rsid w:val="0024675A"/>
    <w:rsid w:val="002467CF"/>
    <w:rsid w:val="0024732B"/>
    <w:rsid w:val="002500EC"/>
    <w:rsid w:val="00250383"/>
    <w:rsid w:val="002506C2"/>
    <w:rsid w:val="00250B3D"/>
    <w:rsid w:val="00250B5F"/>
    <w:rsid w:val="00251A3B"/>
    <w:rsid w:val="0025253F"/>
    <w:rsid w:val="00252701"/>
    <w:rsid w:val="002530FF"/>
    <w:rsid w:val="00253146"/>
    <w:rsid w:val="002534BE"/>
    <w:rsid w:val="002535E2"/>
    <w:rsid w:val="002536EF"/>
    <w:rsid w:val="00253DBD"/>
    <w:rsid w:val="00254016"/>
    <w:rsid w:val="002543BF"/>
    <w:rsid w:val="002547A7"/>
    <w:rsid w:val="00254BCB"/>
    <w:rsid w:val="002555B7"/>
    <w:rsid w:val="00255BE8"/>
    <w:rsid w:val="002562FA"/>
    <w:rsid w:val="002564B1"/>
    <w:rsid w:val="002569A9"/>
    <w:rsid w:val="00256A2D"/>
    <w:rsid w:val="00256FB3"/>
    <w:rsid w:val="00257A94"/>
    <w:rsid w:val="002604DC"/>
    <w:rsid w:val="00260800"/>
    <w:rsid w:val="002609E7"/>
    <w:rsid w:val="00261A32"/>
    <w:rsid w:val="00261C82"/>
    <w:rsid w:val="00262083"/>
    <w:rsid w:val="0026269A"/>
    <w:rsid w:val="002630A7"/>
    <w:rsid w:val="00263176"/>
    <w:rsid w:val="0026389C"/>
    <w:rsid w:val="00263E9C"/>
    <w:rsid w:val="00264274"/>
    <w:rsid w:val="00264528"/>
    <w:rsid w:val="00264982"/>
    <w:rsid w:val="0026511C"/>
    <w:rsid w:val="0026536D"/>
    <w:rsid w:val="00265D2E"/>
    <w:rsid w:val="002665CE"/>
    <w:rsid w:val="00270301"/>
    <w:rsid w:val="00270DE7"/>
    <w:rsid w:val="00273216"/>
    <w:rsid w:val="00273B1C"/>
    <w:rsid w:val="00273CC4"/>
    <w:rsid w:val="00274A4A"/>
    <w:rsid w:val="00274C79"/>
    <w:rsid w:val="00275177"/>
    <w:rsid w:val="0027522B"/>
    <w:rsid w:val="00275411"/>
    <w:rsid w:val="002756E1"/>
    <w:rsid w:val="00275953"/>
    <w:rsid w:val="00275A17"/>
    <w:rsid w:val="00275EB9"/>
    <w:rsid w:val="00276515"/>
    <w:rsid w:val="00276DCF"/>
    <w:rsid w:val="00276DD0"/>
    <w:rsid w:val="00277091"/>
    <w:rsid w:val="0027716E"/>
    <w:rsid w:val="002777B2"/>
    <w:rsid w:val="002779FA"/>
    <w:rsid w:val="00277C67"/>
    <w:rsid w:val="00277E47"/>
    <w:rsid w:val="00280049"/>
    <w:rsid w:val="00280582"/>
    <w:rsid w:val="00280F89"/>
    <w:rsid w:val="002811F3"/>
    <w:rsid w:val="0028123E"/>
    <w:rsid w:val="002819B4"/>
    <w:rsid w:val="00281F64"/>
    <w:rsid w:val="002825B4"/>
    <w:rsid w:val="0028286D"/>
    <w:rsid w:val="00282CD9"/>
    <w:rsid w:val="002837B7"/>
    <w:rsid w:val="00284235"/>
    <w:rsid w:val="0028476F"/>
    <w:rsid w:val="00285255"/>
    <w:rsid w:val="00285398"/>
    <w:rsid w:val="002854AE"/>
    <w:rsid w:val="00285928"/>
    <w:rsid w:val="00286289"/>
    <w:rsid w:val="002865FE"/>
    <w:rsid w:val="00286904"/>
    <w:rsid w:val="00286B92"/>
    <w:rsid w:val="00286C4C"/>
    <w:rsid w:val="0028722B"/>
    <w:rsid w:val="00287FA1"/>
    <w:rsid w:val="00290AE8"/>
    <w:rsid w:val="00290FFB"/>
    <w:rsid w:val="002916FA"/>
    <w:rsid w:val="00291810"/>
    <w:rsid w:val="00291F0E"/>
    <w:rsid w:val="00291F62"/>
    <w:rsid w:val="00292275"/>
    <w:rsid w:val="00292B96"/>
    <w:rsid w:val="00292CE3"/>
    <w:rsid w:val="00292CF2"/>
    <w:rsid w:val="0029314E"/>
    <w:rsid w:val="002932CF"/>
    <w:rsid w:val="002934BB"/>
    <w:rsid w:val="002935B4"/>
    <w:rsid w:val="002935F3"/>
    <w:rsid w:val="0029393E"/>
    <w:rsid w:val="0029433E"/>
    <w:rsid w:val="0029457B"/>
    <w:rsid w:val="00294B32"/>
    <w:rsid w:val="002954F0"/>
    <w:rsid w:val="00295CB8"/>
    <w:rsid w:val="00295E62"/>
    <w:rsid w:val="00296529"/>
    <w:rsid w:val="00296EED"/>
    <w:rsid w:val="00297085"/>
    <w:rsid w:val="00297367"/>
    <w:rsid w:val="00297B9C"/>
    <w:rsid w:val="00297EF7"/>
    <w:rsid w:val="002A0110"/>
    <w:rsid w:val="002A0567"/>
    <w:rsid w:val="002A05F5"/>
    <w:rsid w:val="002A0668"/>
    <w:rsid w:val="002A09D4"/>
    <w:rsid w:val="002A10E9"/>
    <w:rsid w:val="002A1C7D"/>
    <w:rsid w:val="002A1E59"/>
    <w:rsid w:val="002A2013"/>
    <w:rsid w:val="002A24A4"/>
    <w:rsid w:val="002A254F"/>
    <w:rsid w:val="002A27DC"/>
    <w:rsid w:val="002A2C57"/>
    <w:rsid w:val="002A2C6D"/>
    <w:rsid w:val="002A2CDE"/>
    <w:rsid w:val="002A3508"/>
    <w:rsid w:val="002A3550"/>
    <w:rsid w:val="002A36C4"/>
    <w:rsid w:val="002A4057"/>
    <w:rsid w:val="002A446F"/>
    <w:rsid w:val="002A4D22"/>
    <w:rsid w:val="002A5034"/>
    <w:rsid w:val="002A5AC6"/>
    <w:rsid w:val="002A5C00"/>
    <w:rsid w:val="002A674E"/>
    <w:rsid w:val="002A6808"/>
    <w:rsid w:val="002A6C8B"/>
    <w:rsid w:val="002A6CE8"/>
    <w:rsid w:val="002A796C"/>
    <w:rsid w:val="002A7E0D"/>
    <w:rsid w:val="002B046A"/>
    <w:rsid w:val="002B06E9"/>
    <w:rsid w:val="002B0EA8"/>
    <w:rsid w:val="002B1C21"/>
    <w:rsid w:val="002B2409"/>
    <w:rsid w:val="002B26BA"/>
    <w:rsid w:val="002B2B46"/>
    <w:rsid w:val="002B38F8"/>
    <w:rsid w:val="002B39EA"/>
    <w:rsid w:val="002B44E6"/>
    <w:rsid w:val="002B4C95"/>
    <w:rsid w:val="002B4DC2"/>
    <w:rsid w:val="002B4F43"/>
    <w:rsid w:val="002B5C06"/>
    <w:rsid w:val="002B5E49"/>
    <w:rsid w:val="002B6A34"/>
    <w:rsid w:val="002B6B91"/>
    <w:rsid w:val="002B75C2"/>
    <w:rsid w:val="002B78B9"/>
    <w:rsid w:val="002B7CBA"/>
    <w:rsid w:val="002C0422"/>
    <w:rsid w:val="002C09A4"/>
    <w:rsid w:val="002C0CF2"/>
    <w:rsid w:val="002C0E2F"/>
    <w:rsid w:val="002C0F18"/>
    <w:rsid w:val="002C0F84"/>
    <w:rsid w:val="002C1D2E"/>
    <w:rsid w:val="002C2680"/>
    <w:rsid w:val="002C2D1F"/>
    <w:rsid w:val="002C307A"/>
    <w:rsid w:val="002C3AD2"/>
    <w:rsid w:val="002C3D67"/>
    <w:rsid w:val="002C3EA1"/>
    <w:rsid w:val="002C4BE5"/>
    <w:rsid w:val="002C5401"/>
    <w:rsid w:val="002C545D"/>
    <w:rsid w:val="002C56B8"/>
    <w:rsid w:val="002C57E2"/>
    <w:rsid w:val="002C5F73"/>
    <w:rsid w:val="002C5FAC"/>
    <w:rsid w:val="002C60ED"/>
    <w:rsid w:val="002C62D0"/>
    <w:rsid w:val="002C68FE"/>
    <w:rsid w:val="002C7631"/>
    <w:rsid w:val="002D03D2"/>
    <w:rsid w:val="002D05B8"/>
    <w:rsid w:val="002D1186"/>
    <w:rsid w:val="002D1BB4"/>
    <w:rsid w:val="002D1BFE"/>
    <w:rsid w:val="002D2373"/>
    <w:rsid w:val="002D2C59"/>
    <w:rsid w:val="002D30D5"/>
    <w:rsid w:val="002D3824"/>
    <w:rsid w:val="002D4783"/>
    <w:rsid w:val="002D486A"/>
    <w:rsid w:val="002D5091"/>
    <w:rsid w:val="002D5D69"/>
    <w:rsid w:val="002D6378"/>
    <w:rsid w:val="002D6EF0"/>
    <w:rsid w:val="002D6F20"/>
    <w:rsid w:val="002D78E4"/>
    <w:rsid w:val="002D7C47"/>
    <w:rsid w:val="002E003A"/>
    <w:rsid w:val="002E012D"/>
    <w:rsid w:val="002E05F2"/>
    <w:rsid w:val="002E0FA5"/>
    <w:rsid w:val="002E1116"/>
    <w:rsid w:val="002E11D1"/>
    <w:rsid w:val="002E1411"/>
    <w:rsid w:val="002E1EFB"/>
    <w:rsid w:val="002E219F"/>
    <w:rsid w:val="002E2AA9"/>
    <w:rsid w:val="002E3750"/>
    <w:rsid w:val="002E3983"/>
    <w:rsid w:val="002E43F1"/>
    <w:rsid w:val="002E462D"/>
    <w:rsid w:val="002E52C1"/>
    <w:rsid w:val="002E5EDD"/>
    <w:rsid w:val="002E6240"/>
    <w:rsid w:val="002E629F"/>
    <w:rsid w:val="002E6A8A"/>
    <w:rsid w:val="002E7190"/>
    <w:rsid w:val="002E73B1"/>
    <w:rsid w:val="002F0411"/>
    <w:rsid w:val="002F0496"/>
    <w:rsid w:val="002F0597"/>
    <w:rsid w:val="002F07E8"/>
    <w:rsid w:val="002F0B38"/>
    <w:rsid w:val="002F0DB7"/>
    <w:rsid w:val="002F0F65"/>
    <w:rsid w:val="002F1039"/>
    <w:rsid w:val="002F16C4"/>
    <w:rsid w:val="002F1AB7"/>
    <w:rsid w:val="002F1E86"/>
    <w:rsid w:val="002F1FE4"/>
    <w:rsid w:val="002F2245"/>
    <w:rsid w:val="002F3123"/>
    <w:rsid w:val="002F35EE"/>
    <w:rsid w:val="002F388B"/>
    <w:rsid w:val="002F3C62"/>
    <w:rsid w:val="002F3F9C"/>
    <w:rsid w:val="002F40D3"/>
    <w:rsid w:val="002F494F"/>
    <w:rsid w:val="002F4CD7"/>
    <w:rsid w:val="002F4CF8"/>
    <w:rsid w:val="002F4EC8"/>
    <w:rsid w:val="002F51A4"/>
    <w:rsid w:val="002F51BF"/>
    <w:rsid w:val="002F5494"/>
    <w:rsid w:val="002F5691"/>
    <w:rsid w:val="002F56E3"/>
    <w:rsid w:val="002F58F1"/>
    <w:rsid w:val="002F5C8E"/>
    <w:rsid w:val="002F5E89"/>
    <w:rsid w:val="002F5FEA"/>
    <w:rsid w:val="002F63F1"/>
    <w:rsid w:val="002F686F"/>
    <w:rsid w:val="002F6AA4"/>
    <w:rsid w:val="002F6B98"/>
    <w:rsid w:val="002F6F2F"/>
    <w:rsid w:val="002F71A5"/>
    <w:rsid w:val="002F73DA"/>
    <w:rsid w:val="002F77FA"/>
    <w:rsid w:val="0030046C"/>
    <w:rsid w:val="00300726"/>
    <w:rsid w:val="00300932"/>
    <w:rsid w:val="00300B2F"/>
    <w:rsid w:val="00300BD6"/>
    <w:rsid w:val="00301603"/>
    <w:rsid w:val="00301CDB"/>
    <w:rsid w:val="00302690"/>
    <w:rsid w:val="00302968"/>
    <w:rsid w:val="00302DD4"/>
    <w:rsid w:val="00302E23"/>
    <w:rsid w:val="00302E83"/>
    <w:rsid w:val="00302F33"/>
    <w:rsid w:val="0030360E"/>
    <w:rsid w:val="003039E9"/>
    <w:rsid w:val="00303BA9"/>
    <w:rsid w:val="00303C17"/>
    <w:rsid w:val="00303D2D"/>
    <w:rsid w:val="00303DA3"/>
    <w:rsid w:val="003042A4"/>
    <w:rsid w:val="003043FE"/>
    <w:rsid w:val="00304D07"/>
    <w:rsid w:val="00305037"/>
    <w:rsid w:val="003054A2"/>
    <w:rsid w:val="00305A5F"/>
    <w:rsid w:val="003061E0"/>
    <w:rsid w:val="00306288"/>
    <w:rsid w:val="0030669F"/>
    <w:rsid w:val="00306795"/>
    <w:rsid w:val="00306945"/>
    <w:rsid w:val="00306991"/>
    <w:rsid w:val="00306A15"/>
    <w:rsid w:val="00306E48"/>
    <w:rsid w:val="00306EBE"/>
    <w:rsid w:val="00306F18"/>
    <w:rsid w:val="0030721A"/>
    <w:rsid w:val="00307873"/>
    <w:rsid w:val="00307AEB"/>
    <w:rsid w:val="00310065"/>
    <w:rsid w:val="003100EF"/>
    <w:rsid w:val="00310494"/>
    <w:rsid w:val="00310F68"/>
    <w:rsid w:val="0031147F"/>
    <w:rsid w:val="0031169D"/>
    <w:rsid w:val="003116ED"/>
    <w:rsid w:val="00312290"/>
    <w:rsid w:val="00312321"/>
    <w:rsid w:val="00312616"/>
    <w:rsid w:val="003127D1"/>
    <w:rsid w:val="00312963"/>
    <w:rsid w:val="003130E5"/>
    <w:rsid w:val="00313533"/>
    <w:rsid w:val="00313AD7"/>
    <w:rsid w:val="00315626"/>
    <w:rsid w:val="003156AB"/>
    <w:rsid w:val="00316B1B"/>
    <w:rsid w:val="00316F2D"/>
    <w:rsid w:val="00317365"/>
    <w:rsid w:val="003178FA"/>
    <w:rsid w:val="00317B26"/>
    <w:rsid w:val="00317D63"/>
    <w:rsid w:val="00317DB4"/>
    <w:rsid w:val="00320570"/>
    <w:rsid w:val="00320B66"/>
    <w:rsid w:val="00320DBA"/>
    <w:rsid w:val="00320EBB"/>
    <w:rsid w:val="00320FBE"/>
    <w:rsid w:val="00321B14"/>
    <w:rsid w:val="00321F74"/>
    <w:rsid w:val="00322540"/>
    <w:rsid w:val="0032291F"/>
    <w:rsid w:val="00322B01"/>
    <w:rsid w:val="0032305A"/>
    <w:rsid w:val="003233C3"/>
    <w:rsid w:val="00323C2B"/>
    <w:rsid w:val="00323F02"/>
    <w:rsid w:val="00324E6C"/>
    <w:rsid w:val="00326F30"/>
    <w:rsid w:val="003270B1"/>
    <w:rsid w:val="00327635"/>
    <w:rsid w:val="00327F9F"/>
    <w:rsid w:val="003302D4"/>
    <w:rsid w:val="00330385"/>
    <w:rsid w:val="003306BC"/>
    <w:rsid w:val="00330899"/>
    <w:rsid w:val="00330E85"/>
    <w:rsid w:val="0033123C"/>
    <w:rsid w:val="00332203"/>
    <w:rsid w:val="003322FE"/>
    <w:rsid w:val="0033262B"/>
    <w:rsid w:val="00333DE5"/>
    <w:rsid w:val="003342D5"/>
    <w:rsid w:val="00334ACE"/>
    <w:rsid w:val="0033560E"/>
    <w:rsid w:val="00335E73"/>
    <w:rsid w:val="00336423"/>
    <w:rsid w:val="00336A3F"/>
    <w:rsid w:val="00336B7D"/>
    <w:rsid w:val="00336D51"/>
    <w:rsid w:val="00337058"/>
    <w:rsid w:val="003371D9"/>
    <w:rsid w:val="0033776A"/>
    <w:rsid w:val="00337E80"/>
    <w:rsid w:val="00340265"/>
    <w:rsid w:val="00340AA2"/>
    <w:rsid w:val="00340F00"/>
    <w:rsid w:val="00340F88"/>
    <w:rsid w:val="00341349"/>
    <w:rsid w:val="00342188"/>
    <w:rsid w:val="00342392"/>
    <w:rsid w:val="00343134"/>
    <w:rsid w:val="003437CE"/>
    <w:rsid w:val="00343FB1"/>
    <w:rsid w:val="003443B9"/>
    <w:rsid w:val="00344451"/>
    <w:rsid w:val="00344511"/>
    <w:rsid w:val="00344A86"/>
    <w:rsid w:val="00344CC9"/>
    <w:rsid w:val="00345358"/>
    <w:rsid w:val="00345A65"/>
    <w:rsid w:val="0034722D"/>
    <w:rsid w:val="0034771B"/>
    <w:rsid w:val="00347ECE"/>
    <w:rsid w:val="00350235"/>
    <w:rsid w:val="0035048B"/>
    <w:rsid w:val="00351040"/>
    <w:rsid w:val="0035115A"/>
    <w:rsid w:val="0035132B"/>
    <w:rsid w:val="00351794"/>
    <w:rsid w:val="003519A5"/>
    <w:rsid w:val="00352164"/>
    <w:rsid w:val="003528F1"/>
    <w:rsid w:val="00353153"/>
    <w:rsid w:val="00353A88"/>
    <w:rsid w:val="00353C02"/>
    <w:rsid w:val="00353E9B"/>
    <w:rsid w:val="00355106"/>
    <w:rsid w:val="00355619"/>
    <w:rsid w:val="00355A60"/>
    <w:rsid w:val="00355BE9"/>
    <w:rsid w:val="0035630C"/>
    <w:rsid w:val="003565B4"/>
    <w:rsid w:val="003574B6"/>
    <w:rsid w:val="00357AE5"/>
    <w:rsid w:val="00360735"/>
    <w:rsid w:val="00360A58"/>
    <w:rsid w:val="00360AA4"/>
    <w:rsid w:val="0036160D"/>
    <w:rsid w:val="003616BB"/>
    <w:rsid w:val="003618A8"/>
    <w:rsid w:val="0036196F"/>
    <w:rsid w:val="00361CD1"/>
    <w:rsid w:val="00361D2E"/>
    <w:rsid w:val="00362ED3"/>
    <w:rsid w:val="00363657"/>
    <w:rsid w:val="00363B74"/>
    <w:rsid w:val="00364D37"/>
    <w:rsid w:val="00364DA2"/>
    <w:rsid w:val="003650F4"/>
    <w:rsid w:val="00365D16"/>
    <w:rsid w:val="003661CE"/>
    <w:rsid w:val="003662AB"/>
    <w:rsid w:val="00366485"/>
    <w:rsid w:val="0036692E"/>
    <w:rsid w:val="003675D2"/>
    <w:rsid w:val="00367D45"/>
    <w:rsid w:val="00370065"/>
    <w:rsid w:val="003700BF"/>
    <w:rsid w:val="00370A52"/>
    <w:rsid w:val="00370A7D"/>
    <w:rsid w:val="00370D73"/>
    <w:rsid w:val="00371972"/>
    <w:rsid w:val="00372F73"/>
    <w:rsid w:val="003730FA"/>
    <w:rsid w:val="003738EA"/>
    <w:rsid w:val="00373F18"/>
    <w:rsid w:val="00374389"/>
    <w:rsid w:val="00374CBD"/>
    <w:rsid w:val="00375417"/>
    <w:rsid w:val="00375850"/>
    <w:rsid w:val="00375AFC"/>
    <w:rsid w:val="00375C50"/>
    <w:rsid w:val="00375C80"/>
    <w:rsid w:val="00376898"/>
    <w:rsid w:val="00376B27"/>
    <w:rsid w:val="00377152"/>
    <w:rsid w:val="00377781"/>
    <w:rsid w:val="00377822"/>
    <w:rsid w:val="00377D12"/>
    <w:rsid w:val="00380464"/>
    <w:rsid w:val="00380A10"/>
    <w:rsid w:val="00380A48"/>
    <w:rsid w:val="00380C4D"/>
    <w:rsid w:val="0038101A"/>
    <w:rsid w:val="00381149"/>
    <w:rsid w:val="00381811"/>
    <w:rsid w:val="00381950"/>
    <w:rsid w:val="00381C27"/>
    <w:rsid w:val="00381F77"/>
    <w:rsid w:val="0038225A"/>
    <w:rsid w:val="00382AF8"/>
    <w:rsid w:val="00382EF4"/>
    <w:rsid w:val="00382F34"/>
    <w:rsid w:val="003830B9"/>
    <w:rsid w:val="00383651"/>
    <w:rsid w:val="00383A49"/>
    <w:rsid w:val="00384519"/>
    <w:rsid w:val="003846A1"/>
    <w:rsid w:val="003846DB"/>
    <w:rsid w:val="003848B3"/>
    <w:rsid w:val="00384B84"/>
    <w:rsid w:val="00384ED7"/>
    <w:rsid w:val="0038608D"/>
    <w:rsid w:val="00386274"/>
    <w:rsid w:val="0038643D"/>
    <w:rsid w:val="003865D4"/>
    <w:rsid w:val="00386887"/>
    <w:rsid w:val="00386AAF"/>
    <w:rsid w:val="00386AD5"/>
    <w:rsid w:val="00386F60"/>
    <w:rsid w:val="0038744D"/>
    <w:rsid w:val="00387463"/>
    <w:rsid w:val="003874EE"/>
    <w:rsid w:val="003900B5"/>
    <w:rsid w:val="00390678"/>
    <w:rsid w:val="00391D66"/>
    <w:rsid w:val="00391F6A"/>
    <w:rsid w:val="0039213A"/>
    <w:rsid w:val="0039251C"/>
    <w:rsid w:val="0039371B"/>
    <w:rsid w:val="00393944"/>
    <w:rsid w:val="003939C9"/>
    <w:rsid w:val="00393F90"/>
    <w:rsid w:val="00394713"/>
    <w:rsid w:val="00394982"/>
    <w:rsid w:val="0039503C"/>
    <w:rsid w:val="003952BA"/>
    <w:rsid w:val="003952E7"/>
    <w:rsid w:val="00395480"/>
    <w:rsid w:val="003956AA"/>
    <w:rsid w:val="0039655B"/>
    <w:rsid w:val="00396BEC"/>
    <w:rsid w:val="00396D6E"/>
    <w:rsid w:val="00397737"/>
    <w:rsid w:val="00397DC0"/>
    <w:rsid w:val="00397DDA"/>
    <w:rsid w:val="003A00A0"/>
    <w:rsid w:val="003A00A3"/>
    <w:rsid w:val="003A08AD"/>
    <w:rsid w:val="003A1015"/>
    <w:rsid w:val="003A17C7"/>
    <w:rsid w:val="003A20D0"/>
    <w:rsid w:val="003A25DE"/>
    <w:rsid w:val="003A34CC"/>
    <w:rsid w:val="003A354B"/>
    <w:rsid w:val="003A36BE"/>
    <w:rsid w:val="003A3FC4"/>
    <w:rsid w:val="003A41A3"/>
    <w:rsid w:val="003A42FB"/>
    <w:rsid w:val="003A4615"/>
    <w:rsid w:val="003A50CA"/>
    <w:rsid w:val="003A50E2"/>
    <w:rsid w:val="003A5CE4"/>
    <w:rsid w:val="003A63D5"/>
    <w:rsid w:val="003B0531"/>
    <w:rsid w:val="003B0C0E"/>
    <w:rsid w:val="003B0E1B"/>
    <w:rsid w:val="003B1201"/>
    <w:rsid w:val="003B1297"/>
    <w:rsid w:val="003B1950"/>
    <w:rsid w:val="003B1E4F"/>
    <w:rsid w:val="003B2A41"/>
    <w:rsid w:val="003B34A9"/>
    <w:rsid w:val="003B3600"/>
    <w:rsid w:val="003B39F9"/>
    <w:rsid w:val="003B3E62"/>
    <w:rsid w:val="003B411F"/>
    <w:rsid w:val="003B42E3"/>
    <w:rsid w:val="003B4515"/>
    <w:rsid w:val="003B4E41"/>
    <w:rsid w:val="003B575F"/>
    <w:rsid w:val="003B5C47"/>
    <w:rsid w:val="003B6552"/>
    <w:rsid w:val="003B66C8"/>
    <w:rsid w:val="003B686E"/>
    <w:rsid w:val="003B6B34"/>
    <w:rsid w:val="003B6FC8"/>
    <w:rsid w:val="003B7798"/>
    <w:rsid w:val="003B7AD2"/>
    <w:rsid w:val="003B7D0F"/>
    <w:rsid w:val="003C0074"/>
    <w:rsid w:val="003C02A4"/>
    <w:rsid w:val="003C0B8A"/>
    <w:rsid w:val="003C12DC"/>
    <w:rsid w:val="003C1626"/>
    <w:rsid w:val="003C24D0"/>
    <w:rsid w:val="003C265D"/>
    <w:rsid w:val="003C26BC"/>
    <w:rsid w:val="003C27D6"/>
    <w:rsid w:val="003C2A08"/>
    <w:rsid w:val="003C2A30"/>
    <w:rsid w:val="003C2DFB"/>
    <w:rsid w:val="003C353B"/>
    <w:rsid w:val="003C4285"/>
    <w:rsid w:val="003C5799"/>
    <w:rsid w:val="003C5F5D"/>
    <w:rsid w:val="003C6064"/>
    <w:rsid w:val="003C6877"/>
    <w:rsid w:val="003C6DCF"/>
    <w:rsid w:val="003C733F"/>
    <w:rsid w:val="003C7A8F"/>
    <w:rsid w:val="003C7D6A"/>
    <w:rsid w:val="003C7F65"/>
    <w:rsid w:val="003D03BC"/>
    <w:rsid w:val="003D0A70"/>
    <w:rsid w:val="003D1013"/>
    <w:rsid w:val="003D1824"/>
    <w:rsid w:val="003D190B"/>
    <w:rsid w:val="003D1AC4"/>
    <w:rsid w:val="003D1F9E"/>
    <w:rsid w:val="003D1FB4"/>
    <w:rsid w:val="003D2015"/>
    <w:rsid w:val="003D22E4"/>
    <w:rsid w:val="003D2B45"/>
    <w:rsid w:val="003D3B1C"/>
    <w:rsid w:val="003D41B9"/>
    <w:rsid w:val="003D4570"/>
    <w:rsid w:val="003D45D8"/>
    <w:rsid w:val="003D4837"/>
    <w:rsid w:val="003D4B1A"/>
    <w:rsid w:val="003D4CBD"/>
    <w:rsid w:val="003D4D0A"/>
    <w:rsid w:val="003D5239"/>
    <w:rsid w:val="003D54F8"/>
    <w:rsid w:val="003D650A"/>
    <w:rsid w:val="003D69F4"/>
    <w:rsid w:val="003D723B"/>
    <w:rsid w:val="003D7EF9"/>
    <w:rsid w:val="003E0098"/>
    <w:rsid w:val="003E053C"/>
    <w:rsid w:val="003E0556"/>
    <w:rsid w:val="003E0921"/>
    <w:rsid w:val="003E0AE4"/>
    <w:rsid w:val="003E0EC8"/>
    <w:rsid w:val="003E1148"/>
    <w:rsid w:val="003E1701"/>
    <w:rsid w:val="003E18EC"/>
    <w:rsid w:val="003E1F04"/>
    <w:rsid w:val="003E201D"/>
    <w:rsid w:val="003E2323"/>
    <w:rsid w:val="003E23C6"/>
    <w:rsid w:val="003E36F1"/>
    <w:rsid w:val="003E3E4C"/>
    <w:rsid w:val="003E5301"/>
    <w:rsid w:val="003E54BE"/>
    <w:rsid w:val="003E5743"/>
    <w:rsid w:val="003E5F6D"/>
    <w:rsid w:val="003E64A9"/>
    <w:rsid w:val="003E7FE1"/>
    <w:rsid w:val="003F0138"/>
    <w:rsid w:val="003F0553"/>
    <w:rsid w:val="003F0AAC"/>
    <w:rsid w:val="003F0D7A"/>
    <w:rsid w:val="003F15A0"/>
    <w:rsid w:val="003F1744"/>
    <w:rsid w:val="003F1F5D"/>
    <w:rsid w:val="003F2800"/>
    <w:rsid w:val="003F2B0F"/>
    <w:rsid w:val="003F2CE7"/>
    <w:rsid w:val="003F3364"/>
    <w:rsid w:val="003F3F09"/>
    <w:rsid w:val="003F4591"/>
    <w:rsid w:val="003F4927"/>
    <w:rsid w:val="003F4AC5"/>
    <w:rsid w:val="003F4F95"/>
    <w:rsid w:val="003F7367"/>
    <w:rsid w:val="003F7B8B"/>
    <w:rsid w:val="00400DEB"/>
    <w:rsid w:val="00401214"/>
    <w:rsid w:val="0040125F"/>
    <w:rsid w:val="00402382"/>
    <w:rsid w:val="00402B30"/>
    <w:rsid w:val="00402DD2"/>
    <w:rsid w:val="00404B11"/>
    <w:rsid w:val="00404C51"/>
    <w:rsid w:val="00405EFE"/>
    <w:rsid w:val="004070FB"/>
    <w:rsid w:val="0040745C"/>
    <w:rsid w:val="00407550"/>
    <w:rsid w:val="0040756C"/>
    <w:rsid w:val="00407BDC"/>
    <w:rsid w:val="004109B4"/>
    <w:rsid w:val="0041110C"/>
    <w:rsid w:val="004111D8"/>
    <w:rsid w:val="004114B5"/>
    <w:rsid w:val="00411A87"/>
    <w:rsid w:val="00411E07"/>
    <w:rsid w:val="00411EF3"/>
    <w:rsid w:val="00412059"/>
    <w:rsid w:val="00412193"/>
    <w:rsid w:val="004125A4"/>
    <w:rsid w:val="004125CD"/>
    <w:rsid w:val="00412F9E"/>
    <w:rsid w:val="00412FD8"/>
    <w:rsid w:val="0041336A"/>
    <w:rsid w:val="00413494"/>
    <w:rsid w:val="0041373E"/>
    <w:rsid w:val="00414056"/>
    <w:rsid w:val="004148FF"/>
    <w:rsid w:val="00414A74"/>
    <w:rsid w:val="00414C4F"/>
    <w:rsid w:val="00414C95"/>
    <w:rsid w:val="00415315"/>
    <w:rsid w:val="00415C17"/>
    <w:rsid w:val="00416529"/>
    <w:rsid w:val="00416D86"/>
    <w:rsid w:val="0041700D"/>
    <w:rsid w:val="0041705C"/>
    <w:rsid w:val="004170B8"/>
    <w:rsid w:val="00417648"/>
    <w:rsid w:val="004176C7"/>
    <w:rsid w:val="00417850"/>
    <w:rsid w:val="004179E8"/>
    <w:rsid w:val="00417CAE"/>
    <w:rsid w:val="00417D75"/>
    <w:rsid w:val="00417E49"/>
    <w:rsid w:val="00417EEF"/>
    <w:rsid w:val="00420792"/>
    <w:rsid w:val="004208A2"/>
    <w:rsid w:val="004210E2"/>
    <w:rsid w:val="00421675"/>
    <w:rsid w:val="0042178A"/>
    <w:rsid w:val="0042222B"/>
    <w:rsid w:val="00422502"/>
    <w:rsid w:val="004234C7"/>
    <w:rsid w:val="00424252"/>
    <w:rsid w:val="0042488D"/>
    <w:rsid w:val="00424F4A"/>
    <w:rsid w:val="004261D4"/>
    <w:rsid w:val="00427801"/>
    <w:rsid w:val="00427F8C"/>
    <w:rsid w:val="0043053A"/>
    <w:rsid w:val="00430577"/>
    <w:rsid w:val="00430ADF"/>
    <w:rsid w:val="00430C55"/>
    <w:rsid w:val="00431856"/>
    <w:rsid w:val="00431BD3"/>
    <w:rsid w:val="00432105"/>
    <w:rsid w:val="00433681"/>
    <w:rsid w:val="004338B8"/>
    <w:rsid w:val="0043459C"/>
    <w:rsid w:val="0043472E"/>
    <w:rsid w:val="004352B7"/>
    <w:rsid w:val="00435542"/>
    <w:rsid w:val="0043586F"/>
    <w:rsid w:val="0043587A"/>
    <w:rsid w:val="00435A01"/>
    <w:rsid w:val="00435D85"/>
    <w:rsid w:val="004362C2"/>
    <w:rsid w:val="004362CF"/>
    <w:rsid w:val="00436449"/>
    <w:rsid w:val="0043671F"/>
    <w:rsid w:val="0043680F"/>
    <w:rsid w:val="00436986"/>
    <w:rsid w:val="00436F44"/>
    <w:rsid w:val="0043752C"/>
    <w:rsid w:val="00437E99"/>
    <w:rsid w:val="0044019E"/>
    <w:rsid w:val="00440258"/>
    <w:rsid w:val="004408B3"/>
    <w:rsid w:val="004419C2"/>
    <w:rsid w:val="00441CFB"/>
    <w:rsid w:val="0044202D"/>
    <w:rsid w:val="004424BE"/>
    <w:rsid w:val="004428EE"/>
    <w:rsid w:val="00442E50"/>
    <w:rsid w:val="0044379D"/>
    <w:rsid w:val="00444538"/>
    <w:rsid w:val="00444618"/>
    <w:rsid w:val="0044475F"/>
    <w:rsid w:val="00444E18"/>
    <w:rsid w:val="0044509A"/>
    <w:rsid w:val="00445728"/>
    <w:rsid w:val="004457BF"/>
    <w:rsid w:val="00445C2E"/>
    <w:rsid w:val="00445E7E"/>
    <w:rsid w:val="00446290"/>
    <w:rsid w:val="00446BEB"/>
    <w:rsid w:val="004470E3"/>
    <w:rsid w:val="004472E2"/>
    <w:rsid w:val="004479F8"/>
    <w:rsid w:val="004500FE"/>
    <w:rsid w:val="0045050B"/>
    <w:rsid w:val="00450553"/>
    <w:rsid w:val="0045059D"/>
    <w:rsid w:val="004513D1"/>
    <w:rsid w:val="00453102"/>
    <w:rsid w:val="00453525"/>
    <w:rsid w:val="004536D4"/>
    <w:rsid w:val="00454069"/>
    <w:rsid w:val="004545A3"/>
    <w:rsid w:val="004549EA"/>
    <w:rsid w:val="004551CE"/>
    <w:rsid w:val="00455531"/>
    <w:rsid w:val="00455686"/>
    <w:rsid w:val="00455ADE"/>
    <w:rsid w:val="00455D1E"/>
    <w:rsid w:val="00455D27"/>
    <w:rsid w:val="00455DD9"/>
    <w:rsid w:val="00455DFD"/>
    <w:rsid w:val="00455F5C"/>
    <w:rsid w:val="00456544"/>
    <w:rsid w:val="004567C7"/>
    <w:rsid w:val="004569D2"/>
    <w:rsid w:val="00456DE1"/>
    <w:rsid w:val="00457A3E"/>
    <w:rsid w:val="00457DB9"/>
    <w:rsid w:val="00457E17"/>
    <w:rsid w:val="00460383"/>
    <w:rsid w:val="00460491"/>
    <w:rsid w:val="00461807"/>
    <w:rsid w:val="00461827"/>
    <w:rsid w:val="004618BD"/>
    <w:rsid w:val="00461A23"/>
    <w:rsid w:val="00462192"/>
    <w:rsid w:val="004622B7"/>
    <w:rsid w:val="0046344B"/>
    <w:rsid w:val="00463B51"/>
    <w:rsid w:val="0046415E"/>
    <w:rsid w:val="00464A3B"/>
    <w:rsid w:val="00464C5E"/>
    <w:rsid w:val="00464F35"/>
    <w:rsid w:val="00466224"/>
    <w:rsid w:val="004663C5"/>
    <w:rsid w:val="004666A8"/>
    <w:rsid w:val="00466D9E"/>
    <w:rsid w:val="004672E5"/>
    <w:rsid w:val="00470EBC"/>
    <w:rsid w:val="00471707"/>
    <w:rsid w:val="004717BC"/>
    <w:rsid w:val="00471AF6"/>
    <w:rsid w:val="00471B19"/>
    <w:rsid w:val="00472279"/>
    <w:rsid w:val="0047258F"/>
    <w:rsid w:val="00472C32"/>
    <w:rsid w:val="004730AC"/>
    <w:rsid w:val="00473FAA"/>
    <w:rsid w:val="00474260"/>
    <w:rsid w:val="00474644"/>
    <w:rsid w:val="00475A0C"/>
    <w:rsid w:val="0047636E"/>
    <w:rsid w:val="0047729B"/>
    <w:rsid w:val="004774DA"/>
    <w:rsid w:val="00477ED9"/>
    <w:rsid w:val="004805BE"/>
    <w:rsid w:val="00480979"/>
    <w:rsid w:val="004819A6"/>
    <w:rsid w:val="00481B45"/>
    <w:rsid w:val="0048210D"/>
    <w:rsid w:val="004822B4"/>
    <w:rsid w:val="004825B9"/>
    <w:rsid w:val="00482B82"/>
    <w:rsid w:val="00482BAA"/>
    <w:rsid w:val="00482E58"/>
    <w:rsid w:val="00482FBB"/>
    <w:rsid w:val="00485015"/>
    <w:rsid w:val="004856F9"/>
    <w:rsid w:val="00485D40"/>
    <w:rsid w:val="00486E09"/>
    <w:rsid w:val="00487459"/>
    <w:rsid w:val="00487573"/>
    <w:rsid w:val="00490A16"/>
    <w:rsid w:val="00490EE0"/>
    <w:rsid w:val="00491532"/>
    <w:rsid w:val="004920F7"/>
    <w:rsid w:val="0049222F"/>
    <w:rsid w:val="004925DF"/>
    <w:rsid w:val="0049270E"/>
    <w:rsid w:val="004930AB"/>
    <w:rsid w:val="00493383"/>
    <w:rsid w:val="00493462"/>
    <w:rsid w:val="004940C2"/>
    <w:rsid w:val="004949F6"/>
    <w:rsid w:val="00494CBA"/>
    <w:rsid w:val="00494E60"/>
    <w:rsid w:val="00494FBA"/>
    <w:rsid w:val="00495697"/>
    <w:rsid w:val="00495E3D"/>
    <w:rsid w:val="00496141"/>
    <w:rsid w:val="00496697"/>
    <w:rsid w:val="00496907"/>
    <w:rsid w:val="00496BFC"/>
    <w:rsid w:val="004970DF"/>
    <w:rsid w:val="004977C7"/>
    <w:rsid w:val="00497B5C"/>
    <w:rsid w:val="00497C77"/>
    <w:rsid w:val="004A01E6"/>
    <w:rsid w:val="004A06A1"/>
    <w:rsid w:val="004A124F"/>
    <w:rsid w:val="004A16ED"/>
    <w:rsid w:val="004A19C5"/>
    <w:rsid w:val="004A1CB0"/>
    <w:rsid w:val="004A2033"/>
    <w:rsid w:val="004A245D"/>
    <w:rsid w:val="004A25BD"/>
    <w:rsid w:val="004A2858"/>
    <w:rsid w:val="004A3833"/>
    <w:rsid w:val="004A3971"/>
    <w:rsid w:val="004A3A6E"/>
    <w:rsid w:val="004A3B84"/>
    <w:rsid w:val="004A4026"/>
    <w:rsid w:val="004A46A1"/>
    <w:rsid w:val="004A5455"/>
    <w:rsid w:val="004A5B8A"/>
    <w:rsid w:val="004A5FB4"/>
    <w:rsid w:val="004A60BA"/>
    <w:rsid w:val="004A7195"/>
    <w:rsid w:val="004B0A85"/>
    <w:rsid w:val="004B0C5B"/>
    <w:rsid w:val="004B111A"/>
    <w:rsid w:val="004B18FB"/>
    <w:rsid w:val="004B1943"/>
    <w:rsid w:val="004B1C44"/>
    <w:rsid w:val="004B1C5A"/>
    <w:rsid w:val="004B1FA0"/>
    <w:rsid w:val="004B2837"/>
    <w:rsid w:val="004B28A1"/>
    <w:rsid w:val="004B29E3"/>
    <w:rsid w:val="004B2AD4"/>
    <w:rsid w:val="004B2E06"/>
    <w:rsid w:val="004B312C"/>
    <w:rsid w:val="004B3785"/>
    <w:rsid w:val="004B4084"/>
    <w:rsid w:val="004B473E"/>
    <w:rsid w:val="004B4A78"/>
    <w:rsid w:val="004B4BE9"/>
    <w:rsid w:val="004B4D4F"/>
    <w:rsid w:val="004B4E61"/>
    <w:rsid w:val="004B4F43"/>
    <w:rsid w:val="004B6512"/>
    <w:rsid w:val="004B68D9"/>
    <w:rsid w:val="004B6D2C"/>
    <w:rsid w:val="004B72B1"/>
    <w:rsid w:val="004B7CAD"/>
    <w:rsid w:val="004B7D97"/>
    <w:rsid w:val="004B7E87"/>
    <w:rsid w:val="004C0892"/>
    <w:rsid w:val="004C12AC"/>
    <w:rsid w:val="004C181C"/>
    <w:rsid w:val="004C1A65"/>
    <w:rsid w:val="004C1E96"/>
    <w:rsid w:val="004C261F"/>
    <w:rsid w:val="004C35C9"/>
    <w:rsid w:val="004C4063"/>
    <w:rsid w:val="004C429D"/>
    <w:rsid w:val="004C443F"/>
    <w:rsid w:val="004C4D5D"/>
    <w:rsid w:val="004C4DB8"/>
    <w:rsid w:val="004C5D56"/>
    <w:rsid w:val="004C6697"/>
    <w:rsid w:val="004C6AC1"/>
    <w:rsid w:val="004C6BA3"/>
    <w:rsid w:val="004C707F"/>
    <w:rsid w:val="004C75B4"/>
    <w:rsid w:val="004C7DD2"/>
    <w:rsid w:val="004C7F23"/>
    <w:rsid w:val="004D037B"/>
    <w:rsid w:val="004D0623"/>
    <w:rsid w:val="004D0D75"/>
    <w:rsid w:val="004D157C"/>
    <w:rsid w:val="004D1B87"/>
    <w:rsid w:val="004D231A"/>
    <w:rsid w:val="004D2CD3"/>
    <w:rsid w:val="004D2DA2"/>
    <w:rsid w:val="004D38FF"/>
    <w:rsid w:val="004D3D78"/>
    <w:rsid w:val="004D3E37"/>
    <w:rsid w:val="004D3FA0"/>
    <w:rsid w:val="004D509D"/>
    <w:rsid w:val="004D50EC"/>
    <w:rsid w:val="004D52CB"/>
    <w:rsid w:val="004D54AE"/>
    <w:rsid w:val="004D568F"/>
    <w:rsid w:val="004D5803"/>
    <w:rsid w:val="004D687B"/>
    <w:rsid w:val="004D6DE6"/>
    <w:rsid w:val="004D7BE7"/>
    <w:rsid w:val="004E0439"/>
    <w:rsid w:val="004E04FA"/>
    <w:rsid w:val="004E07B9"/>
    <w:rsid w:val="004E09AB"/>
    <w:rsid w:val="004E0BF4"/>
    <w:rsid w:val="004E0C74"/>
    <w:rsid w:val="004E0D84"/>
    <w:rsid w:val="004E15CB"/>
    <w:rsid w:val="004E16EF"/>
    <w:rsid w:val="004E1AFA"/>
    <w:rsid w:val="004E1D42"/>
    <w:rsid w:val="004E1E86"/>
    <w:rsid w:val="004E2549"/>
    <w:rsid w:val="004E2B60"/>
    <w:rsid w:val="004E3DA7"/>
    <w:rsid w:val="004E4053"/>
    <w:rsid w:val="004E4536"/>
    <w:rsid w:val="004E4882"/>
    <w:rsid w:val="004E4BE0"/>
    <w:rsid w:val="004E5017"/>
    <w:rsid w:val="004E5477"/>
    <w:rsid w:val="004E57F6"/>
    <w:rsid w:val="004E5C15"/>
    <w:rsid w:val="004E5CF0"/>
    <w:rsid w:val="004E6247"/>
    <w:rsid w:val="004E6327"/>
    <w:rsid w:val="004E6960"/>
    <w:rsid w:val="004E764D"/>
    <w:rsid w:val="004E7997"/>
    <w:rsid w:val="004E7CE8"/>
    <w:rsid w:val="004E7FE0"/>
    <w:rsid w:val="004F10D5"/>
    <w:rsid w:val="004F178A"/>
    <w:rsid w:val="004F2537"/>
    <w:rsid w:val="004F2A89"/>
    <w:rsid w:val="004F2DA4"/>
    <w:rsid w:val="004F2DF6"/>
    <w:rsid w:val="004F2FC4"/>
    <w:rsid w:val="004F30B7"/>
    <w:rsid w:val="004F3A40"/>
    <w:rsid w:val="004F4B58"/>
    <w:rsid w:val="004F4F3A"/>
    <w:rsid w:val="004F5EB2"/>
    <w:rsid w:val="004F6ECF"/>
    <w:rsid w:val="004F7590"/>
    <w:rsid w:val="004F78F5"/>
    <w:rsid w:val="005002F7"/>
    <w:rsid w:val="00500805"/>
    <w:rsid w:val="00500B65"/>
    <w:rsid w:val="00500ED5"/>
    <w:rsid w:val="00501568"/>
    <w:rsid w:val="00501589"/>
    <w:rsid w:val="005017EC"/>
    <w:rsid w:val="00502F80"/>
    <w:rsid w:val="005032E1"/>
    <w:rsid w:val="00503D05"/>
    <w:rsid w:val="00504340"/>
    <w:rsid w:val="00504501"/>
    <w:rsid w:val="00505135"/>
    <w:rsid w:val="0050589C"/>
    <w:rsid w:val="00505ADF"/>
    <w:rsid w:val="00506254"/>
    <w:rsid w:val="005066AE"/>
    <w:rsid w:val="0050680A"/>
    <w:rsid w:val="00506A1E"/>
    <w:rsid w:val="0050752F"/>
    <w:rsid w:val="00507952"/>
    <w:rsid w:val="0050795C"/>
    <w:rsid w:val="00507ED4"/>
    <w:rsid w:val="005106BD"/>
    <w:rsid w:val="00510733"/>
    <w:rsid w:val="00510D0C"/>
    <w:rsid w:val="005115B7"/>
    <w:rsid w:val="0051160D"/>
    <w:rsid w:val="005123AD"/>
    <w:rsid w:val="00512F4B"/>
    <w:rsid w:val="0051374B"/>
    <w:rsid w:val="00513786"/>
    <w:rsid w:val="005138B2"/>
    <w:rsid w:val="00513AE1"/>
    <w:rsid w:val="00513CD6"/>
    <w:rsid w:val="005143FE"/>
    <w:rsid w:val="00514454"/>
    <w:rsid w:val="005149CC"/>
    <w:rsid w:val="005153AA"/>
    <w:rsid w:val="00515477"/>
    <w:rsid w:val="00515BCF"/>
    <w:rsid w:val="00516605"/>
    <w:rsid w:val="00516C2D"/>
    <w:rsid w:val="00516F9E"/>
    <w:rsid w:val="005170AE"/>
    <w:rsid w:val="005173FA"/>
    <w:rsid w:val="005179DE"/>
    <w:rsid w:val="00517B3E"/>
    <w:rsid w:val="00517C94"/>
    <w:rsid w:val="00520460"/>
    <w:rsid w:val="00521678"/>
    <w:rsid w:val="0052247A"/>
    <w:rsid w:val="005227E5"/>
    <w:rsid w:val="0052299C"/>
    <w:rsid w:val="00522D7C"/>
    <w:rsid w:val="00523C7A"/>
    <w:rsid w:val="00523E14"/>
    <w:rsid w:val="00523FA5"/>
    <w:rsid w:val="0052420B"/>
    <w:rsid w:val="00524F38"/>
    <w:rsid w:val="00524FF1"/>
    <w:rsid w:val="005253DF"/>
    <w:rsid w:val="00525ED5"/>
    <w:rsid w:val="00526000"/>
    <w:rsid w:val="00526526"/>
    <w:rsid w:val="00526739"/>
    <w:rsid w:val="0052719A"/>
    <w:rsid w:val="005271CB"/>
    <w:rsid w:val="0053029A"/>
    <w:rsid w:val="00530888"/>
    <w:rsid w:val="005309EF"/>
    <w:rsid w:val="00531FD7"/>
    <w:rsid w:val="00532128"/>
    <w:rsid w:val="00532C03"/>
    <w:rsid w:val="00532CFE"/>
    <w:rsid w:val="00533191"/>
    <w:rsid w:val="0053323F"/>
    <w:rsid w:val="00533959"/>
    <w:rsid w:val="0053448C"/>
    <w:rsid w:val="00534713"/>
    <w:rsid w:val="00534C13"/>
    <w:rsid w:val="00534D9D"/>
    <w:rsid w:val="005350D4"/>
    <w:rsid w:val="00535BA0"/>
    <w:rsid w:val="00535DAA"/>
    <w:rsid w:val="00535DB3"/>
    <w:rsid w:val="0053636A"/>
    <w:rsid w:val="005367CD"/>
    <w:rsid w:val="0053726E"/>
    <w:rsid w:val="00537696"/>
    <w:rsid w:val="00537FB8"/>
    <w:rsid w:val="00537FC5"/>
    <w:rsid w:val="005400B9"/>
    <w:rsid w:val="0054067C"/>
    <w:rsid w:val="00540D83"/>
    <w:rsid w:val="00540FE4"/>
    <w:rsid w:val="00541498"/>
    <w:rsid w:val="00541966"/>
    <w:rsid w:val="00543194"/>
    <w:rsid w:val="005433CB"/>
    <w:rsid w:val="0054340F"/>
    <w:rsid w:val="00543F4F"/>
    <w:rsid w:val="0054406F"/>
    <w:rsid w:val="00544BCC"/>
    <w:rsid w:val="00544D84"/>
    <w:rsid w:val="00545850"/>
    <w:rsid w:val="0054592F"/>
    <w:rsid w:val="00545CF3"/>
    <w:rsid w:val="0054649C"/>
    <w:rsid w:val="00546513"/>
    <w:rsid w:val="005468A2"/>
    <w:rsid w:val="0054729B"/>
    <w:rsid w:val="0054747E"/>
    <w:rsid w:val="00547961"/>
    <w:rsid w:val="00547ADC"/>
    <w:rsid w:val="00547CC2"/>
    <w:rsid w:val="00550550"/>
    <w:rsid w:val="0055060E"/>
    <w:rsid w:val="005510F9"/>
    <w:rsid w:val="00551AF0"/>
    <w:rsid w:val="0055238E"/>
    <w:rsid w:val="005524F4"/>
    <w:rsid w:val="00552B45"/>
    <w:rsid w:val="005531CD"/>
    <w:rsid w:val="0055351B"/>
    <w:rsid w:val="00553568"/>
    <w:rsid w:val="00553654"/>
    <w:rsid w:val="00553680"/>
    <w:rsid w:val="005538F4"/>
    <w:rsid w:val="00553CC4"/>
    <w:rsid w:val="00553DE8"/>
    <w:rsid w:val="00554594"/>
    <w:rsid w:val="00554FB0"/>
    <w:rsid w:val="0055574E"/>
    <w:rsid w:val="00555D34"/>
    <w:rsid w:val="00555FD4"/>
    <w:rsid w:val="00556887"/>
    <w:rsid w:val="00556962"/>
    <w:rsid w:val="0055743F"/>
    <w:rsid w:val="00560348"/>
    <w:rsid w:val="005618FC"/>
    <w:rsid w:val="00561D06"/>
    <w:rsid w:val="00561E26"/>
    <w:rsid w:val="005624E6"/>
    <w:rsid w:val="00562F66"/>
    <w:rsid w:val="00562F6F"/>
    <w:rsid w:val="0056321C"/>
    <w:rsid w:val="005635A9"/>
    <w:rsid w:val="00563A63"/>
    <w:rsid w:val="00563EF7"/>
    <w:rsid w:val="00563F9A"/>
    <w:rsid w:val="0056462C"/>
    <w:rsid w:val="00564DB8"/>
    <w:rsid w:val="00564F78"/>
    <w:rsid w:val="005659A4"/>
    <w:rsid w:val="00565FD5"/>
    <w:rsid w:val="00566026"/>
    <w:rsid w:val="0056611B"/>
    <w:rsid w:val="005664EC"/>
    <w:rsid w:val="005670F2"/>
    <w:rsid w:val="0056717B"/>
    <w:rsid w:val="005671B1"/>
    <w:rsid w:val="0056733D"/>
    <w:rsid w:val="00567A34"/>
    <w:rsid w:val="0057058C"/>
    <w:rsid w:val="00571A0F"/>
    <w:rsid w:val="00571B6D"/>
    <w:rsid w:val="00572DA3"/>
    <w:rsid w:val="005730BE"/>
    <w:rsid w:val="005731EC"/>
    <w:rsid w:val="0057350B"/>
    <w:rsid w:val="00573DCE"/>
    <w:rsid w:val="00573F22"/>
    <w:rsid w:val="00573F2A"/>
    <w:rsid w:val="00574516"/>
    <w:rsid w:val="00574831"/>
    <w:rsid w:val="00574C6F"/>
    <w:rsid w:val="005755ED"/>
    <w:rsid w:val="00575671"/>
    <w:rsid w:val="00576195"/>
    <w:rsid w:val="005765DE"/>
    <w:rsid w:val="00576957"/>
    <w:rsid w:val="00576A58"/>
    <w:rsid w:val="0057715C"/>
    <w:rsid w:val="005771F3"/>
    <w:rsid w:val="00577457"/>
    <w:rsid w:val="0057765C"/>
    <w:rsid w:val="005804BB"/>
    <w:rsid w:val="00580591"/>
    <w:rsid w:val="00580658"/>
    <w:rsid w:val="005813E9"/>
    <w:rsid w:val="005817F0"/>
    <w:rsid w:val="005826DF"/>
    <w:rsid w:val="00582768"/>
    <w:rsid w:val="005832B6"/>
    <w:rsid w:val="005836C7"/>
    <w:rsid w:val="00583A08"/>
    <w:rsid w:val="005840DB"/>
    <w:rsid w:val="00584420"/>
    <w:rsid w:val="005846A3"/>
    <w:rsid w:val="005846C5"/>
    <w:rsid w:val="005848DF"/>
    <w:rsid w:val="0058511E"/>
    <w:rsid w:val="005851AF"/>
    <w:rsid w:val="00586766"/>
    <w:rsid w:val="00586824"/>
    <w:rsid w:val="00586942"/>
    <w:rsid w:val="00587774"/>
    <w:rsid w:val="00587FCD"/>
    <w:rsid w:val="00590136"/>
    <w:rsid w:val="005908F9"/>
    <w:rsid w:val="00590DF0"/>
    <w:rsid w:val="00590E34"/>
    <w:rsid w:val="00592367"/>
    <w:rsid w:val="00592BE6"/>
    <w:rsid w:val="005939DF"/>
    <w:rsid w:val="00593AB1"/>
    <w:rsid w:val="0059428F"/>
    <w:rsid w:val="005945CD"/>
    <w:rsid w:val="0059495A"/>
    <w:rsid w:val="005954BD"/>
    <w:rsid w:val="00595869"/>
    <w:rsid w:val="00595A1E"/>
    <w:rsid w:val="0059730C"/>
    <w:rsid w:val="005976E0"/>
    <w:rsid w:val="005979D6"/>
    <w:rsid w:val="00597C85"/>
    <w:rsid w:val="00597CBA"/>
    <w:rsid w:val="005A0566"/>
    <w:rsid w:val="005A078C"/>
    <w:rsid w:val="005A0CD5"/>
    <w:rsid w:val="005A2751"/>
    <w:rsid w:val="005A320A"/>
    <w:rsid w:val="005A3570"/>
    <w:rsid w:val="005A3BCB"/>
    <w:rsid w:val="005A4180"/>
    <w:rsid w:val="005A450F"/>
    <w:rsid w:val="005A464D"/>
    <w:rsid w:val="005A56AD"/>
    <w:rsid w:val="005A5D95"/>
    <w:rsid w:val="005A5F50"/>
    <w:rsid w:val="005A6ACF"/>
    <w:rsid w:val="005A6B4D"/>
    <w:rsid w:val="005A6D96"/>
    <w:rsid w:val="005A6FCD"/>
    <w:rsid w:val="005A75C2"/>
    <w:rsid w:val="005A7D90"/>
    <w:rsid w:val="005B0065"/>
    <w:rsid w:val="005B012E"/>
    <w:rsid w:val="005B024B"/>
    <w:rsid w:val="005B06A7"/>
    <w:rsid w:val="005B089F"/>
    <w:rsid w:val="005B08CB"/>
    <w:rsid w:val="005B2052"/>
    <w:rsid w:val="005B2660"/>
    <w:rsid w:val="005B3413"/>
    <w:rsid w:val="005B3C18"/>
    <w:rsid w:val="005B3C3F"/>
    <w:rsid w:val="005B4D8C"/>
    <w:rsid w:val="005B52BE"/>
    <w:rsid w:val="005B54DA"/>
    <w:rsid w:val="005B5EAE"/>
    <w:rsid w:val="005B6183"/>
    <w:rsid w:val="005B6984"/>
    <w:rsid w:val="005B6D75"/>
    <w:rsid w:val="005B6F75"/>
    <w:rsid w:val="005B7088"/>
    <w:rsid w:val="005B7170"/>
    <w:rsid w:val="005C1CD9"/>
    <w:rsid w:val="005C1E3A"/>
    <w:rsid w:val="005C2125"/>
    <w:rsid w:val="005C21F3"/>
    <w:rsid w:val="005C2357"/>
    <w:rsid w:val="005C237B"/>
    <w:rsid w:val="005C2F18"/>
    <w:rsid w:val="005C31B8"/>
    <w:rsid w:val="005C44F7"/>
    <w:rsid w:val="005C4D24"/>
    <w:rsid w:val="005C5306"/>
    <w:rsid w:val="005C7383"/>
    <w:rsid w:val="005C754A"/>
    <w:rsid w:val="005C75B4"/>
    <w:rsid w:val="005C76EC"/>
    <w:rsid w:val="005C77A8"/>
    <w:rsid w:val="005C7CCB"/>
    <w:rsid w:val="005C7CD5"/>
    <w:rsid w:val="005C7EC8"/>
    <w:rsid w:val="005D0EC5"/>
    <w:rsid w:val="005D11E4"/>
    <w:rsid w:val="005D12F3"/>
    <w:rsid w:val="005D1321"/>
    <w:rsid w:val="005D1565"/>
    <w:rsid w:val="005D1BB5"/>
    <w:rsid w:val="005D1E43"/>
    <w:rsid w:val="005D2107"/>
    <w:rsid w:val="005D22A6"/>
    <w:rsid w:val="005D27FD"/>
    <w:rsid w:val="005D3008"/>
    <w:rsid w:val="005D3819"/>
    <w:rsid w:val="005D3A49"/>
    <w:rsid w:val="005D3B91"/>
    <w:rsid w:val="005D3E76"/>
    <w:rsid w:val="005D3F92"/>
    <w:rsid w:val="005D40C5"/>
    <w:rsid w:val="005D445C"/>
    <w:rsid w:val="005D48E1"/>
    <w:rsid w:val="005D4F83"/>
    <w:rsid w:val="005D51C2"/>
    <w:rsid w:val="005D5F84"/>
    <w:rsid w:val="005D61FD"/>
    <w:rsid w:val="005D6372"/>
    <w:rsid w:val="005D6BB6"/>
    <w:rsid w:val="005D6D1B"/>
    <w:rsid w:val="005D7D97"/>
    <w:rsid w:val="005E005A"/>
    <w:rsid w:val="005E0F58"/>
    <w:rsid w:val="005E14DA"/>
    <w:rsid w:val="005E1524"/>
    <w:rsid w:val="005E1A63"/>
    <w:rsid w:val="005E2502"/>
    <w:rsid w:val="005E2746"/>
    <w:rsid w:val="005E27E2"/>
    <w:rsid w:val="005E4BD4"/>
    <w:rsid w:val="005E50DF"/>
    <w:rsid w:val="005E576F"/>
    <w:rsid w:val="005E5952"/>
    <w:rsid w:val="005E5AF7"/>
    <w:rsid w:val="005E5E37"/>
    <w:rsid w:val="005E5EE5"/>
    <w:rsid w:val="005E63A2"/>
    <w:rsid w:val="005E65C9"/>
    <w:rsid w:val="005E6CF8"/>
    <w:rsid w:val="005E7B9E"/>
    <w:rsid w:val="005F03BE"/>
    <w:rsid w:val="005F07E6"/>
    <w:rsid w:val="005F0A6C"/>
    <w:rsid w:val="005F0D10"/>
    <w:rsid w:val="005F0DA5"/>
    <w:rsid w:val="005F0DEB"/>
    <w:rsid w:val="005F10A1"/>
    <w:rsid w:val="005F150E"/>
    <w:rsid w:val="005F1DDA"/>
    <w:rsid w:val="005F2592"/>
    <w:rsid w:val="005F2AB0"/>
    <w:rsid w:val="005F2D2E"/>
    <w:rsid w:val="005F319B"/>
    <w:rsid w:val="005F3854"/>
    <w:rsid w:val="005F433B"/>
    <w:rsid w:val="005F44B2"/>
    <w:rsid w:val="005F5784"/>
    <w:rsid w:val="005F5C9A"/>
    <w:rsid w:val="005F5CB3"/>
    <w:rsid w:val="005F5DF9"/>
    <w:rsid w:val="005F5EA9"/>
    <w:rsid w:val="005F5FF5"/>
    <w:rsid w:val="005F6446"/>
    <w:rsid w:val="005F66D0"/>
    <w:rsid w:val="005F6871"/>
    <w:rsid w:val="005F6C6B"/>
    <w:rsid w:val="005F70CF"/>
    <w:rsid w:val="005F7556"/>
    <w:rsid w:val="005F7B9F"/>
    <w:rsid w:val="005F7C12"/>
    <w:rsid w:val="005F7DAB"/>
    <w:rsid w:val="0060055B"/>
    <w:rsid w:val="00600632"/>
    <w:rsid w:val="00601259"/>
    <w:rsid w:val="00601B38"/>
    <w:rsid w:val="0060251E"/>
    <w:rsid w:val="00602DB2"/>
    <w:rsid w:val="00603D36"/>
    <w:rsid w:val="00604012"/>
    <w:rsid w:val="0060455D"/>
    <w:rsid w:val="00604610"/>
    <w:rsid w:val="0060465F"/>
    <w:rsid w:val="006048D0"/>
    <w:rsid w:val="00604D4D"/>
    <w:rsid w:val="00604FE2"/>
    <w:rsid w:val="00605105"/>
    <w:rsid w:val="00605428"/>
    <w:rsid w:val="00605847"/>
    <w:rsid w:val="00605A88"/>
    <w:rsid w:val="00605D8D"/>
    <w:rsid w:val="006061D6"/>
    <w:rsid w:val="00606985"/>
    <w:rsid w:val="00606BF6"/>
    <w:rsid w:val="00606CF3"/>
    <w:rsid w:val="00607579"/>
    <w:rsid w:val="006076D3"/>
    <w:rsid w:val="00607B4C"/>
    <w:rsid w:val="0061007F"/>
    <w:rsid w:val="006100FC"/>
    <w:rsid w:val="006102D8"/>
    <w:rsid w:val="006102FD"/>
    <w:rsid w:val="00610C4A"/>
    <w:rsid w:val="00611B43"/>
    <w:rsid w:val="00612086"/>
    <w:rsid w:val="006122A2"/>
    <w:rsid w:val="006122BA"/>
    <w:rsid w:val="00612934"/>
    <w:rsid w:val="00613139"/>
    <w:rsid w:val="006147F3"/>
    <w:rsid w:val="0061604C"/>
    <w:rsid w:val="0061666D"/>
    <w:rsid w:val="00617222"/>
    <w:rsid w:val="00617481"/>
    <w:rsid w:val="00617651"/>
    <w:rsid w:val="00617D44"/>
    <w:rsid w:val="00620012"/>
    <w:rsid w:val="00621A06"/>
    <w:rsid w:val="00621A86"/>
    <w:rsid w:val="00623420"/>
    <w:rsid w:val="00623704"/>
    <w:rsid w:val="00623CC4"/>
    <w:rsid w:val="00624127"/>
    <w:rsid w:val="006243F3"/>
    <w:rsid w:val="006246B2"/>
    <w:rsid w:val="006247DE"/>
    <w:rsid w:val="006249E0"/>
    <w:rsid w:val="00624E99"/>
    <w:rsid w:val="00624F3A"/>
    <w:rsid w:val="0062532E"/>
    <w:rsid w:val="00625643"/>
    <w:rsid w:val="0062621C"/>
    <w:rsid w:val="006265B3"/>
    <w:rsid w:val="00626E31"/>
    <w:rsid w:val="00626F3C"/>
    <w:rsid w:val="0062726A"/>
    <w:rsid w:val="00627305"/>
    <w:rsid w:val="006279CD"/>
    <w:rsid w:val="006303E9"/>
    <w:rsid w:val="006308E1"/>
    <w:rsid w:val="00630A6E"/>
    <w:rsid w:val="00630DED"/>
    <w:rsid w:val="006316E5"/>
    <w:rsid w:val="006318A3"/>
    <w:rsid w:val="006319E8"/>
    <w:rsid w:val="00632B53"/>
    <w:rsid w:val="00632B99"/>
    <w:rsid w:val="00632EAC"/>
    <w:rsid w:val="006334CE"/>
    <w:rsid w:val="00633727"/>
    <w:rsid w:val="006337E5"/>
    <w:rsid w:val="00633C71"/>
    <w:rsid w:val="006341C4"/>
    <w:rsid w:val="006344C0"/>
    <w:rsid w:val="006349DB"/>
    <w:rsid w:val="006350AE"/>
    <w:rsid w:val="00635591"/>
    <w:rsid w:val="006366EC"/>
    <w:rsid w:val="0063709A"/>
    <w:rsid w:val="00640187"/>
    <w:rsid w:val="006412A0"/>
    <w:rsid w:val="006428DC"/>
    <w:rsid w:val="00642E58"/>
    <w:rsid w:val="006456BD"/>
    <w:rsid w:val="006463E0"/>
    <w:rsid w:val="00646901"/>
    <w:rsid w:val="00646DCE"/>
    <w:rsid w:val="006473E2"/>
    <w:rsid w:val="00647426"/>
    <w:rsid w:val="00647655"/>
    <w:rsid w:val="00650077"/>
    <w:rsid w:val="00651507"/>
    <w:rsid w:val="00651808"/>
    <w:rsid w:val="00651957"/>
    <w:rsid w:val="00651CE5"/>
    <w:rsid w:val="0065220B"/>
    <w:rsid w:val="00652381"/>
    <w:rsid w:val="0065239A"/>
    <w:rsid w:val="006523F1"/>
    <w:rsid w:val="006527F9"/>
    <w:rsid w:val="0065329C"/>
    <w:rsid w:val="00653635"/>
    <w:rsid w:val="00653874"/>
    <w:rsid w:val="00653D30"/>
    <w:rsid w:val="006541FC"/>
    <w:rsid w:val="00654E83"/>
    <w:rsid w:val="00655135"/>
    <w:rsid w:val="00655308"/>
    <w:rsid w:val="0065532B"/>
    <w:rsid w:val="00655ACF"/>
    <w:rsid w:val="00655D71"/>
    <w:rsid w:val="00655F6F"/>
    <w:rsid w:val="00656B7A"/>
    <w:rsid w:val="006570DB"/>
    <w:rsid w:val="006571CB"/>
    <w:rsid w:val="00657A5E"/>
    <w:rsid w:val="00657E4E"/>
    <w:rsid w:val="00660185"/>
    <w:rsid w:val="00660A77"/>
    <w:rsid w:val="00660D66"/>
    <w:rsid w:val="00661097"/>
    <w:rsid w:val="00661362"/>
    <w:rsid w:val="00662AC3"/>
    <w:rsid w:val="00663C9C"/>
    <w:rsid w:val="00663E82"/>
    <w:rsid w:val="00663EAD"/>
    <w:rsid w:val="006641A0"/>
    <w:rsid w:val="006643F8"/>
    <w:rsid w:val="0066485E"/>
    <w:rsid w:val="00664B58"/>
    <w:rsid w:val="00664B76"/>
    <w:rsid w:val="00664C3E"/>
    <w:rsid w:val="00664DCE"/>
    <w:rsid w:val="00666300"/>
    <w:rsid w:val="00666D3C"/>
    <w:rsid w:val="00666E50"/>
    <w:rsid w:val="006672EB"/>
    <w:rsid w:val="00667595"/>
    <w:rsid w:val="0067017B"/>
    <w:rsid w:val="00670809"/>
    <w:rsid w:val="00670845"/>
    <w:rsid w:val="00670B7A"/>
    <w:rsid w:val="00670C3D"/>
    <w:rsid w:val="00670D23"/>
    <w:rsid w:val="0067170D"/>
    <w:rsid w:val="00671CD4"/>
    <w:rsid w:val="00671D3A"/>
    <w:rsid w:val="006726A1"/>
    <w:rsid w:val="00672F02"/>
    <w:rsid w:val="0067359B"/>
    <w:rsid w:val="0067361F"/>
    <w:rsid w:val="00673A67"/>
    <w:rsid w:val="00674196"/>
    <w:rsid w:val="00674540"/>
    <w:rsid w:val="00674975"/>
    <w:rsid w:val="00674F50"/>
    <w:rsid w:val="00675012"/>
    <w:rsid w:val="00675138"/>
    <w:rsid w:val="00675747"/>
    <w:rsid w:val="00675BE9"/>
    <w:rsid w:val="00676E5B"/>
    <w:rsid w:val="00676E97"/>
    <w:rsid w:val="00676F7F"/>
    <w:rsid w:val="00677460"/>
    <w:rsid w:val="00677627"/>
    <w:rsid w:val="006800D5"/>
    <w:rsid w:val="0068024B"/>
    <w:rsid w:val="006805E4"/>
    <w:rsid w:val="00680649"/>
    <w:rsid w:val="006806AC"/>
    <w:rsid w:val="00681336"/>
    <w:rsid w:val="006818F0"/>
    <w:rsid w:val="0068193C"/>
    <w:rsid w:val="006819F2"/>
    <w:rsid w:val="0068260E"/>
    <w:rsid w:val="00682778"/>
    <w:rsid w:val="00682CA2"/>
    <w:rsid w:val="00682DC0"/>
    <w:rsid w:val="00682E7C"/>
    <w:rsid w:val="006830D7"/>
    <w:rsid w:val="0068345B"/>
    <w:rsid w:val="00683EB9"/>
    <w:rsid w:val="0068456E"/>
    <w:rsid w:val="00684A05"/>
    <w:rsid w:val="00684B6E"/>
    <w:rsid w:val="00685011"/>
    <w:rsid w:val="00685770"/>
    <w:rsid w:val="00685791"/>
    <w:rsid w:val="0068600C"/>
    <w:rsid w:val="00687979"/>
    <w:rsid w:val="0069084B"/>
    <w:rsid w:val="00690996"/>
    <w:rsid w:val="00690A7B"/>
    <w:rsid w:val="00690BAF"/>
    <w:rsid w:val="006910BF"/>
    <w:rsid w:val="00691545"/>
    <w:rsid w:val="006916A6"/>
    <w:rsid w:val="00692255"/>
    <w:rsid w:val="006929C7"/>
    <w:rsid w:val="00692E42"/>
    <w:rsid w:val="006931FA"/>
    <w:rsid w:val="00694170"/>
    <w:rsid w:val="006942E6"/>
    <w:rsid w:val="00694B78"/>
    <w:rsid w:val="00694E6A"/>
    <w:rsid w:val="00695BA1"/>
    <w:rsid w:val="00695D33"/>
    <w:rsid w:val="00695F33"/>
    <w:rsid w:val="0069607A"/>
    <w:rsid w:val="006964CE"/>
    <w:rsid w:val="006964F9"/>
    <w:rsid w:val="00696CCD"/>
    <w:rsid w:val="00696D44"/>
    <w:rsid w:val="006970FB"/>
    <w:rsid w:val="0069719B"/>
    <w:rsid w:val="0069778E"/>
    <w:rsid w:val="00697B88"/>
    <w:rsid w:val="006A031F"/>
    <w:rsid w:val="006A0888"/>
    <w:rsid w:val="006A1E65"/>
    <w:rsid w:val="006A1ECC"/>
    <w:rsid w:val="006A28E2"/>
    <w:rsid w:val="006A302D"/>
    <w:rsid w:val="006A3CE8"/>
    <w:rsid w:val="006A42C5"/>
    <w:rsid w:val="006A447C"/>
    <w:rsid w:val="006A4736"/>
    <w:rsid w:val="006A51E4"/>
    <w:rsid w:val="006A53AA"/>
    <w:rsid w:val="006A547A"/>
    <w:rsid w:val="006A5C5D"/>
    <w:rsid w:val="006A62AE"/>
    <w:rsid w:val="006A6A8C"/>
    <w:rsid w:val="006A6A97"/>
    <w:rsid w:val="006A6D11"/>
    <w:rsid w:val="006A75B8"/>
    <w:rsid w:val="006A7CC5"/>
    <w:rsid w:val="006A7E26"/>
    <w:rsid w:val="006B046B"/>
    <w:rsid w:val="006B068B"/>
    <w:rsid w:val="006B09BB"/>
    <w:rsid w:val="006B09F0"/>
    <w:rsid w:val="006B18CA"/>
    <w:rsid w:val="006B18EA"/>
    <w:rsid w:val="006B19B6"/>
    <w:rsid w:val="006B1FAB"/>
    <w:rsid w:val="006B22CD"/>
    <w:rsid w:val="006B3440"/>
    <w:rsid w:val="006B3636"/>
    <w:rsid w:val="006B3767"/>
    <w:rsid w:val="006B381B"/>
    <w:rsid w:val="006B3DD6"/>
    <w:rsid w:val="006B43CA"/>
    <w:rsid w:val="006B50E8"/>
    <w:rsid w:val="006B569A"/>
    <w:rsid w:val="006B577D"/>
    <w:rsid w:val="006B59B3"/>
    <w:rsid w:val="006B5B90"/>
    <w:rsid w:val="006B6849"/>
    <w:rsid w:val="006B790F"/>
    <w:rsid w:val="006B7BB1"/>
    <w:rsid w:val="006B7EB9"/>
    <w:rsid w:val="006C0298"/>
    <w:rsid w:val="006C09E2"/>
    <w:rsid w:val="006C0CC3"/>
    <w:rsid w:val="006C0D29"/>
    <w:rsid w:val="006C12D0"/>
    <w:rsid w:val="006C1AE6"/>
    <w:rsid w:val="006C1D8D"/>
    <w:rsid w:val="006C2227"/>
    <w:rsid w:val="006C3144"/>
    <w:rsid w:val="006C37A1"/>
    <w:rsid w:val="006C3D32"/>
    <w:rsid w:val="006C40B8"/>
    <w:rsid w:val="006C4720"/>
    <w:rsid w:val="006C648C"/>
    <w:rsid w:val="006C69A5"/>
    <w:rsid w:val="006C69FA"/>
    <w:rsid w:val="006C6C8C"/>
    <w:rsid w:val="006C6DCD"/>
    <w:rsid w:val="006C72DF"/>
    <w:rsid w:val="006C752D"/>
    <w:rsid w:val="006C7FCE"/>
    <w:rsid w:val="006D0392"/>
    <w:rsid w:val="006D13EE"/>
    <w:rsid w:val="006D14EF"/>
    <w:rsid w:val="006D17D1"/>
    <w:rsid w:val="006D1D29"/>
    <w:rsid w:val="006D1F99"/>
    <w:rsid w:val="006D2094"/>
    <w:rsid w:val="006D21FE"/>
    <w:rsid w:val="006D2260"/>
    <w:rsid w:val="006D320F"/>
    <w:rsid w:val="006D32D6"/>
    <w:rsid w:val="006D34AC"/>
    <w:rsid w:val="006D385B"/>
    <w:rsid w:val="006D3D72"/>
    <w:rsid w:val="006D3D8B"/>
    <w:rsid w:val="006D3F80"/>
    <w:rsid w:val="006D45C2"/>
    <w:rsid w:val="006D4623"/>
    <w:rsid w:val="006D46E2"/>
    <w:rsid w:val="006D503A"/>
    <w:rsid w:val="006D569A"/>
    <w:rsid w:val="006D59D2"/>
    <w:rsid w:val="006D6830"/>
    <w:rsid w:val="006D69AE"/>
    <w:rsid w:val="006D7CE6"/>
    <w:rsid w:val="006E0154"/>
    <w:rsid w:val="006E07DE"/>
    <w:rsid w:val="006E0874"/>
    <w:rsid w:val="006E115E"/>
    <w:rsid w:val="006E1745"/>
    <w:rsid w:val="006E1BA9"/>
    <w:rsid w:val="006E23F2"/>
    <w:rsid w:val="006E46D9"/>
    <w:rsid w:val="006E489F"/>
    <w:rsid w:val="006E4E6F"/>
    <w:rsid w:val="006E53FA"/>
    <w:rsid w:val="006E552B"/>
    <w:rsid w:val="006E70F0"/>
    <w:rsid w:val="006E7377"/>
    <w:rsid w:val="006E74CD"/>
    <w:rsid w:val="006E7589"/>
    <w:rsid w:val="006E76E4"/>
    <w:rsid w:val="006E7FCF"/>
    <w:rsid w:val="006F04E1"/>
    <w:rsid w:val="006F0A1D"/>
    <w:rsid w:val="006F0DEE"/>
    <w:rsid w:val="006F1C22"/>
    <w:rsid w:val="006F1EAA"/>
    <w:rsid w:val="006F2312"/>
    <w:rsid w:val="006F23E5"/>
    <w:rsid w:val="006F2712"/>
    <w:rsid w:val="006F2A4F"/>
    <w:rsid w:val="006F2EA7"/>
    <w:rsid w:val="006F2F1E"/>
    <w:rsid w:val="006F2F86"/>
    <w:rsid w:val="006F3FB7"/>
    <w:rsid w:val="006F468F"/>
    <w:rsid w:val="006F4CEF"/>
    <w:rsid w:val="006F59BB"/>
    <w:rsid w:val="006F5B2C"/>
    <w:rsid w:val="006F644D"/>
    <w:rsid w:val="006F6497"/>
    <w:rsid w:val="006F64FD"/>
    <w:rsid w:val="006F6BF1"/>
    <w:rsid w:val="006F711E"/>
    <w:rsid w:val="006F72DA"/>
    <w:rsid w:val="006F74AA"/>
    <w:rsid w:val="006F79D8"/>
    <w:rsid w:val="006F7D5A"/>
    <w:rsid w:val="006F7DF5"/>
    <w:rsid w:val="006F7EF2"/>
    <w:rsid w:val="00700116"/>
    <w:rsid w:val="0070018E"/>
    <w:rsid w:val="00700279"/>
    <w:rsid w:val="00700582"/>
    <w:rsid w:val="007005E5"/>
    <w:rsid w:val="0070095F"/>
    <w:rsid w:val="00700FC1"/>
    <w:rsid w:val="00701763"/>
    <w:rsid w:val="00701B0F"/>
    <w:rsid w:val="00701BCD"/>
    <w:rsid w:val="00701BFC"/>
    <w:rsid w:val="00701E1C"/>
    <w:rsid w:val="00702079"/>
    <w:rsid w:val="0070267B"/>
    <w:rsid w:val="00702BF6"/>
    <w:rsid w:val="007033E0"/>
    <w:rsid w:val="00703A51"/>
    <w:rsid w:val="007049DE"/>
    <w:rsid w:val="00704AC3"/>
    <w:rsid w:val="00704E37"/>
    <w:rsid w:val="007053CB"/>
    <w:rsid w:val="00705491"/>
    <w:rsid w:val="007056FA"/>
    <w:rsid w:val="00705C8B"/>
    <w:rsid w:val="00706FA5"/>
    <w:rsid w:val="00707200"/>
    <w:rsid w:val="00707C5F"/>
    <w:rsid w:val="00707FF6"/>
    <w:rsid w:val="0071001B"/>
    <w:rsid w:val="0071005D"/>
    <w:rsid w:val="007103A9"/>
    <w:rsid w:val="00711001"/>
    <w:rsid w:val="00711AB0"/>
    <w:rsid w:val="00711B7B"/>
    <w:rsid w:val="0071201A"/>
    <w:rsid w:val="00712BCB"/>
    <w:rsid w:val="00713AF9"/>
    <w:rsid w:val="00713DBE"/>
    <w:rsid w:val="00713EA9"/>
    <w:rsid w:val="00713F84"/>
    <w:rsid w:val="007149B0"/>
    <w:rsid w:val="00715373"/>
    <w:rsid w:val="00715AC2"/>
    <w:rsid w:val="00715C59"/>
    <w:rsid w:val="00716545"/>
    <w:rsid w:val="007165EC"/>
    <w:rsid w:val="007168FA"/>
    <w:rsid w:val="007169E7"/>
    <w:rsid w:val="007178D0"/>
    <w:rsid w:val="00717D47"/>
    <w:rsid w:val="00717EDE"/>
    <w:rsid w:val="00720580"/>
    <w:rsid w:val="00720CDE"/>
    <w:rsid w:val="00721082"/>
    <w:rsid w:val="00721145"/>
    <w:rsid w:val="007214FE"/>
    <w:rsid w:val="00721ABF"/>
    <w:rsid w:val="007221BB"/>
    <w:rsid w:val="007225DE"/>
    <w:rsid w:val="00722F4B"/>
    <w:rsid w:val="00723BA9"/>
    <w:rsid w:val="00723C4D"/>
    <w:rsid w:val="007241AE"/>
    <w:rsid w:val="00724ED4"/>
    <w:rsid w:val="007250A0"/>
    <w:rsid w:val="00726992"/>
    <w:rsid w:val="00726A1E"/>
    <w:rsid w:val="007305FE"/>
    <w:rsid w:val="00730B22"/>
    <w:rsid w:val="00730D27"/>
    <w:rsid w:val="00731123"/>
    <w:rsid w:val="007317C6"/>
    <w:rsid w:val="00731A22"/>
    <w:rsid w:val="00731C77"/>
    <w:rsid w:val="00731E88"/>
    <w:rsid w:val="00732280"/>
    <w:rsid w:val="0073271E"/>
    <w:rsid w:val="0073288D"/>
    <w:rsid w:val="00732AE9"/>
    <w:rsid w:val="00732B5A"/>
    <w:rsid w:val="00733449"/>
    <w:rsid w:val="007337E4"/>
    <w:rsid w:val="00733985"/>
    <w:rsid w:val="00734058"/>
    <w:rsid w:val="00734395"/>
    <w:rsid w:val="00734BAC"/>
    <w:rsid w:val="0073502E"/>
    <w:rsid w:val="007352F8"/>
    <w:rsid w:val="00735F14"/>
    <w:rsid w:val="00736C6C"/>
    <w:rsid w:val="00736DD6"/>
    <w:rsid w:val="00736F25"/>
    <w:rsid w:val="007372C3"/>
    <w:rsid w:val="00737387"/>
    <w:rsid w:val="007373B6"/>
    <w:rsid w:val="0073769A"/>
    <w:rsid w:val="007377F4"/>
    <w:rsid w:val="00737E8C"/>
    <w:rsid w:val="00737FD5"/>
    <w:rsid w:val="00740009"/>
    <w:rsid w:val="00740515"/>
    <w:rsid w:val="00740566"/>
    <w:rsid w:val="0074088D"/>
    <w:rsid w:val="00740D55"/>
    <w:rsid w:val="00740F46"/>
    <w:rsid w:val="00741EBF"/>
    <w:rsid w:val="007429BA"/>
    <w:rsid w:val="007434AA"/>
    <w:rsid w:val="00743BF5"/>
    <w:rsid w:val="007440C3"/>
    <w:rsid w:val="00744754"/>
    <w:rsid w:val="00744AB2"/>
    <w:rsid w:val="007456C0"/>
    <w:rsid w:val="00745759"/>
    <w:rsid w:val="00745996"/>
    <w:rsid w:val="00746228"/>
    <w:rsid w:val="00746491"/>
    <w:rsid w:val="007464E2"/>
    <w:rsid w:val="007464EE"/>
    <w:rsid w:val="007465CE"/>
    <w:rsid w:val="00746934"/>
    <w:rsid w:val="007469E6"/>
    <w:rsid w:val="00747974"/>
    <w:rsid w:val="007500B7"/>
    <w:rsid w:val="00750E0A"/>
    <w:rsid w:val="00752840"/>
    <w:rsid w:val="00752F01"/>
    <w:rsid w:val="0075388C"/>
    <w:rsid w:val="00753CC5"/>
    <w:rsid w:val="0075434B"/>
    <w:rsid w:val="00754561"/>
    <w:rsid w:val="00754BDA"/>
    <w:rsid w:val="0075534E"/>
    <w:rsid w:val="00755AB7"/>
    <w:rsid w:val="00755D45"/>
    <w:rsid w:val="00757942"/>
    <w:rsid w:val="00757965"/>
    <w:rsid w:val="00757D2C"/>
    <w:rsid w:val="00760077"/>
    <w:rsid w:val="00760A0D"/>
    <w:rsid w:val="00761A16"/>
    <w:rsid w:val="00762859"/>
    <w:rsid w:val="00762DBC"/>
    <w:rsid w:val="00762DDD"/>
    <w:rsid w:val="007635CD"/>
    <w:rsid w:val="0076497A"/>
    <w:rsid w:val="00764C7F"/>
    <w:rsid w:val="00765559"/>
    <w:rsid w:val="007655CE"/>
    <w:rsid w:val="00766123"/>
    <w:rsid w:val="007661AF"/>
    <w:rsid w:val="0076679E"/>
    <w:rsid w:val="00766C49"/>
    <w:rsid w:val="00767A08"/>
    <w:rsid w:val="00770003"/>
    <w:rsid w:val="007702C8"/>
    <w:rsid w:val="00771651"/>
    <w:rsid w:val="00771924"/>
    <w:rsid w:val="00771A36"/>
    <w:rsid w:val="00771B4F"/>
    <w:rsid w:val="00771C88"/>
    <w:rsid w:val="0077213A"/>
    <w:rsid w:val="0077216D"/>
    <w:rsid w:val="007721DC"/>
    <w:rsid w:val="00772DB0"/>
    <w:rsid w:val="0077306E"/>
    <w:rsid w:val="00773206"/>
    <w:rsid w:val="00773BF4"/>
    <w:rsid w:val="0077416D"/>
    <w:rsid w:val="007742CA"/>
    <w:rsid w:val="00774DEE"/>
    <w:rsid w:val="007752E5"/>
    <w:rsid w:val="007754AE"/>
    <w:rsid w:val="007756DE"/>
    <w:rsid w:val="007756E6"/>
    <w:rsid w:val="00775707"/>
    <w:rsid w:val="0077598E"/>
    <w:rsid w:val="00775B5D"/>
    <w:rsid w:val="00775DCD"/>
    <w:rsid w:val="00776412"/>
    <w:rsid w:val="0077662D"/>
    <w:rsid w:val="00776709"/>
    <w:rsid w:val="00777217"/>
    <w:rsid w:val="00777549"/>
    <w:rsid w:val="007775AC"/>
    <w:rsid w:val="00777E5E"/>
    <w:rsid w:val="00780697"/>
    <w:rsid w:val="00780791"/>
    <w:rsid w:val="007809DA"/>
    <w:rsid w:val="00780B7B"/>
    <w:rsid w:val="00780DA9"/>
    <w:rsid w:val="00780F93"/>
    <w:rsid w:val="007810BF"/>
    <w:rsid w:val="007812BE"/>
    <w:rsid w:val="00782157"/>
    <w:rsid w:val="00783090"/>
    <w:rsid w:val="0078329A"/>
    <w:rsid w:val="0078469E"/>
    <w:rsid w:val="00784D52"/>
    <w:rsid w:val="007852BB"/>
    <w:rsid w:val="0078530B"/>
    <w:rsid w:val="0078558A"/>
    <w:rsid w:val="0078590D"/>
    <w:rsid w:val="00785989"/>
    <w:rsid w:val="00785EE5"/>
    <w:rsid w:val="00786866"/>
    <w:rsid w:val="0078744C"/>
    <w:rsid w:val="00787ABF"/>
    <w:rsid w:val="00787B0A"/>
    <w:rsid w:val="00787D32"/>
    <w:rsid w:val="00790229"/>
    <w:rsid w:val="00790863"/>
    <w:rsid w:val="00790B9D"/>
    <w:rsid w:val="00791766"/>
    <w:rsid w:val="0079199A"/>
    <w:rsid w:val="00791B86"/>
    <w:rsid w:val="00791D18"/>
    <w:rsid w:val="00791FC8"/>
    <w:rsid w:val="0079222A"/>
    <w:rsid w:val="00792FE6"/>
    <w:rsid w:val="0079332E"/>
    <w:rsid w:val="0079338C"/>
    <w:rsid w:val="00793893"/>
    <w:rsid w:val="007940E7"/>
    <w:rsid w:val="00794455"/>
    <w:rsid w:val="00794635"/>
    <w:rsid w:val="00794FDF"/>
    <w:rsid w:val="00795E3D"/>
    <w:rsid w:val="00795FED"/>
    <w:rsid w:val="007965E6"/>
    <w:rsid w:val="00797272"/>
    <w:rsid w:val="007972FA"/>
    <w:rsid w:val="00797C33"/>
    <w:rsid w:val="00797D5B"/>
    <w:rsid w:val="007A114E"/>
    <w:rsid w:val="007A1196"/>
    <w:rsid w:val="007A11E5"/>
    <w:rsid w:val="007A15A8"/>
    <w:rsid w:val="007A17C2"/>
    <w:rsid w:val="007A18CB"/>
    <w:rsid w:val="007A1D42"/>
    <w:rsid w:val="007A1D9D"/>
    <w:rsid w:val="007A1E14"/>
    <w:rsid w:val="007A2145"/>
    <w:rsid w:val="007A25F7"/>
    <w:rsid w:val="007A2A72"/>
    <w:rsid w:val="007A3313"/>
    <w:rsid w:val="007A385D"/>
    <w:rsid w:val="007A3C9F"/>
    <w:rsid w:val="007A3E20"/>
    <w:rsid w:val="007A4CDC"/>
    <w:rsid w:val="007A4E29"/>
    <w:rsid w:val="007A5798"/>
    <w:rsid w:val="007A6792"/>
    <w:rsid w:val="007A6BF0"/>
    <w:rsid w:val="007A728E"/>
    <w:rsid w:val="007A7890"/>
    <w:rsid w:val="007A7CE0"/>
    <w:rsid w:val="007A7CFB"/>
    <w:rsid w:val="007B075E"/>
    <w:rsid w:val="007B0ECA"/>
    <w:rsid w:val="007B11C2"/>
    <w:rsid w:val="007B1460"/>
    <w:rsid w:val="007B16B6"/>
    <w:rsid w:val="007B1BBA"/>
    <w:rsid w:val="007B22D6"/>
    <w:rsid w:val="007B3B7F"/>
    <w:rsid w:val="007B3EBB"/>
    <w:rsid w:val="007B44DE"/>
    <w:rsid w:val="007B4837"/>
    <w:rsid w:val="007B4856"/>
    <w:rsid w:val="007B4C70"/>
    <w:rsid w:val="007B4EEC"/>
    <w:rsid w:val="007B54D9"/>
    <w:rsid w:val="007B612B"/>
    <w:rsid w:val="007B7CB3"/>
    <w:rsid w:val="007C02B4"/>
    <w:rsid w:val="007C0D28"/>
    <w:rsid w:val="007C0FD0"/>
    <w:rsid w:val="007C162C"/>
    <w:rsid w:val="007C186B"/>
    <w:rsid w:val="007C1BE8"/>
    <w:rsid w:val="007C2221"/>
    <w:rsid w:val="007C2654"/>
    <w:rsid w:val="007C294E"/>
    <w:rsid w:val="007C2A1A"/>
    <w:rsid w:val="007C2AD9"/>
    <w:rsid w:val="007C2B75"/>
    <w:rsid w:val="007C2C37"/>
    <w:rsid w:val="007C3471"/>
    <w:rsid w:val="007C4035"/>
    <w:rsid w:val="007C4889"/>
    <w:rsid w:val="007C4ABC"/>
    <w:rsid w:val="007C5431"/>
    <w:rsid w:val="007C54D9"/>
    <w:rsid w:val="007C551D"/>
    <w:rsid w:val="007C57D0"/>
    <w:rsid w:val="007C5BCD"/>
    <w:rsid w:val="007C5DB9"/>
    <w:rsid w:val="007C6CAF"/>
    <w:rsid w:val="007C7528"/>
    <w:rsid w:val="007C7992"/>
    <w:rsid w:val="007C7B7A"/>
    <w:rsid w:val="007D0234"/>
    <w:rsid w:val="007D0562"/>
    <w:rsid w:val="007D0A33"/>
    <w:rsid w:val="007D107E"/>
    <w:rsid w:val="007D114F"/>
    <w:rsid w:val="007D1451"/>
    <w:rsid w:val="007D14E3"/>
    <w:rsid w:val="007D1534"/>
    <w:rsid w:val="007D1CA5"/>
    <w:rsid w:val="007D1CF5"/>
    <w:rsid w:val="007D252D"/>
    <w:rsid w:val="007D262F"/>
    <w:rsid w:val="007D2693"/>
    <w:rsid w:val="007D27DB"/>
    <w:rsid w:val="007D2D85"/>
    <w:rsid w:val="007D3440"/>
    <w:rsid w:val="007D35BD"/>
    <w:rsid w:val="007D3841"/>
    <w:rsid w:val="007D496A"/>
    <w:rsid w:val="007D4A2B"/>
    <w:rsid w:val="007D5009"/>
    <w:rsid w:val="007D5919"/>
    <w:rsid w:val="007D5A79"/>
    <w:rsid w:val="007D5E42"/>
    <w:rsid w:val="007D6675"/>
    <w:rsid w:val="007D66F0"/>
    <w:rsid w:val="007D67A3"/>
    <w:rsid w:val="007D6A17"/>
    <w:rsid w:val="007D6BF9"/>
    <w:rsid w:val="007D6EF1"/>
    <w:rsid w:val="007D71A0"/>
    <w:rsid w:val="007D76CD"/>
    <w:rsid w:val="007D7710"/>
    <w:rsid w:val="007D7C91"/>
    <w:rsid w:val="007E00F2"/>
    <w:rsid w:val="007E0A88"/>
    <w:rsid w:val="007E147B"/>
    <w:rsid w:val="007E1D0C"/>
    <w:rsid w:val="007E3837"/>
    <w:rsid w:val="007E3D33"/>
    <w:rsid w:val="007E4099"/>
    <w:rsid w:val="007E46D4"/>
    <w:rsid w:val="007E4A1F"/>
    <w:rsid w:val="007E4F04"/>
    <w:rsid w:val="007E51A2"/>
    <w:rsid w:val="007E54FF"/>
    <w:rsid w:val="007E7297"/>
    <w:rsid w:val="007E7F5A"/>
    <w:rsid w:val="007F05E6"/>
    <w:rsid w:val="007F0F60"/>
    <w:rsid w:val="007F144F"/>
    <w:rsid w:val="007F1BCE"/>
    <w:rsid w:val="007F1BFF"/>
    <w:rsid w:val="007F232C"/>
    <w:rsid w:val="007F2504"/>
    <w:rsid w:val="007F2584"/>
    <w:rsid w:val="007F3BA0"/>
    <w:rsid w:val="007F3CD0"/>
    <w:rsid w:val="007F42F5"/>
    <w:rsid w:val="007F46ED"/>
    <w:rsid w:val="007F4D9A"/>
    <w:rsid w:val="007F5736"/>
    <w:rsid w:val="007F6254"/>
    <w:rsid w:val="007F693A"/>
    <w:rsid w:val="007F74C6"/>
    <w:rsid w:val="007F7765"/>
    <w:rsid w:val="007F7F7B"/>
    <w:rsid w:val="008005D3"/>
    <w:rsid w:val="00800C62"/>
    <w:rsid w:val="00802E98"/>
    <w:rsid w:val="00802EFC"/>
    <w:rsid w:val="00803114"/>
    <w:rsid w:val="0080358C"/>
    <w:rsid w:val="00803A57"/>
    <w:rsid w:val="00803B63"/>
    <w:rsid w:val="00803E8F"/>
    <w:rsid w:val="00803FEA"/>
    <w:rsid w:val="008046D9"/>
    <w:rsid w:val="0080484E"/>
    <w:rsid w:val="00804EFE"/>
    <w:rsid w:val="008057F0"/>
    <w:rsid w:val="008058E4"/>
    <w:rsid w:val="00805A7C"/>
    <w:rsid w:val="008060AD"/>
    <w:rsid w:val="00806EC3"/>
    <w:rsid w:val="00807149"/>
    <w:rsid w:val="008071AD"/>
    <w:rsid w:val="00807BD0"/>
    <w:rsid w:val="0081126D"/>
    <w:rsid w:val="008118EF"/>
    <w:rsid w:val="00811B92"/>
    <w:rsid w:val="00811BF2"/>
    <w:rsid w:val="00811C3E"/>
    <w:rsid w:val="00812690"/>
    <w:rsid w:val="00812E93"/>
    <w:rsid w:val="0081306B"/>
    <w:rsid w:val="0081398C"/>
    <w:rsid w:val="00813ABA"/>
    <w:rsid w:val="00813DC0"/>
    <w:rsid w:val="00814503"/>
    <w:rsid w:val="00814A41"/>
    <w:rsid w:val="008152B1"/>
    <w:rsid w:val="0081531E"/>
    <w:rsid w:val="00815B8D"/>
    <w:rsid w:val="00815FD6"/>
    <w:rsid w:val="00815FE0"/>
    <w:rsid w:val="00816B24"/>
    <w:rsid w:val="00817015"/>
    <w:rsid w:val="00817256"/>
    <w:rsid w:val="00817778"/>
    <w:rsid w:val="008177CB"/>
    <w:rsid w:val="00817A0A"/>
    <w:rsid w:val="00817A48"/>
    <w:rsid w:val="00817BFE"/>
    <w:rsid w:val="00817C11"/>
    <w:rsid w:val="00817F01"/>
    <w:rsid w:val="0082017D"/>
    <w:rsid w:val="008202BE"/>
    <w:rsid w:val="008215FE"/>
    <w:rsid w:val="00821E9D"/>
    <w:rsid w:val="0082287B"/>
    <w:rsid w:val="0082299D"/>
    <w:rsid w:val="0082304E"/>
    <w:rsid w:val="00823315"/>
    <w:rsid w:val="008238E5"/>
    <w:rsid w:val="00823A8D"/>
    <w:rsid w:val="00823B44"/>
    <w:rsid w:val="00823BE9"/>
    <w:rsid w:val="00824286"/>
    <w:rsid w:val="00824627"/>
    <w:rsid w:val="00825178"/>
    <w:rsid w:val="0082618E"/>
    <w:rsid w:val="00826194"/>
    <w:rsid w:val="00826617"/>
    <w:rsid w:val="00826896"/>
    <w:rsid w:val="00826C73"/>
    <w:rsid w:val="00827326"/>
    <w:rsid w:val="0082770D"/>
    <w:rsid w:val="00830381"/>
    <w:rsid w:val="008309C1"/>
    <w:rsid w:val="00830B8F"/>
    <w:rsid w:val="00831B18"/>
    <w:rsid w:val="00832171"/>
    <w:rsid w:val="008330F6"/>
    <w:rsid w:val="00833F2C"/>
    <w:rsid w:val="0083407A"/>
    <w:rsid w:val="00834314"/>
    <w:rsid w:val="00834643"/>
    <w:rsid w:val="00835854"/>
    <w:rsid w:val="008363A7"/>
    <w:rsid w:val="00836636"/>
    <w:rsid w:val="00836672"/>
    <w:rsid w:val="0083737D"/>
    <w:rsid w:val="008374B7"/>
    <w:rsid w:val="00837904"/>
    <w:rsid w:val="0084064D"/>
    <w:rsid w:val="008409F1"/>
    <w:rsid w:val="00840EC4"/>
    <w:rsid w:val="00841309"/>
    <w:rsid w:val="008426A9"/>
    <w:rsid w:val="00842AB4"/>
    <w:rsid w:val="008435C2"/>
    <w:rsid w:val="0084372A"/>
    <w:rsid w:val="00843E35"/>
    <w:rsid w:val="008444AA"/>
    <w:rsid w:val="00844B7C"/>
    <w:rsid w:val="00845399"/>
    <w:rsid w:val="008456D9"/>
    <w:rsid w:val="0084573E"/>
    <w:rsid w:val="008460AD"/>
    <w:rsid w:val="0084622E"/>
    <w:rsid w:val="00846635"/>
    <w:rsid w:val="0085045D"/>
    <w:rsid w:val="00850610"/>
    <w:rsid w:val="00850EBB"/>
    <w:rsid w:val="00851A9C"/>
    <w:rsid w:val="00851B42"/>
    <w:rsid w:val="00851F19"/>
    <w:rsid w:val="00852421"/>
    <w:rsid w:val="0085272F"/>
    <w:rsid w:val="00853020"/>
    <w:rsid w:val="008531AA"/>
    <w:rsid w:val="00853293"/>
    <w:rsid w:val="00854107"/>
    <w:rsid w:val="0085432F"/>
    <w:rsid w:val="00854615"/>
    <w:rsid w:val="00854793"/>
    <w:rsid w:val="0085542A"/>
    <w:rsid w:val="00855453"/>
    <w:rsid w:val="0085577E"/>
    <w:rsid w:val="00855D56"/>
    <w:rsid w:val="00855F65"/>
    <w:rsid w:val="00856016"/>
    <w:rsid w:val="00856389"/>
    <w:rsid w:val="0085639B"/>
    <w:rsid w:val="0085649A"/>
    <w:rsid w:val="00856B1F"/>
    <w:rsid w:val="00856B4A"/>
    <w:rsid w:val="00856CCB"/>
    <w:rsid w:val="00856D6B"/>
    <w:rsid w:val="008570B4"/>
    <w:rsid w:val="008572E0"/>
    <w:rsid w:val="00857309"/>
    <w:rsid w:val="008575E7"/>
    <w:rsid w:val="0085792D"/>
    <w:rsid w:val="0086021E"/>
    <w:rsid w:val="008606DC"/>
    <w:rsid w:val="008609E5"/>
    <w:rsid w:val="008613F4"/>
    <w:rsid w:val="00861C4A"/>
    <w:rsid w:val="00862528"/>
    <w:rsid w:val="00863594"/>
    <w:rsid w:val="008635EE"/>
    <w:rsid w:val="00863612"/>
    <w:rsid w:val="00863D40"/>
    <w:rsid w:val="008643F5"/>
    <w:rsid w:val="008648D3"/>
    <w:rsid w:val="00864CC3"/>
    <w:rsid w:val="00864DA7"/>
    <w:rsid w:val="00864DF4"/>
    <w:rsid w:val="008655F3"/>
    <w:rsid w:val="0086577F"/>
    <w:rsid w:val="00865D35"/>
    <w:rsid w:val="00866710"/>
    <w:rsid w:val="00866A93"/>
    <w:rsid w:val="008675CD"/>
    <w:rsid w:val="00867A7D"/>
    <w:rsid w:val="00870913"/>
    <w:rsid w:val="008709CD"/>
    <w:rsid w:val="0087130D"/>
    <w:rsid w:val="0087140D"/>
    <w:rsid w:val="008716BF"/>
    <w:rsid w:val="0087201B"/>
    <w:rsid w:val="008725B8"/>
    <w:rsid w:val="008728A2"/>
    <w:rsid w:val="008732DF"/>
    <w:rsid w:val="00873952"/>
    <w:rsid w:val="008742BF"/>
    <w:rsid w:val="008746DD"/>
    <w:rsid w:val="00874957"/>
    <w:rsid w:val="00874C3B"/>
    <w:rsid w:val="00874D1F"/>
    <w:rsid w:val="008750C0"/>
    <w:rsid w:val="0087595B"/>
    <w:rsid w:val="008760C4"/>
    <w:rsid w:val="0087619A"/>
    <w:rsid w:val="008761C4"/>
    <w:rsid w:val="00876C48"/>
    <w:rsid w:val="00877F97"/>
    <w:rsid w:val="00880216"/>
    <w:rsid w:val="0088092D"/>
    <w:rsid w:val="00880994"/>
    <w:rsid w:val="00880B38"/>
    <w:rsid w:val="00881237"/>
    <w:rsid w:val="0088153C"/>
    <w:rsid w:val="008815B1"/>
    <w:rsid w:val="00881989"/>
    <w:rsid w:val="00881A72"/>
    <w:rsid w:val="00881A96"/>
    <w:rsid w:val="008830AF"/>
    <w:rsid w:val="00883206"/>
    <w:rsid w:val="0088330A"/>
    <w:rsid w:val="00883D01"/>
    <w:rsid w:val="00884045"/>
    <w:rsid w:val="00884470"/>
    <w:rsid w:val="008845BD"/>
    <w:rsid w:val="0088560F"/>
    <w:rsid w:val="00885998"/>
    <w:rsid w:val="00885C98"/>
    <w:rsid w:val="00886386"/>
    <w:rsid w:val="0088639C"/>
    <w:rsid w:val="00886738"/>
    <w:rsid w:val="00886AE4"/>
    <w:rsid w:val="00886EF8"/>
    <w:rsid w:val="00887400"/>
    <w:rsid w:val="00887ED5"/>
    <w:rsid w:val="00890033"/>
    <w:rsid w:val="008901D3"/>
    <w:rsid w:val="00890EC7"/>
    <w:rsid w:val="00890F00"/>
    <w:rsid w:val="00890FF6"/>
    <w:rsid w:val="0089110A"/>
    <w:rsid w:val="00891171"/>
    <w:rsid w:val="008916D2"/>
    <w:rsid w:val="00891A5B"/>
    <w:rsid w:val="008925D6"/>
    <w:rsid w:val="0089430D"/>
    <w:rsid w:val="0089496B"/>
    <w:rsid w:val="00895C09"/>
    <w:rsid w:val="00895EE4"/>
    <w:rsid w:val="008962E4"/>
    <w:rsid w:val="00896ECC"/>
    <w:rsid w:val="0089768A"/>
    <w:rsid w:val="00897737"/>
    <w:rsid w:val="00897F94"/>
    <w:rsid w:val="008A0300"/>
    <w:rsid w:val="008A06F5"/>
    <w:rsid w:val="008A0DAD"/>
    <w:rsid w:val="008A17B1"/>
    <w:rsid w:val="008A1C5C"/>
    <w:rsid w:val="008A219C"/>
    <w:rsid w:val="008A2E57"/>
    <w:rsid w:val="008A3038"/>
    <w:rsid w:val="008A32D0"/>
    <w:rsid w:val="008A345E"/>
    <w:rsid w:val="008A3AAF"/>
    <w:rsid w:val="008A3D28"/>
    <w:rsid w:val="008A43A4"/>
    <w:rsid w:val="008A453D"/>
    <w:rsid w:val="008A46CE"/>
    <w:rsid w:val="008A4BDE"/>
    <w:rsid w:val="008A4CEC"/>
    <w:rsid w:val="008A4EFE"/>
    <w:rsid w:val="008A5C71"/>
    <w:rsid w:val="008A6013"/>
    <w:rsid w:val="008A6134"/>
    <w:rsid w:val="008A64A1"/>
    <w:rsid w:val="008A6541"/>
    <w:rsid w:val="008A774D"/>
    <w:rsid w:val="008A7EFD"/>
    <w:rsid w:val="008B0369"/>
    <w:rsid w:val="008B0659"/>
    <w:rsid w:val="008B1B80"/>
    <w:rsid w:val="008B22BC"/>
    <w:rsid w:val="008B296B"/>
    <w:rsid w:val="008B29C9"/>
    <w:rsid w:val="008B29FB"/>
    <w:rsid w:val="008B3806"/>
    <w:rsid w:val="008B3E5C"/>
    <w:rsid w:val="008B3E96"/>
    <w:rsid w:val="008B44F3"/>
    <w:rsid w:val="008B44F5"/>
    <w:rsid w:val="008B46D4"/>
    <w:rsid w:val="008B472D"/>
    <w:rsid w:val="008B50D9"/>
    <w:rsid w:val="008B5248"/>
    <w:rsid w:val="008B7023"/>
    <w:rsid w:val="008B73FD"/>
    <w:rsid w:val="008B797F"/>
    <w:rsid w:val="008B79A0"/>
    <w:rsid w:val="008C04AF"/>
    <w:rsid w:val="008C0BEB"/>
    <w:rsid w:val="008C1217"/>
    <w:rsid w:val="008C1488"/>
    <w:rsid w:val="008C16C1"/>
    <w:rsid w:val="008C2B84"/>
    <w:rsid w:val="008C3069"/>
    <w:rsid w:val="008C32DF"/>
    <w:rsid w:val="008C345E"/>
    <w:rsid w:val="008C3ADF"/>
    <w:rsid w:val="008C3D20"/>
    <w:rsid w:val="008C3D83"/>
    <w:rsid w:val="008C4779"/>
    <w:rsid w:val="008C4968"/>
    <w:rsid w:val="008C4A78"/>
    <w:rsid w:val="008C5CFB"/>
    <w:rsid w:val="008C5E2B"/>
    <w:rsid w:val="008C619A"/>
    <w:rsid w:val="008C6232"/>
    <w:rsid w:val="008C6547"/>
    <w:rsid w:val="008C66EE"/>
    <w:rsid w:val="008C6764"/>
    <w:rsid w:val="008C6B49"/>
    <w:rsid w:val="008C6E9C"/>
    <w:rsid w:val="008C7278"/>
    <w:rsid w:val="008C73EC"/>
    <w:rsid w:val="008C78CB"/>
    <w:rsid w:val="008C7D78"/>
    <w:rsid w:val="008C7E6F"/>
    <w:rsid w:val="008D08E5"/>
    <w:rsid w:val="008D0B06"/>
    <w:rsid w:val="008D18B7"/>
    <w:rsid w:val="008D2428"/>
    <w:rsid w:val="008D34C4"/>
    <w:rsid w:val="008D3B49"/>
    <w:rsid w:val="008D41E6"/>
    <w:rsid w:val="008D44A9"/>
    <w:rsid w:val="008D4DA8"/>
    <w:rsid w:val="008D4DB1"/>
    <w:rsid w:val="008D518F"/>
    <w:rsid w:val="008D5475"/>
    <w:rsid w:val="008D5906"/>
    <w:rsid w:val="008D5E25"/>
    <w:rsid w:val="008D60BB"/>
    <w:rsid w:val="008D6244"/>
    <w:rsid w:val="008D6F98"/>
    <w:rsid w:val="008D734A"/>
    <w:rsid w:val="008D7791"/>
    <w:rsid w:val="008E047A"/>
    <w:rsid w:val="008E0942"/>
    <w:rsid w:val="008E0CDF"/>
    <w:rsid w:val="008E1646"/>
    <w:rsid w:val="008E1EFD"/>
    <w:rsid w:val="008E2691"/>
    <w:rsid w:val="008E2FB3"/>
    <w:rsid w:val="008E318F"/>
    <w:rsid w:val="008E4706"/>
    <w:rsid w:val="008E48AD"/>
    <w:rsid w:val="008E4DEF"/>
    <w:rsid w:val="008E54E4"/>
    <w:rsid w:val="008E5640"/>
    <w:rsid w:val="008E5641"/>
    <w:rsid w:val="008E5C0A"/>
    <w:rsid w:val="008E5E0D"/>
    <w:rsid w:val="008E6244"/>
    <w:rsid w:val="008E63CF"/>
    <w:rsid w:val="008E6556"/>
    <w:rsid w:val="008E6E4F"/>
    <w:rsid w:val="008E795B"/>
    <w:rsid w:val="008E7BB7"/>
    <w:rsid w:val="008E7F5D"/>
    <w:rsid w:val="008F1260"/>
    <w:rsid w:val="008F1638"/>
    <w:rsid w:val="008F1F39"/>
    <w:rsid w:val="008F1F43"/>
    <w:rsid w:val="008F3050"/>
    <w:rsid w:val="008F3903"/>
    <w:rsid w:val="008F44DB"/>
    <w:rsid w:val="008F504D"/>
    <w:rsid w:val="008F5519"/>
    <w:rsid w:val="008F6202"/>
    <w:rsid w:val="008F6626"/>
    <w:rsid w:val="008F6E2E"/>
    <w:rsid w:val="008F7676"/>
    <w:rsid w:val="00901692"/>
    <w:rsid w:val="00901C73"/>
    <w:rsid w:val="00902672"/>
    <w:rsid w:val="009027F1"/>
    <w:rsid w:val="00902D24"/>
    <w:rsid w:val="00902D7B"/>
    <w:rsid w:val="00902E6C"/>
    <w:rsid w:val="00903276"/>
    <w:rsid w:val="00903A1B"/>
    <w:rsid w:val="00903C63"/>
    <w:rsid w:val="00904355"/>
    <w:rsid w:val="00905341"/>
    <w:rsid w:val="00905F94"/>
    <w:rsid w:val="009061C1"/>
    <w:rsid w:val="009064DC"/>
    <w:rsid w:val="00907393"/>
    <w:rsid w:val="00910C02"/>
    <w:rsid w:val="00911028"/>
    <w:rsid w:val="009110CA"/>
    <w:rsid w:val="0091121A"/>
    <w:rsid w:val="00911CCC"/>
    <w:rsid w:val="009126DE"/>
    <w:rsid w:val="009126F5"/>
    <w:rsid w:val="00912D3C"/>
    <w:rsid w:val="00913001"/>
    <w:rsid w:val="00913B1A"/>
    <w:rsid w:val="00913CAA"/>
    <w:rsid w:val="00913F59"/>
    <w:rsid w:val="00914460"/>
    <w:rsid w:val="0091452A"/>
    <w:rsid w:val="0091461E"/>
    <w:rsid w:val="0091484A"/>
    <w:rsid w:val="00914E09"/>
    <w:rsid w:val="0091508A"/>
    <w:rsid w:val="009150C9"/>
    <w:rsid w:val="009153B9"/>
    <w:rsid w:val="0091561F"/>
    <w:rsid w:val="0091632E"/>
    <w:rsid w:val="00916CD6"/>
    <w:rsid w:val="00917B3F"/>
    <w:rsid w:val="00920844"/>
    <w:rsid w:val="009209E0"/>
    <w:rsid w:val="00920AC5"/>
    <w:rsid w:val="00920C69"/>
    <w:rsid w:val="00920FE9"/>
    <w:rsid w:val="00921653"/>
    <w:rsid w:val="00921A1C"/>
    <w:rsid w:val="00921E14"/>
    <w:rsid w:val="00921E85"/>
    <w:rsid w:val="00922801"/>
    <w:rsid w:val="009229A4"/>
    <w:rsid w:val="00923083"/>
    <w:rsid w:val="00923C8D"/>
    <w:rsid w:val="00924145"/>
    <w:rsid w:val="009241A2"/>
    <w:rsid w:val="009242E7"/>
    <w:rsid w:val="00924940"/>
    <w:rsid w:val="00924993"/>
    <w:rsid w:val="00924A38"/>
    <w:rsid w:val="00925301"/>
    <w:rsid w:val="0092535F"/>
    <w:rsid w:val="0092557C"/>
    <w:rsid w:val="00925876"/>
    <w:rsid w:val="00925D2F"/>
    <w:rsid w:val="00925E2B"/>
    <w:rsid w:val="00925F06"/>
    <w:rsid w:val="009264E9"/>
    <w:rsid w:val="00926B33"/>
    <w:rsid w:val="00926B39"/>
    <w:rsid w:val="0092734B"/>
    <w:rsid w:val="009274CC"/>
    <w:rsid w:val="00927D21"/>
    <w:rsid w:val="00927FB0"/>
    <w:rsid w:val="00930865"/>
    <w:rsid w:val="0093131B"/>
    <w:rsid w:val="00931362"/>
    <w:rsid w:val="00931505"/>
    <w:rsid w:val="00931D37"/>
    <w:rsid w:val="00932539"/>
    <w:rsid w:val="0093272E"/>
    <w:rsid w:val="0093372A"/>
    <w:rsid w:val="00933BA6"/>
    <w:rsid w:val="00933D82"/>
    <w:rsid w:val="00934194"/>
    <w:rsid w:val="009351F2"/>
    <w:rsid w:val="0093589B"/>
    <w:rsid w:val="00935916"/>
    <w:rsid w:val="00935B28"/>
    <w:rsid w:val="00935B44"/>
    <w:rsid w:val="00935D12"/>
    <w:rsid w:val="00936022"/>
    <w:rsid w:val="00936DD1"/>
    <w:rsid w:val="009371D7"/>
    <w:rsid w:val="0093766B"/>
    <w:rsid w:val="00937927"/>
    <w:rsid w:val="00937B15"/>
    <w:rsid w:val="009403DA"/>
    <w:rsid w:val="00940486"/>
    <w:rsid w:val="009407B5"/>
    <w:rsid w:val="00940CEB"/>
    <w:rsid w:val="0094112A"/>
    <w:rsid w:val="00941620"/>
    <w:rsid w:val="009416C4"/>
    <w:rsid w:val="00941C02"/>
    <w:rsid w:val="0094207A"/>
    <w:rsid w:val="0094327D"/>
    <w:rsid w:val="00943334"/>
    <w:rsid w:val="009433B1"/>
    <w:rsid w:val="0094392B"/>
    <w:rsid w:val="00944357"/>
    <w:rsid w:val="00944638"/>
    <w:rsid w:val="00944731"/>
    <w:rsid w:val="009451C2"/>
    <w:rsid w:val="0094561C"/>
    <w:rsid w:val="00945E95"/>
    <w:rsid w:val="00945F5A"/>
    <w:rsid w:val="009466B1"/>
    <w:rsid w:val="00946B8E"/>
    <w:rsid w:val="00946C47"/>
    <w:rsid w:val="00946E91"/>
    <w:rsid w:val="0094783A"/>
    <w:rsid w:val="0095075A"/>
    <w:rsid w:val="009508B3"/>
    <w:rsid w:val="009516CB"/>
    <w:rsid w:val="0095198F"/>
    <w:rsid w:val="0095227E"/>
    <w:rsid w:val="00952473"/>
    <w:rsid w:val="00952923"/>
    <w:rsid w:val="00952D34"/>
    <w:rsid w:val="00952E7E"/>
    <w:rsid w:val="00953C80"/>
    <w:rsid w:val="00954081"/>
    <w:rsid w:val="009542DE"/>
    <w:rsid w:val="00954351"/>
    <w:rsid w:val="009546CA"/>
    <w:rsid w:val="009546D7"/>
    <w:rsid w:val="00954CFC"/>
    <w:rsid w:val="009550E1"/>
    <w:rsid w:val="00955328"/>
    <w:rsid w:val="00955389"/>
    <w:rsid w:val="009553E4"/>
    <w:rsid w:val="0095575C"/>
    <w:rsid w:val="00955A07"/>
    <w:rsid w:val="00956170"/>
    <w:rsid w:val="0095666D"/>
    <w:rsid w:val="009568E1"/>
    <w:rsid w:val="0095732E"/>
    <w:rsid w:val="00957985"/>
    <w:rsid w:val="00957BE3"/>
    <w:rsid w:val="009603A3"/>
    <w:rsid w:val="0096153F"/>
    <w:rsid w:val="00961D6B"/>
    <w:rsid w:val="009620AF"/>
    <w:rsid w:val="009635BA"/>
    <w:rsid w:val="009636C2"/>
    <w:rsid w:val="0096388A"/>
    <w:rsid w:val="009639F4"/>
    <w:rsid w:val="009646EE"/>
    <w:rsid w:val="00965474"/>
    <w:rsid w:val="00965DE5"/>
    <w:rsid w:val="00966B0B"/>
    <w:rsid w:val="00966B13"/>
    <w:rsid w:val="0096731E"/>
    <w:rsid w:val="00967649"/>
    <w:rsid w:val="00967821"/>
    <w:rsid w:val="00967C14"/>
    <w:rsid w:val="009703C4"/>
    <w:rsid w:val="009707E0"/>
    <w:rsid w:val="00970859"/>
    <w:rsid w:val="00970D76"/>
    <w:rsid w:val="009711FE"/>
    <w:rsid w:val="0097156A"/>
    <w:rsid w:val="00971B17"/>
    <w:rsid w:val="00971E0C"/>
    <w:rsid w:val="00971F45"/>
    <w:rsid w:val="009722E2"/>
    <w:rsid w:val="0097284C"/>
    <w:rsid w:val="0097314F"/>
    <w:rsid w:val="00973487"/>
    <w:rsid w:val="009736EE"/>
    <w:rsid w:val="009738F9"/>
    <w:rsid w:val="00973C73"/>
    <w:rsid w:val="00974B04"/>
    <w:rsid w:val="00975634"/>
    <w:rsid w:val="009800E3"/>
    <w:rsid w:val="009807CA"/>
    <w:rsid w:val="009808A2"/>
    <w:rsid w:val="00980C27"/>
    <w:rsid w:val="00980E00"/>
    <w:rsid w:val="0098157B"/>
    <w:rsid w:val="00981BBF"/>
    <w:rsid w:val="0098207A"/>
    <w:rsid w:val="00982533"/>
    <w:rsid w:val="009826B7"/>
    <w:rsid w:val="00982E87"/>
    <w:rsid w:val="00983382"/>
    <w:rsid w:val="00983966"/>
    <w:rsid w:val="00983E1E"/>
    <w:rsid w:val="00983E53"/>
    <w:rsid w:val="00983FB8"/>
    <w:rsid w:val="00984573"/>
    <w:rsid w:val="00984E7C"/>
    <w:rsid w:val="00984EA0"/>
    <w:rsid w:val="00984FC3"/>
    <w:rsid w:val="009854AB"/>
    <w:rsid w:val="009858E5"/>
    <w:rsid w:val="00986880"/>
    <w:rsid w:val="00986991"/>
    <w:rsid w:val="00986A15"/>
    <w:rsid w:val="00986C82"/>
    <w:rsid w:val="00986D51"/>
    <w:rsid w:val="009875D5"/>
    <w:rsid w:val="00987D4A"/>
    <w:rsid w:val="00990A84"/>
    <w:rsid w:val="00990D06"/>
    <w:rsid w:val="00990E3B"/>
    <w:rsid w:val="00991428"/>
    <w:rsid w:val="009917FA"/>
    <w:rsid w:val="009918CA"/>
    <w:rsid w:val="00991A14"/>
    <w:rsid w:val="00991D91"/>
    <w:rsid w:val="00992AF7"/>
    <w:rsid w:val="00992BA5"/>
    <w:rsid w:val="00992F67"/>
    <w:rsid w:val="00993B41"/>
    <w:rsid w:val="00993E38"/>
    <w:rsid w:val="00994687"/>
    <w:rsid w:val="009946B1"/>
    <w:rsid w:val="009948A2"/>
    <w:rsid w:val="00995136"/>
    <w:rsid w:val="009958E6"/>
    <w:rsid w:val="00995B31"/>
    <w:rsid w:val="00996080"/>
    <w:rsid w:val="00996237"/>
    <w:rsid w:val="00996B9A"/>
    <w:rsid w:val="00997EA3"/>
    <w:rsid w:val="009A04DA"/>
    <w:rsid w:val="009A16E4"/>
    <w:rsid w:val="009A35D2"/>
    <w:rsid w:val="009A3727"/>
    <w:rsid w:val="009A38FC"/>
    <w:rsid w:val="009A3EA7"/>
    <w:rsid w:val="009A3EC3"/>
    <w:rsid w:val="009A4443"/>
    <w:rsid w:val="009A4A65"/>
    <w:rsid w:val="009A4B0B"/>
    <w:rsid w:val="009A50A3"/>
    <w:rsid w:val="009A5704"/>
    <w:rsid w:val="009A5CB7"/>
    <w:rsid w:val="009A5D4F"/>
    <w:rsid w:val="009A5E9C"/>
    <w:rsid w:val="009A63B4"/>
    <w:rsid w:val="009A6D19"/>
    <w:rsid w:val="009A7689"/>
    <w:rsid w:val="009B0064"/>
    <w:rsid w:val="009B01C3"/>
    <w:rsid w:val="009B058E"/>
    <w:rsid w:val="009B097B"/>
    <w:rsid w:val="009B0CD8"/>
    <w:rsid w:val="009B120D"/>
    <w:rsid w:val="009B17B7"/>
    <w:rsid w:val="009B2BEC"/>
    <w:rsid w:val="009B301A"/>
    <w:rsid w:val="009B36BE"/>
    <w:rsid w:val="009B37F3"/>
    <w:rsid w:val="009B3B67"/>
    <w:rsid w:val="009B3C06"/>
    <w:rsid w:val="009B3C72"/>
    <w:rsid w:val="009B3EA6"/>
    <w:rsid w:val="009B4B57"/>
    <w:rsid w:val="009B4B90"/>
    <w:rsid w:val="009B5C65"/>
    <w:rsid w:val="009B66FB"/>
    <w:rsid w:val="009B6AC5"/>
    <w:rsid w:val="009B7876"/>
    <w:rsid w:val="009B7AA7"/>
    <w:rsid w:val="009C044D"/>
    <w:rsid w:val="009C07FC"/>
    <w:rsid w:val="009C084A"/>
    <w:rsid w:val="009C0877"/>
    <w:rsid w:val="009C0F7D"/>
    <w:rsid w:val="009C1088"/>
    <w:rsid w:val="009C1357"/>
    <w:rsid w:val="009C13D6"/>
    <w:rsid w:val="009C167B"/>
    <w:rsid w:val="009C1795"/>
    <w:rsid w:val="009C185B"/>
    <w:rsid w:val="009C191C"/>
    <w:rsid w:val="009C1A03"/>
    <w:rsid w:val="009C1A93"/>
    <w:rsid w:val="009C27D5"/>
    <w:rsid w:val="009C286F"/>
    <w:rsid w:val="009C303F"/>
    <w:rsid w:val="009C32A7"/>
    <w:rsid w:val="009C3BAC"/>
    <w:rsid w:val="009C3C65"/>
    <w:rsid w:val="009C42B7"/>
    <w:rsid w:val="009C4432"/>
    <w:rsid w:val="009C4948"/>
    <w:rsid w:val="009C4A42"/>
    <w:rsid w:val="009C4D0F"/>
    <w:rsid w:val="009C4D32"/>
    <w:rsid w:val="009C5018"/>
    <w:rsid w:val="009C5860"/>
    <w:rsid w:val="009C5954"/>
    <w:rsid w:val="009C6051"/>
    <w:rsid w:val="009C6467"/>
    <w:rsid w:val="009C6671"/>
    <w:rsid w:val="009C67F3"/>
    <w:rsid w:val="009C6AC3"/>
    <w:rsid w:val="009C6B81"/>
    <w:rsid w:val="009C7243"/>
    <w:rsid w:val="009D0979"/>
    <w:rsid w:val="009D0CCD"/>
    <w:rsid w:val="009D19BF"/>
    <w:rsid w:val="009D1C41"/>
    <w:rsid w:val="009D1EC8"/>
    <w:rsid w:val="009D2B1E"/>
    <w:rsid w:val="009D324D"/>
    <w:rsid w:val="009D397D"/>
    <w:rsid w:val="009D3B8B"/>
    <w:rsid w:val="009D3D41"/>
    <w:rsid w:val="009D4B66"/>
    <w:rsid w:val="009D4EAA"/>
    <w:rsid w:val="009D5146"/>
    <w:rsid w:val="009D5C8C"/>
    <w:rsid w:val="009D672B"/>
    <w:rsid w:val="009D6AEA"/>
    <w:rsid w:val="009D6B98"/>
    <w:rsid w:val="009D72D2"/>
    <w:rsid w:val="009D73C2"/>
    <w:rsid w:val="009D73CE"/>
    <w:rsid w:val="009D773C"/>
    <w:rsid w:val="009D7D89"/>
    <w:rsid w:val="009D7EDD"/>
    <w:rsid w:val="009E08E3"/>
    <w:rsid w:val="009E0CCE"/>
    <w:rsid w:val="009E0E44"/>
    <w:rsid w:val="009E10BF"/>
    <w:rsid w:val="009E1787"/>
    <w:rsid w:val="009E1F57"/>
    <w:rsid w:val="009E2881"/>
    <w:rsid w:val="009E2E94"/>
    <w:rsid w:val="009E3341"/>
    <w:rsid w:val="009E336C"/>
    <w:rsid w:val="009E3524"/>
    <w:rsid w:val="009E3666"/>
    <w:rsid w:val="009E3710"/>
    <w:rsid w:val="009E3779"/>
    <w:rsid w:val="009E3893"/>
    <w:rsid w:val="009E3DB0"/>
    <w:rsid w:val="009E41EE"/>
    <w:rsid w:val="009E546C"/>
    <w:rsid w:val="009E5817"/>
    <w:rsid w:val="009E5CC2"/>
    <w:rsid w:val="009E6145"/>
    <w:rsid w:val="009E6148"/>
    <w:rsid w:val="009E62DE"/>
    <w:rsid w:val="009E6388"/>
    <w:rsid w:val="009E6580"/>
    <w:rsid w:val="009E6ADC"/>
    <w:rsid w:val="009E6E8C"/>
    <w:rsid w:val="009E743E"/>
    <w:rsid w:val="009F0872"/>
    <w:rsid w:val="009F08A7"/>
    <w:rsid w:val="009F1886"/>
    <w:rsid w:val="009F24E1"/>
    <w:rsid w:val="009F29CA"/>
    <w:rsid w:val="009F3873"/>
    <w:rsid w:val="009F3B69"/>
    <w:rsid w:val="009F3BFA"/>
    <w:rsid w:val="009F3C82"/>
    <w:rsid w:val="009F4036"/>
    <w:rsid w:val="009F5642"/>
    <w:rsid w:val="009F5C74"/>
    <w:rsid w:val="009F66B6"/>
    <w:rsid w:val="009F6F30"/>
    <w:rsid w:val="009F71B7"/>
    <w:rsid w:val="009F7235"/>
    <w:rsid w:val="009F79FC"/>
    <w:rsid w:val="00A001CA"/>
    <w:rsid w:val="00A00CD5"/>
    <w:rsid w:val="00A01338"/>
    <w:rsid w:val="00A01BCA"/>
    <w:rsid w:val="00A01EAA"/>
    <w:rsid w:val="00A029A5"/>
    <w:rsid w:val="00A0328A"/>
    <w:rsid w:val="00A0361A"/>
    <w:rsid w:val="00A03DA1"/>
    <w:rsid w:val="00A03EA8"/>
    <w:rsid w:val="00A03F38"/>
    <w:rsid w:val="00A0408F"/>
    <w:rsid w:val="00A043A2"/>
    <w:rsid w:val="00A04F3F"/>
    <w:rsid w:val="00A06021"/>
    <w:rsid w:val="00A06A00"/>
    <w:rsid w:val="00A0728F"/>
    <w:rsid w:val="00A07B8B"/>
    <w:rsid w:val="00A07DAA"/>
    <w:rsid w:val="00A10514"/>
    <w:rsid w:val="00A10CB3"/>
    <w:rsid w:val="00A11C7F"/>
    <w:rsid w:val="00A12873"/>
    <w:rsid w:val="00A12C1D"/>
    <w:rsid w:val="00A1316B"/>
    <w:rsid w:val="00A13359"/>
    <w:rsid w:val="00A13CF3"/>
    <w:rsid w:val="00A143D6"/>
    <w:rsid w:val="00A14601"/>
    <w:rsid w:val="00A14C77"/>
    <w:rsid w:val="00A14E40"/>
    <w:rsid w:val="00A14F2E"/>
    <w:rsid w:val="00A16B1A"/>
    <w:rsid w:val="00A16CCB"/>
    <w:rsid w:val="00A16DF6"/>
    <w:rsid w:val="00A173FF"/>
    <w:rsid w:val="00A17459"/>
    <w:rsid w:val="00A17F09"/>
    <w:rsid w:val="00A2076C"/>
    <w:rsid w:val="00A20934"/>
    <w:rsid w:val="00A20D09"/>
    <w:rsid w:val="00A20F9C"/>
    <w:rsid w:val="00A2295D"/>
    <w:rsid w:val="00A22F11"/>
    <w:rsid w:val="00A2315E"/>
    <w:rsid w:val="00A23609"/>
    <w:rsid w:val="00A23BCC"/>
    <w:rsid w:val="00A23C9B"/>
    <w:rsid w:val="00A23EBF"/>
    <w:rsid w:val="00A2422A"/>
    <w:rsid w:val="00A251F4"/>
    <w:rsid w:val="00A25838"/>
    <w:rsid w:val="00A2589C"/>
    <w:rsid w:val="00A2596E"/>
    <w:rsid w:val="00A25A37"/>
    <w:rsid w:val="00A25D37"/>
    <w:rsid w:val="00A2634F"/>
    <w:rsid w:val="00A26635"/>
    <w:rsid w:val="00A269B0"/>
    <w:rsid w:val="00A300C6"/>
    <w:rsid w:val="00A300FC"/>
    <w:rsid w:val="00A30504"/>
    <w:rsid w:val="00A30605"/>
    <w:rsid w:val="00A30947"/>
    <w:rsid w:val="00A30A1A"/>
    <w:rsid w:val="00A30E25"/>
    <w:rsid w:val="00A311D8"/>
    <w:rsid w:val="00A31538"/>
    <w:rsid w:val="00A31690"/>
    <w:rsid w:val="00A316FC"/>
    <w:rsid w:val="00A32133"/>
    <w:rsid w:val="00A327FD"/>
    <w:rsid w:val="00A32842"/>
    <w:rsid w:val="00A328AA"/>
    <w:rsid w:val="00A33187"/>
    <w:rsid w:val="00A33201"/>
    <w:rsid w:val="00A33443"/>
    <w:rsid w:val="00A33962"/>
    <w:rsid w:val="00A34F22"/>
    <w:rsid w:val="00A35003"/>
    <w:rsid w:val="00A35170"/>
    <w:rsid w:val="00A352E5"/>
    <w:rsid w:val="00A37475"/>
    <w:rsid w:val="00A37D7F"/>
    <w:rsid w:val="00A37F15"/>
    <w:rsid w:val="00A40400"/>
    <w:rsid w:val="00A41291"/>
    <w:rsid w:val="00A415D3"/>
    <w:rsid w:val="00A423E0"/>
    <w:rsid w:val="00A42C8E"/>
    <w:rsid w:val="00A42CA7"/>
    <w:rsid w:val="00A42E9C"/>
    <w:rsid w:val="00A439B1"/>
    <w:rsid w:val="00A45340"/>
    <w:rsid w:val="00A45BCF"/>
    <w:rsid w:val="00A45BD9"/>
    <w:rsid w:val="00A45F47"/>
    <w:rsid w:val="00A46273"/>
    <w:rsid w:val="00A466AA"/>
    <w:rsid w:val="00A46E0E"/>
    <w:rsid w:val="00A46EC6"/>
    <w:rsid w:val="00A470EF"/>
    <w:rsid w:val="00A471C0"/>
    <w:rsid w:val="00A47348"/>
    <w:rsid w:val="00A473E5"/>
    <w:rsid w:val="00A47DD3"/>
    <w:rsid w:val="00A47E93"/>
    <w:rsid w:val="00A50F24"/>
    <w:rsid w:val="00A50F58"/>
    <w:rsid w:val="00A51B81"/>
    <w:rsid w:val="00A5241B"/>
    <w:rsid w:val="00A52748"/>
    <w:rsid w:val="00A5364D"/>
    <w:rsid w:val="00A537C7"/>
    <w:rsid w:val="00A53AF0"/>
    <w:rsid w:val="00A54729"/>
    <w:rsid w:val="00A54CA9"/>
    <w:rsid w:val="00A54D3A"/>
    <w:rsid w:val="00A559B8"/>
    <w:rsid w:val="00A55BE7"/>
    <w:rsid w:val="00A55E3F"/>
    <w:rsid w:val="00A55E62"/>
    <w:rsid w:val="00A5682E"/>
    <w:rsid w:val="00A56B84"/>
    <w:rsid w:val="00A570F7"/>
    <w:rsid w:val="00A5750F"/>
    <w:rsid w:val="00A578AA"/>
    <w:rsid w:val="00A578CA"/>
    <w:rsid w:val="00A57917"/>
    <w:rsid w:val="00A60388"/>
    <w:rsid w:val="00A60518"/>
    <w:rsid w:val="00A60DF8"/>
    <w:rsid w:val="00A61EF2"/>
    <w:rsid w:val="00A62077"/>
    <w:rsid w:val="00A627A1"/>
    <w:rsid w:val="00A62924"/>
    <w:rsid w:val="00A62B8C"/>
    <w:rsid w:val="00A62EB9"/>
    <w:rsid w:val="00A63036"/>
    <w:rsid w:val="00A6369D"/>
    <w:rsid w:val="00A63DE9"/>
    <w:rsid w:val="00A63DF4"/>
    <w:rsid w:val="00A64A89"/>
    <w:rsid w:val="00A64D10"/>
    <w:rsid w:val="00A65099"/>
    <w:rsid w:val="00A654AE"/>
    <w:rsid w:val="00A65609"/>
    <w:rsid w:val="00A65E65"/>
    <w:rsid w:val="00A66033"/>
    <w:rsid w:val="00A660BD"/>
    <w:rsid w:val="00A6613F"/>
    <w:rsid w:val="00A664F2"/>
    <w:rsid w:val="00A6661B"/>
    <w:rsid w:val="00A6737A"/>
    <w:rsid w:val="00A6766D"/>
    <w:rsid w:val="00A67F37"/>
    <w:rsid w:val="00A70172"/>
    <w:rsid w:val="00A706AF"/>
    <w:rsid w:val="00A70C36"/>
    <w:rsid w:val="00A71032"/>
    <w:rsid w:val="00A71045"/>
    <w:rsid w:val="00A71894"/>
    <w:rsid w:val="00A71ADF"/>
    <w:rsid w:val="00A722F8"/>
    <w:rsid w:val="00A7335A"/>
    <w:rsid w:val="00A7391B"/>
    <w:rsid w:val="00A74253"/>
    <w:rsid w:val="00A74C99"/>
    <w:rsid w:val="00A769E1"/>
    <w:rsid w:val="00A76DB9"/>
    <w:rsid w:val="00A76E02"/>
    <w:rsid w:val="00A7730D"/>
    <w:rsid w:val="00A77399"/>
    <w:rsid w:val="00A7788B"/>
    <w:rsid w:val="00A7797A"/>
    <w:rsid w:val="00A77E86"/>
    <w:rsid w:val="00A77F25"/>
    <w:rsid w:val="00A8029E"/>
    <w:rsid w:val="00A80C1C"/>
    <w:rsid w:val="00A80F2E"/>
    <w:rsid w:val="00A81348"/>
    <w:rsid w:val="00A81FF2"/>
    <w:rsid w:val="00A8201C"/>
    <w:rsid w:val="00A82EE4"/>
    <w:rsid w:val="00A83036"/>
    <w:rsid w:val="00A83118"/>
    <w:rsid w:val="00A83BB5"/>
    <w:rsid w:val="00A845A3"/>
    <w:rsid w:val="00A848ED"/>
    <w:rsid w:val="00A84924"/>
    <w:rsid w:val="00A84DE0"/>
    <w:rsid w:val="00A851AE"/>
    <w:rsid w:val="00A8536D"/>
    <w:rsid w:val="00A8542B"/>
    <w:rsid w:val="00A856A1"/>
    <w:rsid w:val="00A85909"/>
    <w:rsid w:val="00A8606E"/>
    <w:rsid w:val="00A8678E"/>
    <w:rsid w:val="00A90CBF"/>
    <w:rsid w:val="00A90FAE"/>
    <w:rsid w:val="00A9126E"/>
    <w:rsid w:val="00A91D9F"/>
    <w:rsid w:val="00A9224A"/>
    <w:rsid w:val="00A92A94"/>
    <w:rsid w:val="00A93337"/>
    <w:rsid w:val="00A937DA"/>
    <w:rsid w:val="00A93A81"/>
    <w:rsid w:val="00A94010"/>
    <w:rsid w:val="00A941B5"/>
    <w:rsid w:val="00A94468"/>
    <w:rsid w:val="00A94988"/>
    <w:rsid w:val="00A94ED1"/>
    <w:rsid w:val="00A95070"/>
    <w:rsid w:val="00A95288"/>
    <w:rsid w:val="00A95A70"/>
    <w:rsid w:val="00A95BF0"/>
    <w:rsid w:val="00A95DAA"/>
    <w:rsid w:val="00A95DC0"/>
    <w:rsid w:val="00A96375"/>
    <w:rsid w:val="00A963C8"/>
    <w:rsid w:val="00A97051"/>
    <w:rsid w:val="00A97487"/>
    <w:rsid w:val="00AA05F8"/>
    <w:rsid w:val="00AA06E7"/>
    <w:rsid w:val="00AA0902"/>
    <w:rsid w:val="00AA0F0E"/>
    <w:rsid w:val="00AA0FC9"/>
    <w:rsid w:val="00AA14E3"/>
    <w:rsid w:val="00AA1582"/>
    <w:rsid w:val="00AA1718"/>
    <w:rsid w:val="00AA2646"/>
    <w:rsid w:val="00AA2F71"/>
    <w:rsid w:val="00AA336E"/>
    <w:rsid w:val="00AA3703"/>
    <w:rsid w:val="00AA3739"/>
    <w:rsid w:val="00AA4948"/>
    <w:rsid w:val="00AA4B88"/>
    <w:rsid w:val="00AA4F12"/>
    <w:rsid w:val="00AA56CB"/>
    <w:rsid w:val="00AA5C98"/>
    <w:rsid w:val="00AA6BDE"/>
    <w:rsid w:val="00AA6C56"/>
    <w:rsid w:val="00AA74B9"/>
    <w:rsid w:val="00AB015E"/>
    <w:rsid w:val="00AB095A"/>
    <w:rsid w:val="00AB0A4E"/>
    <w:rsid w:val="00AB0CF3"/>
    <w:rsid w:val="00AB1471"/>
    <w:rsid w:val="00AB17DC"/>
    <w:rsid w:val="00AB1945"/>
    <w:rsid w:val="00AB1E4F"/>
    <w:rsid w:val="00AB1E5C"/>
    <w:rsid w:val="00AB233D"/>
    <w:rsid w:val="00AB29C9"/>
    <w:rsid w:val="00AB2A25"/>
    <w:rsid w:val="00AB2D9B"/>
    <w:rsid w:val="00AB3046"/>
    <w:rsid w:val="00AB3648"/>
    <w:rsid w:val="00AB3D3E"/>
    <w:rsid w:val="00AB4EBF"/>
    <w:rsid w:val="00AB4F15"/>
    <w:rsid w:val="00AB52DF"/>
    <w:rsid w:val="00AB57AE"/>
    <w:rsid w:val="00AB5940"/>
    <w:rsid w:val="00AB5A10"/>
    <w:rsid w:val="00AB5BFD"/>
    <w:rsid w:val="00AB5CA7"/>
    <w:rsid w:val="00AB6289"/>
    <w:rsid w:val="00AB6F36"/>
    <w:rsid w:val="00AB705F"/>
    <w:rsid w:val="00AB7266"/>
    <w:rsid w:val="00AB7D34"/>
    <w:rsid w:val="00AC0A01"/>
    <w:rsid w:val="00AC194A"/>
    <w:rsid w:val="00AC1BF3"/>
    <w:rsid w:val="00AC1C66"/>
    <w:rsid w:val="00AC210D"/>
    <w:rsid w:val="00AC2167"/>
    <w:rsid w:val="00AC272C"/>
    <w:rsid w:val="00AC2BA8"/>
    <w:rsid w:val="00AC30A5"/>
    <w:rsid w:val="00AC386E"/>
    <w:rsid w:val="00AC4E47"/>
    <w:rsid w:val="00AC54F0"/>
    <w:rsid w:val="00AC5673"/>
    <w:rsid w:val="00AC57A5"/>
    <w:rsid w:val="00AC594F"/>
    <w:rsid w:val="00AC5C32"/>
    <w:rsid w:val="00AC5D89"/>
    <w:rsid w:val="00AC6483"/>
    <w:rsid w:val="00AC6CD5"/>
    <w:rsid w:val="00AC754E"/>
    <w:rsid w:val="00AC79DA"/>
    <w:rsid w:val="00AC7B27"/>
    <w:rsid w:val="00AD0227"/>
    <w:rsid w:val="00AD0773"/>
    <w:rsid w:val="00AD083B"/>
    <w:rsid w:val="00AD0918"/>
    <w:rsid w:val="00AD0B49"/>
    <w:rsid w:val="00AD0C19"/>
    <w:rsid w:val="00AD1100"/>
    <w:rsid w:val="00AD15E3"/>
    <w:rsid w:val="00AD1F1D"/>
    <w:rsid w:val="00AD270B"/>
    <w:rsid w:val="00AD3410"/>
    <w:rsid w:val="00AD3C4C"/>
    <w:rsid w:val="00AD3CEE"/>
    <w:rsid w:val="00AD453B"/>
    <w:rsid w:val="00AD47AE"/>
    <w:rsid w:val="00AD49D8"/>
    <w:rsid w:val="00AD4ADD"/>
    <w:rsid w:val="00AD4B8C"/>
    <w:rsid w:val="00AD53CB"/>
    <w:rsid w:val="00AD5B49"/>
    <w:rsid w:val="00AD5B95"/>
    <w:rsid w:val="00AD5D26"/>
    <w:rsid w:val="00AD6261"/>
    <w:rsid w:val="00AD682D"/>
    <w:rsid w:val="00AD6B1C"/>
    <w:rsid w:val="00AD70E2"/>
    <w:rsid w:val="00AD74F6"/>
    <w:rsid w:val="00AD7A0C"/>
    <w:rsid w:val="00AD7BD4"/>
    <w:rsid w:val="00AD7C93"/>
    <w:rsid w:val="00AE085C"/>
    <w:rsid w:val="00AE1511"/>
    <w:rsid w:val="00AE18A7"/>
    <w:rsid w:val="00AE1CC3"/>
    <w:rsid w:val="00AE235F"/>
    <w:rsid w:val="00AE23D0"/>
    <w:rsid w:val="00AE2495"/>
    <w:rsid w:val="00AE3659"/>
    <w:rsid w:val="00AE3CC8"/>
    <w:rsid w:val="00AE5886"/>
    <w:rsid w:val="00AE60C3"/>
    <w:rsid w:val="00AE63E3"/>
    <w:rsid w:val="00AE63EE"/>
    <w:rsid w:val="00AF0CF5"/>
    <w:rsid w:val="00AF104F"/>
    <w:rsid w:val="00AF156F"/>
    <w:rsid w:val="00AF168A"/>
    <w:rsid w:val="00AF1BAE"/>
    <w:rsid w:val="00AF1D93"/>
    <w:rsid w:val="00AF2686"/>
    <w:rsid w:val="00AF280C"/>
    <w:rsid w:val="00AF2F74"/>
    <w:rsid w:val="00AF3094"/>
    <w:rsid w:val="00AF35A0"/>
    <w:rsid w:val="00AF3695"/>
    <w:rsid w:val="00AF3736"/>
    <w:rsid w:val="00AF393C"/>
    <w:rsid w:val="00AF3D2E"/>
    <w:rsid w:val="00AF4423"/>
    <w:rsid w:val="00AF4674"/>
    <w:rsid w:val="00AF4899"/>
    <w:rsid w:val="00AF5CB0"/>
    <w:rsid w:val="00AF5DC1"/>
    <w:rsid w:val="00AF63A8"/>
    <w:rsid w:val="00AF6FCB"/>
    <w:rsid w:val="00AF7051"/>
    <w:rsid w:val="00AF71E4"/>
    <w:rsid w:val="00AF72E8"/>
    <w:rsid w:val="00B00228"/>
    <w:rsid w:val="00B00617"/>
    <w:rsid w:val="00B00A43"/>
    <w:rsid w:val="00B00AF5"/>
    <w:rsid w:val="00B00B53"/>
    <w:rsid w:val="00B016AE"/>
    <w:rsid w:val="00B01877"/>
    <w:rsid w:val="00B019FB"/>
    <w:rsid w:val="00B035C0"/>
    <w:rsid w:val="00B03F75"/>
    <w:rsid w:val="00B04C1A"/>
    <w:rsid w:val="00B04D1A"/>
    <w:rsid w:val="00B0606F"/>
    <w:rsid w:val="00B06A2A"/>
    <w:rsid w:val="00B07560"/>
    <w:rsid w:val="00B079BE"/>
    <w:rsid w:val="00B10171"/>
    <w:rsid w:val="00B10D22"/>
    <w:rsid w:val="00B118CA"/>
    <w:rsid w:val="00B11BCC"/>
    <w:rsid w:val="00B11D1B"/>
    <w:rsid w:val="00B11E99"/>
    <w:rsid w:val="00B121B0"/>
    <w:rsid w:val="00B1255A"/>
    <w:rsid w:val="00B1287E"/>
    <w:rsid w:val="00B128A8"/>
    <w:rsid w:val="00B12D77"/>
    <w:rsid w:val="00B135DB"/>
    <w:rsid w:val="00B14046"/>
    <w:rsid w:val="00B14744"/>
    <w:rsid w:val="00B150CF"/>
    <w:rsid w:val="00B151C0"/>
    <w:rsid w:val="00B15320"/>
    <w:rsid w:val="00B1553C"/>
    <w:rsid w:val="00B15AA9"/>
    <w:rsid w:val="00B15F28"/>
    <w:rsid w:val="00B1624E"/>
    <w:rsid w:val="00B16772"/>
    <w:rsid w:val="00B168AA"/>
    <w:rsid w:val="00B16F09"/>
    <w:rsid w:val="00B16F41"/>
    <w:rsid w:val="00B170D9"/>
    <w:rsid w:val="00B173C0"/>
    <w:rsid w:val="00B178FF"/>
    <w:rsid w:val="00B20168"/>
    <w:rsid w:val="00B20704"/>
    <w:rsid w:val="00B20953"/>
    <w:rsid w:val="00B20EBC"/>
    <w:rsid w:val="00B21503"/>
    <w:rsid w:val="00B21E41"/>
    <w:rsid w:val="00B22447"/>
    <w:rsid w:val="00B23095"/>
    <w:rsid w:val="00B238F4"/>
    <w:rsid w:val="00B23B1D"/>
    <w:rsid w:val="00B23EDA"/>
    <w:rsid w:val="00B23EEC"/>
    <w:rsid w:val="00B244FF"/>
    <w:rsid w:val="00B24A2D"/>
    <w:rsid w:val="00B24ADC"/>
    <w:rsid w:val="00B24B25"/>
    <w:rsid w:val="00B24F94"/>
    <w:rsid w:val="00B252D3"/>
    <w:rsid w:val="00B254AA"/>
    <w:rsid w:val="00B2643E"/>
    <w:rsid w:val="00B268C1"/>
    <w:rsid w:val="00B2694A"/>
    <w:rsid w:val="00B26F3E"/>
    <w:rsid w:val="00B27042"/>
    <w:rsid w:val="00B270EC"/>
    <w:rsid w:val="00B270F0"/>
    <w:rsid w:val="00B27567"/>
    <w:rsid w:val="00B27ABF"/>
    <w:rsid w:val="00B27B3B"/>
    <w:rsid w:val="00B27B56"/>
    <w:rsid w:val="00B3074D"/>
    <w:rsid w:val="00B30ACB"/>
    <w:rsid w:val="00B30D99"/>
    <w:rsid w:val="00B30E3B"/>
    <w:rsid w:val="00B3262D"/>
    <w:rsid w:val="00B33035"/>
    <w:rsid w:val="00B33406"/>
    <w:rsid w:val="00B33EED"/>
    <w:rsid w:val="00B342A8"/>
    <w:rsid w:val="00B345DC"/>
    <w:rsid w:val="00B34916"/>
    <w:rsid w:val="00B34AAD"/>
    <w:rsid w:val="00B35571"/>
    <w:rsid w:val="00B355BA"/>
    <w:rsid w:val="00B3571B"/>
    <w:rsid w:val="00B3578F"/>
    <w:rsid w:val="00B35C7B"/>
    <w:rsid w:val="00B35D3F"/>
    <w:rsid w:val="00B35FF2"/>
    <w:rsid w:val="00B362D9"/>
    <w:rsid w:val="00B363BA"/>
    <w:rsid w:val="00B371A2"/>
    <w:rsid w:val="00B374B4"/>
    <w:rsid w:val="00B37866"/>
    <w:rsid w:val="00B4073D"/>
    <w:rsid w:val="00B4118E"/>
    <w:rsid w:val="00B413C0"/>
    <w:rsid w:val="00B4198B"/>
    <w:rsid w:val="00B41D75"/>
    <w:rsid w:val="00B41DF9"/>
    <w:rsid w:val="00B425B0"/>
    <w:rsid w:val="00B42CC8"/>
    <w:rsid w:val="00B42EE4"/>
    <w:rsid w:val="00B430DF"/>
    <w:rsid w:val="00B4360E"/>
    <w:rsid w:val="00B43AA2"/>
    <w:rsid w:val="00B450DD"/>
    <w:rsid w:val="00B4547D"/>
    <w:rsid w:val="00B459A9"/>
    <w:rsid w:val="00B45A1F"/>
    <w:rsid w:val="00B45D32"/>
    <w:rsid w:val="00B45E34"/>
    <w:rsid w:val="00B46466"/>
    <w:rsid w:val="00B47241"/>
    <w:rsid w:val="00B4786A"/>
    <w:rsid w:val="00B47887"/>
    <w:rsid w:val="00B50757"/>
    <w:rsid w:val="00B509B0"/>
    <w:rsid w:val="00B50C99"/>
    <w:rsid w:val="00B50D9A"/>
    <w:rsid w:val="00B50EE3"/>
    <w:rsid w:val="00B50FEF"/>
    <w:rsid w:val="00B51771"/>
    <w:rsid w:val="00B51779"/>
    <w:rsid w:val="00B5285F"/>
    <w:rsid w:val="00B528BD"/>
    <w:rsid w:val="00B52930"/>
    <w:rsid w:val="00B52E51"/>
    <w:rsid w:val="00B53008"/>
    <w:rsid w:val="00B53037"/>
    <w:rsid w:val="00B5322E"/>
    <w:rsid w:val="00B5494C"/>
    <w:rsid w:val="00B55379"/>
    <w:rsid w:val="00B562D8"/>
    <w:rsid w:val="00B5670F"/>
    <w:rsid w:val="00B56DCD"/>
    <w:rsid w:val="00B57188"/>
    <w:rsid w:val="00B574A1"/>
    <w:rsid w:val="00B600FE"/>
    <w:rsid w:val="00B6060F"/>
    <w:rsid w:val="00B6072A"/>
    <w:rsid w:val="00B608F2"/>
    <w:rsid w:val="00B60A3F"/>
    <w:rsid w:val="00B60BB7"/>
    <w:rsid w:val="00B6118A"/>
    <w:rsid w:val="00B61C7C"/>
    <w:rsid w:val="00B61F06"/>
    <w:rsid w:val="00B62415"/>
    <w:rsid w:val="00B62BAD"/>
    <w:rsid w:val="00B636D6"/>
    <w:rsid w:val="00B64116"/>
    <w:rsid w:val="00B6430C"/>
    <w:rsid w:val="00B64D1E"/>
    <w:rsid w:val="00B64F17"/>
    <w:rsid w:val="00B65122"/>
    <w:rsid w:val="00B65144"/>
    <w:rsid w:val="00B657A9"/>
    <w:rsid w:val="00B663A3"/>
    <w:rsid w:val="00B66914"/>
    <w:rsid w:val="00B66D59"/>
    <w:rsid w:val="00B67112"/>
    <w:rsid w:val="00B67749"/>
    <w:rsid w:val="00B67DAF"/>
    <w:rsid w:val="00B718B8"/>
    <w:rsid w:val="00B71C25"/>
    <w:rsid w:val="00B71C4C"/>
    <w:rsid w:val="00B722EB"/>
    <w:rsid w:val="00B72B24"/>
    <w:rsid w:val="00B72EDD"/>
    <w:rsid w:val="00B734C1"/>
    <w:rsid w:val="00B7363C"/>
    <w:rsid w:val="00B736F2"/>
    <w:rsid w:val="00B73DF7"/>
    <w:rsid w:val="00B74528"/>
    <w:rsid w:val="00B74EF0"/>
    <w:rsid w:val="00B7524F"/>
    <w:rsid w:val="00B755C7"/>
    <w:rsid w:val="00B760F7"/>
    <w:rsid w:val="00B76395"/>
    <w:rsid w:val="00B76502"/>
    <w:rsid w:val="00B7656F"/>
    <w:rsid w:val="00B7676D"/>
    <w:rsid w:val="00B76DBE"/>
    <w:rsid w:val="00B76F8C"/>
    <w:rsid w:val="00B772C3"/>
    <w:rsid w:val="00B77C1B"/>
    <w:rsid w:val="00B77EA3"/>
    <w:rsid w:val="00B8070C"/>
    <w:rsid w:val="00B8077C"/>
    <w:rsid w:val="00B80D9E"/>
    <w:rsid w:val="00B811AF"/>
    <w:rsid w:val="00B814DA"/>
    <w:rsid w:val="00B81666"/>
    <w:rsid w:val="00B81CBD"/>
    <w:rsid w:val="00B81D20"/>
    <w:rsid w:val="00B828C3"/>
    <w:rsid w:val="00B833C8"/>
    <w:rsid w:val="00B83AC2"/>
    <w:rsid w:val="00B83CC7"/>
    <w:rsid w:val="00B83D67"/>
    <w:rsid w:val="00B84DF1"/>
    <w:rsid w:val="00B85687"/>
    <w:rsid w:val="00B8599A"/>
    <w:rsid w:val="00B859AE"/>
    <w:rsid w:val="00B85B9C"/>
    <w:rsid w:val="00B85C72"/>
    <w:rsid w:val="00B86426"/>
    <w:rsid w:val="00B866EE"/>
    <w:rsid w:val="00B86B40"/>
    <w:rsid w:val="00B86B5B"/>
    <w:rsid w:val="00B8711B"/>
    <w:rsid w:val="00B87454"/>
    <w:rsid w:val="00B87B56"/>
    <w:rsid w:val="00B87DFA"/>
    <w:rsid w:val="00B87E23"/>
    <w:rsid w:val="00B9064C"/>
    <w:rsid w:val="00B9117B"/>
    <w:rsid w:val="00B917AE"/>
    <w:rsid w:val="00B91C4C"/>
    <w:rsid w:val="00B91EEB"/>
    <w:rsid w:val="00B91F37"/>
    <w:rsid w:val="00B921BF"/>
    <w:rsid w:val="00B9227C"/>
    <w:rsid w:val="00B923F4"/>
    <w:rsid w:val="00B9259A"/>
    <w:rsid w:val="00B925AD"/>
    <w:rsid w:val="00B92C17"/>
    <w:rsid w:val="00B93041"/>
    <w:rsid w:val="00B9361E"/>
    <w:rsid w:val="00B94070"/>
    <w:rsid w:val="00B940F7"/>
    <w:rsid w:val="00B9414C"/>
    <w:rsid w:val="00B950EC"/>
    <w:rsid w:val="00B95153"/>
    <w:rsid w:val="00B95390"/>
    <w:rsid w:val="00B95498"/>
    <w:rsid w:val="00B95701"/>
    <w:rsid w:val="00B95856"/>
    <w:rsid w:val="00B959A6"/>
    <w:rsid w:val="00B961C2"/>
    <w:rsid w:val="00B96466"/>
    <w:rsid w:val="00B96996"/>
    <w:rsid w:val="00B96B4A"/>
    <w:rsid w:val="00B974AA"/>
    <w:rsid w:val="00B97516"/>
    <w:rsid w:val="00B97C63"/>
    <w:rsid w:val="00BA00FE"/>
    <w:rsid w:val="00BA0893"/>
    <w:rsid w:val="00BA0950"/>
    <w:rsid w:val="00BA09CC"/>
    <w:rsid w:val="00BA0A5E"/>
    <w:rsid w:val="00BA0E0F"/>
    <w:rsid w:val="00BA1DFA"/>
    <w:rsid w:val="00BA23BB"/>
    <w:rsid w:val="00BA303F"/>
    <w:rsid w:val="00BA3246"/>
    <w:rsid w:val="00BA34E1"/>
    <w:rsid w:val="00BA46CC"/>
    <w:rsid w:val="00BA48A7"/>
    <w:rsid w:val="00BA5328"/>
    <w:rsid w:val="00BA5402"/>
    <w:rsid w:val="00BA5934"/>
    <w:rsid w:val="00BA6201"/>
    <w:rsid w:val="00BA65EC"/>
    <w:rsid w:val="00BA7452"/>
    <w:rsid w:val="00BA7C5F"/>
    <w:rsid w:val="00BB01BC"/>
    <w:rsid w:val="00BB0374"/>
    <w:rsid w:val="00BB0834"/>
    <w:rsid w:val="00BB09D7"/>
    <w:rsid w:val="00BB0D81"/>
    <w:rsid w:val="00BB1B7B"/>
    <w:rsid w:val="00BB23CC"/>
    <w:rsid w:val="00BB2878"/>
    <w:rsid w:val="00BB2917"/>
    <w:rsid w:val="00BB2D18"/>
    <w:rsid w:val="00BB2DEF"/>
    <w:rsid w:val="00BB3250"/>
    <w:rsid w:val="00BB3A5C"/>
    <w:rsid w:val="00BB3ADE"/>
    <w:rsid w:val="00BB3B53"/>
    <w:rsid w:val="00BB3B56"/>
    <w:rsid w:val="00BB3D63"/>
    <w:rsid w:val="00BB4443"/>
    <w:rsid w:val="00BB4985"/>
    <w:rsid w:val="00BB4DAA"/>
    <w:rsid w:val="00BB52CF"/>
    <w:rsid w:val="00BB591E"/>
    <w:rsid w:val="00BB68F7"/>
    <w:rsid w:val="00BB6CAC"/>
    <w:rsid w:val="00BB726F"/>
    <w:rsid w:val="00BB73F3"/>
    <w:rsid w:val="00BB7875"/>
    <w:rsid w:val="00BC0187"/>
    <w:rsid w:val="00BC0797"/>
    <w:rsid w:val="00BC11BF"/>
    <w:rsid w:val="00BC151B"/>
    <w:rsid w:val="00BC2529"/>
    <w:rsid w:val="00BC258F"/>
    <w:rsid w:val="00BC2624"/>
    <w:rsid w:val="00BC33F3"/>
    <w:rsid w:val="00BC4A42"/>
    <w:rsid w:val="00BC4A78"/>
    <w:rsid w:val="00BC4E02"/>
    <w:rsid w:val="00BC4FDC"/>
    <w:rsid w:val="00BC52DC"/>
    <w:rsid w:val="00BC53EA"/>
    <w:rsid w:val="00BC5923"/>
    <w:rsid w:val="00BC594F"/>
    <w:rsid w:val="00BC5992"/>
    <w:rsid w:val="00BC6C40"/>
    <w:rsid w:val="00BC71A1"/>
    <w:rsid w:val="00BC770C"/>
    <w:rsid w:val="00BC7EE6"/>
    <w:rsid w:val="00BD01F6"/>
    <w:rsid w:val="00BD05C0"/>
    <w:rsid w:val="00BD0858"/>
    <w:rsid w:val="00BD0DA3"/>
    <w:rsid w:val="00BD125E"/>
    <w:rsid w:val="00BD1957"/>
    <w:rsid w:val="00BD1AA7"/>
    <w:rsid w:val="00BD1C6A"/>
    <w:rsid w:val="00BD1FEA"/>
    <w:rsid w:val="00BD28BB"/>
    <w:rsid w:val="00BD3052"/>
    <w:rsid w:val="00BD3127"/>
    <w:rsid w:val="00BD334D"/>
    <w:rsid w:val="00BD35A4"/>
    <w:rsid w:val="00BD38EF"/>
    <w:rsid w:val="00BD414C"/>
    <w:rsid w:val="00BD433E"/>
    <w:rsid w:val="00BD4380"/>
    <w:rsid w:val="00BD47AA"/>
    <w:rsid w:val="00BD4B8F"/>
    <w:rsid w:val="00BD4DD4"/>
    <w:rsid w:val="00BD55EE"/>
    <w:rsid w:val="00BD5639"/>
    <w:rsid w:val="00BD65E7"/>
    <w:rsid w:val="00BD6C9E"/>
    <w:rsid w:val="00BD6CF4"/>
    <w:rsid w:val="00BD6E49"/>
    <w:rsid w:val="00BD74A0"/>
    <w:rsid w:val="00BD791F"/>
    <w:rsid w:val="00BE0D22"/>
    <w:rsid w:val="00BE0E88"/>
    <w:rsid w:val="00BE1870"/>
    <w:rsid w:val="00BE21B6"/>
    <w:rsid w:val="00BE24EA"/>
    <w:rsid w:val="00BE27D6"/>
    <w:rsid w:val="00BE35D0"/>
    <w:rsid w:val="00BE43C9"/>
    <w:rsid w:val="00BE4498"/>
    <w:rsid w:val="00BE47A4"/>
    <w:rsid w:val="00BE5FC2"/>
    <w:rsid w:val="00BE6984"/>
    <w:rsid w:val="00BE6C3E"/>
    <w:rsid w:val="00BE6FCE"/>
    <w:rsid w:val="00BE709D"/>
    <w:rsid w:val="00BE7649"/>
    <w:rsid w:val="00BE7701"/>
    <w:rsid w:val="00BE7E40"/>
    <w:rsid w:val="00BF08B3"/>
    <w:rsid w:val="00BF0ADB"/>
    <w:rsid w:val="00BF0ED4"/>
    <w:rsid w:val="00BF1319"/>
    <w:rsid w:val="00BF1D88"/>
    <w:rsid w:val="00BF20C0"/>
    <w:rsid w:val="00BF245D"/>
    <w:rsid w:val="00BF2881"/>
    <w:rsid w:val="00BF29CB"/>
    <w:rsid w:val="00BF2BCD"/>
    <w:rsid w:val="00BF30A5"/>
    <w:rsid w:val="00BF3598"/>
    <w:rsid w:val="00BF3647"/>
    <w:rsid w:val="00BF3CB4"/>
    <w:rsid w:val="00BF40E5"/>
    <w:rsid w:val="00BF4140"/>
    <w:rsid w:val="00BF4613"/>
    <w:rsid w:val="00BF48B3"/>
    <w:rsid w:val="00BF492E"/>
    <w:rsid w:val="00BF4994"/>
    <w:rsid w:val="00BF49D4"/>
    <w:rsid w:val="00BF5039"/>
    <w:rsid w:val="00BF53CB"/>
    <w:rsid w:val="00BF54A3"/>
    <w:rsid w:val="00BF5C92"/>
    <w:rsid w:val="00BF5E29"/>
    <w:rsid w:val="00BF62C0"/>
    <w:rsid w:val="00BF666D"/>
    <w:rsid w:val="00BF723B"/>
    <w:rsid w:val="00BF75DC"/>
    <w:rsid w:val="00BF7C32"/>
    <w:rsid w:val="00BF7F54"/>
    <w:rsid w:val="00C005EB"/>
    <w:rsid w:val="00C00AB0"/>
    <w:rsid w:val="00C00F3C"/>
    <w:rsid w:val="00C013BF"/>
    <w:rsid w:val="00C01696"/>
    <w:rsid w:val="00C019E1"/>
    <w:rsid w:val="00C01B09"/>
    <w:rsid w:val="00C01D72"/>
    <w:rsid w:val="00C021F2"/>
    <w:rsid w:val="00C0258B"/>
    <w:rsid w:val="00C0265E"/>
    <w:rsid w:val="00C03669"/>
    <w:rsid w:val="00C03FED"/>
    <w:rsid w:val="00C042D8"/>
    <w:rsid w:val="00C043F9"/>
    <w:rsid w:val="00C0453D"/>
    <w:rsid w:val="00C049D6"/>
    <w:rsid w:val="00C04B9F"/>
    <w:rsid w:val="00C04E5C"/>
    <w:rsid w:val="00C06797"/>
    <w:rsid w:val="00C06886"/>
    <w:rsid w:val="00C0697F"/>
    <w:rsid w:val="00C06D84"/>
    <w:rsid w:val="00C104DD"/>
    <w:rsid w:val="00C104FE"/>
    <w:rsid w:val="00C10593"/>
    <w:rsid w:val="00C10A16"/>
    <w:rsid w:val="00C112A7"/>
    <w:rsid w:val="00C11846"/>
    <w:rsid w:val="00C120AF"/>
    <w:rsid w:val="00C12131"/>
    <w:rsid w:val="00C129C2"/>
    <w:rsid w:val="00C13A2C"/>
    <w:rsid w:val="00C149D4"/>
    <w:rsid w:val="00C14BE7"/>
    <w:rsid w:val="00C14D19"/>
    <w:rsid w:val="00C151D3"/>
    <w:rsid w:val="00C154E9"/>
    <w:rsid w:val="00C1609B"/>
    <w:rsid w:val="00C160DB"/>
    <w:rsid w:val="00C16997"/>
    <w:rsid w:val="00C1741A"/>
    <w:rsid w:val="00C1774D"/>
    <w:rsid w:val="00C1781C"/>
    <w:rsid w:val="00C207F9"/>
    <w:rsid w:val="00C20AA4"/>
    <w:rsid w:val="00C20CBE"/>
    <w:rsid w:val="00C2394B"/>
    <w:rsid w:val="00C23A45"/>
    <w:rsid w:val="00C23A82"/>
    <w:rsid w:val="00C23ED3"/>
    <w:rsid w:val="00C24614"/>
    <w:rsid w:val="00C24686"/>
    <w:rsid w:val="00C24BE0"/>
    <w:rsid w:val="00C253B9"/>
    <w:rsid w:val="00C25830"/>
    <w:rsid w:val="00C2584C"/>
    <w:rsid w:val="00C26F3D"/>
    <w:rsid w:val="00C27539"/>
    <w:rsid w:val="00C27EDE"/>
    <w:rsid w:val="00C300B1"/>
    <w:rsid w:val="00C30282"/>
    <w:rsid w:val="00C316C3"/>
    <w:rsid w:val="00C31950"/>
    <w:rsid w:val="00C31DF7"/>
    <w:rsid w:val="00C333AC"/>
    <w:rsid w:val="00C33426"/>
    <w:rsid w:val="00C33902"/>
    <w:rsid w:val="00C33C60"/>
    <w:rsid w:val="00C33E58"/>
    <w:rsid w:val="00C34717"/>
    <w:rsid w:val="00C3567F"/>
    <w:rsid w:val="00C3575F"/>
    <w:rsid w:val="00C358A6"/>
    <w:rsid w:val="00C35B71"/>
    <w:rsid w:val="00C35D09"/>
    <w:rsid w:val="00C364A4"/>
    <w:rsid w:val="00C3684F"/>
    <w:rsid w:val="00C36DA5"/>
    <w:rsid w:val="00C371C4"/>
    <w:rsid w:val="00C371EC"/>
    <w:rsid w:val="00C3776D"/>
    <w:rsid w:val="00C37DBD"/>
    <w:rsid w:val="00C40CB3"/>
    <w:rsid w:val="00C410AA"/>
    <w:rsid w:val="00C418B4"/>
    <w:rsid w:val="00C41DDD"/>
    <w:rsid w:val="00C42402"/>
    <w:rsid w:val="00C4242E"/>
    <w:rsid w:val="00C42837"/>
    <w:rsid w:val="00C42DF4"/>
    <w:rsid w:val="00C432EC"/>
    <w:rsid w:val="00C4395B"/>
    <w:rsid w:val="00C43A60"/>
    <w:rsid w:val="00C43BCF"/>
    <w:rsid w:val="00C4434F"/>
    <w:rsid w:val="00C444F6"/>
    <w:rsid w:val="00C44C19"/>
    <w:rsid w:val="00C45CD4"/>
    <w:rsid w:val="00C45D89"/>
    <w:rsid w:val="00C45F54"/>
    <w:rsid w:val="00C469AE"/>
    <w:rsid w:val="00C4725B"/>
    <w:rsid w:val="00C47592"/>
    <w:rsid w:val="00C4764E"/>
    <w:rsid w:val="00C50227"/>
    <w:rsid w:val="00C50A84"/>
    <w:rsid w:val="00C515E2"/>
    <w:rsid w:val="00C51C57"/>
    <w:rsid w:val="00C5249C"/>
    <w:rsid w:val="00C5290D"/>
    <w:rsid w:val="00C5297E"/>
    <w:rsid w:val="00C52D97"/>
    <w:rsid w:val="00C52DB4"/>
    <w:rsid w:val="00C53281"/>
    <w:rsid w:val="00C532C4"/>
    <w:rsid w:val="00C538FD"/>
    <w:rsid w:val="00C544CE"/>
    <w:rsid w:val="00C54576"/>
    <w:rsid w:val="00C54A62"/>
    <w:rsid w:val="00C54DDE"/>
    <w:rsid w:val="00C54E15"/>
    <w:rsid w:val="00C54E92"/>
    <w:rsid w:val="00C55ADB"/>
    <w:rsid w:val="00C55B11"/>
    <w:rsid w:val="00C55F26"/>
    <w:rsid w:val="00C56445"/>
    <w:rsid w:val="00C565EC"/>
    <w:rsid w:val="00C5706D"/>
    <w:rsid w:val="00C5737A"/>
    <w:rsid w:val="00C578DD"/>
    <w:rsid w:val="00C57B0A"/>
    <w:rsid w:val="00C57C72"/>
    <w:rsid w:val="00C57DF2"/>
    <w:rsid w:val="00C600D1"/>
    <w:rsid w:val="00C60377"/>
    <w:rsid w:val="00C604FA"/>
    <w:rsid w:val="00C607F2"/>
    <w:rsid w:val="00C608C9"/>
    <w:rsid w:val="00C60948"/>
    <w:rsid w:val="00C61C36"/>
    <w:rsid w:val="00C61C5F"/>
    <w:rsid w:val="00C6223B"/>
    <w:rsid w:val="00C62480"/>
    <w:rsid w:val="00C62868"/>
    <w:rsid w:val="00C62B24"/>
    <w:rsid w:val="00C62D54"/>
    <w:rsid w:val="00C63279"/>
    <w:rsid w:val="00C64752"/>
    <w:rsid w:val="00C649DD"/>
    <w:rsid w:val="00C65EBE"/>
    <w:rsid w:val="00C65FA2"/>
    <w:rsid w:val="00C66138"/>
    <w:rsid w:val="00C66286"/>
    <w:rsid w:val="00C665BC"/>
    <w:rsid w:val="00C6669A"/>
    <w:rsid w:val="00C67504"/>
    <w:rsid w:val="00C702BD"/>
    <w:rsid w:val="00C70981"/>
    <w:rsid w:val="00C70AE8"/>
    <w:rsid w:val="00C71964"/>
    <w:rsid w:val="00C71AB9"/>
    <w:rsid w:val="00C71CBC"/>
    <w:rsid w:val="00C71DCC"/>
    <w:rsid w:val="00C72795"/>
    <w:rsid w:val="00C72A87"/>
    <w:rsid w:val="00C72D92"/>
    <w:rsid w:val="00C72FC2"/>
    <w:rsid w:val="00C732C5"/>
    <w:rsid w:val="00C73ACC"/>
    <w:rsid w:val="00C73CEE"/>
    <w:rsid w:val="00C73EC4"/>
    <w:rsid w:val="00C73FF5"/>
    <w:rsid w:val="00C742AA"/>
    <w:rsid w:val="00C7473E"/>
    <w:rsid w:val="00C74852"/>
    <w:rsid w:val="00C757C6"/>
    <w:rsid w:val="00C75BCD"/>
    <w:rsid w:val="00C75C14"/>
    <w:rsid w:val="00C75DEF"/>
    <w:rsid w:val="00C76202"/>
    <w:rsid w:val="00C76E11"/>
    <w:rsid w:val="00C76EC3"/>
    <w:rsid w:val="00C77BF7"/>
    <w:rsid w:val="00C77DFB"/>
    <w:rsid w:val="00C77FA0"/>
    <w:rsid w:val="00C80111"/>
    <w:rsid w:val="00C8051B"/>
    <w:rsid w:val="00C8152A"/>
    <w:rsid w:val="00C8167B"/>
    <w:rsid w:val="00C822F0"/>
    <w:rsid w:val="00C82418"/>
    <w:rsid w:val="00C82613"/>
    <w:rsid w:val="00C8287A"/>
    <w:rsid w:val="00C82DDD"/>
    <w:rsid w:val="00C82EBE"/>
    <w:rsid w:val="00C830ED"/>
    <w:rsid w:val="00C83176"/>
    <w:rsid w:val="00C8364C"/>
    <w:rsid w:val="00C83D2E"/>
    <w:rsid w:val="00C84640"/>
    <w:rsid w:val="00C84C4F"/>
    <w:rsid w:val="00C85002"/>
    <w:rsid w:val="00C850BD"/>
    <w:rsid w:val="00C853CE"/>
    <w:rsid w:val="00C85413"/>
    <w:rsid w:val="00C8573B"/>
    <w:rsid w:val="00C8625E"/>
    <w:rsid w:val="00C86367"/>
    <w:rsid w:val="00C864BE"/>
    <w:rsid w:val="00C8653A"/>
    <w:rsid w:val="00C86594"/>
    <w:rsid w:val="00C86A12"/>
    <w:rsid w:val="00C87095"/>
    <w:rsid w:val="00C87206"/>
    <w:rsid w:val="00C87C75"/>
    <w:rsid w:val="00C87FC6"/>
    <w:rsid w:val="00C90237"/>
    <w:rsid w:val="00C9119B"/>
    <w:rsid w:val="00C92165"/>
    <w:rsid w:val="00C925BA"/>
    <w:rsid w:val="00C92DFD"/>
    <w:rsid w:val="00C9366A"/>
    <w:rsid w:val="00C93D67"/>
    <w:rsid w:val="00C93E99"/>
    <w:rsid w:val="00C943F6"/>
    <w:rsid w:val="00C94A09"/>
    <w:rsid w:val="00C94DEB"/>
    <w:rsid w:val="00C95D9A"/>
    <w:rsid w:val="00C96093"/>
    <w:rsid w:val="00C96694"/>
    <w:rsid w:val="00C96719"/>
    <w:rsid w:val="00C96D77"/>
    <w:rsid w:val="00C96F39"/>
    <w:rsid w:val="00C971ED"/>
    <w:rsid w:val="00C97642"/>
    <w:rsid w:val="00C97A97"/>
    <w:rsid w:val="00C97E42"/>
    <w:rsid w:val="00CA065D"/>
    <w:rsid w:val="00CA0E1B"/>
    <w:rsid w:val="00CA0F71"/>
    <w:rsid w:val="00CA10C6"/>
    <w:rsid w:val="00CA1553"/>
    <w:rsid w:val="00CA1810"/>
    <w:rsid w:val="00CA1863"/>
    <w:rsid w:val="00CA1F4D"/>
    <w:rsid w:val="00CA2471"/>
    <w:rsid w:val="00CA247C"/>
    <w:rsid w:val="00CA2AA2"/>
    <w:rsid w:val="00CA2BFF"/>
    <w:rsid w:val="00CA2E23"/>
    <w:rsid w:val="00CA36C5"/>
    <w:rsid w:val="00CA379C"/>
    <w:rsid w:val="00CA40BF"/>
    <w:rsid w:val="00CA41B7"/>
    <w:rsid w:val="00CA4363"/>
    <w:rsid w:val="00CA44DE"/>
    <w:rsid w:val="00CA522F"/>
    <w:rsid w:val="00CA558C"/>
    <w:rsid w:val="00CA5828"/>
    <w:rsid w:val="00CA5ED8"/>
    <w:rsid w:val="00CA64CC"/>
    <w:rsid w:val="00CA6A10"/>
    <w:rsid w:val="00CA79AE"/>
    <w:rsid w:val="00CB083D"/>
    <w:rsid w:val="00CB0953"/>
    <w:rsid w:val="00CB0FDD"/>
    <w:rsid w:val="00CB1096"/>
    <w:rsid w:val="00CB18CE"/>
    <w:rsid w:val="00CB21FC"/>
    <w:rsid w:val="00CB24EC"/>
    <w:rsid w:val="00CB253D"/>
    <w:rsid w:val="00CB28E0"/>
    <w:rsid w:val="00CB383F"/>
    <w:rsid w:val="00CB3C48"/>
    <w:rsid w:val="00CB4320"/>
    <w:rsid w:val="00CB4718"/>
    <w:rsid w:val="00CB4752"/>
    <w:rsid w:val="00CB4AE4"/>
    <w:rsid w:val="00CB51B8"/>
    <w:rsid w:val="00CB52C1"/>
    <w:rsid w:val="00CB625D"/>
    <w:rsid w:val="00CB659E"/>
    <w:rsid w:val="00CB664C"/>
    <w:rsid w:val="00CB68F1"/>
    <w:rsid w:val="00CB6BD5"/>
    <w:rsid w:val="00CB70E6"/>
    <w:rsid w:val="00CB7129"/>
    <w:rsid w:val="00CB7150"/>
    <w:rsid w:val="00CB758A"/>
    <w:rsid w:val="00CB7626"/>
    <w:rsid w:val="00CB7ACA"/>
    <w:rsid w:val="00CB7C0B"/>
    <w:rsid w:val="00CC0109"/>
    <w:rsid w:val="00CC0571"/>
    <w:rsid w:val="00CC0644"/>
    <w:rsid w:val="00CC0C03"/>
    <w:rsid w:val="00CC192F"/>
    <w:rsid w:val="00CC1A50"/>
    <w:rsid w:val="00CC1C62"/>
    <w:rsid w:val="00CC23CE"/>
    <w:rsid w:val="00CC25BC"/>
    <w:rsid w:val="00CC2B8C"/>
    <w:rsid w:val="00CC2BEF"/>
    <w:rsid w:val="00CC2EB9"/>
    <w:rsid w:val="00CC2F62"/>
    <w:rsid w:val="00CC3548"/>
    <w:rsid w:val="00CC4217"/>
    <w:rsid w:val="00CC4338"/>
    <w:rsid w:val="00CC4D38"/>
    <w:rsid w:val="00CC4E4C"/>
    <w:rsid w:val="00CC5118"/>
    <w:rsid w:val="00CC51F2"/>
    <w:rsid w:val="00CC5316"/>
    <w:rsid w:val="00CC56DA"/>
    <w:rsid w:val="00CC58CB"/>
    <w:rsid w:val="00CC59EB"/>
    <w:rsid w:val="00CC60F8"/>
    <w:rsid w:val="00CC61D1"/>
    <w:rsid w:val="00CC6264"/>
    <w:rsid w:val="00CC62F0"/>
    <w:rsid w:val="00CC6A6F"/>
    <w:rsid w:val="00CC6ECD"/>
    <w:rsid w:val="00CC7152"/>
    <w:rsid w:val="00CC7172"/>
    <w:rsid w:val="00CC7785"/>
    <w:rsid w:val="00CC7870"/>
    <w:rsid w:val="00CD01D3"/>
    <w:rsid w:val="00CD060C"/>
    <w:rsid w:val="00CD113C"/>
    <w:rsid w:val="00CD15F1"/>
    <w:rsid w:val="00CD22FE"/>
    <w:rsid w:val="00CD24BF"/>
    <w:rsid w:val="00CD2579"/>
    <w:rsid w:val="00CD25C3"/>
    <w:rsid w:val="00CD2C33"/>
    <w:rsid w:val="00CD2CBE"/>
    <w:rsid w:val="00CD309C"/>
    <w:rsid w:val="00CD32FA"/>
    <w:rsid w:val="00CD364E"/>
    <w:rsid w:val="00CD367B"/>
    <w:rsid w:val="00CD3BF4"/>
    <w:rsid w:val="00CD3CA0"/>
    <w:rsid w:val="00CD41D0"/>
    <w:rsid w:val="00CD4466"/>
    <w:rsid w:val="00CD4835"/>
    <w:rsid w:val="00CD52CC"/>
    <w:rsid w:val="00CD5BAD"/>
    <w:rsid w:val="00CD659B"/>
    <w:rsid w:val="00CD6749"/>
    <w:rsid w:val="00CD7049"/>
    <w:rsid w:val="00CD74CF"/>
    <w:rsid w:val="00CD7550"/>
    <w:rsid w:val="00CD7D27"/>
    <w:rsid w:val="00CD7E07"/>
    <w:rsid w:val="00CD7FE0"/>
    <w:rsid w:val="00CE03F7"/>
    <w:rsid w:val="00CE044E"/>
    <w:rsid w:val="00CE04C6"/>
    <w:rsid w:val="00CE0AF7"/>
    <w:rsid w:val="00CE0CC4"/>
    <w:rsid w:val="00CE10D9"/>
    <w:rsid w:val="00CE12DE"/>
    <w:rsid w:val="00CE1ACC"/>
    <w:rsid w:val="00CE1B03"/>
    <w:rsid w:val="00CE21BC"/>
    <w:rsid w:val="00CE21C9"/>
    <w:rsid w:val="00CE21F2"/>
    <w:rsid w:val="00CE3187"/>
    <w:rsid w:val="00CE333E"/>
    <w:rsid w:val="00CE3B13"/>
    <w:rsid w:val="00CE3D7D"/>
    <w:rsid w:val="00CE43D3"/>
    <w:rsid w:val="00CE468C"/>
    <w:rsid w:val="00CE49FC"/>
    <w:rsid w:val="00CE4FD2"/>
    <w:rsid w:val="00CE530E"/>
    <w:rsid w:val="00CE535B"/>
    <w:rsid w:val="00CE5B08"/>
    <w:rsid w:val="00CE6237"/>
    <w:rsid w:val="00CE63BB"/>
    <w:rsid w:val="00CE6E1A"/>
    <w:rsid w:val="00CE72AB"/>
    <w:rsid w:val="00CE76BC"/>
    <w:rsid w:val="00CE7704"/>
    <w:rsid w:val="00CE773F"/>
    <w:rsid w:val="00CF04F0"/>
    <w:rsid w:val="00CF072B"/>
    <w:rsid w:val="00CF0C2F"/>
    <w:rsid w:val="00CF1443"/>
    <w:rsid w:val="00CF1A41"/>
    <w:rsid w:val="00CF2611"/>
    <w:rsid w:val="00CF2B93"/>
    <w:rsid w:val="00CF2DAE"/>
    <w:rsid w:val="00CF2F52"/>
    <w:rsid w:val="00CF35E4"/>
    <w:rsid w:val="00CF372B"/>
    <w:rsid w:val="00CF397D"/>
    <w:rsid w:val="00CF5343"/>
    <w:rsid w:val="00CF5C87"/>
    <w:rsid w:val="00CF5F4B"/>
    <w:rsid w:val="00CF6518"/>
    <w:rsid w:val="00CF6B31"/>
    <w:rsid w:val="00CF6CAB"/>
    <w:rsid w:val="00CF6F41"/>
    <w:rsid w:val="00CF725C"/>
    <w:rsid w:val="00CF78A6"/>
    <w:rsid w:val="00CF7BEB"/>
    <w:rsid w:val="00D00165"/>
    <w:rsid w:val="00D008EE"/>
    <w:rsid w:val="00D00FBE"/>
    <w:rsid w:val="00D0164C"/>
    <w:rsid w:val="00D017AD"/>
    <w:rsid w:val="00D01AF7"/>
    <w:rsid w:val="00D02431"/>
    <w:rsid w:val="00D02755"/>
    <w:rsid w:val="00D02A17"/>
    <w:rsid w:val="00D02EBA"/>
    <w:rsid w:val="00D030AD"/>
    <w:rsid w:val="00D03332"/>
    <w:rsid w:val="00D03CC7"/>
    <w:rsid w:val="00D03CDD"/>
    <w:rsid w:val="00D03E73"/>
    <w:rsid w:val="00D03F96"/>
    <w:rsid w:val="00D03FA9"/>
    <w:rsid w:val="00D0450A"/>
    <w:rsid w:val="00D04AB3"/>
    <w:rsid w:val="00D04BCB"/>
    <w:rsid w:val="00D05DC7"/>
    <w:rsid w:val="00D05E0A"/>
    <w:rsid w:val="00D068E5"/>
    <w:rsid w:val="00D0754A"/>
    <w:rsid w:val="00D075B6"/>
    <w:rsid w:val="00D07B98"/>
    <w:rsid w:val="00D11789"/>
    <w:rsid w:val="00D11924"/>
    <w:rsid w:val="00D11DC5"/>
    <w:rsid w:val="00D11F22"/>
    <w:rsid w:val="00D11FE1"/>
    <w:rsid w:val="00D12924"/>
    <w:rsid w:val="00D12C2D"/>
    <w:rsid w:val="00D12F3F"/>
    <w:rsid w:val="00D13077"/>
    <w:rsid w:val="00D13272"/>
    <w:rsid w:val="00D132E3"/>
    <w:rsid w:val="00D1333F"/>
    <w:rsid w:val="00D13B17"/>
    <w:rsid w:val="00D13BEF"/>
    <w:rsid w:val="00D1439B"/>
    <w:rsid w:val="00D14695"/>
    <w:rsid w:val="00D14966"/>
    <w:rsid w:val="00D14A7D"/>
    <w:rsid w:val="00D14A96"/>
    <w:rsid w:val="00D15015"/>
    <w:rsid w:val="00D1515E"/>
    <w:rsid w:val="00D1567C"/>
    <w:rsid w:val="00D15CC7"/>
    <w:rsid w:val="00D177E0"/>
    <w:rsid w:val="00D20834"/>
    <w:rsid w:val="00D2096D"/>
    <w:rsid w:val="00D20C42"/>
    <w:rsid w:val="00D20DCB"/>
    <w:rsid w:val="00D2111C"/>
    <w:rsid w:val="00D213EA"/>
    <w:rsid w:val="00D2169B"/>
    <w:rsid w:val="00D2196C"/>
    <w:rsid w:val="00D21D58"/>
    <w:rsid w:val="00D22824"/>
    <w:rsid w:val="00D22963"/>
    <w:rsid w:val="00D231ED"/>
    <w:rsid w:val="00D2323C"/>
    <w:rsid w:val="00D234CD"/>
    <w:rsid w:val="00D23AC5"/>
    <w:rsid w:val="00D23B39"/>
    <w:rsid w:val="00D24AF0"/>
    <w:rsid w:val="00D24B69"/>
    <w:rsid w:val="00D253C6"/>
    <w:rsid w:val="00D25FB3"/>
    <w:rsid w:val="00D26436"/>
    <w:rsid w:val="00D26462"/>
    <w:rsid w:val="00D26833"/>
    <w:rsid w:val="00D269B6"/>
    <w:rsid w:val="00D26E00"/>
    <w:rsid w:val="00D26EEB"/>
    <w:rsid w:val="00D273C7"/>
    <w:rsid w:val="00D27527"/>
    <w:rsid w:val="00D27766"/>
    <w:rsid w:val="00D3007F"/>
    <w:rsid w:val="00D302EF"/>
    <w:rsid w:val="00D30345"/>
    <w:rsid w:val="00D30D16"/>
    <w:rsid w:val="00D30DD7"/>
    <w:rsid w:val="00D30DE3"/>
    <w:rsid w:val="00D30E71"/>
    <w:rsid w:val="00D311CB"/>
    <w:rsid w:val="00D3174A"/>
    <w:rsid w:val="00D31852"/>
    <w:rsid w:val="00D31E41"/>
    <w:rsid w:val="00D322B9"/>
    <w:rsid w:val="00D32583"/>
    <w:rsid w:val="00D328F5"/>
    <w:rsid w:val="00D32BED"/>
    <w:rsid w:val="00D33926"/>
    <w:rsid w:val="00D34DC3"/>
    <w:rsid w:val="00D362BD"/>
    <w:rsid w:val="00D36CFF"/>
    <w:rsid w:val="00D3739A"/>
    <w:rsid w:val="00D37F15"/>
    <w:rsid w:val="00D40574"/>
    <w:rsid w:val="00D406C6"/>
    <w:rsid w:val="00D40778"/>
    <w:rsid w:val="00D4179D"/>
    <w:rsid w:val="00D41877"/>
    <w:rsid w:val="00D418C4"/>
    <w:rsid w:val="00D420F5"/>
    <w:rsid w:val="00D42201"/>
    <w:rsid w:val="00D4226F"/>
    <w:rsid w:val="00D42DF7"/>
    <w:rsid w:val="00D4378C"/>
    <w:rsid w:val="00D4379B"/>
    <w:rsid w:val="00D44197"/>
    <w:rsid w:val="00D452E7"/>
    <w:rsid w:val="00D456D8"/>
    <w:rsid w:val="00D45860"/>
    <w:rsid w:val="00D4602E"/>
    <w:rsid w:val="00D475A7"/>
    <w:rsid w:val="00D47667"/>
    <w:rsid w:val="00D507C3"/>
    <w:rsid w:val="00D51310"/>
    <w:rsid w:val="00D513B0"/>
    <w:rsid w:val="00D5187B"/>
    <w:rsid w:val="00D52220"/>
    <w:rsid w:val="00D525EC"/>
    <w:rsid w:val="00D52791"/>
    <w:rsid w:val="00D52AEB"/>
    <w:rsid w:val="00D52D1F"/>
    <w:rsid w:val="00D531F2"/>
    <w:rsid w:val="00D53566"/>
    <w:rsid w:val="00D536D4"/>
    <w:rsid w:val="00D53E25"/>
    <w:rsid w:val="00D54A3B"/>
    <w:rsid w:val="00D54C92"/>
    <w:rsid w:val="00D553DC"/>
    <w:rsid w:val="00D55B51"/>
    <w:rsid w:val="00D55FEC"/>
    <w:rsid w:val="00D5632A"/>
    <w:rsid w:val="00D56666"/>
    <w:rsid w:val="00D5689E"/>
    <w:rsid w:val="00D57951"/>
    <w:rsid w:val="00D57AFC"/>
    <w:rsid w:val="00D57EC4"/>
    <w:rsid w:val="00D60635"/>
    <w:rsid w:val="00D607B5"/>
    <w:rsid w:val="00D613EA"/>
    <w:rsid w:val="00D61487"/>
    <w:rsid w:val="00D61AA7"/>
    <w:rsid w:val="00D622BB"/>
    <w:rsid w:val="00D6241C"/>
    <w:rsid w:val="00D63465"/>
    <w:rsid w:val="00D63682"/>
    <w:rsid w:val="00D63E72"/>
    <w:rsid w:val="00D63EAB"/>
    <w:rsid w:val="00D63EC2"/>
    <w:rsid w:val="00D6436B"/>
    <w:rsid w:val="00D64884"/>
    <w:rsid w:val="00D655AF"/>
    <w:rsid w:val="00D657A6"/>
    <w:rsid w:val="00D65907"/>
    <w:rsid w:val="00D65A50"/>
    <w:rsid w:val="00D66021"/>
    <w:rsid w:val="00D6624D"/>
    <w:rsid w:val="00D66715"/>
    <w:rsid w:val="00D668B3"/>
    <w:rsid w:val="00D66A7D"/>
    <w:rsid w:val="00D70047"/>
    <w:rsid w:val="00D70390"/>
    <w:rsid w:val="00D704E2"/>
    <w:rsid w:val="00D70688"/>
    <w:rsid w:val="00D70C62"/>
    <w:rsid w:val="00D70E4C"/>
    <w:rsid w:val="00D70EFD"/>
    <w:rsid w:val="00D71277"/>
    <w:rsid w:val="00D729C0"/>
    <w:rsid w:val="00D72C55"/>
    <w:rsid w:val="00D72FE2"/>
    <w:rsid w:val="00D72FE9"/>
    <w:rsid w:val="00D72FEC"/>
    <w:rsid w:val="00D73E2B"/>
    <w:rsid w:val="00D74A3A"/>
    <w:rsid w:val="00D75023"/>
    <w:rsid w:val="00D75077"/>
    <w:rsid w:val="00D7535D"/>
    <w:rsid w:val="00D758D5"/>
    <w:rsid w:val="00D76849"/>
    <w:rsid w:val="00D76AE8"/>
    <w:rsid w:val="00D76BFE"/>
    <w:rsid w:val="00D76CF7"/>
    <w:rsid w:val="00D77912"/>
    <w:rsid w:val="00D77D1F"/>
    <w:rsid w:val="00D77EFC"/>
    <w:rsid w:val="00D809C7"/>
    <w:rsid w:val="00D809D0"/>
    <w:rsid w:val="00D80C1C"/>
    <w:rsid w:val="00D80F56"/>
    <w:rsid w:val="00D80FC5"/>
    <w:rsid w:val="00D81521"/>
    <w:rsid w:val="00D819DC"/>
    <w:rsid w:val="00D81C5C"/>
    <w:rsid w:val="00D82576"/>
    <w:rsid w:val="00D825A3"/>
    <w:rsid w:val="00D82D6B"/>
    <w:rsid w:val="00D83C0A"/>
    <w:rsid w:val="00D83C4D"/>
    <w:rsid w:val="00D83ED1"/>
    <w:rsid w:val="00D8449A"/>
    <w:rsid w:val="00D84529"/>
    <w:rsid w:val="00D8465E"/>
    <w:rsid w:val="00D84F15"/>
    <w:rsid w:val="00D858C1"/>
    <w:rsid w:val="00D861F6"/>
    <w:rsid w:val="00D86826"/>
    <w:rsid w:val="00D879D9"/>
    <w:rsid w:val="00D87B33"/>
    <w:rsid w:val="00D87B7B"/>
    <w:rsid w:val="00D904F6"/>
    <w:rsid w:val="00D9063D"/>
    <w:rsid w:val="00D9072C"/>
    <w:rsid w:val="00D909F3"/>
    <w:rsid w:val="00D90EC4"/>
    <w:rsid w:val="00D91026"/>
    <w:rsid w:val="00D911A9"/>
    <w:rsid w:val="00D911EB"/>
    <w:rsid w:val="00D914C6"/>
    <w:rsid w:val="00D91BA5"/>
    <w:rsid w:val="00D92A08"/>
    <w:rsid w:val="00D93042"/>
    <w:rsid w:val="00D930F3"/>
    <w:rsid w:val="00D937D1"/>
    <w:rsid w:val="00D93C10"/>
    <w:rsid w:val="00D9434D"/>
    <w:rsid w:val="00D94376"/>
    <w:rsid w:val="00D9442E"/>
    <w:rsid w:val="00D9488A"/>
    <w:rsid w:val="00D94AB0"/>
    <w:rsid w:val="00D951C2"/>
    <w:rsid w:val="00D957CE"/>
    <w:rsid w:val="00D96D3C"/>
    <w:rsid w:val="00D972FC"/>
    <w:rsid w:val="00D978D2"/>
    <w:rsid w:val="00D97914"/>
    <w:rsid w:val="00D97B18"/>
    <w:rsid w:val="00DA03AC"/>
    <w:rsid w:val="00DA0609"/>
    <w:rsid w:val="00DA0809"/>
    <w:rsid w:val="00DA098A"/>
    <w:rsid w:val="00DA2550"/>
    <w:rsid w:val="00DA2BA7"/>
    <w:rsid w:val="00DA2C08"/>
    <w:rsid w:val="00DA2E28"/>
    <w:rsid w:val="00DA2E9D"/>
    <w:rsid w:val="00DA3C24"/>
    <w:rsid w:val="00DA3C43"/>
    <w:rsid w:val="00DA465F"/>
    <w:rsid w:val="00DA4D41"/>
    <w:rsid w:val="00DA575F"/>
    <w:rsid w:val="00DA6017"/>
    <w:rsid w:val="00DA6186"/>
    <w:rsid w:val="00DA66C5"/>
    <w:rsid w:val="00DA6D9D"/>
    <w:rsid w:val="00DA7088"/>
    <w:rsid w:val="00DA74EE"/>
    <w:rsid w:val="00DA7638"/>
    <w:rsid w:val="00DA7786"/>
    <w:rsid w:val="00DB1047"/>
    <w:rsid w:val="00DB1096"/>
    <w:rsid w:val="00DB1C39"/>
    <w:rsid w:val="00DB25D1"/>
    <w:rsid w:val="00DB25E7"/>
    <w:rsid w:val="00DB29DC"/>
    <w:rsid w:val="00DB2DCB"/>
    <w:rsid w:val="00DB4044"/>
    <w:rsid w:val="00DB5211"/>
    <w:rsid w:val="00DB5521"/>
    <w:rsid w:val="00DB63ED"/>
    <w:rsid w:val="00DB6A6F"/>
    <w:rsid w:val="00DB6E23"/>
    <w:rsid w:val="00DB6EFF"/>
    <w:rsid w:val="00DB7773"/>
    <w:rsid w:val="00DB78E3"/>
    <w:rsid w:val="00DC02AF"/>
    <w:rsid w:val="00DC0AB7"/>
    <w:rsid w:val="00DC1075"/>
    <w:rsid w:val="00DC12A6"/>
    <w:rsid w:val="00DC1FB6"/>
    <w:rsid w:val="00DC25AF"/>
    <w:rsid w:val="00DC29B9"/>
    <w:rsid w:val="00DC3335"/>
    <w:rsid w:val="00DC33CC"/>
    <w:rsid w:val="00DC36C8"/>
    <w:rsid w:val="00DC3A69"/>
    <w:rsid w:val="00DC469F"/>
    <w:rsid w:val="00DC4921"/>
    <w:rsid w:val="00DC4BAF"/>
    <w:rsid w:val="00DC4DF2"/>
    <w:rsid w:val="00DC50A1"/>
    <w:rsid w:val="00DC519D"/>
    <w:rsid w:val="00DC51E4"/>
    <w:rsid w:val="00DC5323"/>
    <w:rsid w:val="00DC5E1E"/>
    <w:rsid w:val="00DC5F10"/>
    <w:rsid w:val="00DC6883"/>
    <w:rsid w:val="00DC7198"/>
    <w:rsid w:val="00DC7B6F"/>
    <w:rsid w:val="00DC7F03"/>
    <w:rsid w:val="00DC7F68"/>
    <w:rsid w:val="00DD035F"/>
    <w:rsid w:val="00DD0B84"/>
    <w:rsid w:val="00DD1222"/>
    <w:rsid w:val="00DD16A0"/>
    <w:rsid w:val="00DD1A9C"/>
    <w:rsid w:val="00DD1D61"/>
    <w:rsid w:val="00DD1E64"/>
    <w:rsid w:val="00DD212B"/>
    <w:rsid w:val="00DD28F6"/>
    <w:rsid w:val="00DD2AE1"/>
    <w:rsid w:val="00DD308A"/>
    <w:rsid w:val="00DD3590"/>
    <w:rsid w:val="00DD3C65"/>
    <w:rsid w:val="00DD4179"/>
    <w:rsid w:val="00DD4B34"/>
    <w:rsid w:val="00DD515F"/>
    <w:rsid w:val="00DD5302"/>
    <w:rsid w:val="00DD576A"/>
    <w:rsid w:val="00DD5A92"/>
    <w:rsid w:val="00DD5B21"/>
    <w:rsid w:val="00DD5D8C"/>
    <w:rsid w:val="00DD5FC3"/>
    <w:rsid w:val="00DD6062"/>
    <w:rsid w:val="00DD74DC"/>
    <w:rsid w:val="00DE0454"/>
    <w:rsid w:val="00DE07A1"/>
    <w:rsid w:val="00DE0CAB"/>
    <w:rsid w:val="00DE18EB"/>
    <w:rsid w:val="00DE2E1A"/>
    <w:rsid w:val="00DE3164"/>
    <w:rsid w:val="00DE3AE5"/>
    <w:rsid w:val="00DE3FA6"/>
    <w:rsid w:val="00DE483B"/>
    <w:rsid w:val="00DE4916"/>
    <w:rsid w:val="00DE4CEB"/>
    <w:rsid w:val="00DE4DC2"/>
    <w:rsid w:val="00DE52A1"/>
    <w:rsid w:val="00DE56FC"/>
    <w:rsid w:val="00DE5A21"/>
    <w:rsid w:val="00DE612D"/>
    <w:rsid w:val="00DE627A"/>
    <w:rsid w:val="00DE661D"/>
    <w:rsid w:val="00DE6F74"/>
    <w:rsid w:val="00DE78DA"/>
    <w:rsid w:val="00DF03DF"/>
    <w:rsid w:val="00DF078A"/>
    <w:rsid w:val="00DF0930"/>
    <w:rsid w:val="00DF095C"/>
    <w:rsid w:val="00DF0992"/>
    <w:rsid w:val="00DF0E4F"/>
    <w:rsid w:val="00DF1032"/>
    <w:rsid w:val="00DF11A1"/>
    <w:rsid w:val="00DF1D3A"/>
    <w:rsid w:val="00DF1FDD"/>
    <w:rsid w:val="00DF2144"/>
    <w:rsid w:val="00DF3163"/>
    <w:rsid w:val="00DF34D5"/>
    <w:rsid w:val="00DF3589"/>
    <w:rsid w:val="00DF35F2"/>
    <w:rsid w:val="00DF4348"/>
    <w:rsid w:val="00DF4D7B"/>
    <w:rsid w:val="00DF4E9E"/>
    <w:rsid w:val="00DF539C"/>
    <w:rsid w:val="00DF62DF"/>
    <w:rsid w:val="00DF66D9"/>
    <w:rsid w:val="00DF69A3"/>
    <w:rsid w:val="00DF6B3A"/>
    <w:rsid w:val="00DF6D67"/>
    <w:rsid w:val="00DF7E1D"/>
    <w:rsid w:val="00DF7E66"/>
    <w:rsid w:val="00E0042B"/>
    <w:rsid w:val="00E00737"/>
    <w:rsid w:val="00E00BC2"/>
    <w:rsid w:val="00E00D29"/>
    <w:rsid w:val="00E015D9"/>
    <w:rsid w:val="00E0237D"/>
    <w:rsid w:val="00E033DD"/>
    <w:rsid w:val="00E03571"/>
    <w:rsid w:val="00E037AF"/>
    <w:rsid w:val="00E03B32"/>
    <w:rsid w:val="00E03B7A"/>
    <w:rsid w:val="00E040DA"/>
    <w:rsid w:val="00E04211"/>
    <w:rsid w:val="00E04AB2"/>
    <w:rsid w:val="00E05017"/>
    <w:rsid w:val="00E062EB"/>
    <w:rsid w:val="00E063DD"/>
    <w:rsid w:val="00E0678E"/>
    <w:rsid w:val="00E067FE"/>
    <w:rsid w:val="00E06BA6"/>
    <w:rsid w:val="00E075F2"/>
    <w:rsid w:val="00E079BB"/>
    <w:rsid w:val="00E07AEA"/>
    <w:rsid w:val="00E07E5F"/>
    <w:rsid w:val="00E10644"/>
    <w:rsid w:val="00E10995"/>
    <w:rsid w:val="00E10BA1"/>
    <w:rsid w:val="00E11110"/>
    <w:rsid w:val="00E113C8"/>
    <w:rsid w:val="00E1232F"/>
    <w:rsid w:val="00E12A4A"/>
    <w:rsid w:val="00E12A76"/>
    <w:rsid w:val="00E12D79"/>
    <w:rsid w:val="00E13894"/>
    <w:rsid w:val="00E13ECE"/>
    <w:rsid w:val="00E14EDA"/>
    <w:rsid w:val="00E1566D"/>
    <w:rsid w:val="00E15895"/>
    <w:rsid w:val="00E1639D"/>
    <w:rsid w:val="00E1698A"/>
    <w:rsid w:val="00E16C67"/>
    <w:rsid w:val="00E16C6E"/>
    <w:rsid w:val="00E1797B"/>
    <w:rsid w:val="00E17DA7"/>
    <w:rsid w:val="00E17F1C"/>
    <w:rsid w:val="00E201EE"/>
    <w:rsid w:val="00E20413"/>
    <w:rsid w:val="00E20D45"/>
    <w:rsid w:val="00E21031"/>
    <w:rsid w:val="00E2157B"/>
    <w:rsid w:val="00E215E2"/>
    <w:rsid w:val="00E21621"/>
    <w:rsid w:val="00E21664"/>
    <w:rsid w:val="00E229CD"/>
    <w:rsid w:val="00E23389"/>
    <w:rsid w:val="00E23647"/>
    <w:rsid w:val="00E239E0"/>
    <w:rsid w:val="00E23B13"/>
    <w:rsid w:val="00E23B8B"/>
    <w:rsid w:val="00E23C80"/>
    <w:rsid w:val="00E24850"/>
    <w:rsid w:val="00E24B93"/>
    <w:rsid w:val="00E24BB7"/>
    <w:rsid w:val="00E2520E"/>
    <w:rsid w:val="00E2524E"/>
    <w:rsid w:val="00E25A37"/>
    <w:rsid w:val="00E25D14"/>
    <w:rsid w:val="00E25D4C"/>
    <w:rsid w:val="00E26345"/>
    <w:rsid w:val="00E2636B"/>
    <w:rsid w:val="00E26677"/>
    <w:rsid w:val="00E269F5"/>
    <w:rsid w:val="00E279B2"/>
    <w:rsid w:val="00E27A9C"/>
    <w:rsid w:val="00E3010A"/>
    <w:rsid w:val="00E30674"/>
    <w:rsid w:val="00E30DEC"/>
    <w:rsid w:val="00E310AE"/>
    <w:rsid w:val="00E3214D"/>
    <w:rsid w:val="00E32962"/>
    <w:rsid w:val="00E32B2E"/>
    <w:rsid w:val="00E33C4F"/>
    <w:rsid w:val="00E33D70"/>
    <w:rsid w:val="00E33DDD"/>
    <w:rsid w:val="00E342A3"/>
    <w:rsid w:val="00E34930"/>
    <w:rsid w:val="00E3515A"/>
    <w:rsid w:val="00E35C02"/>
    <w:rsid w:val="00E35E37"/>
    <w:rsid w:val="00E36233"/>
    <w:rsid w:val="00E362CD"/>
    <w:rsid w:val="00E3705E"/>
    <w:rsid w:val="00E375DD"/>
    <w:rsid w:val="00E3765A"/>
    <w:rsid w:val="00E3790A"/>
    <w:rsid w:val="00E37CEF"/>
    <w:rsid w:val="00E37E4E"/>
    <w:rsid w:val="00E37F30"/>
    <w:rsid w:val="00E401CB"/>
    <w:rsid w:val="00E4093F"/>
    <w:rsid w:val="00E40CC9"/>
    <w:rsid w:val="00E410C0"/>
    <w:rsid w:val="00E4162F"/>
    <w:rsid w:val="00E419F1"/>
    <w:rsid w:val="00E421E5"/>
    <w:rsid w:val="00E42377"/>
    <w:rsid w:val="00E42BBD"/>
    <w:rsid w:val="00E42BFD"/>
    <w:rsid w:val="00E43133"/>
    <w:rsid w:val="00E43D62"/>
    <w:rsid w:val="00E445AE"/>
    <w:rsid w:val="00E44D76"/>
    <w:rsid w:val="00E45655"/>
    <w:rsid w:val="00E45B3D"/>
    <w:rsid w:val="00E46599"/>
    <w:rsid w:val="00E46E40"/>
    <w:rsid w:val="00E46E7F"/>
    <w:rsid w:val="00E46FB3"/>
    <w:rsid w:val="00E470EA"/>
    <w:rsid w:val="00E473F0"/>
    <w:rsid w:val="00E47E3C"/>
    <w:rsid w:val="00E47EC8"/>
    <w:rsid w:val="00E50666"/>
    <w:rsid w:val="00E50696"/>
    <w:rsid w:val="00E50787"/>
    <w:rsid w:val="00E507EE"/>
    <w:rsid w:val="00E5091E"/>
    <w:rsid w:val="00E50CA2"/>
    <w:rsid w:val="00E51015"/>
    <w:rsid w:val="00E535D2"/>
    <w:rsid w:val="00E537DB"/>
    <w:rsid w:val="00E53A3D"/>
    <w:rsid w:val="00E540A4"/>
    <w:rsid w:val="00E54161"/>
    <w:rsid w:val="00E54480"/>
    <w:rsid w:val="00E5522E"/>
    <w:rsid w:val="00E554DF"/>
    <w:rsid w:val="00E55893"/>
    <w:rsid w:val="00E558CD"/>
    <w:rsid w:val="00E5684C"/>
    <w:rsid w:val="00E56A81"/>
    <w:rsid w:val="00E574E6"/>
    <w:rsid w:val="00E57764"/>
    <w:rsid w:val="00E57DC2"/>
    <w:rsid w:val="00E605BA"/>
    <w:rsid w:val="00E6069D"/>
    <w:rsid w:val="00E6091C"/>
    <w:rsid w:val="00E610AA"/>
    <w:rsid w:val="00E61E8C"/>
    <w:rsid w:val="00E62BE7"/>
    <w:rsid w:val="00E63000"/>
    <w:rsid w:val="00E63019"/>
    <w:rsid w:val="00E63104"/>
    <w:rsid w:val="00E63110"/>
    <w:rsid w:val="00E634D5"/>
    <w:rsid w:val="00E6381E"/>
    <w:rsid w:val="00E63896"/>
    <w:rsid w:val="00E63904"/>
    <w:rsid w:val="00E63CBD"/>
    <w:rsid w:val="00E63EE2"/>
    <w:rsid w:val="00E64234"/>
    <w:rsid w:val="00E64DAB"/>
    <w:rsid w:val="00E651C8"/>
    <w:rsid w:val="00E654FD"/>
    <w:rsid w:val="00E6550D"/>
    <w:rsid w:val="00E656C1"/>
    <w:rsid w:val="00E65AF8"/>
    <w:rsid w:val="00E6605F"/>
    <w:rsid w:val="00E66136"/>
    <w:rsid w:val="00E662F7"/>
    <w:rsid w:val="00E66783"/>
    <w:rsid w:val="00E667AE"/>
    <w:rsid w:val="00E66EDF"/>
    <w:rsid w:val="00E67118"/>
    <w:rsid w:val="00E67C74"/>
    <w:rsid w:val="00E67EAB"/>
    <w:rsid w:val="00E70391"/>
    <w:rsid w:val="00E70578"/>
    <w:rsid w:val="00E70724"/>
    <w:rsid w:val="00E70A93"/>
    <w:rsid w:val="00E70C7A"/>
    <w:rsid w:val="00E71048"/>
    <w:rsid w:val="00E7143B"/>
    <w:rsid w:val="00E71C5A"/>
    <w:rsid w:val="00E71C76"/>
    <w:rsid w:val="00E71D4F"/>
    <w:rsid w:val="00E71FDD"/>
    <w:rsid w:val="00E72180"/>
    <w:rsid w:val="00E72856"/>
    <w:rsid w:val="00E72B5E"/>
    <w:rsid w:val="00E72D66"/>
    <w:rsid w:val="00E737BE"/>
    <w:rsid w:val="00E73993"/>
    <w:rsid w:val="00E7419F"/>
    <w:rsid w:val="00E74225"/>
    <w:rsid w:val="00E74762"/>
    <w:rsid w:val="00E75059"/>
    <w:rsid w:val="00E75432"/>
    <w:rsid w:val="00E75821"/>
    <w:rsid w:val="00E7584C"/>
    <w:rsid w:val="00E75DD1"/>
    <w:rsid w:val="00E7602E"/>
    <w:rsid w:val="00E76167"/>
    <w:rsid w:val="00E76694"/>
    <w:rsid w:val="00E76803"/>
    <w:rsid w:val="00E7687F"/>
    <w:rsid w:val="00E76E69"/>
    <w:rsid w:val="00E77268"/>
    <w:rsid w:val="00E77E54"/>
    <w:rsid w:val="00E807DE"/>
    <w:rsid w:val="00E81DE4"/>
    <w:rsid w:val="00E8289D"/>
    <w:rsid w:val="00E82945"/>
    <w:rsid w:val="00E82EBD"/>
    <w:rsid w:val="00E83676"/>
    <w:rsid w:val="00E83C5F"/>
    <w:rsid w:val="00E84789"/>
    <w:rsid w:val="00E849EA"/>
    <w:rsid w:val="00E84A59"/>
    <w:rsid w:val="00E85035"/>
    <w:rsid w:val="00E857C8"/>
    <w:rsid w:val="00E857E9"/>
    <w:rsid w:val="00E86195"/>
    <w:rsid w:val="00E86470"/>
    <w:rsid w:val="00E864F1"/>
    <w:rsid w:val="00E8665C"/>
    <w:rsid w:val="00E8697D"/>
    <w:rsid w:val="00E8706B"/>
    <w:rsid w:val="00E8713C"/>
    <w:rsid w:val="00E87632"/>
    <w:rsid w:val="00E876DD"/>
    <w:rsid w:val="00E877BB"/>
    <w:rsid w:val="00E879D3"/>
    <w:rsid w:val="00E87CBE"/>
    <w:rsid w:val="00E903CE"/>
    <w:rsid w:val="00E90434"/>
    <w:rsid w:val="00E90CD7"/>
    <w:rsid w:val="00E90FF2"/>
    <w:rsid w:val="00E9122B"/>
    <w:rsid w:val="00E919A0"/>
    <w:rsid w:val="00E91D08"/>
    <w:rsid w:val="00E9273A"/>
    <w:rsid w:val="00E92F58"/>
    <w:rsid w:val="00E9359D"/>
    <w:rsid w:val="00E935D3"/>
    <w:rsid w:val="00E9395D"/>
    <w:rsid w:val="00E93EEB"/>
    <w:rsid w:val="00E93F92"/>
    <w:rsid w:val="00E94655"/>
    <w:rsid w:val="00E94FEF"/>
    <w:rsid w:val="00E951CF"/>
    <w:rsid w:val="00E954A9"/>
    <w:rsid w:val="00E954CE"/>
    <w:rsid w:val="00E956E8"/>
    <w:rsid w:val="00E96038"/>
    <w:rsid w:val="00E96441"/>
    <w:rsid w:val="00E966EA"/>
    <w:rsid w:val="00E9674E"/>
    <w:rsid w:val="00E9696F"/>
    <w:rsid w:val="00EA00B9"/>
    <w:rsid w:val="00EA015E"/>
    <w:rsid w:val="00EA0319"/>
    <w:rsid w:val="00EA071D"/>
    <w:rsid w:val="00EA0954"/>
    <w:rsid w:val="00EA0ADC"/>
    <w:rsid w:val="00EA0B5F"/>
    <w:rsid w:val="00EA0F5C"/>
    <w:rsid w:val="00EA1B46"/>
    <w:rsid w:val="00EA1DA7"/>
    <w:rsid w:val="00EA2078"/>
    <w:rsid w:val="00EA262B"/>
    <w:rsid w:val="00EA2974"/>
    <w:rsid w:val="00EA2F6D"/>
    <w:rsid w:val="00EA2FBB"/>
    <w:rsid w:val="00EA332D"/>
    <w:rsid w:val="00EA34C7"/>
    <w:rsid w:val="00EA3B59"/>
    <w:rsid w:val="00EA3F26"/>
    <w:rsid w:val="00EA45C5"/>
    <w:rsid w:val="00EA472C"/>
    <w:rsid w:val="00EA48DB"/>
    <w:rsid w:val="00EA52D6"/>
    <w:rsid w:val="00EA56DF"/>
    <w:rsid w:val="00EA5864"/>
    <w:rsid w:val="00EA647C"/>
    <w:rsid w:val="00EA67B2"/>
    <w:rsid w:val="00EA699E"/>
    <w:rsid w:val="00EA7E5C"/>
    <w:rsid w:val="00EB12A6"/>
    <w:rsid w:val="00EB1494"/>
    <w:rsid w:val="00EB1FF3"/>
    <w:rsid w:val="00EB269A"/>
    <w:rsid w:val="00EB2CEB"/>
    <w:rsid w:val="00EB37CE"/>
    <w:rsid w:val="00EB3D44"/>
    <w:rsid w:val="00EB5C7A"/>
    <w:rsid w:val="00EB6268"/>
    <w:rsid w:val="00EB68E3"/>
    <w:rsid w:val="00EB6B45"/>
    <w:rsid w:val="00EB6C01"/>
    <w:rsid w:val="00EC031D"/>
    <w:rsid w:val="00EC0D95"/>
    <w:rsid w:val="00EC12E7"/>
    <w:rsid w:val="00EC1607"/>
    <w:rsid w:val="00EC1A35"/>
    <w:rsid w:val="00EC2257"/>
    <w:rsid w:val="00EC2A8E"/>
    <w:rsid w:val="00EC2AB5"/>
    <w:rsid w:val="00EC2AC5"/>
    <w:rsid w:val="00EC30FB"/>
    <w:rsid w:val="00EC3241"/>
    <w:rsid w:val="00EC368B"/>
    <w:rsid w:val="00EC423D"/>
    <w:rsid w:val="00EC4291"/>
    <w:rsid w:val="00EC45B9"/>
    <w:rsid w:val="00EC4668"/>
    <w:rsid w:val="00EC4CB2"/>
    <w:rsid w:val="00EC5566"/>
    <w:rsid w:val="00EC57C1"/>
    <w:rsid w:val="00EC59A5"/>
    <w:rsid w:val="00EC5D00"/>
    <w:rsid w:val="00EC684B"/>
    <w:rsid w:val="00EC6CA2"/>
    <w:rsid w:val="00EC74C7"/>
    <w:rsid w:val="00EC75DC"/>
    <w:rsid w:val="00EC76FE"/>
    <w:rsid w:val="00EC78C8"/>
    <w:rsid w:val="00EC79E0"/>
    <w:rsid w:val="00EC7A77"/>
    <w:rsid w:val="00EC7BCD"/>
    <w:rsid w:val="00EC7BCF"/>
    <w:rsid w:val="00ED056C"/>
    <w:rsid w:val="00ED0A8A"/>
    <w:rsid w:val="00ED0B9D"/>
    <w:rsid w:val="00ED0DF2"/>
    <w:rsid w:val="00ED0EC2"/>
    <w:rsid w:val="00ED0EE3"/>
    <w:rsid w:val="00ED1054"/>
    <w:rsid w:val="00ED1258"/>
    <w:rsid w:val="00ED1471"/>
    <w:rsid w:val="00ED1E7B"/>
    <w:rsid w:val="00ED1E9E"/>
    <w:rsid w:val="00ED21C8"/>
    <w:rsid w:val="00ED26B2"/>
    <w:rsid w:val="00ED2DE6"/>
    <w:rsid w:val="00ED2EF7"/>
    <w:rsid w:val="00ED3169"/>
    <w:rsid w:val="00ED31A8"/>
    <w:rsid w:val="00ED3238"/>
    <w:rsid w:val="00ED32E3"/>
    <w:rsid w:val="00ED39D5"/>
    <w:rsid w:val="00ED4A84"/>
    <w:rsid w:val="00ED4E60"/>
    <w:rsid w:val="00ED526E"/>
    <w:rsid w:val="00ED5B94"/>
    <w:rsid w:val="00ED62E4"/>
    <w:rsid w:val="00ED650B"/>
    <w:rsid w:val="00ED6521"/>
    <w:rsid w:val="00ED65E5"/>
    <w:rsid w:val="00ED71FF"/>
    <w:rsid w:val="00ED74B9"/>
    <w:rsid w:val="00ED7566"/>
    <w:rsid w:val="00ED7CC4"/>
    <w:rsid w:val="00EE01FD"/>
    <w:rsid w:val="00EE04C5"/>
    <w:rsid w:val="00EE0515"/>
    <w:rsid w:val="00EE0516"/>
    <w:rsid w:val="00EE0E26"/>
    <w:rsid w:val="00EE0E39"/>
    <w:rsid w:val="00EE0ED8"/>
    <w:rsid w:val="00EE16CD"/>
    <w:rsid w:val="00EE1E04"/>
    <w:rsid w:val="00EE1F39"/>
    <w:rsid w:val="00EE22F6"/>
    <w:rsid w:val="00EE257C"/>
    <w:rsid w:val="00EE2D11"/>
    <w:rsid w:val="00EE2E46"/>
    <w:rsid w:val="00EE33BE"/>
    <w:rsid w:val="00EE343E"/>
    <w:rsid w:val="00EE3448"/>
    <w:rsid w:val="00EE3759"/>
    <w:rsid w:val="00EE38FC"/>
    <w:rsid w:val="00EE3A1D"/>
    <w:rsid w:val="00EE3F92"/>
    <w:rsid w:val="00EE3FED"/>
    <w:rsid w:val="00EE4293"/>
    <w:rsid w:val="00EE42D3"/>
    <w:rsid w:val="00EE4371"/>
    <w:rsid w:val="00EE4B7A"/>
    <w:rsid w:val="00EE4DA7"/>
    <w:rsid w:val="00EE4F61"/>
    <w:rsid w:val="00EE54F0"/>
    <w:rsid w:val="00EE7452"/>
    <w:rsid w:val="00EE77EA"/>
    <w:rsid w:val="00EE7A0A"/>
    <w:rsid w:val="00EE7AFB"/>
    <w:rsid w:val="00EE7B21"/>
    <w:rsid w:val="00EE7FD9"/>
    <w:rsid w:val="00EF02E5"/>
    <w:rsid w:val="00EF03AC"/>
    <w:rsid w:val="00EF1400"/>
    <w:rsid w:val="00EF1B3D"/>
    <w:rsid w:val="00EF1B8A"/>
    <w:rsid w:val="00EF1F3A"/>
    <w:rsid w:val="00EF248E"/>
    <w:rsid w:val="00EF2701"/>
    <w:rsid w:val="00EF2B77"/>
    <w:rsid w:val="00EF2E92"/>
    <w:rsid w:val="00EF3640"/>
    <w:rsid w:val="00EF37AD"/>
    <w:rsid w:val="00EF3ABF"/>
    <w:rsid w:val="00EF3B66"/>
    <w:rsid w:val="00EF51AE"/>
    <w:rsid w:val="00EF56D4"/>
    <w:rsid w:val="00EF60DE"/>
    <w:rsid w:val="00EF6466"/>
    <w:rsid w:val="00EF6E66"/>
    <w:rsid w:val="00F000E1"/>
    <w:rsid w:val="00F00118"/>
    <w:rsid w:val="00F007EC"/>
    <w:rsid w:val="00F00FF7"/>
    <w:rsid w:val="00F01427"/>
    <w:rsid w:val="00F0155F"/>
    <w:rsid w:val="00F015C1"/>
    <w:rsid w:val="00F015F4"/>
    <w:rsid w:val="00F01CD1"/>
    <w:rsid w:val="00F02472"/>
    <w:rsid w:val="00F028DF"/>
    <w:rsid w:val="00F02B7F"/>
    <w:rsid w:val="00F02FC0"/>
    <w:rsid w:val="00F0370A"/>
    <w:rsid w:val="00F03A84"/>
    <w:rsid w:val="00F0445C"/>
    <w:rsid w:val="00F048E8"/>
    <w:rsid w:val="00F0560D"/>
    <w:rsid w:val="00F057D0"/>
    <w:rsid w:val="00F05BBC"/>
    <w:rsid w:val="00F05C97"/>
    <w:rsid w:val="00F05E19"/>
    <w:rsid w:val="00F05E2C"/>
    <w:rsid w:val="00F05EC5"/>
    <w:rsid w:val="00F0607B"/>
    <w:rsid w:val="00F06185"/>
    <w:rsid w:val="00F073AD"/>
    <w:rsid w:val="00F075E3"/>
    <w:rsid w:val="00F07A6F"/>
    <w:rsid w:val="00F07ABB"/>
    <w:rsid w:val="00F07C01"/>
    <w:rsid w:val="00F10537"/>
    <w:rsid w:val="00F10741"/>
    <w:rsid w:val="00F1089E"/>
    <w:rsid w:val="00F11315"/>
    <w:rsid w:val="00F115C9"/>
    <w:rsid w:val="00F11B2C"/>
    <w:rsid w:val="00F120A2"/>
    <w:rsid w:val="00F120EE"/>
    <w:rsid w:val="00F128D2"/>
    <w:rsid w:val="00F12A30"/>
    <w:rsid w:val="00F12C67"/>
    <w:rsid w:val="00F130EC"/>
    <w:rsid w:val="00F13113"/>
    <w:rsid w:val="00F13D81"/>
    <w:rsid w:val="00F14158"/>
    <w:rsid w:val="00F141A2"/>
    <w:rsid w:val="00F1454E"/>
    <w:rsid w:val="00F14607"/>
    <w:rsid w:val="00F1499C"/>
    <w:rsid w:val="00F1528D"/>
    <w:rsid w:val="00F15547"/>
    <w:rsid w:val="00F163AA"/>
    <w:rsid w:val="00F16623"/>
    <w:rsid w:val="00F166B8"/>
    <w:rsid w:val="00F1677E"/>
    <w:rsid w:val="00F16E40"/>
    <w:rsid w:val="00F177F1"/>
    <w:rsid w:val="00F1792A"/>
    <w:rsid w:val="00F17B0A"/>
    <w:rsid w:val="00F20334"/>
    <w:rsid w:val="00F20854"/>
    <w:rsid w:val="00F20C3A"/>
    <w:rsid w:val="00F234BE"/>
    <w:rsid w:val="00F2368B"/>
    <w:rsid w:val="00F24736"/>
    <w:rsid w:val="00F24D17"/>
    <w:rsid w:val="00F24ED5"/>
    <w:rsid w:val="00F2520D"/>
    <w:rsid w:val="00F25B46"/>
    <w:rsid w:val="00F25BB9"/>
    <w:rsid w:val="00F2691A"/>
    <w:rsid w:val="00F269A6"/>
    <w:rsid w:val="00F269B2"/>
    <w:rsid w:val="00F27B21"/>
    <w:rsid w:val="00F27E83"/>
    <w:rsid w:val="00F27EA1"/>
    <w:rsid w:val="00F3055F"/>
    <w:rsid w:val="00F305D6"/>
    <w:rsid w:val="00F30A91"/>
    <w:rsid w:val="00F30F4B"/>
    <w:rsid w:val="00F311E5"/>
    <w:rsid w:val="00F313B2"/>
    <w:rsid w:val="00F31435"/>
    <w:rsid w:val="00F31632"/>
    <w:rsid w:val="00F31743"/>
    <w:rsid w:val="00F31931"/>
    <w:rsid w:val="00F320DB"/>
    <w:rsid w:val="00F323BE"/>
    <w:rsid w:val="00F32527"/>
    <w:rsid w:val="00F32F59"/>
    <w:rsid w:val="00F33268"/>
    <w:rsid w:val="00F33977"/>
    <w:rsid w:val="00F34638"/>
    <w:rsid w:val="00F34C6E"/>
    <w:rsid w:val="00F3549D"/>
    <w:rsid w:val="00F355F3"/>
    <w:rsid w:val="00F35608"/>
    <w:rsid w:val="00F35846"/>
    <w:rsid w:val="00F35955"/>
    <w:rsid w:val="00F35D54"/>
    <w:rsid w:val="00F36100"/>
    <w:rsid w:val="00F36310"/>
    <w:rsid w:val="00F36735"/>
    <w:rsid w:val="00F36D53"/>
    <w:rsid w:val="00F37F62"/>
    <w:rsid w:val="00F4018E"/>
    <w:rsid w:val="00F40468"/>
    <w:rsid w:val="00F41813"/>
    <w:rsid w:val="00F42140"/>
    <w:rsid w:val="00F4275A"/>
    <w:rsid w:val="00F42B2F"/>
    <w:rsid w:val="00F43049"/>
    <w:rsid w:val="00F430B9"/>
    <w:rsid w:val="00F43115"/>
    <w:rsid w:val="00F4319E"/>
    <w:rsid w:val="00F43362"/>
    <w:rsid w:val="00F43AAE"/>
    <w:rsid w:val="00F43D53"/>
    <w:rsid w:val="00F44AEA"/>
    <w:rsid w:val="00F46060"/>
    <w:rsid w:val="00F461F7"/>
    <w:rsid w:val="00F46625"/>
    <w:rsid w:val="00F4669C"/>
    <w:rsid w:val="00F46AF4"/>
    <w:rsid w:val="00F47D04"/>
    <w:rsid w:val="00F5010D"/>
    <w:rsid w:val="00F504E6"/>
    <w:rsid w:val="00F513DD"/>
    <w:rsid w:val="00F5188B"/>
    <w:rsid w:val="00F51C7C"/>
    <w:rsid w:val="00F521C2"/>
    <w:rsid w:val="00F523CE"/>
    <w:rsid w:val="00F5258A"/>
    <w:rsid w:val="00F52DF1"/>
    <w:rsid w:val="00F52FF2"/>
    <w:rsid w:val="00F5311F"/>
    <w:rsid w:val="00F533F9"/>
    <w:rsid w:val="00F53D6A"/>
    <w:rsid w:val="00F55119"/>
    <w:rsid w:val="00F5524D"/>
    <w:rsid w:val="00F557DD"/>
    <w:rsid w:val="00F557F9"/>
    <w:rsid w:val="00F55E90"/>
    <w:rsid w:val="00F55F23"/>
    <w:rsid w:val="00F562BE"/>
    <w:rsid w:val="00F566AB"/>
    <w:rsid w:val="00F56781"/>
    <w:rsid w:val="00F571B1"/>
    <w:rsid w:val="00F57A61"/>
    <w:rsid w:val="00F57D4C"/>
    <w:rsid w:val="00F60206"/>
    <w:rsid w:val="00F603BD"/>
    <w:rsid w:val="00F60674"/>
    <w:rsid w:val="00F60C7D"/>
    <w:rsid w:val="00F60E3E"/>
    <w:rsid w:val="00F61459"/>
    <w:rsid w:val="00F618D7"/>
    <w:rsid w:val="00F622BD"/>
    <w:rsid w:val="00F62326"/>
    <w:rsid w:val="00F62FDE"/>
    <w:rsid w:val="00F63492"/>
    <w:rsid w:val="00F63F1C"/>
    <w:rsid w:val="00F64C07"/>
    <w:rsid w:val="00F64F83"/>
    <w:rsid w:val="00F65A87"/>
    <w:rsid w:val="00F65C11"/>
    <w:rsid w:val="00F6630A"/>
    <w:rsid w:val="00F664C1"/>
    <w:rsid w:val="00F66741"/>
    <w:rsid w:val="00F66ADC"/>
    <w:rsid w:val="00F66C43"/>
    <w:rsid w:val="00F6742A"/>
    <w:rsid w:val="00F67CA3"/>
    <w:rsid w:val="00F7081C"/>
    <w:rsid w:val="00F70D1E"/>
    <w:rsid w:val="00F70D20"/>
    <w:rsid w:val="00F70D80"/>
    <w:rsid w:val="00F70DA8"/>
    <w:rsid w:val="00F70E82"/>
    <w:rsid w:val="00F71642"/>
    <w:rsid w:val="00F7193C"/>
    <w:rsid w:val="00F72748"/>
    <w:rsid w:val="00F72A5D"/>
    <w:rsid w:val="00F72D09"/>
    <w:rsid w:val="00F72DB6"/>
    <w:rsid w:val="00F737AD"/>
    <w:rsid w:val="00F73B06"/>
    <w:rsid w:val="00F753C3"/>
    <w:rsid w:val="00F75526"/>
    <w:rsid w:val="00F75DF3"/>
    <w:rsid w:val="00F76595"/>
    <w:rsid w:val="00F76D79"/>
    <w:rsid w:val="00F76F97"/>
    <w:rsid w:val="00F77020"/>
    <w:rsid w:val="00F77230"/>
    <w:rsid w:val="00F77796"/>
    <w:rsid w:val="00F777A8"/>
    <w:rsid w:val="00F8007E"/>
    <w:rsid w:val="00F80143"/>
    <w:rsid w:val="00F8019B"/>
    <w:rsid w:val="00F804AD"/>
    <w:rsid w:val="00F8091A"/>
    <w:rsid w:val="00F80AC4"/>
    <w:rsid w:val="00F80EC9"/>
    <w:rsid w:val="00F8136B"/>
    <w:rsid w:val="00F81720"/>
    <w:rsid w:val="00F81A3D"/>
    <w:rsid w:val="00F82529"/>
    <w:rsid w:val="00F83146"/>
    <w:rsid w:val="00F832B6"/>
    <w:rsid w:val="00F8344E"/>
    <w:rsid w:val="00F835AB"/>
    <w:rsid w:val="00F8415E"/>
    <w:rsid w:val="00F84CBE"/>
    <w:rsid w:val="00F85628"/>
    <w:rsid w:val="00F856B8"/>
    <w:rsid w:val="00F85BEB"/>
    <w:rsid w:val="00F85DE4"/>
    <w:rsid w:val="00F860C8"/>
    <w:rsid w:val="00F86517"/>
    <w:rsid w:val="00F866BF"/>
    <w:rsid w:val="00F871AE"/>
    <w:rsid w:val="00F871BB"/>
    <w:rsid w:val="00F90188"/>
    <w:rsid w:val="00F90360"/>
    <w:rsid w:val="00F904ED"/>
    <w:rsid w:val="00F91BEA"/>
    <w:rsid w:val="00F92741"/>
    <w:rsid w:val="00F929B5"/>
    <w:rsid w:val="00F92C54"/>
    <w:rsid w:val="00F9344C"/>
    <w:rsid w:val="00F93593"/>
    <w:rsid w:val="00F93D5E"/>
    <w:rsid w:val="00F94201"/>
    <w:rsid w:val="00F9482A"/>
    <w:rsid w:val="00F9490B"/>
    <w:rsid w:val="00F95629"/>
    <w:rsid w:val="00F95A5A"/>
    <w:rsid w:val="00F95C99"/>
    <w:rsid w:val="00F960F0"/>
    <w:rsid w:val="00F9641B"/>
    <w:rsid w:val="00F96AA9"/>
    <w:rsid w:val="00F96BA2"/>
    <w:rsid w:val="00F973A4"/>
    <w:rsid w:val="00FA0367"/>
    <w:rsid w:val="00FA0747"/>
    <w:rsid w:val="00FA1F67"/>
    <w:rsid w:val="00FA25B9"/>
    <w:rsid w:val="00FA29D2"/>
    <w:rsid w:val="00FA2D4C"/>
    <w:rsid w:val="00FA33E5"/>
    <w:rsid w:val="00FA3893"/>
    <w:rsid w:val="00FA4106"/>
    <w:rsid w:val="00FA54A1"/>
    <w:rsid w:val="00FA638D"/>
    <w:rsid w:val="00FA6A7F"/>
    <w:rsid w:val="00FA7179"/>
    <w:rsid w:val="00FA7C8C"/>
    <w:rsid w:val="00FB1E85"/>
    <w:rsid w:val="00FB1F2C"/>
    <w:rsid w:val="00FB2046"/>
    <w:rsid w:val="00FB25AB"/>
    <w:rsid w:val="00FB2B7E"/>
    <w:rsid w:val="00FB323B"/>
    <w:rsid w:val="00FB37F5"/>
    <w:rsid w:val="00FB3F13"/>
    <w:rsid w:val="00FB4095"/>
    <w:rsid w:val="00FB4308"/>
    <w:rsid w:val="00FB625E"/>
    <w:rsid w:val="00FB659E"/>
    <w:rsid w:val="00FB6853"/>
    <w:rsid w:val="00FB69C1"/>
    <w:rsid w:val="00FB6E1F"/>
    <w:rsid w:val="00FB6EB0"/>
    <w:rsid w:val="00FB6F72"/>
    <w:rsid w:val="00FB715D"/>
    <w:rsid w:val="00FB7319"/>
    <w:rsid w:val="00FB74B1"/>
    <w:rsid w:val="00FB76BA"/>
    <w:rsid w:val="00FC01B1"/>
    <w:rsid w:val="00FC05FA"/>
    <w:rsid w:val="00FC0602"/>
    <w:rsid w:val="00FC0F95"/>
    <w:rsid w:val="00FC12CD"/>
    <w:rsid w:val="00FC1714"/>
    <w:rsid w:val="00FC1A37"/>
    <w:rsid w:val="00FC1A99"/>
    <w:rsid w:val="00FC1AE2"/>
    <w:rsid w:val="00FC1F70"/>
    <w:rsid w:val="00FC256C"/>
    <w:rsid w:val="00FC2A29"/>
    <w:rsid w:val="00FC2AE8"/>
    <w:rsid w:val="00FC2DD7"/>
    <w:rsid w:val="00FC2F2D"/>
    <w:rsid w:val="00FC35C8"/>
    <w:rsid w:val="00FC3686"/>
    <w:rsid w:val="00FC397C"/>
    <w:rsid w:val="00FC3CFD"/>
    <w:rsid w:val="00FC40DB"/>
    <w:rsid w:val="00FC4249"/>
    <w:rsid w:val="00FC4788"/>
    <w:rsid w:val="00FC4854"/>
    <w:rsid w:val="00FC4C0A"/>
    <w:rsid w:val="00FC4F9D"/>
    <w:rsid w:val="00FC57D2"/>
    <w:rsid w:val="00FC5A64"/>
    <w:rsid w:val="00FC6E25"/>
    <w:rsid w:val="00FC709E"/>
    <w:rsid w:val="00FD00BA"/>
    <w:rsid w:val="00FD0A4F"/>
    <w:rsid w:val="00FD0E7F"/>
    <w:rsid w:val="00FD1162"/>
    <w:rsid w:val="00FD157F"/>
    <w:rsid w:val="00FD1D54"/>
    <w:rsid w:val="00FD2527"/>
    <w:rsid w:val="00FD26A7"/>
    <w:rsid w:val="00FD2C1E"/>
    <w:rsid w:val="00FD3043"/>
    <w:rsid w:val="00FD3CED"/>
    <w:rsid w:val="00FD4876"/>
    <w:rsid w:val="00FD4BB1"/>
    <w:rsid w:val="00FD5287"/>
    <w:rsid w:val="00FD52DF"/>
    <w:rsid w:val="00FD531F"/>
    <w:rsid w:val="00FD592A"/>
    <w:rsid w:val="00FD59E9"/>
    <w:rsid w:val="00FD5B21"/>
    <w:rsid w:val="00FD5C1A"/>
    <w:rsid w:val="00FD5F9B"/>
    <w:rsid w:val="00FD61D2"/>
    <w:rsid w:val="00FD6588"/>
    <w:rsid w:val="00FD673D"/>
    <w:rsid w:val="00FD6DD4"/>
    <w:rsid w:val="00FD6E37"/>
    <w:rsid w:val="00FD7111"/>
    <w:rsid w:val="00FD7D57"/>
    <w:rsid w:val="00FD7ECA"/>
    <w:rsid w:val="00FD7F24"/>
    <w:rsid w:val="00FD7F9C"/>
    <w:rsid w:val="00FE0521"/>
    <w:rsid w:val="00FE0629"/>
    <w:rsid w:val="00FE0A75"/>
    <w:rsid w:val="00FE11AE"/>
    <w:rsid w:val="00FE13A0"/>
    <w:rsid w:val="00FE1C08"/>
    <w:rsid w:val="00FE1FDC"/>
    <w:rsid w:val="00FE2C0B"/>
    <w:rsid w:val="00FE2DCE"/>
    <w:rsid w:val="00FE2E16"/>
    <w:rsid w:val="00FE2E5D"/>
    <w:rsid w:val="00FE31BE"/>
    <w:rsid w:val="00FE39B7"/>
    <w:rsid w:val="00FE3FFF"/>
    <w:rsid w:val="00FE432B"/>
    <w:rsid w:val="00FE446D"/>
    <w:rsid w:val="00FE45E3"/>
    <w:rsid w:val="00FE4C7F"/>
    <w:rsid w:val="00FE4F92"/>
    <w:rsid w:val="00FE51A7"/>
    <w:rsid w:val="00FE6428"/>
    <w:rsid w:val="00FE64CB"/>
    <w:rsid w:val="00FE6574"/>
    <w:rsid w:val="00FE71FD"/>
    <w:rsid w:val="00FE7AF6"/>
    <w:rsid w:val="00FE7B88"/>
    <w:rsid w:val="00FE7C36"/>
    <w:rsid w:val="00FE7DBD"/>
    <w:rsid w:val="00FF0C17"/>
    <w:rsid w:val="00FF0C60"/>
    <w:rsid w:val="00FF12BE"/>
    <w:rsid w:val="00FF1875"/>
    <w:rsid w:val="00FF189E"/>
    <w:rsid w:val="00FF19F2"/>
    <w:rsid w:val="00FF277D"/>
    <w:rsid w:val="00FF27FF"/>
    <w:rsid w:val="00FF2A00"/>
    <w:rsid w:val="00FF2BE7"/>
    <w:rsid w:val="00FF2E8E"/>
    <w:rsid w:val="00FF3D79"/>
    <w:rsid w:val="00FF40D1"/>
    <w:rsid w:val="00FF41AF"/>
    <w:rsid w:val="00FF45E4"/>
    <w:rsid w:val="00FF4C8C"/>
    <w:rsid w:val="00FF57B8"/>
    <w:rsid w:val="00FF6319"/>
    <w:rsid w:val="00FF6C5D"/>
    <w:rsid w:val="00FF785C"/>
    <w:rsid w:val="00FF7CCE"/>
    <w:rsid w:val="0262BE78"/>
    <w:rsid w:val="02D0D1B7"/>
    <w:rsid w:val="06480754"/>
    <w:rsid w:val="070F2E6C"/>
    <w:rsid w:val="077DF716"/>
    <w:rsid w:val="086F7848"/>
    <w:rsid w:val="08840A47"/>
    <w:rsid w:val="093D3071"/>
    <w:rsid w:val="0A0B9185"/>
    <w:rsid w:val="0A423D2B"/>
    <w:rsid w:val="0CA6F364"/>
    <w:rsid w:val="0D61677A"/>
    <w:rsid w:val="0D9DDBD2"/>
    <w:rsid w:val="101888A2"/>
    <w:rsid w:val="10298E91"/>
    <w:rsid w:val="13110510"/>
    <w:rsid w:val="15606E00"/>
    <w:rsid w:val="15B7F83C"/>
    <w:rsid w:val="1C131D7F"/>
    <w:rsid w:val="1C5E1201"/>
    <w:rsid w:val="213F81FE"/>
    <w:rsid w:val="225383E2"/>
    <w:rsid w:val="2265EF44"/>
    <w:rsid w:val="23F86491"/>
    <w:rsid w:val="25E29DF0"/>
    <w:rsid w:val="26009FE2"/>
    <w:rsid w:val="2AE42023"/>
    <w:rsid w:val="2B119E21"/>
    <w:rsid w:val="2D9B3C9A"/>
    <w:rsid w:val="2E3033F0"/>
    <w:rsid w:val="2E70BA68"/>
    <w:rsid w:val="2E82682D"/>
    <w:rsid w:val="32DE050D"/>
    <w:rsid w:val="360D44B4"/>
    <w:rsid w:val="3A7A90D7"/>
    <w:rsid w:val="3A93CFBF"/>
    <w:rsid w:val="3AC5A50F"/>
    <w:rsid w:val="3B37F798"/>
    <w:rsid w:val="3C177B32"/>
    <w:rsid w:val="3CB274DF"/>
    <w:rsid w:val="3E92D247"/>
    <w:rsid w:val="402A6110"/>
    <w:rsid w:val="4185E602"/>
    <w:rsid w:val="426287E5"/>
    <w:rsid w:val="42E55F54"/>
    <w:rsid w:val="4438A12B"/>
    <w:rsid w:val="4727DA9C"/>
    <w:rsid w:val="47B85E39"/>
    <w:rsid w:val="47C63FB8"/>
    <w:rsid w:val="47FED517"/>
    <w:rsid w:val="48079FD8"/>
    <w:rsid w:val="4839B36A"/>
    <w:rsid w:val="4B2CC848"/>
    <w:rsid w:val="4C4EBFDE"/>
    <w:rsid w:val="548DF1BF"/>
    <w:rsid w:val="54A3912C"/>
    <w:rsid w:val="5517C422"/>
    <w:rsid w:val="575FB6D8"/>
    <w:rsid w:val="58A21DE7"/>
    <w:rsid w:val="58E5E5E6"/>
    <w:rsid w:val="5AF85377"/>
    <w:rsid w:val="5D762DA3"/>
    <w:rsid w:val="5E521140"/>
    <w:rsid w:val="5F257A83"/>
    <w:rsid w:val="64676CD7"/>
    <w:rsid w:val="656EDFA6"/>
    <w:rsid w:val="678F3388"/>
    <w:rsid w:val="6857F3EE"/>
    <w:rsid w:val="68B90F78"/>
    <w:rsid w:val="6915F1A4"/>
    <w:rsid w:val="69B52816"/>
    <w:rsid w:val="6D2279B0"/>
    <w:rsid w:val="6F36E1AB"/>
    <w:rsid w:val="7045E5CA"/>
    <w:rsid w:val="705F0E27"/>
    <w:rsid w:val="73B9E5D3"/>
    <w:rsid w:val="74EF9CC1"/>
    <w:rsid w:val="75146338"/>
    <w:rsid w:val="75F34763"/>
    <w:rsid w:val="78348DCB"/>
    <w:rsid w:val="78D136B4"/>
    <w:rsid w:val="79233E72"/>
    <w:rsid w:val="7972D297"/>
    <w:rsid w:val="79ECC810"/>
    <w:rsid w:val="7A14185E"/>
    <w:rsid w:val="7BA2C913"/>
    <w:rsid w:val="7CA8F75E"/>
    <w:rsid w:val="7E84B4CF"/>
    <w:rsid w:val="7EA2E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F5F24"/>
  <w15:chartTrackingRefBased/>
  <w15:docId w15:val="{2CE29527-B77A-492F-A02D-3331C52C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C19"/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99"/>
    <w:qFormat/>
    <w:pPr>
      <w:tabs>
        <w:tab w:val="num" w:pos="425"/>
      </w:tabs>
      <w:spacing w:after="120"/>
      <w:ind w:left="425" w:hanging="425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1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1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????,????1,?????1,Bulletr List Paragraph,FooterText,L,List Paragraph1,List Paragraph11,List Paragraph2,List Paragraph21,Listeafsnit1,NFP GP Bulleted List,P?rrafo de lista1,Par?grafo da Lista1,Paragraphe de liste1,Recommendation,numbered"/>
    <w:basedOn w:val="Normal"/>
    <w:link w:val="ListParagraphChar"/>
    <w:uiPriority w:val="34"/>
    <w:qFormat/>
    <w:rsid w:val="002264E4"/>
    <w:pPr>
      <w:ind w:left="720"/>
      <w:contextualSpacing/>
    </w:pPr>
  </w:style>
  <w:style w:type="character" w:customStyle="1" w:styleId="ListParagraphChar">
    <w:name w:val="List Paragraph Char"/>
    <w:aliases w:val="???? Char,????1 Char,?????1 Char,Bulletr List Paragraph Char,FooterText Char,L Char,List Paragraph1 Char,List Paragraph11 Char,List Paragraph2 Char,List Paragraph21 Char,Listeafsnit1 Char,NFP GP Bulleted List Char,Recommendation Char"/>
    <w:basedOn w:val="DefaultParagraphFont"/>
    <w:link w:val="ListParagraph"/>
    <w:uiPriority w:val="34"/>
    <w:qFormat/>
    <w:rsid w:val="00A45F47"/>
    <w:rPr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86E"/>
    <w:rPr>
      <w:color w:val="605E5C"/>
      <w:shd w:val="clear" w:color="auto" w:fill="E1DFDD"/>
    </w:rPr>
  </w:style>
  <w:style w:type="character" w:customStyle="1" w:styleId="Advisorytext">
    <w:name w:val="Advisory text"/>
    <w:basedOn w:val="DefaultParagraphFont"/>
    <w:uiPriority w:val="99"/>
    <w:rsid w:val="00CA6A10"/>
    <w:rPr>
      <w:color w:val="FF0000"/>
    </w:rPr>
  </w:style>
  <w:style w:type="character" w:customStyle="1" w:styleId="normaltextrun">
    <w:name w:val="normaltextrun"/>
    <w:basedOn w:val="DefaultParagraphFont"/>
    <w:rsid w:val="003178FA"/>
  </w:style>
  <w:style w:type="character" w:customStyle="1" w:styleId="eop">
    <w:name w:val="eop"/>
    <w:basedOn w:val="DefaultParagraphFont"/>
    <w:rsid w:val="003178FA"/>
  </w:style>
  <w:style w:type="character" w:styleId="UnresolvedMention">
    <w:name w:val="Unresolved Mention"/>
    <w:basedOn w:val="DefaultParagraphFont"/>
    <w:uiPriority w:val="99"/>
    <w:semiHidden/>
    <w:unhideWhenUsed/>
    <w:rsid w:val="00B760F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D15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F04E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pf0">
    <w:name w:val="pf0"/>
    <w:basedOn w:val="Normal"/>
    <w:rsid w:val="00815F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815FD6"/>
    <w:rPr>
      <w:rFonts w:ascii="Segoe UI" w:hAnsi="Segoe UI" w:cs="Segoe UI" w:hint="default"/>
      <w:color w:val="262626"/>
      <w:sz w:val="21"/>
      <w:szCs w:val="21"/>
    </w:rPr>
  </w:style>
  <w:style w:type="paragraph" w:customStyle="1" w:styleId="xmsonormal">
    <w:name w:val="x_msonormal"/>
    <w:basedOn w:val="Normal"/>
    <w:rsid w:val="0007286D"/>
    <w:rPr>
      <w:rFonts w:ascii="Calibri" w:eastAsiaTheme="minorHAnsi" w:hAnsi="Calibri" w:cs="Calibri"/>
      <w:lang w:eastAsia="en-AU"/>
    </w:rPr>
  </w:style>
  <w:style w:type="character" w:customStyle="1" w:styleId="itemdisplayname-439">
    <w:name w:val="itemdisplayname-439"/>
    <w:basedOn w:val="DefaultParagraphFont"/>
    <w:rsid w:val="00320DBA"/>
  </w:style>
  <w:style w:type="character" w:customStyle="1" w:styleId="basetimestamp-436">
    <w:name w:val="basetimestamp-436"/>
    <w:basedOn w:val="DefaultParagraphFont"/>
    <w:rsid w:val="00320DBA"/>
  </w:style>
  <w:style w:type="character" w:styleId="Mention">
    <w:name w:val="Mention"/>
    <w:basedOn w:val="DefaultParagraphFont"/>
    <w:uiPriority w:val="99"/>
    <w:unhideWhenUsed/>
    <w:rsid w:val="005765DE"/>
    <w:rPr>
      <w:color w:val="2B579A"/>
      <w:shd w:val="clear" w:color="auto" w:fill="E1DFDD"/>
    </w:rPr>
  </w:style>
  <w:style w:type="paragraph" w:customStyle="1" w:styleId="BulletPointsBody">
    <w:name w:val="Bullet Points Body"/>
    <w:basedOn w:val="ListParagraph"/>
    <w:link w:val="BulletPointsBodyChar"/>
    <w:qFormat/>
    <w:rsid w:val="009451C2"/>
    <w:pPr>
      <w:numPr>
        <w:numId w:val="17"/>
      </w:numPr>
      <w:spacing w:after="160" w:line="259" w:lineRule="auto"/>
    </w:pPr>
    <w:rPr>
      <w:rFonts w:asciiTheme="minorHAnsi" w:eastAsiaTheme="minorHAnsi" w:hAnsiTheme="minorHAnsi" w:cstheme="minorBidi"/>
      <w:sz w:val="20"/>
    </w:rPr>
  </w:style>
  <w:style w:type="character" w:customStyle="1" w:styleId="BulletPointsBodyChar">
    <w:name w:val="Bullet Points Body Char"/>
    <w:basedOn w:val="DefaultParagraphFont"/>
    <w:link w:val="BulletPointsBody"/>
    <w:rsid w:val="009451C2"/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6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85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8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4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36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93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0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4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3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3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5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4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6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5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5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1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1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6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769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99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95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41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66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20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2245">
          <w:marLeft w:val="180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315">
          <w:marLeft w:val="1166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2420">
          <w:marLeft w:val="1166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7946">
          <w:marLeft w:val="180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708">
          <w:marLeft w:val="1166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332">
          <w:marLeft w:val="1166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1421">
          <w:marLeft w:val="54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30">
          <w:marLeft w:val="54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  <SharedWithUsers xmlns="c95b51c2-b2ac-4224-a5b5-069909057829">
      <UserInfo>
        <DisplayName>Cressy, Angela</DisplayName>
        <AccountId>97</AccountId>
        <AccountType/>
      </UserInfo>
      <UserInfo>
        <DisplayName>Mason, Amy</DisplayName>
        <AccountId>28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6B0724-6D72-4796-A4C5-E5975AF0AE50}">
  <ds:schemaRefs>
    <ds:schemaRef ds:uri="http://schemas.microsoft.com/office/2006/metadata/properties"/>
    <ds:schemaRef ds:uri="http://schemas.microsoft.com/office/infopath/2007/PartnerControls"/>
    <ds:schemaRef ds:uri="58e0c8f0-cb8c-458d-8ade-c30c1be0c6cd"/>
    <ds:schemaRef ds:uri="81c01dc6-2c49-4730-b140-874c95cac377"/>
    <ds:schemaRef ds:uri="e804b271-6d48-4592-838f-10e1aed7a32d"/>
  </ds:schemaRefs>
</ds:datastoreItem>
</file>

<file path=customXml/itemProps2.xml><?xml version="1.0" encoding="utf-8"?>
<ds:datastoreItem xmlns:ds="http://schemas.openxmlformats.org/officeDocument/2006/customXml" ds:itemID="{07787919-82FD-41AF-9EA9-EC0D12D983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5C717F-3A50-41B4-97C7-327B512DCFB7}"/>
</file>

<file path=customXml/itemProps4.xml><?xml version="1.0" encoding="utf-8"?>
<ds:datastoreItem xmlns:ds="http://schemas.openxmlformats.org/officeDocument/2006/customXml" ds:itemID="{566F2EB7-30E0-4D8F-B613-9217C47FD8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18463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Cameron, Kimberlee</dc:creator>
  <cp:keywords/>
  <dc:description/>
  <cp:lastModifiedBy>Cressy, Angela</cp:lastModifiedBy>
  <cp:revision>2</cp:revision>
  <cp:lastPrinted>2022-09-28T08:35:00Z</cp:lastPrinted>
  <dcterms:created xsi:type="dcterms:W3CDTF">2023-09-21T21:48:00Z</dcterms:created>
  <dcterms:modified xsi:type="dcterms:W3CDTF">2023-09-21T21:48:00Z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0x0101002E2CF70F7B286F4FB93956DA7A4B352C</vt:lpwstr>
  </property>
  <property fmtid="{D5CDD505-2E9C-101B-9397-08002B2CF9AE}" pid="3" name="MediaServiceImageTags">
    <vt:lpwstr/>
  </property>
</Properties>
</file>