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19370" w14:textId="6FF1E688" w:rsidR="008A2450" w:rsidRDefault="008A2450" w:rsidP="008A2450">
      <w:pPr>
        <w:pStyle w:val="Heading1"/>
        <w:ind w:left="-1134"/>
        <w:jc w:val="center"/>
      </w:pPr>
      <w:r>
        <w:rPr>
          <w:noProof/>
        </w:rPr>
        <w:drawing>
          <wp:inline distT="0" distB="0" distL="0" distR="0" wp14:anchorId="2E25EE1D" wp14:editId="1FCD6F66">
            <wp:extent cx="6116320" cy="873173"/>
            <wp:effectExtent l="0" t="0" r="0" b="3175"/>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pic:nvPicPr>
                  <pic:blipFill>
                    <a:blip r:embed="rId11"/>
                    <a:stretch>
                      <a:fillRect/>
                    </a:stretch>
                  </pic:blipFill>
                  <pic:spPr>
                    <a:xfrm>
                      <a:off x="0" y="0"/>
                      <a:ext cx="6116320" cy="873173"/>
                    </a:xfrm>
                    <a:prstGeom prst="rect">
                      <a:avLst/>
                    </a:prstGeom>
                  </pic:spPr>
                </pic:pic>
              </a:graphicData>
            </a:graphic>
          </wp:inline>
        </w:drawing>
      </w:r>
    </w:p>
    <w:p w14:paraId="3AC40B70" w14:textId="77777777" w:rsidR="003C3A1E" w:rsidRDefault="003C3A1E" w:rsidP="00826A26">
      <w:pPr>
        <w:pStyle w:val="Heading1"/>
        <w:jc w:val="center"/>
        <w:rPr>
          <w:rStyle w:val="Style7"/>
          <w:rFonts w:ascii="Calibri" w:hAnsi="Calibri"/>
          <w:b w:val="0"/>
          <w:bCs w:val="0"/>
          <w:sz w:val="24"/>
        </w:rPr>
      </w:pPr>
    </w:p>
    <w:p w14:paraId="4AEC6B66" w14:textId="20140301" w:rsidR="008A2450" w:rsidRPr="003C3A1E" w:rsidRDefault="003C3A1E" w:rsidP="00826A26">
      <w:pPr>
        <w:pStyle w:val="Heading1"/>
        <w:jc w:val="center"/>
        <w:rPr>
          <w:b w:val="0"/>
          <w:bCs w:val="0"/>
        </w:rPr>
      </w:pPr>
      <w:r w:rsidRPr="003C3A1E">
        <w:rPr>
          <w:rStyle w:val="Style7"/>
          <w:rFonts w:ascii="Calibri" w:hAnsi="Calibri"/>
          <w:b w:val="0"/>
          <w:bCs w:val="0"/>
          <w:sz w:val="24"/>
        </w:rPr>
        <w:t>DCCC information paper suitable for sharing</w:t>
      </w:r>
    </w:p>
    <w:p w14:paraId="06B834E7" w14:textId="77777777" w:rsidR="003C3A1E" w:rsidRDefault="003C3A1E" w:rsidP="00826A26">
      <w:pPr>
        <w:pStyle w:val="Heading1"/>
        <w:jc w:val="center"/>
      </w:pPr>
    </w:p>
    <w:p w14:paraId="0444F82D" w14:textId="38E6BB9C" w:rsidR="007D3810" w:rsidRPr="007A73D8" w:rsidRDefault="007D3810" w:rsidP="00826A26">
      <w:pPr>
        <w:pStyle w:val="Heading1"/>
        <w:jc w:val="center"/>
      </w:pPr>
      <w:r w:rsidRPr="007A73D8">
        <w:t xml:space="preserve">DCCC </w:t>
      </w:r>
      <w:r w:rsidR="00E83686" w:rsidRPr="007A73D8">
        <w:t xml:space="preserve">Meeting </w:t>
      </w:r>
      <w:r w:rsidR="006D3534" w:rsidRPr="006D3534">
        <w:t>9</w:t>
      </w:r>
      <w:r w:rsidR="00C53440">
        <w:t>3</w:t>
      </w:r>
      <w:r w:rsidRPr="006D3534">
        <w:t xml:space="preserve"> – </w:t>
      </w:r>
      <w:r w:rsidR="00C53440">
        <w:t xml:space="preserve">22 November </w:t>
      </w:r>
      <w:r w:rsidR="0084700F">
        <w:t>2022</w:t>
      </w:r>
    </w:p>
    <w:p w14:paraId="2E384B69" w14:textId="77777777" w:rsidR="00330EDD" w:rsidRDefault="00330EDD" w:rsidP="00E83686">
      <w:pPr>
        <w:pStyle w:val="Heading1"/>
      </w:pPr>
    </w:p>
    <w:p w14:paraId="64F17764" w14:textId="272E1715" w:rsidR="007D3810" w:rsidRPr="007A73D8" w:rsidRDefault="007D3810" w:rsidP="008A2450">
      <w:pPr>
        <w:pStyle w:val="Heading1"/>
        <w:ind w:left="709"/>
      </w:pPr>
      <w:r>
        <w:t xml:space="preserve">Agenda Item </w:t>
      </w:r>
      <w:r w:rsidRPr="007F7D37">
        <w:t>6.</w:t>
      </w:r>
      <w:r w:rsidR="007F7D37" w:rsidRPr="007F7D37">
        <w:t>1</w:t>
      </w:r>
      <w:r w:rsidRPr="007F7D37">
        <w:t>a</w:t>
      </w:r>
      <w:r w:rsidR="0F063E23">
        <w:t xml:space="preserve"> </w:t>
      </w:r>
    </w:p>
    <w:p w14:paraId="1E7E1524" w14:textId="2C2D9A9B" w:rsidR="351E334C" w:rsidRPr="007A73D8" w:rsidRDefault="00BF4EEA" w:rsidP="008A2450">
      <w:pPr>
        <w:pStyle w:val="Heading1"/>
        <w:ind w:left="709"/>
      </w:pPr>
      <w:r>
        <w:t>Biosecurity Trusted Importer Program (Green Lane)</w:t>
      </w:r>
    </w:p>
    <w:p w14:paraId="65FDC970" w14:textId="27C4E6C1" w:rsidR="007D3810" w:rsidRPr="00E80FD0" w:rsidRDefault="007F1CB6" w:rsidP="008A2450">
      <w:pPr>
        <w:ind w:left="709"/>
        <w:jc w:val="right"/>
        <w:rPr>
          <w:b/>
          <w:sz w:val="24"/>
          <w:lang w:val="en-GB"/>
        </w:rPr>
      </w:pPr>
      <w:r>
        <w:rPr>
          <w:b/>
          <w:sz w:val="24"/>
          <w:lang w:val="en-GB"/>
        </w:rPr>
        <w:t xml:space="preserve">For </w:t>
      </w:r>
      <w:r w:rsidR="00F34ECA" w:rsidRPr="00E80FD0">
        <w:rPr>
          <w:b/>
          <w:sz w:val="24"/>
          <w:lang w:val="en-GB"/>
        </w:rPr>
        <w:t>INFORMATION</w:t>
      </w:r>
    </w:p>
    <w:p w14:paraId="5425B2D7" w14:textId="77777777" w:rsidR="000C4808" w:rsidRPr="007A73D8" w:rsidRDefault="00CA785C" w:rsidP="008A2450">
      <w:pPr>
        <w:pStyle w:val="Heading2"/>
        <w:ind w:left="709"/>
        <w:rPr>
          <w:rFonts w:cstheme="majorHAnsi"/>
          <w:szCs w:val="22"/>
        </w:rPr>
      </w:pPr>
      <w:r w:rsidRPr="007A73D8">
        <w:t>PURPOSE</w:t>
      </w:r>
    </w:p>
    <w:p w14:paraId="70BD63D3" w14:textId="7563568C" w:rsidR="001C680D" w:rsidRDefault="00276EEC" w:rsidP="008A2450">
      <w:pPr>
        <w:pBdr>
          <w:bottom w:val="single" w:sz="4" w:space="1" w:color="auto"/>
        </w:pBdr>
        <w:ind w:left="709"/>
      </w:pPr>
      <w:r w:rsidRPr="007A73D8">
        <w:t xml:space="preserve">This is an information only paper </w:t>
      </w:r>
      <w:r>
        <w:t>for DCCC members t</w:t>
      </w:r>
      <w:r w:rsidR="0095174A">
        <w:t>o provide an update on implementation of the new Biosecurity Trusted Importer Program</w:t>
      </w:r>
      <w:r w:rsidR="00C53440">
        <w:t xml:space="preserve">. </w:t>
      </w:r>
    </w:p>
    <w:p w14:paraId="4F4560EA" w14:textId="2C3D36E9" w:rsidR="00052407" w:rsidRPr="00853E7F" w:rsidRDefault="00520085" w:rsidP="008A2450">
      <w:pPr>
        <w:pStyle w:val="Heading2"/>
        <w:ind w:left="709"/>
        <w:rPr>
          <w:rFonts w:cstheme="majorHAnsi"/>
          <w:szCs w:val="22"/>
        </w:rPr>
      </w:pPr>
      <w:r>
        <w:t>KEY POINTS</w:t>
      </w:r>
    </w:p>
    <w:p w14:paraId="25192926" w14:textId="1DAB10CA" w:rsidR="005176FD" w:rsidRPr="005176FD" w:rsidRDefault="00853E7F" w:rsidP="003858C2">
      <w:pPr>
        <w:pStyle w:val="ListParagraph"/>
        <w:numPr>
          <w:ilvl w:val="0"/>
          <w:numId w:val="4"/>
        </w:numPr>
        <w:ind w:left="993" w:hanging="284"/>
        <w:contextualSpacing w:val="0"/>
      </w:pPr>
      <w:r>
        <w:rPr>
          <w:lang w:val="en"/>
        </w:rPr>
        <w:t>This is a</w:t>
      </w:r>
      <w:r w:rsidRPr="00853E7F">
        <w:rPr>
          <w:lang w:val="en"/>
        </w:rPr>
        <w:t xml:space="preserve"> trust-based arrangement delivering reduced border intervention for highly compliant importers and freeing up departmental resources to focus on areas of higher risk and priority</w:t>
      </w:r>
      <w:r w:rsidR="00291508">
        <w:rPr>
          <w:lang w:val="en"/>
        </w:rPr>
        <w:t>.</w:t>
      </w:r>
    </w:p>
    <w:p w14:paraId="5A30EA30" w14:textId="2CD8990B" w:rsidR="005176FD" w:rsidRPr="00694030" w:rsidRDefault="005176FD" w:rsidP="003858C2">
      <w:pPr>
        <w:pStyle w:val="ListParagraph"/>
        <w:numPr>
          <w:ilvl w:val="0"/>
          <w:numId w:val="4"/>
        </w:numPr>
        <w:ind w:left="993" w:hanging="284"/>
        <w:contextualSpacing w:val="0"/>
        <w:rPr>
          <w:lang w:val="en-AU"/>
        </w:rPr>
      </w:pPr>
      <w:r>
        <w:rPr>
          <w:lang w:val="en-AU"/>
        </w:rPr>
        <w:t>P</w:t>
      </w:r>
      <w:r w:rsidRPr="005176FD">
        <w:rPr>
          <w:lang w:val="en-AU"/>
        </w:rPr>
        <w:t>otential applicants will need</w:t>
      </w:r>
      <w:r>
        <w:rPr>
          <w:lang w:val="en-AU"/>
        </w:rPr>
        <w:t xml:space="preserve"> s</w:t>
      </w:r>
      <w:r w:rsidRPr="005176FD">
        <w:rPr>
          <w:lang w:val="en-AU"/>
        </w:rPr>
        <w:t>trong, systematised biosecurity controls embedded in their supply chains</w:t>
      </w:r>
      <w:r>
        <w:rPr>
          <w:lang w:val="en-AU"/>
        </w:rPr>
        <w:t xml:space="preserve"> and </w:t>
      </w:r>
      <w:r w:rsidRPr="005176FD">
        <w:rPr>
          <w:lang w:val="en-AU"/>
        </w:rPr>
        <w:t xml:space="preserve">data </w:t>
      </w:r>
      <w:r w:rsidR="00694030">
        <w:rPr>
          <w:lang w:val="en-AU"/>
        </w:rPr>
        <w:t>sharing capability</w:t>
      </w:r>
      <w:r w:rsidRPr="005176FD">
        <w:rPr>
          <w:lang w:val="en-AU"/>
        </w:rPr>
        <w:t>.</w:t>
      </w:r>
    </w:p>
    <w:p w14:paraId="341A316B" w14:textId="7F31745C" w:rsidR="00DC5602" w:rsidRDefault="00853E7F" w:rsidP="003858C2">
      <w:pPr>
        <w:pStyle w:val="ListParagraph"/>
        <w:numPr>
          <w:ilvl w:val="0"/>
          <w:numId w:val="4"/>
        </w:numPr>
        <w:ind w:left="993" w:hanging="284"/>
        <w:contextualSpacing w:val="0"/>
      </w:pPr>
      <w:proofErr w:type="gramStart"/>
      <w:r>
        <w:t>In order to</w:t>
      </w:r>
      <w:proofErr w:type="gramEnd"/>
      <w:r>
        <w:t xml:space="preserve"> </w:t>
      </w:r>
      <w:r w:rsidR="00B608A2">
        <w:t>be considered</w:t>
      </w:r>
      <w:r>
        <w:t xml:space="preserve">, importers will need to work </w:t>
      </w:r>
      <w:r w:rsidR="00DB0D8D">
        <w:t xml:space="preserve">closely </w:t>
      </w:r>
      <w:r>
        <w:t>with DAFF</w:t>
      </w:r>
      <w:r w:rsidR="00E07048">
        <w:t xml:space="preserve"> through a comprehensive discovery and analysis process</w:t>
      </w:r>
      <w:r w:rsidR="00A2234B">
        <w:t>.</w:t>
      </w:r>
    </w:p>
    <w:p w14:paraId="588B8842" w14:textId="02F8E03B" w:rsidR="00DC5602" w:rsidRPr="00A628FC" w:rsidRDefault="00A10B5C" w:rsidP="003858C2">
      <w:pPr>
        <w:pStyle w:val="ListParagraph"/>
        <w:ind w:left="993" w:hanging="284"/>
        <w:contextualSpacing w:val="0"/>
        <w:rPr>
          <w:lang w:val="en-AU"/>
        </w:rPr>
      </w:pPr>
      <w:r>
        <w:t xml:space="preserve">For </w:t>
      </w:r>
      <w:r w:rsidR="00AE4087">
        <w:t>supply chains</w:t>
      </w:r>
      <w:r>
        <w:t xml:space="preserve"> that </w:t>
      </w:r>
      <w:r w:rsidR="00AE4087">
        <w:t xml:space="preserve">qualify for the program, </w:t>
      </w:r>
      <w:r w:rsidR="00D201D1">
        <w:t>documents will not need to be lodged in COLS for every consi</w:t>
      </w:r>
      <w:r w:rsidR="00B6338B">
        <w:t>gnment</w:t>
      </w:r>
      <w:r w:rsidR="00EF2261">
        <w:t>.</w:t>
      </w:r>
      <w:r w:rsidR="0032101F">
        <w:t xml:space="preserve"> </w:t>
      </w:r>
      <w:r w:rsidR="008A71ED">
        <w:t xml:space="preserve">Participation </w:t>
      </w:r>
      <w:r w:rsidR="00001AA1">
        <w:t xml:space="preserve">includes </w:t>
      </w:r>
      <w:r w:rsidR="0032101F" w:rsidRPr="0032101F">
        <w:rPr>
          <w:lang w:val="en-AU"/>
        </w:rPr>
        <w:t>a tiered assurance framework that will involve at-border and post-border verification activities</w:t>
      </w:r>
      <w:r w:rsidR="008A71ED">
        <w:rPr>
          <w:lang w:val="en-AU"/>
        </w:rPr>
        <w:t xml:space="preserve">, and a quadrennial </w:t>
      </w:r>
      <w:r w:rsidR="00A628FC">
        <w:rPr>
          <w:lang w:val="en-AU"/>
        </w:rPr>
        <w:t>supply chain re-validation</w:t>
      </w:r>
      <w:r w:rsidR="0032101F" w:rsidRPr="0032101F">
        <w:rPr>
          <w:lang w:val="en-AU"/>
        </w:rPr>
        <w:t>.</w:t>
      </w:r>
    </w:p>
    <w:p w14:paraId="4549FC18" w14:textId="71A070F8" w:rsidR="00853E7F" w:rsidRDefault="00D772DC" w:rsidP="003858C2">
      <w:pPr>
        <w:pStyle w:val="ListParagraph"/>
        <w:numPr>
          <w:ilvl w:val="0"/>
          <w:numId w:val="4"/>
        </w:numPr>
        <w:ind w:left="993" w:hanging="284"/>
        <w:contextualSpacing w:val="0"/>
      </w:pPr>
      <w:r>
        <w:t xml:space="preserve">The program will not suit all importers, but other </w:t>
      </w:r>
      <w:r w:rsidR="00157B04">
        <w:t xml:space="preserve">schemes may better align with their </w:t>
      </w:r>
      <w:r w:rsidR="00A10B5C">
        <w:t xml:space="preserve">supply chain pathways and business models. </w:t>
      </w:r>
    </w:p>
    <w:p w14:paraId="52DE2DE9" w14:textId="1EDA81B6" w:rsidR="002461EB" w:rsidRDefault="001F0C01" w:rsidP="003858C2">
      <w:pPr>
        <w:pStyle w:val="ListParagraph"/>
        <w:numPr>
          <w:ilvl w:val="0"/>
          <w:numId w:val="4"/>
        </w:numPr>
        <w:ind w:left="993" w:hanging="284"/>
        <w:contextualSpacing w:val="0"/>
      </w:pPr>
      <w:r>
        <w:t xml:space="preserve">Pending finalisation of the legal framework and </w:t>
      </w:r>
      <w:r w:rsidR="103BD8A7">
        <w:t>f</w:t>
      </w:r>
      <w:r>
        <w:t>unding</w:t>
      </w:r>
      <w:r w:rsidR="6B6433DC">
        <w:t xml:space="preserve"> arrangements</w:t>
      </w:r>
      <w:r>
        <w:t xml:space="preserve">, the program is expected to </w:t>
      </w:r>
      <w:r w:rsidR="009E6721">
        <w:t>open to applications from importers in the first quarter of 2023.</w:t>
      </w:r>
    </w:p>
    <w:p w14:paraId="64AAD69D" w14:textId="77777777" w:rsidR="00694030" w:rsidRDefault="00694030" w:rsidP="00694030">
      <w:pPr>
        <w:pStyle w:val="ListParagraph"/>
        <w:numPr>
          <w:ilvl w:val="0"/>
          <w:numId w:val="0"/>
        </w:numPr>
        <w:ind w:left="680"/>
      </w:pPr>
    </w:p>
    <w:p w14:paraId="5BEE6BCF" w14:textId="77777777" w:rsidR="00694030" w:rsidRDefault="00694030" w:rsidP="008A2450">
      <w:pPr>
        <w:pStyle w:val="ListParagraph"/>
        <w:numPr>
          <w:ilvl w:val="0"/>
          <w:numId w:val="0"/>
        </w:numPr>
        <w:ind w:left="709"/>
      </w:pPr>
    </w:p>
    <w:p w14:paraId="64F4443A" w14:textId="77777777" w:rsidR="000C4808" w:rsidRPr="007D3810" w:rsidRDefault="00CA785C" w:rsidP="008A2450">
      <w:pPr>
        <w:pStyle w:val="Heading2"/>
        <w:ind w:left="709"/>
      </w:pPr>
      <w:r w:rsidRPr="007D3810">
        <w:t>CLEARED BY</w:t>
      </w:r>
    </w:p>
    <w:p w14:paraId="7AC6FEF3" w14:textId="1C33F488" w:rsidR="000C4808" w:rsidRDefault="0095174A" w:rsidP="008A2450">
      <w:pPr>
        <w:ind w:left="709"/>
        <w:rPr>
          <w:i/>
          <w:iCs/>
          <w:lang w:val="en-GB"/>
        </w:rPr>
      </w:pPr>
      <w:r>
        <w:rPr>
          <w:i/>
          <w:iCs/>
        </w:rPr>
        <w:t>James Cracknell</w:t>
      </w:r>
      <w:r w:rsidR="00C53440">
        <w:rPr>
          <w:i/>
          <w:iCs/>
        </w:rPr>
        <w:t xml:space="preserve">, </w:t>
      </w:r>
      <w:r>
        <w:rPr>
          <w:i/>
          <w:iCs/>
        </w:rPr>
        <w:t>Acting Principal Director</w:t>
      </w:r>
      <w:r w:rsidR="00E80FD0" w:rsidRPr="544A4D51">
        <w:rPr>
          <w:i/>
          <w:iCs/>
        </w:rPr>
        <w:t xml:space="preserve">, </w:t>
      </w:r>
      <w:r>
        <w:rPr>
          <w:i/>
          <w:iCs/>
          <w:lang w:val="en-GB"/>
        </w:rPr>
        <w:t>Industry Partnerships and Strategic Engagement Section</w:t>
      </w:r>
      <w:r w:rsidR="00CA785C" w:rsidRPr="544A4D51">
        <w:rPr>
          <w:i/>
          <w:iCs/>
          <w:lang w:val="en-GB"/>
        </w:rPr>
        <w:t xml:space="preserve"> </w:t>
      </w:r>
    </w:p>
    <w:p w14:paraId="33882189" w14:textId="77777777" w:rsidR="00C53440" w:rsidRPr="007D3810" w:rsidRDefault="00C53440" w:rsidP="008A2450">
      <w:pPr>
        <w:ind w:left="709"/>
        <w:rPr>
          <w:i/>
          <w:iCs/>
          <w:lang w:val="en-GB"/>
        </w:rPr>
      </w:pPr>
    </w:p>
    <w:p w14:paraId="3F2FB7F9" w14:textId="23B797A8" w:rsidR="000C4808" w:rsidRPr="007D3810" w:rsidRDefault="009032AF" w:rsidP="008A2450">
      <w:pPr>
        <w:pStyle w:val="Heading2"/>
        <w:ind w:left="709"/>
      </w:pPr>
      <w:r>
        <w:t>ATTACHMENT</w:t>
      </w:r>
    </w:p>
    <w:p w14:paraId="24B1A380" w14:textId="6E1EA60D" w:rsidR="004431E2" w:rsidRDefault="00C648B7" w:rsidP="008A2450">
      <w:pPr>
        <w:ind w:left="709"/>
        <w:rPr>
          <w:lang w:val="en-GB"/>
        </w:rPr>
      </w:pPr>
      <w:r w:rsidRPr="544A4D51">
        <w:rPr>
          <w:lang w:val="en-GB"/>
        </w:rPr>
        <w:t xml:space="preserve">A: </w:t>
      </w:r>
      <w:r w:rsidR="0095174A">
        <w:rPr>
          <w:lang w:val="en-GB"/>
        </w:rPr>
        <w:t>Implementation update on the Biosecurity Trusted Importer Program</w:t>
      </w:r>
    </w:p>
    <w:p w14:paraId="28D53265" w14:textId="15FB05DD" w:rsidR="000C732B" w:rsidRDefault="000C732B" w:rsidP="008A2450">
      <w:pPr>
        <w:ind w:left="709"/>
        <w:rPr>
          <w:lang w:val="en-GB"/>
        </w:rPr>
      </w:pPr>
    </w:p>
    <w:p w14:paraId="5A1CB977" w14:textId="1B03DD54" w:rsidR="000C732B" w:rsidRDefault="000C732B" w:rsidP="008A2450">
      <w:pPr>
        <w:ind w:left="709"/>
        <w:rPr>
          <w:lang w:val="en-GB"/>
        </w:rPr>
      </w:pPr>
    </w:p>
    <w:p w14:paraId="7E4EA3D9" w14:textId="29F0AED9" w:rsidR="000C732B" w:rsidRDefault="000C732B" w:rsidP="008A2450">
      <w:pPr>
        <w:ind w:left="709"/>
        <w:rPr>
          <w:lang w:val="en-GB"/>
        </w:rPr>
      </w:pPr>
    </w:p>
    <w:p w14:paraId="11708DC8" w14:textId="25FBE80E" w:rsidR="000C732B" w:rsidRDefault="000C732B" w:rsidP="008A2450">
      <w:pPr>
        <w:ind w:left="709"/>
        <w:rPr>
          <w:lang w:val="en-GB"/>
        </w:rPr>
      </w:pPr>
    </w:p>
    <w:p w14:paraId="4C0235FB" w14:textId="0BDDB04F" w:rsidR="000C732B" w:rsidRDefault="000C732B" w:rsidP="008A2450">
      <w:pPr>
        <w:ind w:left="709"/>
        <w:rPr>
          <w:lang w:val="en-GB"/>
        </w:rPr>
      </w:pPr>
    </w:p>
    <w:p w14:paraId="52C17D2C" w14:textId="63EBDCD8" w:rsidR="000C732B" w:rsidRDefault="000C732B" w:rsidP="008A2450">
      <w:pPr>
        <w:ind w:left="709"/>
        <w:rPr>
          <w:lang w:val="en-GB"/>
        </w:rPr>
      </w:pPr>
    </w:p>
    <w:p w14:paraId="6A843ED5" w14:textId="6E6B4E96" w:rsidR="000C732B" w:rsidRDefault="000C732B" w:rsidP="008A2450">
      <w:pPr>
        <w:ind w:left="709"/>
        <w:rPr>
          <w:lang w:val="en-GB"/>
        </w:rPr>
      </w:pPr>
    </w:p>
    <w:p w14:paraId="7EC97F08" w14:textId="77777777" w:rsidR="000C732B" w:rsidRPr="00DB4F30" w:rsidRDefault="000C732B" w:rsidP="000C732B">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p>
    <w:p w14:paraId="033BB369" w14:textId="77777777" w:rsidR="004431E2" w:rsidRDefault="004431E2">
      <w:pPr>
        <w:spacing w:after="0"/>
        <w:rPr>
          <w:lang w:val="en-GB"/>
        </w:rPr>
        <w:sectPr w:rsidR="004431E2" w:rsidSect="000C732B">
          <w:pgSz w:w="11900" w:h="16840"/>
          <w:pgMar w:top="0" w:right="1134" w:bottom="284" w:left="0" w:header="33" w:footer="259" w:gutter="0"/>
          <w:cols w:space="708"/>
          <w:titlePg/>
          <w:docGrid w:linePitch="360"/>
        </w:sectPr>
      </w:pPr>
      <w:r>
        <w:rPr>
          <w:lang w:val="en-GB"/>
        </w:rPr>
        <w:br w:type="page"/>
      </w:r>
    </w:p>
    <w:p w14:paraId="46E05220" w14:textId="584B3C2D" w:rsidR="009032AF" w:rsidRDefault="006C56E2" w:rsidP="006C56E2">
      <w:pPr>
        <w:ind w:left="-426"/>
        <w:rPr>
          <w:lang w:val="en-GB"/>
        </w:rPr>
      </w:pPr>
      <w:r>
        <w:rPr>
          <w:noProof/>
        </w:rPr>
        <w:lastRenderedPageBreak/>
        <w:drawing>
          <wp:inline distT="0" distB="0" distL="0" distR="0" wp14:anchorId="68D0DA38" wp14:editId="2EF6538D">
            <wp:extent cx="10133704" cy="7172077"/>
            <wp:effectExtent l="0" t="0" r="127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stretch>
                      <a:fillRect/>
                    </a:stretch>
                  </pic:blipFill>
                  <pic:spPr>
                    <a:xfrm>
                      <a:off x="0" y="0"/>
                      <a:ext cx="10204750" cy="7222360"/>
                    </a:xfrm>
                    <a:prstGeom prst="rect">
                      <a:avLst/>
                    </a:prstGeom>
                  </pic:spPr>
                </pic:pic>
              </a:graphicData>
            </a:graphic>
          </wp:inline>
        </w:drawing>
      </w:r>
    </w:p>
    <w:p w14:paraId="71AD662E" w14:textId="77777777" w:rsidR="003D0206" w:rsidRDefault="003D0206" w:rsidP="00056558">
      <w:pPr>
        <w:ind w:left="-426"/>
        <w:jc w:val="center"/>
        <w:rPr>
          <w:lang w:val="en-GB"/>
        </w:rPr>
        <w:sectPr w:rsidR="003D0206" w:rsidSect="00056558">
          <w:pgSz w:w="16840" w:h="11900" w:orient="landscape"/>
          <w:pgMar w:top="284" w:right="822" w:bottom="1134" w:left="851" w:header="33" w:footer="259" w:gutter="0"/>
          <w:cols w:space="708"/>
          <w:docGrid w:linePitch="360"/>
        </w:sectPr>
      </w:pPr>
      <w:r>
        <w:rPr>
          <w:noProof/>
        </w:rPr>
        <w:lastRenderedPageBreak/>
        <w:drawing>
          <wp:inline distT="0" distB="0" distL="0" distR="0" wp14:anchorId="6C3C465A" wp14:editId="762DC46D">
            <wp:extent cx="10128781" cy="7180028"/>
            <wp:effectExtent l="0" t="0" r="6350" b="1905"/>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pic:nvPicPr>
                  <pic:blipFill>
                    <a:blip r:embed="rId13"/>
                    <a:stretch>
                      <a:fillRect/>
                    </a:stretch>
                  </pic:blipFill>
                  <pic:spPr>
                    <a:xfrm>
                      <a:off x="0" y="0"/>
                      <a:ext cx="10160106" cy="7202233"/>
                    </a:xfrm>
                    <a:prstGeom prst="rect">
                      <a:avLst/>
                    </a:prstGeom>
                  </pic:spPr>
                </pic:pic>
              </a:graphicData>
            </a:graphic>
          </wp:inline>
        </w:drawing>
      </w:r>
    </w:p>
    <w:p w14:paraId="510DF36F" w14:textId="6699B5CC" w:rsidR="00B7707B" w:rsidRDefault="00B7707B" w:rsidP="006F4E56">
      <w:pPr>
        <w:pStyle w:val="Heading1"/>
        <w:ind w:left="-284"/>
        <w:jc w:val="center"/>
      </w:pPr>
      <w:r>
        <w:rPr>
          <w:noProof/>
        </w:rPr>
        <w:lastRenderedPageBreak/>
        <w:drawing>
          <wp:inline distT="0" distB="0" distL="0" distR="0" wp14:anchorId="31E04E84" wp14:editId="06F89A20">
            <wp:extent cx="6813219" cy="949960"/>
            <wp:effectExtent l="0" t="0" r="6985" b="2540"/>
            <wp:docPr id="7" name="Picture 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817703" cy="950585"/>
                    </a:xfrm>
                    <a:prstGeom prst="rect">
                      <a:avLst/>
                    </a:prstGeom>
                  </pic:spPr>
                </pic:pic>
              </a:graphicData>
            </a:graphic>
          </wp:inline>
        </w:drawing>
      </w:r>
    </w:p>
    <w:p w14:paraId="14C51A53" w14:textId="77777777" w:rsidR="00B7707B" w:rsidRDefault="00B7707B" w:rsidP="00434BDC">
      <w:pPr>
        <w:pStyle w:val="Heading1"/>
        <w:jc w:val="center"/>
      </w:pPr>
    </w:p>
    <w:p w14:paraId="6F3AA696" w14:textId="77777777" w:rsidR="006F4E56" w:rsidRPr="00FD21BA" w:rsidRDefault="006F4E56" w:rsidP="006F4E56">
      <w:pPr>
        <w:pStyle w:val="Classification"/>
      </w:pPr>
      <w:r w:rsidRPr="00F73BDC">
        <w:rPr>
          <w:rStyle w:val="Style7"/>
          <w:rFonts w:ascii="Calibri" w:hAnsi="Calibri"/>
          <w:sz w:val="24"/>
        </w:rPr>
        <w:t xml:space="preserve">DCCC </w:t>
      </w:r>
      <w:r>
        <w:rPr>
          <w:rStyle w:val="Style7"/>
          <w:rFonts w:ascii="Calibri" w:hAnsi="Calibri"/>
          <w:sz w:val="24"/>
        </w:rPr>
        <w:t xml:space="preserve">information </w:t>
      </w:r>
      <w:r w:rsidRPr="00F73BDC">
        <w:rPr>
          <w:rStyle w:val="Style7"/>
          <w:rFonts w:ascii="Calibri" w:hAnsi="Calibri"/>
          <w:sz w:val="24"/>
        </w:rPr>
        <w:t>paper suitable for sharing</w:t>
      </w:r>
      <w:r>
        <w:rPr>
          <w:rStyle w:val="Style7"/>
          <w:rFonts w:ascii="Calibri" w:hAnsi="Calibri"/>
          <w:sz w:val="24"/>
        </w:rPr>
        <w:t xml:space="preserve"> </w:t>
      </w:r>
    </w:p>
    <w:p w14:paraId="6B8DE391" w14:textId="77777777" w:rsidR="00B7707B" w:rsidRDefault="00B7707B" w:rsidP="00434BDC">
      <w:pPr>
        <w:pStyle w:val="Heading1"/>
        <w:jc w:val="center"/>
      </w:pPr>
    </w:p>
    <w:p w14:paraId="2B473A70" w14:textId="77777777" w:rsidR="00B7707B" w:rsidRDefault="00B7707B" w:rsidP="00434BDC">
      <w:pPr>
        <w:pStyle w:val="Heading1"/>
        <w:jc w:val="center"/>
      </w:pPr>
    </w:p>
    <w:p w14:paraId="7F23376E" w14:textId="3D601D0C" w:rsidR="00434BDC" w:rsidRPr="007A73D8" w:rsidRDefault="00434BDC" w:rsidP="00434BDC">
      <w:pPr>
        <w:pStyle w:val="Heading1"/>
        <w:jc w:val="center"/>
      </w:pPr>
      <w:r>
        <w:t>DCCC Meeting 92 – 13 July 2022</w:t>
      </w:r>
    </w:p>
    <w:p w14:paraId="0512776D" w14:textId="77777777" w:rsidR="00434BDC" w:rsidRDefault="00434BDC" w:rsidP="00434BDC">
      <w:pPr>
        <w:pStyle w:val="Heading1"/>
      </w:pPr>
    </w:p>
    <w:p w14:paraId="307C5083" w14:textId="77777777" w:rsidR="00434BDC" w:rsidRPr="007A73D8" w:rsidRDefault="00434BDC" w:rsidP="006F4E56">
      <w:pPr>
        <w:pStyle w:val="Heading1"/>
        <w:ind w:left="426"/>
      </w:pPr>
      <w:r>
        <w:t>Agenda Item 6.1b</w:t>
      </w:r>
    </w:p>
    <w:p w14:paraId="2C29891C" w14:textId="77777777" w:rsidR="00434BDC" w:rsidRPr="007A73D8" w:rsidRDefault="00434BDC" w:rsidP="006F4E56">
      <w:pPr>
        <w:pStyle w:val="Heading1"/>
        <w:ind w:left="426"/>
      </w:pPr>
      <w:r>
        <w:t xml:space="preserve">Cargo Operational Reforms and Biosecurity Innovation Initiatives </w:t>
      </w:r>
    </w:p>
    <w:p w14:paraId="507DB0A4" w14:textId="77777777" w:rsidR="00434BDC" w:rsidRPr="00F73BDC" w:rsidRDefault="00434BDC" w:rsidP="006F4E56">
      <w:pPr>
        <w:ind w:left="426"/>
        <w:jc w:val="right"/>
        <w:rPr>
          <w:b/>
          <w:sz w:val="24"/>
          <w:lang w:val="en-GB"/>
        </w:rPr>
      </w:pPr>
      <w:r w:rsidRPr="00F73BDC">
        <w:rPr>
          <w:b/>
          <w:sz w:val="24"/>
          <w:lang w:val="en-GB"/>
        </w:rPr>
        <w:t>For INFORMATION</w:t>
      </w:r>
    </w:p>
    <w:p w14:paraId="00EE69A2" w14:textId="77777777" w:rsidR="00434BDC" w:rsidRPr="007A73D8" w:rsidRDefault="00434BDC" w:rsidP="006F4E56">
      <w:pPr>
        <w:pStyle w:val="Heading2"/>
        <w:ind w:left="426"/>
      </w:pPr>
      <w:r w:rsidRPr="007A73D8">
        <w:t>PURPOSE</w:t>
      </w:r>
    </w:p>
    <w:p w14:paraId="55572E76" w14:textId="77777777" w:rsidR="00434BDC" w:rsidRDefault="00434BDC" w:rsidP="006F4E56">
      <w:pPr>
        <w:pBdr>
          <w:bottom w:val="single" w:sz="4" w:space="1" w:color="auto"/>
        </w:pBdr>
        <w:spacing w:before="120" w:after="0"/>
        <w:ind w:left="426"/>
      </w:pPr>
      <w:r>
        <w:t>To update members on the reforms and initiatives underway to modernise cargo operations and services, decrease border congestion, and ensure the biosecurity system is more resilient and able to respond effectively to changing needs/risks.</w:t>
      </w:r>
    </w:p>
    <w:p w14:paraId="0C9E5111" w14:textId="77777777" w:rsidR="00434BDC" w:rsidRDefault="00434BDC" w:rsidP="006F4E56">
      <w:pPr>
        <w:pBdr>
          <w:bottom w:val="single" w:sz="4" w:space="1" w:color="auto"/>
        </w:pBdr>
        <w:spacing w:after="240"/>
        <w:ind w:left="426"/>
      </w:pPr>
    </w:p>
    <w:p w14:paraId="3098C335" w14:textId="77777777" w:rsidR="00434BDC" w:rsidRDefault="00434BDC" w:rsidP="006F4E56">
      <w:pPr>
        <w:spacing w:before="120" w:after="240"/>
        <w:ind w:left="426"/>
        <w:rPr>
          <w:b/>
        </w:rPr>
      </w:pPr>
      <w:r w:rsidRPr="08F20BAC">
        <w:rPr>
          <w:b/>
          <w:bCs/>
        </w:rPr>
        <w:t xml:space="preserve"> KEY POINTS </w:t>
      </w:r>
    </w:p>
    <w:p w14:paraId="6F858D69" w14:textId="77777777" w:rsidR="00434BDC" w:rsidRDefault="00434BDC" w:rsidP="006F4E56">
      <w:pPr>
        <w:ind w:left="426"/>
      </w:pPr>
      <w:r>
        <w:t xml:space="preserve">A high-level snapshot of key reforms and innovation initiatives is provided in </w:t>
      </w:r>
      <w:r w:rsidRPr="00673D76">
        <w:rPr>
          <w:b/>
          <w:bCs/>
        </w:rPr>
        <w:t>Attachment A</w:t>
      </w:r>
      <w:r w:rsidRPr="35F1C8E3">
        <w:rPr>
          <w:b/>
          <w:bCs/>
        </w:rPr>
        <w:t>.</w:t>
      </w:r>
      <w:r>
        <w:t xml:space="preserve">  </w:t>
      </w:r>
    </w:p>
    <w:p w14:paraId="718EE815" w14:textId="77777777" w:rsidR="00434BDC" w:rsidRDefault="00434BDC" w:rsidP="006F4E56">
      <w:pPr>
        <w:ind w:left="426"/>
      </w:pPr>
      <w:r>
        <w:t xml:space="preserve">Ongoing progress updates will be provided to the DCCC with more detailed papers/presentations provided where initiatives reach significant milestones, new initiatives come online, or are specifically requested by DCCC members. </w:t>
      </w:r>
    </w:p>
    <w:p w14:paraId="126A600C" w14:textId="77777777" w:rsidR="00434BDC" w:rsidRDefault="00434BDC" w:rsidP="006F4E56">
      <w:pPr>
        <w:spacing w:after="0"/>
        <w:ind w:left="426"/>
      </w:pPr>
      <w:r>
        <w:t xml:space="preserve">The suite of reforms aligns with the department’s </w:t>
      </w:r>
      <w:r w:rsidRPr="00A0564F">
        <w:rPr>
          <w:i/>
        </w:rPr>
        <w:t xml:space="preserve">Future </w:t>
      </w:r>
      <w:r w:rsidRPr="00A0564F">
        <w:rPr>
          <w:i/>
          <w:iCs/>
        </w:rPr>
        <w:t>Ready</w:t>
      </w:r>
      <w:r>
        <w:t xml:space="preserve"> Blueprint which sets </w:t>
      </w:r>
      <w:r w:rsidRPr="002575A6">
        <w:t xml:space="preserve">out the capabilities to </w:t>
      </w:r>
      <w:r>
        <w:t xml:space="preserve">be </w:t>
      </w:r>
      <w:r w:rsidRPr="002575A6">
        <w:t>buil</w:t>
      </w:r>
      <w:r>
        <w:t>t</w:t>
      </w:r>
      <w:r w:rsidRPr="002575A6">
        <w:t xml:space="preserve"> by 2025 across 8 workstreams</w:t>
      </w:r>
      <w:r>
        <w:t>; the Commonwealth Biosecurity 2030 Roadmap; and proposed cross agency initiatives to simplify trade regulation and introduce digital services that offer improved user experiences for industry. Some activities are a direct response to recommendations of the Inspector General of Biosecurity and the Australian National Audit Office.</w:t>
      </w:r>
    </w:p>
    <w:p w14:paraId="15F36DED" w14:textId="77777777" w:rsidR="00434BDC" w:rsidRDefault="00434BDC" w:rsidP="006F4E56">
      <w:pPr>
        <w:spacing w:after="0"/>
        <w:ind w:left="426"/>
      </w:pPr>
    </w:p>
    <w:p w14:paraId="36CCCE1A" w14:textId="77777777" w:rsidR="00434BDC" w:rsidRDefault="00434BDC" w:rsidP="006F4E56">
      <w:pPr>
        <w:pStyle w:val="Heading2"/>
        <w:ind w:left="426"/>
      </w:pPr>
      <w:r>
        <w:t>CLEARED BY</w:t>
      </w:r>
    </w:p>
    <w:p w14:paraId="6A0B8D57" w14:textId="77777777" w:rsidR="00434BDC" w:rsidRPr="007D3810" w:rsidRDefault="00434BDC" w:rsidP="006F4E56">
      <w:pPr>
        <w:ind w:left="426"/>
        <w:rPr>
          <w:lang w:val="en-GB"/>
        </w:rPr>
      </w:pPr>
      <w:r w:rsidRPr="000F39B5">
        <w:rPr>
          <w:rFonts w:ascii="Calibri" w:eastAsia="Calibri" w:hAnsi="Calibri" w:cs="Calibri"/>
          <w:i/>
          <w:iCs/>
        </w:rPr>
        <w:t>Leanne Herrick, Principal Director, Industry Partnership and Engagement</w:t>
      </w:r>
      <w:r>
        <w:rPr>
          <w:rFonts w:ascii="Calibri" w:eastAsia="Calibri" w:hAnsi="Calibri" w:cs="Calibri"/>
        </w:rPr>
        <w:t xml:space="preserve">, </w:t>
      </w:r>
      <w:r w:rsidRPr="65BB32E8">
        <w:rPr>
          <w:rStyle w:val="normaltextrun"/>
          <w:rFonts w:ascii="Calibri" w:eastAsia="Calibri" w:hAnsi="Calibri" w:cs="Calibri"/>
          <w:i/>
          <w:iCs/>
          <w:color w:val="000000" w:themeColor="text1"/>
          <w:szCs w:val="22"/>
        </w:rPr>
        <w:t>following input from relevant business leads.</w:t>
      </w:r>
      <w:r w:rsidRPr="007D3810">
        <w:rPr>
          <w:lang w:val="en-GB"/>
        </w:rPr>
        <w:t xml:space="preserve"> </w:t>
      </w:r>
    </w:p>
    <w:p w14:paraId="583A30E6" w14:textId="77777777" w:rsidR="00434BDC" w:rsidRDefault="00434BDC" w:rsidP="006F4E56">
      <w:pPr>
        <w:pStyle w:val="Heading2"/>
        <w:ind w:left="426"/>
      </w:pPr>
    </w:p>
    <w:p w14:paraId="4B72CFC8" w14:textId="77777777" w:rsidR="00434BDC" w:rsidRPr="007D3810" w:rsidRDefault="00434BDC" w:rsidP="006F4E56">
      <w:pPr>
        <w:pStyle w:val="Heading2"/>
        <w:ind w:left="426"/>
      </w:pPr>
      <w:r w:rsidRPr="007D3810">
        <w:t>ATTACHMENT</w:t>
      </w:r>
    </w:p>
    <w:p w14:paraId="4535CB19" w14:textId="77777777" w:rsidR="000C732B" w:rsidRDefault="00434BDC" w:rsidP="006F4E56">
      <w:pPr>
        <w:ind w:left="426"/>
        <w:rPr>
          <w:lang w:val="en-GB"/>
        </w:rPr>
      </w:pPr>
      <w:r>
        <w:rPr>
          <w:lang w:val="en-GB"/>
        </w:rPr>
        <w:t>A</w:t>
      </w:r>
      <w:r w:rsidRPr="14907137">
        <w:rPr>
          <w:lang w:val="en-GB"/>
        </w:rPr>
        <w:t>:</w:t>
      </w:r>
      <w:r>
        <w:rPr>
          <w:lang w:val="en-GB"/>
        </w:rPr>
        <w:t xml:space="preserve"> Cargo Operational Reforms </w:t>
      </w:r>
      <w:r w:rsidRPr="4F635D0F">
        <w:rPr>
          <w:lang w:val="en-GB"/>
        </w:rPr>
        <w:t xml:space="preserve">and </w:t>
      </w:r>
      <w:r>
        <w:rPr>
          <w:lang w:val="en-GB"/>
        </w:rPr>
        <w:t>I</w:t>
      </w:r>
      <w:r w:rsidRPr="4F635D0F">
        <w:rPr>
          <w:lang w:val="en-GB"/>
        </w:rPr>
        <w:t xml:space="preserve">nnovation </w:t>
      </w:r>
      <w:r>
        <w:rPr>
          <w:lang w:val="en-GB"/>
        </w:rPr>
        <w:t>I</w:t>
      </w:r>
      <w:r w:rsidRPr="4F635D0F">
        <w:rPr>
          <w:lang w:val="en-GB"/>
        </w:rPr>
        <w:t>nitiatives</w:t>
      </w:r>
    </w:p>
    <w:p w14:paraId="6BBA3532" w14:textId="77777777" w:rsidR="000C732B" w:rsidRDefault="000C732B" w:rsidP="006F4E56">
      <w:pPr>
        <w:ind w:left="426"/>
        <w:rPr>
          <w:lang w:val="en-GB"/>
        </w:rPr>
      </w:pPr>
    </w:p>
    <w:p w14:paraId="11F7B48B" w14:textId="77777777" w:rsidR="000C732B" w:rsidRDefault="000C732B" w:rsidP="006F4E56">
      <w:pPr>
        <w:ind w:left="426"/>
        <w:rPr>
          <w:lang w:val="en-GB"/>
        </w:rPr>
      </w:pPr>
    </w:p>
    <w:p w14:paraId="3668F109" w14:textId="77777777" w:rsidR="000C732B" w:rsidRDefault="000C732B" w:rsidP="006F4E56">
      <w:pPr>
        <w:ind w:left="426"/>
        <w:rPr>
          <w:lang w:val="en-GB"/>
        </w:rPr>
      </w:pPr>
    </w:p>
    <w:p w14:paraId="0D45D687" w14:textId="77777777" w:rsidR="000C732B" w:rsidRDefault="000C732B" w:rsidP="006F4E56">
      <w:pPr>
        <w:ind w:left="426"/>
        <w:rPr>
          <w:lang w:val="en-GB"/>
        </w:rPr>
      </w:pPr>
    </w:p>
    <w:p w14:paraId="7DD100E6" w14:textId="77777777" w:rsidR="000C732B" w:rsidRDefault="000C732B" w:rsidP="006F4E56">
      <w:pPr>
        <w:ind w:left="426"/>
        <w:rPr>
          <w:lang w:val="en-GB"/>
        </w:rPr>
      </w:pPr>
    </w:p>
    <w:p w14:paraId="1D929A92" w14:textId="77777777" w:rsidR="000C732B" w:rsidRDefault="000C732B" w:rsidP="006F4E56">
      <w:pPr>
        <w:ind w:left="426"/>
        <w:rPr>
          <w:lang w:val="en-GB"/>
        </w:rPr>
      </w:pPr>
    </w:p>
    <w:p w14:paraId="7432D394" w14:textId="77777777" w:rsidR="000C732B" w:rsidRDefault="000C732B" w:rsidP="006F4E56">
      <w:pPr>
        <w:ind w:left="426"/>
        <w:rPr>
          <w:lang w:val="en-GB"/>
        </w:rPr>
      </w:pPr>
    </w:p>
    <w:p w14:paraId="5A878B9B" w14:textId="77777777" w:rsidR="000C732B" w:rsidRDefault="000C732B" w:rsidP="006F4E56">
      <w:pPr>
        <w:ind w:left="426"/>
        <w:rPr>
          <w:lang w:val="en-GB"/>
        </w:rPr>
      </w:pPr>
    </w:p>
    <w:p w14:paraId="2F83EFB5" w14:textId="77777777" w:rsidR="000C732B" w:rsidRDefault="000C732B" w:rsidP="006F4E56">
      <w:pPr>
        <w:ind w:left="426"/>
        <w:rPr>
          <w:lang w:val="en-GB"/>
        </w:rPr>
      </w:pPr>
    </w:p>
    <w:p w14:paraId="6D3BA550" w14:textId="77777777" w:rsidR="000C732B" w:rsidRDefault="000C732B" w:rsidP="006F4E56">
      <w:pPr>
        <w:ind w:left="426"/>
        <w:rPr>
          <w:lang w:val="en-GB"/>
        </w:rPr>
      </w:pPr>
    </w:p>
    <w:p w14:paraId="0E99F889" w14:textId="0D7177C0" w:rsidR="00434BDC" w:rsidRPr="000C732B" w:rsidRDefault="000C732B" w:rsidP="000C732B">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r w:rsidR="00434BDC" w:rsidRPr="4F635D0F">
        <w:rPr>
          <w:lang w:val="en-GB"/>
        </w:rPr>
        <w:t xml:space="preserve"> </w:t>
      </w:r>
    </w:p>
    <w:p w14:paraId="69687177" w14:textId="77777777" w:rsidR="004412ED" w:rsidRDefault="004412ED" w:rsidP="006F4E56">
      <w:pPr>
        <w:ind w:left="426"/>
        <w:rPr>
          <w:lang w:val="en-GB"/>
        </w:rPr>
        <w:sectPr w:rsidR="004412ED" w:rsidSect="00B7707B">
          <w:pgSz w:w="11900" w:h="16840"/>
          <w:pgMar w:top="0" w:right="1134" w:bottom="851" w:left="284" w:header="33" w:footer="259" w:gutter="0"/>
          <w:cols w:space="708"/>
          <w:docGrid w:linePitch="360"/>
        </w:sectPr>
      </w:pPr>
    </w:p>
    <w:p w14:paraId="74B546C2" w14:textId="68937685" w:rsidR="004412ED" w:rsidRDefault="00B17FC6" w:rsidP="001A6678">
      <w:pPr>
        <w:ind w:left="-567"/>
        <w:rPr>
          <w:lang w:val="en-GB"/>
        </w:rPr>
      </w:pPr>
      <w:r>
        <w:rPr>
          <w:noProof/>
        </w:rPr>
        <w:lastRenderedPageBreak/>
        <w:drawing>
          <wp:inline distT="0" distB="0" distL="0" distR="0" wp14:anchorId="7C36BBBB" wp14:editId="2CA04C71">
            <wp:extent cx="10153816" cy="7223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66191" cy="7232564"/>
                    </a:xfrm>
                    <a:prstGeom prst="rect">
                      <a:avLst/>
                    </a:prstGeom>
                  </pic:spPr>
                </pic:pic>
              </a:graphicData>
            </a:graphic>
          </wp:inline>
        </w:drawing>
      </w:r>
    </w:p>
    <w:p w14:paraId="59506D54" w14:textId="1CA1529C" w:rsidR="003D0206" w:rsidRDefault="001A6678" w:rsidP="001A6678">
      <w:pPr>
        <w:ind w:left="-567"/>
        <w:rPr>
          <w:lang w:val="en-GB"/>
        </w:rPr>
      </w:pPr>
      <w:r>
        <w:rPr>
          <w:noProof/>
        </w:rPr>
        <w:lastRenderedPageBreak/>
        <w:drawing>
          <wp:inline distT="0" distB="0" distL="0" distR="0" wp14:anchorId="18A53732" wp14:editId="5633AABB">
            <wp:extent cx="10153015" cy="6342380"/>
            <wp:effectExtent l="0" t="0" r="635"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10153015" cy="6342380"/>
                    </a:xfrm>
                    <a:prstGeom prst="rect">
                      <a:avLst/>
                    </a:prstGeom>
                  </pic:spPr>
                </pic:pic>
              </a:graphicData>
            </a:graphic>
          </wp:inline>
        </w:drawing>
      </w:r>
    </w:p>
    <w:p w14:paraId="73EAF00D" w14:textId="17082A92" w:rsidR="001A6678" w:rsidRDefault="001A6678">
      <w:pPr>
        <w:spacing w:after="0"/>
        <w:rPr>
          <w:lang w:val="en-GB"/>
        </w:rPr>
      </w:pPr>
      <w:r>
        <w:rPr>
          <w:lang w:val="en-GB"/>
        </w:rPr>
        <w:br w:type="page"/>
      </w:r>
    </w:p>
    <w:p w14:paraId="3033D782" w14:textId="77777777" w:rsidR="00511D47" w:rsidRDefault="00511D47" w:rsidP="001A6678">
      <w:pPr>
        <w:ind w:left="-567"/>
        <w:rPr>
          <w:lang w:val="en-GB"/>
        </w:rPr>
        <w:sectPr w:rsidR="00511D47" w:rsidSect="004412ED">
          <w:pgSz w:w="16840" w:h="11900" w:orient="landscape"/>
          <w:pgMar w:top="284" w:right="0" w:bottom="1134" w:left="851" w:header="33" w:footer="259" w:gutter="0"/>
          <w:cols w:space="708"/>
          <w:docGrid w:linePitch="360"/>
        </w:sectPr>
      </w:pPr>
      <w:r>
        <w:rPr>
          <w:noProof/>
        </w:rPr>
        <w:lastRenderedPageBreak/>
        <w:drawing>
          <wp:inline distT="0" distB="0" distL="0" distR="0" wp14:anchorId="2C8F1624" wp14:editId="0C97A223">
            <wp:extent cx="10122010" cy="7230745"/>
            <wp:effectExtent l="0" t="0" r="0" b="8255"/>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16"/>
                    <a:stretch>
                      <a:fillRect/>
                    </a:stretch>
                  </pic:blipFill>
                  <pic:spPr>
                    <a:xfrm>
                      <a:off x="0" y="0"/>
                      <a:ext cx="10133292" cy="7238804"/>
                    </a:xfrm>
                    <a:prstGeom prst="rect">
                      <a:avLst/>
                    </a:prstGeom>
                  </pic:spPr>
                </pic:pic>
              </a:graphicData>
            </a:graphic>
          </wp:inline>
        </w:drawing>
      </w:r>
    </w:p>
    <w:p w14:paraId="2F55E2A8" w14:textId="7FBE95D8" w:rsidR="001A6678" w:rsidRDefault="00EA50CE" w:rsidP="00EA50CE">
      <w:pPr>
        <w:ind w:left="-567"/>
        <w:rPr>
          <w:lang w:val="en-GB"/>
        </w:rPr>
      </w:pPr>
      <w:r>
        <w:rPr>
          <w:noProof/>
        </w:rPr>
        <w:lastRenderedPageBreak/>
        <w:drawing>
          <wp:inline distT="0" distB="0" distL="0" distR="0" wp14:anchorId="62387751" wp14:editId="456A275C">
            <wp:extent cx="6656070" cy="928090"/>
            <wp:effectExtent l="0" t="0" r="0" b="5715"/>
            <wp:docPr id="11" name="Picture 1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8090"/>
                    </a:xfrm>
                    <a:prstGeom prst="rect">
                      <a:avLst/>
                    </a:prstGeom>
                  </pic:spPr>
                </pic:pic>
              </a:graphicData>
            </a:graphic>
          </wp:inline>
        </w:drawing>
      </w:r>
    </w:p>
    <w:p w14:paraId="609BCDDA" w14:textId="77777777" w:rsidR="00EA50CE" w:rsidRPr="00FD21BA" w:rsidRDefault="00EA50CE" w:rsidP="00EA50CE">
      <w:pPr>
        <w:pStyle w:val="Classification"/>
      </w:pPr>
      <w:r w:rsidRPr="00F73BDC">
        <w:rPr>
          <w:rStyle w:val="Style7"/>
          <w:rFonts w:ascii="Calibri" w:hAnsi="Calibri"/>
          <w:sz w:val="24"/>
        </w:rPr>
        <w:t xml:space="preserve">DCCC </w:t>
      </w:r>
      <w:r>
        <w:rPr>
          <w:rStyle w:val="Style7"/>
          <w:rFonts w:ascii="Calibri" w:hAnsi="Calibri"/>
          <w:sz w:val="24"/>
        </w:rPr>
        <w:t xml:space="preserve">information </w:t>
      </w:r>
      <w:r w:rsidRPr="00F73BDC">
        <w:rPr>
          <w:rStyle w:val="Style7"/>
          <w:rFonts w:ascii="Calibri" w:hAnsi="Calibri"/>
          <w:sz w:val="24"/>
        </w:rPr>
        <w:t>paper suitable for sharing</w:t>
      </w:r>
      <w:r>
        <w:rPr>
          <w:rStyle w:val="Style7"/>
          <w:rFonts w:ascii="Calibri" w:hAnsi="Calibri"/>
          <w:sz w:val="24"/>
        </w:rPr>
        <w:t xml:space="preserve"> </w:t>
      </w:r>
    </w:p>
    <w:p w14:paraId="0DABF78F" w14:textId="77777777" w:rsidR="0026721E" w:rsidRDefault="0026721E" w:rsidP="0026721E">
      <w:pPr>
        <w:pStyle w:val="Heading1"/>
        <w:jc w:val="center"/>
      </w:pPr>
    </w:p>
    <w:p w14:paraId="1D2D045F" w14:textId="0F821D55" w:rsidR="0026721E" w:rsidRPr="005377FC" w:rsidRDefault="0026721E" w:rsidP="0026721E">
      <w:pPr>
        <w:pStyle w:val="Heading1"/>
        <w:jc w:val="center"/>
      </w:pPr>
      <w:r w:rsidRPr="005377FC">
        <w:t>DCCC Meeting 93 – 22 July 2022</w:t>
      </w:r>
    </w:p>
    <w:p w14:paraId="630D8002" w14:textId="77777777" w:rsidR="0026721E" w:rsidRDefault="0026721E" w:rsidP="0026721E">
      <w:pPr>
        <w:pStyle w:val="Heading1"/>
      </w:pPr>
    </w:p>
    <w:p w14:paraId="17F4C238" w14:textId="77777777" w:rsidR="0026721E" w:rsidRPr="007A73D8" w:rsidRDefault="0026721E" w:rsidP="0026721E">
      <w:pPr>
        <w:pStyle w:val="Heading1"/>
        <w:ind w:left="426"/>
      </w:pPr>
      <w:r w:rsidRPr="005377FC">
        <w:t xml:space="preserve">Agenda Item </w:t>
      </w:r>
      <w:r>
        <w:t>6</w:t>
      </w:r>
      <w:r w:rsidRPr="005377FC">
        <w:t>.1</w:t>
      </w:r>
      <w:r>
        <w:t>c</w:t>
      </w:r>
    </w:p>
    <w:p w14:paraId="23CB8AA1" w14:textId="77777777" w:rsidR="0026721E" w:rsidRDefault="0026721E" w:rsidP="0026721E">
      <w:pPr>
        <w:pStyle w:val="Heading1"/>
        <w:ind w:left="426"/>
      </w:pPr>
      <w:r>
        <w:t>Biosecurity Portal</w:t>
      </w:r>
    </w:p>
    <w:p w14:paraId="52920360" w14:textId="77777777" w:rsidR="0026721E" w:rsidRPr="00A111C9" w:rsidRDefault="0026721E" w:rsidP="0026721E">
      <w:pPr>
        <w:ind w:left="426"/>
        <w:jc w:val="right"/>
        <w:rPr>
          <w:b/>
          <w:sz w:val="24"/>
          <w:lang w:val="en-GB"/>
        </w:rPr>
      </w:pPr>
      <w:r w:rsidRPr="00A111C9">
        <w:rPr>
          <w:b/>
          <w:sz w:val="24"/>
          <w:lang w:val="en-GB"/>
        </w:rPr>
        <w:t>For INFORMATION</w:t>
      </w:r>
    </w:p>
    <w:p w14:paraId="46985F41" w14:textId="77777777" w:rsidR="0026721E" w:rsidRPr="007A73D8" w:rsidRDefault="0026721E" w:rsidP="0026721E">
      <w:pPr>
        <w:pStyle w:val="Heading2"/>
        <w:ind w:left="426"/>
        <w:rPr>
          <w:rFonts w:cstheme="majorHAnsi"/>
          <w:szCs w:val="22"/>
        </w:rPr>
      </w:pPr>
      <w:r w:rsidRPr="007A73D8">
        <w:t>PURPOSE</w:t>
      </w:r>
    </w:p>
    <w:p w14:paraId="5E8B113C" w14:textId="77777777" w:rsidR="0026721E" w:rsidRPr="00A111C9" w:rsidRDefault="0026721E" w:rsidP="0026721E">
      <w:pPr>
        <w:ind w:left="426"/>
      </w:pPr>
      <w:r w:rsidRPr="00A111C9">
        <w:t>This is an information only paper for DCCC members to note the progress on the development of the Biosecurity Portal.</w:t>
      </w:r>
    </w:p>
    <w:p w14:paraId="182115B9" w14:textId="77777777" w:rsidR="0026721E" w:rsidRDefault="0026721E" w:rsidP="0026721E">
      <w:pPr>
        <w:pBdr>
          <w:bottom w:val="single" w:sz="4" w:space="1" w:color="auto"/>
        </w:pBdr>
        <w:ind w:left="426"/>
      </w:pPr>
    </w:p>
    <w:p w14:paraId="484B1566" w14:textId="77777777" w:rsidR="0026721E" w:rsidRPr="007D3810" w:rsidRDefault="0026721E" w:rsidP="0026721E">
      <w:pPr>
        <w:pStyle w:val="Heading2"/>
        <w:ind w:left="426"/>
        <w:rPr>
          <w:rFonts w:cstheme="majorHAnsi"/>
          <w:szCs w:val="22"/>
        </w:rPr>
      </w:pPr>
      <w:r>
        <w:t>KEY POINTS</w:t>
      </w:r>
    </w:p>
    <w:p w14:paraId="0380D6EE" w14:textId="77777777" w:rsidR="0026721E" w:rsidRDefault="0026721E" w:rsidP="0026721E">
      <w:pPr>
        <w:ind w:left="426"/>
      </w:pPr>
      <w:r>
        <w:t>On 20 July 2022, the Victorian launch of the Biosecurity Portal completed the national rollout. Further enhancements were delivered to the Biosecurity Portal on 5 November 2022.</w:t>
      </w:r>
    </w:p>
    <w:p w14:paraId="00C21905" w14:textId="77777777" w:rsidR="0026721E" w:rsidRPr="00E53B0F" w:rsidRDefault="0026721E" w:rsidP="0026721E">
      <w:pPr>
        <w:ind w:left="426"/>
      </w:pPr>
      <w:r>
        <w:t xml:space="preserve">From early 2023, the Biosecurity Portal will be the only channel to request an import inspection. From this date, the department will not accept </w:t>
      </w:r>
      <w:r w:rsidDel="00E53B0F">
        <w:t>R</w:t>
      </w:r>
      <w:r>
        <w:t>equest for Inspection forms</w:t>
      </w:r>
      <w:r w:rsidDel="00151704">
        <w:t xml:space="preserve"> </w:t>
      </w:r>
      <w:r>
        <w:t>via email, for most inspection types.</w:t>
      </w:r>
      <w:r>
        <w:br/>
      </w:r>
    </w:p>
    <w:p w14:paraId="31467CE7" w14:textId="77777777" w:rsidR="0026721E" w:rsidRDefault="0026721E" w:rsidP="0026721E">
      <w:pPr>
        <w:pStyle w:val="Heading2"/>
        <w:ind w:left="426"/>
      </w:pPr>
      <w:r w:rsidRPr="7340696C">
        <w:t>BACKGROUND</w:t>
      </w:r>
    </w:p>
    <w:p w14:paraId="78328A93" w14:textId="77777777" w:rsidR="0026721E" w:rsidRDefault="0026721E" w:rsidP="0026721E">
      <w:pPr>
        <w:pStyle w:val="BodyText"/>
        <w:ind w:left="426"/>
        <w:rPr>
          <w:lang w:val="en-AU"/>
        </w:rPr>
      </w:pPr>
      <w:r w:rsidRPr="5986AC19">
        <w:rPr>
          <w:lang w:val="en-AU"/>
        </w:rPr>
        <w:t xml:space="preserve">The Biosecurity Portal means inspections are at your fingertips with no manual forms; one central location saving time and providing more visibility through 24/7 </w:t>
      </w:r>
      <w:r>
        <w:t>access</w:t>
      </w:r>
      <w:r w:rsidRPr="5986AC19">
        <w:rPr>
          <w:lang w:val="en-AU"/>
        </w:rPr>
        <w:t xml:space="preserve"> to directions and inspection bookings.</w:t>
      </w:r>
    </w:p>
    <w:p w14:paraId="45FB1AE2" w14:textId="77777777" w:rsidR="0026721E" w:rsidRDefault="0026721E" w:rsidP="0026721E">
      <w:pPr>
        <w:ind w:left="426"/>
      </w:pPr>
      <w:r>
        <w:t xml:space="preserve">The Biosecurity Portal </w:t>
      </w:r>
      <w:r w:rsidRPr="004A3352">
        <w:t>allow</w:t>
      </w:r>
      <w:r>
        <w:t>s</w:t>
      </w:r>
      <w:r w:rsidRPr="004A3352">
        <w:t xml:space="preserve"> </w:t>
      </w:r>
      <w:r>
        <w:t xml:space="preserve">clients to lodge and manage </w:t>
      </w:r>
      <w:r w:rsidRPr="004A3352">
        <w:t>request</w:t>
      </w:r>
      <w:r>
        <w:t>s for</w:t>
      </w:r>
      <w:r w:rsidRPr="004A3352">
        <w:t xml:space="preserve"> an </w:t>
      </w:r>
      <w:r>
        <w:t xml:space="preserve">import </w:t>
      </w:r>
      <w:r w:rsidRPr="004A3352">
        <w:t>inspection at any time online</w:t>
      </w:r>
      <w:r w:rsidRPr="004A3352" w:rsidDel="007146F9">
        <w:t>.</w:t>
      </w:r>
      <w:r>
        <w:br/>
      </w:r>
    </w:p>
    <w:p w14:paraId="4D431A81" w14:textId="77777777" w:rsidR="0026721E" w:rsidRPr="00EE592F" w:rsidRDefault="0026721E" w:rsidP="0026721E">
      <w:pPr>
        <w:pStyle w:val="Heading2"/>
        <w:ind w:left="426"/>
      </w:pPr>
      <w:r>
        <w:t>UPDATE TO PROGRESSIVE ROLLOUT OF PORTAL</w:t>
      </w:r>
    </w:p>
    <w:p w14:paraId="225CAEDE" w14:textId="77777777" w:rsidR="0026721E" w:rsidRPr="00D54797" w:rsidRDefault="0026721E" w:rsidP="0026721E">
      <w:pPr>
        <w:pStyle w:val="BodyText"/>
        <w:ind w:left="426"/>
        <w:rPr>
          <w:lang w:val="en-AU"/>
        </w:rPr>
      </w:pPr>
      <w:r>
        <w:t>The Biosecurity Portal has been launched nationally with 1084</w:t>
      </w:r>
      <w:r w:rsidRPr="13682359">
        <w:t xml:space="preserve"> </w:t>
      </w:r>
      <w:r w:rsidRPr="00D54797">
        <w:rPr>
          <w:lang w:val="en-AU"/>
        </w:rPr>
        <w:t>companies</w:t>
      </w:r>
      <w:r>
        <w:rPr>
          <w:lang w:val="en-AU"/>
        </w:rPr>
        <w:t xml:space="preserve"> (as </w:t>
      </w:r>
      <w:proofErr w:type="gramStart"/>
      <w:r>
        <w:rPr>
          <w:lang w:val="en-AU"/>
        </w:rPr>
        <w:t>at</w:t>
      </w:r>
      <w:proofErr w:type="gramEnd"/>
      <w:r>
        <w:rPr>
          <w:lang w:val="en-AU"/>
        </w:rPr>
        <w:t xml:space="preserve"> 7 October 2022)</w:t>
      </w:r>
      <w:r w:rsidRPr="00D54797">
        <w:rPr>
          <w:lang w:val="en-AU"/>
        </w:rPr>
        <w:t xml:space="preserve"> </w:t>
      </w:r>
      <w:r w:rsidRPr="00ED540A">
        <w:t>benefiting</w:t>
      </w:r>
      <w:r w:rsidRPr="00D54797">
        <w:rPr>
          <w:lang w:val="en-AU"/>
        </w:rPr>
        <w:t xml:space="preserve"> from the efficiencies of using the Portal.</w:t>
      </w:r>
      <w:r>
        <w:rPr>
          <w:lang w:val="en-AU"/>
        </w:rPr>
        <w:t xml:space="preserve"> Usage of the Biosecurity Portal has been increasing steadily with around 40% of inspections being lodged via the portal.</w:t>
      </w:r>
    </w:p>
    <w:p w14:paraId="58AD329E" w14:textId="77777777" w:rsidR="0026721E" w:rsidRPr="00D54797" w:rsidRDefault="0026721E" w:rsidP="0026721E">
      <w:pPr>
        <w:pStyle w:val="BodyText"/>
        <w:ind w:left="426"/>
        <w:rPr>
          <w:lang w:val="en-AU"/>
        </w:rPr>
      </w:pPr>
      <w:r>
        <w:rPr>
          <w:lang w:val="en-AU"/>
        </w:rPr>
        <w:t>The department has a dedicated team who are available to assist importers to access and use the Biosecurity Portal. The team is contactable via</w:t>
      </w:r>
      <w:r w:rsidRPr="00D54797">
        <w:rPr>
          <w:lang w:val="en-AU"/>
        </w:rPr>
        <w:t xml:space="preserve"> email at </w:t>
      </w:r>
      <w:hyperlink r:id="rId17" w:history="1">
        <w:r w:rsidRPr="00D54797">
          <w:rPr>
            <w:rStyle w:val="Hyperlink"/>
            <w:lang w:val="en-AU"/>
          </w:rPr>
          <w:t>biosecurityportal@awe.gov.au</w:t>
        </w:r>
      </w:hyperlink>
      <w:r w:rsidRPr="00D54797">
        <w:rPr>
          <w:lang w:val="en-AU"/>
        </w:rPr>
        <w:t xml:space="preserve"> or </w:t>
      </w:r>
      <w:r>
        <w:rPr>
          <w:lang w:val="en-AU"/>
        </w:rPr>
        <w:t>phone </w:t>
      </w:r>
      <w:r w:rsidRPr="00D54797">
        <w:rPr>
          <w:lang w:val="en-AU"/>
        </w:rPr>
        <w:t>1300</w:t>
      </w:r>
      <w:r>
        <w:rPr>
          <w:lang w:val="en-AU"/>
        </w:rPr>
        <w:t> </w:t>
      </w:r>
      <w:r w:rsidRPr="00D54797">
        <w:rPr>
          <w:lang w:val="en-AU"/>
        </w:rPr>
        <w:t>170</w:t>
      </w:r>
      <w:r>
        <w:rPr>
          <w:lang w:val="en-AU"/>
        </w:rPr>
        <w:t> </w:t>
      </w:r>
      <w:r w:rsidRPr="00D54797">
        <w:rPr>
          <w:lang w:val="en-AU"/>
        </w:rPr>
        <w:t>852.</w:t>
      </w:r>
      <w:r>
        <w:rPr>
          <w:lang w:val="en-AU"/>
        </w:rPr>
        <w:br/>
      </w:r>
    </w:p>
    <w:p w14:paraId="077BCB8B" w14:textId="77777777" w:rsidR="0026721E" w:rsidRDefault="0026721E" w:rsidP="0026721E">
      <w:pPr>
        <w:pStyle w:val="Heading2"/>
        <w:ind w:left="426"/>
      </w:pPr>
      <w:r w:rsidRPr="006A7C16">
        <w:t>NEW FEATURES</w:t>
      </w:r>
    </w:p>
    <w:p w14:paraId="333C3571" w14:textId="77777777" w:rsidR="0026721E" w:rsidRPr="00D54797" w:rsidRDefault="0026721E" w:rsidP="0026721E">
      <w:pPr>
        <w:pStyle w:val="BodyText"/>
        <w:ind w:left="426"/>
        <w:rPr>
          <w:lang w:val="en-AU"/>
        </w:rPr>
      </w:pPr>
      <w:r>
        <w:rPr>
          <w:lang w:val="en-AU"/>
        </w:rPr>
        <w:t>With each new version release new features and enhancements are added to the Portal to make it even easier to use.</w:t>
      </w:r>
    </w:p>
    <w:p w14:paraId="27DAEE65" w14:textId="77777777" w:rsidR="0026721E" w:rsidRDefault="0026721E" w:rsidP="0026721E">
      <w:pPr>
        <w:ind w:left="426"/>
      </w:pPr>
      <w:r>
        <w:t>In early November 2022, a new version of the Portal was released including new features and enhancements:</w:t>
      </w:r>
    </w:p>
    <w:p w14:paraId="14F850F7" w14:textId="77777777" w:rsidR="0026721E" w:rsidRDefault="0026721E" w:rsidP="00981CC1">
      <w:pPr>
        <w:pStyle w:val="ListBullet2"/>
        <w:tabs>
          <w:tab w:val="clear" w:pos="643"/>
          <w:tab w:val="num" w:pos="1134"/>
        </w:tabs>
        <w:ind w:left="851" w:hanging="425"/>
      </w:pPr>
      <w:r w:rsidRPr="00C55047">
        <w:t>Clients to be presented with additional questions specific to their commodity.</w:t>
      </w:r>
    </w:p>
    <w:p w14:paraId="1546D705" w14:textId="77777777" w:rsidR="0026721E" w:rsidRPr="00C55047" w:rsidRDefault="0026721E" w:rsidP="00981CC1">
      <w:pPr>
        <w:pStyle w:val="ListBullet2"/>
        <w:tabs>
          <w:tab w:val="clear" w:pos="643"/>
          <w:tab w:val="num" w:pos="1134"/>
        </w:tabs>
        <w:ind w:left="851" w:hanging="425"/>
      </w:pPr>
      <w:r>
        <w:t>Addition of priority goods indicator (</w:t>
      </w:r>
      <w:proofErr w:type="gramStart"/>
      <w:r>
        <w:t>e.g.</w:t>
      </w:r>
      <w:proofErr w:type="gramEnd"/>
      <w:r>
        <w:t xml:space="preserve"> perishable goods).</w:t>
      </w:r>
    </w:p>
    <w:p w14:paraId="59B392A3" w14:textId="77777777" w:rsidR="0026721E" w:rsidRDefault="0026721E" w:rsidP="00981CC1">
      <w:pPr>
        <w:pStyle w:val="ListBullet2"/>
        <w:tabs>
          <w:tab w:val="clear" w:pos="643"/>
          <w:tab w:val="num" w:pos="1134"/>
        </w:tabs>
        <w:ind w:left="851" w:hanging="425"/>
      </w:pPr>
      <w:r>
        <w:t xml:space="preserve">Delivery of Work Order automation capability to improve departmental processing of Requests for Inspections (RFI). </w:t>
      </w:r>
    </w:p>
    <w:p w14:paraId="590D5D6A" w14:textId="77777777" w:rsidR="0026721E" w:rsidRDefault="0026721E" w:rsidP="00981CC1">
      <w:pPr>
        <w:pStyle w:val="ListBullet2"/>
        <w:tabs>
          <w:tab w:val="clear" w:pos="643"/>
          <w:tab w:val="num" w:pos="1134"/>
        </w:tabs>
        <w:ind w:left="851" w:hanging="425"/>
      </w:pPr>
      <w:r>
        <w:t xml:space="preserve">Manual notifications sent via the department’s Scheduling Workload Management System (SWMS) to clients are sent to their nominated business address and not their personal email. </w:t>
      </w:r>
    </w:p>
    <w:p w14:paraId="70C5A26B" w14:textId="77777777" w:rsidR="0026721E" w:rsidRDefault="0026721E" w:rsidP="00981CC1">
      <w:pPr>
        <w:pStyle w:val="ListBullet2"/>
        <w:tabs>
          <w:tab w:val="clear" w:pos="643"/>
          <w:tab w:val="num" w:pos="1134"/>
        </w:tabs>
        <w:ind w:left="851" w:hanging="425"/>
      </w:pPr>
      <w:r>
        <w:t>General usability improvements and bu</w:t>
      </w:r>
      <w:r w:rsidRPr="00C55047">
        <w:t>g fixes</w:t>
      </w:r>
    </w:p>
    <w:p w14:paraId="68F4C6D3" w14:textId="77777777" w:rsidR="0026721E" w:rsidRDefault="0026721E" w:rsidP="0026721E">
      <w:pPr>
        <w:pStyle w:val="Heading2"/>
      </w:pPr>
    </w:p>
    <w:p w14:paraId="12FAF82B" w14:textId="77777777" w:rsidR="000C732B" w:rsidRDefault="000C732B" w:rsidP="000C732B">
      <w:pPr>
        <w:pStyle w:val="Footer"/>
        <w:tabs>
          <w:tab w:val="clear" w:pos="4320"/>
          <w:tab w:val="clear" w:pos="8640"/>
          <w:tab w:val="left" w:pos="1052"/>
          <w:tab w:val="center" w:pos="4816"/>
        </w:tabs>
      </w:pPr>
    </w:p>
    <w:p w14:paraId="550BA7DD" w14:textId="410F4723" w:rsidR="000C732B" w:rsidRPr="00DB4F30" w:rsidRDefault="000C732B" w:rsidP="000C732B">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p>
    <w:p w14:paraId="788EE9B2" w14:textId="3B339C15" w:rsidR="003D7C4F" w:rsidRDefault="003D7C4F">
      <w:pPr>
        <w:spacing w:after="0"/>
        <w:rPr>
          <w:b/>
          <w:bCs/>
          <w:sz w:val="24"/>
          <w:lang w:val="en-GB"/>
        </w:rPr>
      </w:pPr>
    </w:p>
    <w:p w14:paraId="554EC4B5" w14:textId="77777777" w:rsidR="0053316C" w:rsidRPr="00FD21BA" w:rsidRDefault="0053316C" w:rsidP="0053316C">
      <w:pPr>
        <w:pStyle w:val="Classification"/>
      </w:pPr>
      <w:r w:rsidRPr="00F73BDC">
        <w:rPr>
          <w:rStyle w:val="Style7"/>
          <w:rFonts w:ascii="Calibri" w:hAnsi="Calibri"/>
          <w:sz w:val="24"/>
        </w:rPr>
        <w:t xml:space="preserve">DCCC </w:t>
      </w:r>
      <w:r>
        <w:rPr>
          <w:rStyle w:val="Style7"/>
          <w:rFonts w:ascii="Calibri" w:hAnsi="Calibri"/>
          <w:sz w:val="24"/>
        </w:rPr>
        <w:t xml:space="preserve">information </w:t>
      </w:r>
      <w:r w:rsidRPr="00F73BDC">
        <w:rPr>
          <w:rStyle w:val="Style7"/>
          <w:rFonts w:ascii="Calibri" w:hAnsi="Calibri"/>
          <w:sz w:val="24"/>
        </w:rPr>
        <w:t>paper suitable for sharing</w:t>
      </w:r>
      <w:r>
        <w:rPr>
          <w:rStyle w:val="Style7"/>
          <w:rFonts w:ascii="Calibri" w:hAnsi="Calibri"/>
          <w:sz w:val="24"/>
        </w:rPr>
        <w:t xml:space="preserve"> </w:t>
      </w:r>
    </w:p>
    <w:p w14:paraId="724D6DBF" w14:textId="77777777" w:rsidR="003D7C4F" w:rsidRDefault="003D7C4F" w:rsidP="0026721E">
      <w:pPr>
        <w:pStyle w:val="Heading2"/>
        <w:ind w:left="426"/>
      </w:pPr>
    </w:p>
    <w:p w14:paraId="117C727C" w14:textId="03807677" w:rsidR="0026721E" w:rsidRPr="00D22D4C" w:rsidRDefault="0026721E" w:rsidP="0026721E">
      <w:pPr>
        <w:pStyle w:val="Heading2"/>
        <w:ind w:left="426"/>
      </w:pPr>
      <w:r>
        <w:t>STREAMLINING INSPECTION REQUESTS</w:t>
      </w:r>
    </w:p>
    <w:p w14:paraId="6E40ACC0" w14:textId="77777777" w:rsidR="0026721E" w:rsidRDefault="0026721E" w:rsidP="0026721E">
      <w:pPr>
        <w:pStyle w:val="BodyText"/>
        <w:ind w:left="426"/>
      </w:pPr>
      <w:r>
        <w:t xml:space="preserve">From early 2023 most requests for import inspections must be made via the Biosecurity Portal. </w:t>
      </w:r>
    </w:p>
    <w:p w14:paraId="42303A4F" w14:textId="77777777" w:rsidR="0026721E" w:rsidRDefault="0026721E" w:rsidP="0026721E">
      <w:pPr>
        <w:pStyle w:val="BodyText"/>
        <w:ind w:left="426"/>
      </w:pPr>
      <w:r>
        <w:t>The Request for Inspection (RFI)</w:t>
      </w:r>
      <w:r w:rsidDel="00D22D4C">
        <w:t xml:space="preserve"> </w:t>
      </w:r>
      <w:r>
        <w:t xml:space="preserve">form </w:t>
      </w:r>
      <w:r w:rsidDel="00FC0C5F">
        <w:t xml:space="preserve">will </w:t>
      </w:r>
      <w:r>
        <w:t xml:space="preserve">continue to be accepted via email for limited exceptions. The Biosecurity Portal is not currently available for: </w:t>
      </w:r>
    </w:p>
    <w:p w14:paraId="4F39CC94" w14:textId="77777777" w:rsidR="0026721E" w:rsidRPr="00FC299D" w:rsidRDefault="0026721E" w:rsidP="00981CC1">
      <w:pPr>
        <w:pStyle w:val="BodyText"/>
        <w:numPr>
          <w:ilvl w:val="0"/>
          <w:numId w:val="6"/>
        </w:numPr>
        <w:ind w:left="851" w:hanging="425"/>
        <w:rPr>
          <w:lang w:val="en-AU"/>
        </w:rPr>
      </w:pPr>
      <w:r w:rsidRPr="00FC299D">
        <w:rPr>
          <w:lang w:val="en-AU"/>
        </w:rPr>
        <w:t>Exporters</w:t>
      </w:r>
    </w:p>
    <w:p w14:paraId="776A2879" w14:textId="77777777" w:rsidR="0026721E" w:rsidRPr="00FC299D" w:rsidRDefault="0026721E" w:rsidP="00981CC1">
      <w:pPr>
        <w:pStyle w:val="BodyText"/>
        <w:numPr>
          <w:ilvl w:val="0"/>
          <w:numId w:val="6"/>
        </w:numPr>
        <w:ind w:left="851" w:hanging="425"/>
        <w:rPr>
          <w:lang w:val="en-AU"/>
        </w:rPr>
      </w:pPr>
      <w:r>
        <w:rPr>
          <w:lang w:val="en-AU"/>
        </w:rPr>
        <w:t>Bookings on a</w:t>
      </w:r>
      <w:r w:rsidRPr="00FC299D">
        <w:rPr>
          <w:lang w:val="en-AU"/>
        </w:rPr>
        <w:t xml:space="preserve">ir waybill </w:t>
      </w:r>
    </w:p>
    <w:p w14:paraId="3E9F9A93" w14:textId="77777777" w:rsidR="0026721E" w:rsidRPr="00FC299D" w:rsidRDefault="0026721E" w:rsidP="00981CC1">
      <w:pPr>
        <w:pStyle w:val="BodyText"/>
        <w:numPr>
          <w:ilvl w:val="0"/>
          <w:numId w:val="6"/>
        </w:numPr>
        <w:ind w:left="851" w:hanging="425"/>
        <w:rPr>
          <w:lang w:val="en-AU"/>
        </w:rPr>
      </w:pPr>
      <w:r w:rsidRPr="00FC299D">
        <w:rPr>
          <w:lang w:val="en-AU"/>
        </w:rPr>
        <w:t>High volume specialist operators (HVSO)</w:t>
      </w:r>
      <w:r>
        <w:rPr>
          <w:lang w:val="en-AU"/>
        </w:rPr>
        <w:t xml:space="preserve"> booking personal effects inspections</w:t>
      </w:r>
    </w:p>
    <w:p w14:paraId="0BF9D38B" w14:textId="77777777" w:rsidR="0026721E" w:rsidRPr="00FC299D" w:rsidRDefault="0026721E" w:rsidP="00981CC1">
      <w:pPr>
        <w:pStyle w:val="BodyText"/>
        <w:numPr>
          <w:ilvl w:val="0"/>
          <w:numId w:val="6"/>
        </w:numPr>
        <w:ind w:left="851" w:hanging="425"/>
        <w:rPr>
          <w:lang w:val="en-AU"/>
        </w:rPr>
      </w:pPr>
      <w:r>
        <w:rPr>
          <w:lang w:val="en-AU"/>
        </w:rPr>
        <w:t>Imported food v</w:t>
      </w:r>
      <w:r w:rsidRPr="00FC299D">
        <w:rPr>
          <w:lang w:val="en-AU"/>
        </w:rPr>
        <w:t>irtual visual label inspections</w:t>
      </w:r>
    </w:p>
    <w:p w14:paraId="0A3542AE" w14:textId="77777777" w:rsidR="0026721E" w:rsidRPr="00FC299D" w:rsidRDefault="0026721E" w:rsidP="00981CC1">
      <w:pPr>
        <w:pStyle w:val="BodyText"/>
        <w:numPr>
          <w:ilvl w:val="0"/>
          <w:numId w:val="6"/>
        </w:numPr>
        <w:ind w:left="851" w:hanging="425"/>
        <w:rPr>
          <w:lang w:val="en-AU"/>
        </w:rPr>
      </w:pPr>
      <w:r w:rsidRPr="00FC299D">
        <w:rPr>
          <w:lang w:val="en-AU"/>
        </w:rPr>
        <w:t>Bulk bookings/manned depots</w:t>
      </w:r>
      <w:r>
        <w:rPr>
          <w:lang w:val="en-AU"/>
        </w:rPr>
        <w:t xml:space="preserve"> (recurring bookings only).</w:t>
      </w:r>
    </w:p>
    <w:p w14:paraId="384BD61E" w14:textId="77777777" w:rsidR="0026721E" w:rsidRDefault="0026721E" w:rsidP="00BA02A4">
      <w:pPr>
        <w:pStyle w:val="BodyText"/>
        <w:ind w:left="426"/>
        <w:rPr>
          <w:lang w:val="en-AU"/>
        </w:rPr>
      </w:pPr>
      <w:r>
        <w:rPr>
          <w:lang w:val="en-AU"/>
        </w:rPr>
        <w:t xml:space="preserve">The above represent a small percentage of inspection requests. </w:t>
      </w:r>
    </w:p>
    <w:p w14:paraId="50620C9F" w14:textId="77777777" w:rsidR="0026721E" w:rsidRPr="002A5D75" w:rsidRDefault="0026721E" w:rsidP="00BA02A4">
      <w:pPr>
        <w:pStyle w:val="BodyText"/>
        <w:ind w:left="426"/>
        <w:rPr>
          <w:lang w:val="en-AU"/>
        </w:rPr>
      </w:pPr>
      <w:r w:rsidRPr="002A5D75">
        <w:rPr>
          <w:lang w:val="en-AU"/>
        </w:rPr>
        <w:t xml:space="preserve">The department is seeking assistance from industry to communicate the booking request process change. Industry associations will be provided with communication to distribute to their members. </w:t>
      </w:r>
      <w:r w:rsidRPr="002A5D75">
        <w:rPr>
          <w:lang w:val="en-AU"/>
        </w:rPr>
        <w:br/>
      </w:r>
    </w:p>
    <w:p w14:paraId="5C8B13CA" w14:textId="77777777" w:rsidR="0026721E" w:rsidRPr="006A7C16" w:rsidRDefault="0026721E" w:rsidP="00BA02A4">
      <w:pPr>
        <w:pStyle w:val="BodyText"/>
        <w:ind w:left="426"/>
      </w:pPr>
      <w:r>
        <w:rPr>
          <w:b/>
          <w:sz w:val="24"/>
        </w:rPr>
        <w:t>COMMUNICATION &amp; ENGAGEMENT</w:t>
      </w:r>
    </w:p>
    <w:p w14:paraId="5E831907" w14:textId="77777777" w:rsidR="0026721E" w:rsidRPr="00D54797" w:rsidRDefault="0026721E" w:rsidP="00BA02A4">
      <w:pPr>
        <w:pStyle w:val="BodyText"/>
        <w:ind w:left="426"/>
        <w:rPr>
          <w:lang w:val="en-AU"/>
        </w:rPr>
      </w:pPr>
      <w:r>
        <w:rPr>
          <w:lang w:val="en-AU"/>
        </w:rPr>
        <w:t>To complement the Biosecurity Portal, the department is</w:t>
      </w:r>
      <w:r w:rsidRPr="00D54797">
        <w:rPr>
          <w:lang w:val="en-AU"/>
        </w:rPr>
        <w:t xml:space="preserve"> improving the way we deliver our services to our industry clients. We </w:t>
      </w:r>
      <w:r>
        <w:rPr>
          <w:lang w:val="en-AU"/>
        </w:rPr>
        <w:t>continue</w:t>
      </w:r>
      <w:r w:rsidRPr="00D54797">
        <w:rPr>
          <w:lang w:val="en-AU"/>
        </w:rPr>
        <w:t xml:space="preserve"> to work with industry to co-design our new service model and enable industry to </w:t>
      </w:r>
      <w:r w:rsidRPr="00D54797">
        <w:t>interact</w:t>
      </w:r>
      <w:r w:rsidRPr="00D54797">
        <w:rPr>
          <w:lang w:val="en-AU"/>
        </w:rPr>
        <w:t xml:space="preserve"> with us online through the Biosecurity Portal.</w:t>
      </w:r>
    </w:p>
    <w:p w14:paraId="666409EB" w14:textId="77777777" w:rsidR="0026721E" w:rsidRDefault="0026721E" w:rsidP="00BA02A4">
      <w:pPr>
        <w:pStyle w:val="BodyText"/>
        <w:ind w:left="426"/>
        <w:rPr>
          <w:lang w:val="en-AU"/>
        </w:rPr>
      </w:pPr>
      <w:r w:rsidRPr="00D54797">
        <w:rPr>
          <w:lang w:val="en-AU"/>
        </w:rPr>
        <w:t>We anticipate that as our internal process change</w:t>
      </w:r>
      <w:r>
        <w:rPr>
          <w:lang w:val="en-AU"/>
        </w:rPr>
        <w:t>s</w:t>
      </w:r>
      <w:r w:rsidRPr="00D54797">
        <w:rPr>
          <w:lang w:val="en-AU"/>
        </w:rPr>
        <w:t>, we will be able to schedule inspection bookings up to 50% faster. We can only realise these efficiencies if industry moves with us by embracing the Portal and taking actions to ensure they are ready for inspections at the time they are scheduled.</w:t>
      </w:r>
    </w:p>
    <w:p w14:paraId="26DD5730" w14:textId="77777777" w:rsidR="0026721E" w:rsidRPr="00224BAF" w:rsidRDefault="0026721E" w:rsidP="00BA02A4">
      <w:pPr>
        <w:ind w:left="426"/>
      </w:pPr>
      <w:r w:rsidRPr="00224BAF">
        <w:t>Communication and engagement with industry continues through:</w:t>
      </w:r>
    </w:p>
    <w:p w14:paraId="1466859C" w14:textId="77777777" w:rsidR="0026721E" w:rsidRPr="00224BAF" w:rsidRDefault="0026721E" w:rsidP="00981CC1">
      <w:pPr>
        <w:pStyle w:val="ListParagraph"/>
        <w:numPr>
          <w:ilvl w:val="0"/>
          <w:numId w:val="7"/>
        </w:numPr>
        <w:ind w:left="851" w:hanging="425"/>
      </w:pPr>
      <w:r w:rsidRPr="00224BAF">
        <w:t>Active engagement with industry associations</w:t>
      </w:r>
    </w:p>
    <w:p w14:paraId="3C207BDA" w14:textId="77777777" w:rsidR="0026721E" w:rsidRPr="00224BAF" w:rsidRDefault="0026721E" w:rsidP="00981CC1">
      <w:pPr>
        <w:pStyle w:val="ListParagraph"/>
        <w:numPr>
          <w:ilvl w:val="0"/>
          <w:numId w:val="7"/>
        </w:numPr>
        <w:ind w:left="851" w:hanging="425"/>
      </w:pPr>
      <w:r w:rsidRPr="00224BAF">
        <w:t>Import Industry Advice Notices</w:t>
      </w:r>
    </w:p>
    <w:p w14:paraId="453C2D4A" w14:textId="77777777" w:rsidR="0026721E" w:rsidRPr="00224BAF" w:rsidRDefault="0026721E" w:rsidP="00981CC1">
      <w:pPr>
        <w:pStyle w:val="ListParagraph"/>
        <w:numPr>
          <w:ilvl w:val="0"/>
          <w:numId w:val="7"/>
        </w:numPr>
        <w:ind w:left="851" w:hanging="425"/>
      </w:pPr>
      <w:r w:rsidRPr="00224BAF">
        <w:t>Website, user guide, help guide and release notes for each new version of the Biosecurity Portal</w:t>
      </w:r>
    </w:p>
    <w:p w14:paraId="30A25A95" w14:textId="77777777" w:rsidR="0026721E" w:rsidRPr="00224BAF" w:rsidRDefault="0026721E" w:rsidP="00981CC1">
      <w:pPr>
        <w:pStyle w:val="ListParagraph"/>
        <w:numPr>
          <w:ilvl w:val="0"/>
          <w:numId w:val="7"/>
        </w:numPr>
        <w:ind w:left="851" w:hanging="425"/>
      </w:pPr>
      <w:r w:rsidRPr="00224BAF">
        <w:t>Dedicated support centre to assist client onboarding and navigation/technical queries</w:t>
      </w:r>
    </w:p>
    <w:p w14:paraId="5F79D2C7" w14:textId="77777777" w:rsidR="0026721E" w:rsidRPr="00224BAF" w:rsidRDefault="0026721E" w:rsidP="00981CC1">
      <w:pPr>
        <w:pStyle w:val="ListParagraph"/>
        <w:numPr>
          <w:ilvl w:val="0"/>
          <w:numId w:val="7"/>
        </w:numPr>
        <w:ind w:left="851" w:hanging="425"/>
      </w:pPr>
      <w:r>
        <w:t>Onboarding webinars.</w:t>
      </w:r>
    </w:p>
    <w:p w14:paraId="5F981586" w14:textId="77777777" w:rsidR="0026721E" w:rsidRDefault="0026721E" w:rsidP="0026721E">
      <w:pPr>
        <w:pStyle w:val="Heading2"/>
      </w:pPr>
    </w:p>
    <w:p w14:paraId="687EB1D5" w14:textId="77777777" w:rsidR="0026721E" w:rsidRPr="00224BAF" w:rsidRDefault="0026721E" w:rsidP="00BA02A4">
      <w:pPr>
        <w:pStyle w:val="Heading2"/>
        <w:ind w:left="426"/>
      </w:pPr>
      <w:r>
        <w:t>CLEARED BY</w:t>
      </w:r>
    </w:p>
    <w:p w14:paraId="5F7937C1" w14:textId="77777777" w:rsidR="0026721E" w:rsidRDefault="0026721E" w:rsidP="00BA02A4">
      <w:pPr>
        <w:ind w:left="426"/>
        <w:rPr>
          <w:i/>
          <w:iCs/>
        </w:rPr>
      </w:pPr>
      <w:r>
        <w:rPr>
          <w:i/>
          <w:iCs/>
        </w:rPr>
        <w:t>Rose Cracknell</w:t>
      </w:r>
      <w:r w:rsidRPr="00421C49">
        <w:rPr>
          <w:i/>
          <w:iCs/>
        </w:rPr>
        <w:t xml:space="preserve">, Assistant Secretary, </w:t>
      </w:r>
      <w:r>
        <w:rPr>
          <w:i/>
          <w:iCs/>
        </w:rPr>
        <w:t>Cargo Service Delivery Taskforce</w:t>
      </w:r>
    </w:p>
    <w:p w14:paraId="485CDF39" w14:textId="77777777" w:rsidR="0026721E" w:rsidRDefault="0026721E" w:rsidP="00BA02A4">
      <w:pPr>
        <w:pStyle w:val="Heading2"/>
        <w:ind w:left="426"/>
      </w:pPr>
    </w:p>
    <w:p w14:paraId="2DEC6E11" w14:textId="77777777" w:rsidR="0026721E" w:rsidRPr="007D3810" w:rsidRDefault="0026721E" w:rsidP="00BA02A4">
      <w:pPr>
        <w:pStyle w:val="Heading2"/>
        <w:ind w:left="426"/>
      </w:pPr>
      <w:r w:rsidRPr="007D3810">
        <w:t>ATTACHMENT</w:t>
      </w:r>
    </w:p>
    <w:p w14:paraId="62474C47" w14:textId="6C0C838D" w:rsidR="00EA5FC3" w:rsidRDefault="0026721E" w:rsidP="0026721E">
      <w:pPr>
        <w:pStyle w:val="ListParagraph"/>
        <w:numPr>
          <w:ilvl w:val="0"/>
          <w:numId w:val="8"/>
        </w:numPr>
      </w:pPr>
      <w:r w:rsidRPr="00F043E1">
        <w:t>Nil</w:t>
      </w:r>
    </w:p>
    <w:p w14:paraId="6CA5499E" w14:textId="77777777"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351ACC55" w14:textId="77777777"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6AC917C5" w14:textId="77777777"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3BF188A9" w14:textId="0E859674"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35E98D2C" w14:textId="5BD9B131"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496F8755" w14:textId="52E071D3"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077B7BE8" w14:textId="274D1500" w:rsidR="0053316C" w:rsidRDefault="0053316C" w:rsidP="000C732B">
      <w:pPr>
        <w:pStyle w:val="Footer"/>
        <w:tabs>
          <w:tab w:val="clear" w:pos="4320"/>
          <w:tab w:val="clear" w:pos="8640"/>
          <w:tab w:val="left" w:pos="1052"/>
          <w:tab w:val="center" w:pos="4816"/>
        </w:tabs>
        <w:jc w:val="center"/>
        <w:rPr>
          <w:rStyle w:val="Style7"/>
          <w:rFonts w:ascii="Calibri" w:hAnsi="Calibri"/>
          <w:sz w:val="24"/>
        </w:rPr>
      </w:pPr>
    </w:p>
    <w:p w14:paraId="77B04564" w14:textId="77777777" w:rsidR="000C732B" w:rsidRDefault="000C732B" w:rsidP="000C732B">
      <w:pPr>
        <w:pStyle w:val="Footer"/>
        <w:tabs>
          <w:tab w:val="clear" w:pos="4320"/>
          <w:tab w:val="clear" w:pos="8640"/>
          <w:tab w:val="left" w:pos="1052"/>
          <w:tab w:val="center" w:pos="4816"/>
        </w:tabs>
        <w:jc w:val="center"/>
        <w:rPr>
          <w:rStyle w:val="Style7"/>
          <w:rFonts w:ascii="Calibri" w:hAnsi="Calibri"/>
          <w:sz w:val="24"/>
        </w:rPr>
      </w:pPr>
    </w:p>
    <w:p w14:paraId="05939122" w14:textId="3FA1C439" w:rsidR="000C732B" w:rsidRPr="00DB4F30" w:rsidRDefault="000C732B" w:rsidP="000C732B">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p>
    <w:p w14:paraId="51C0C9DA" w14:textId="3A5CFDB1" w:rsidR="0026721E" w:rsidRDefault="00EA5FC3" w:rsidP="00EA5FC3">
      <w:pPr>
        <w:ind w:left="680" w:hanging="964"/>
      </w:pPr>
      <w:r>
        <w:rPr>
          <w:noProof/>
        </w:rPr>
        <w:lastRenderedPageBreak/>
        <w:drawing>
          <wp:inline distT="0" distB="0" distL="0" distR="0" wp14:anchorId="2AD3DD58" wp14:editId="683A081A">
            <wp:extent cx="6656070" cy="927735"/>
            <wp:effectExtent l="0" t="0" r="0" b="5715"/>
            <wp:docPr id="12" name="Picture 1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67F4A6D0" w14:textId="77777777" w:rsidR="005B6CFC" w:rsidRDefault="00EA5FC3" w:rsidP="00EA5FC3">
      <w:pPr>
        <w:pStyle w:val="Classification"/>
        <w:rPr>
          <w:rStyle w:val="Style7"/>
          <w:rFonts w:ascii="Calibri" w:hAnsi="Calibri"/>
          <w:sz w:val="24"/>
        </w:rPr>
      </w:pPr>
      <w:r w:rsidRPr="00F73BDC">
        <w:rPr>
          <w:rStyle w:val="Style7"/>
          <w:rFonts w:ascii="Calibri" w:hAnsi="Calibri"/>
          <w:sz w:val="24"/>
        </w:rPr>
        <w:t xml:space="preserve">DCCC </w:t>
      </w:r>
      <w:r>
        <w:rPr>
          <w:rStyle w:val="Style7"/>
          <w:rFonts w:ascii="Calibri" w:hAnsi="Calibri"/>
          <w:sz w:val="24"/>
        </w:rPr>
        <w:t xml:space="preserve">information </w:t>
      </w:r>
      <w:r w:rsidRPr="00F73BDC">
        <w:rPr>
          <w:rStyle w:val="Style7"/>
          <w:rFonts w:ascii="Calibri" w:hAnsi="Calibri"/>
          <w:sz w:val="24"/>
        </w:rPr>
        <w:t>paper suitable for sharing</w:t>
      </w:r>
    </w:p>
    <w:p w14:paraId="1FFCE8B9" w14:textId="77777777" w:rsidR="005B6CFC" w:rsidRDefault="005B6CFC" w:rsidP="00EA5FC3">
      <w:pPr>
        <w:pStyle w:val="Classification"/>
        <w:rPr>
          <w:rStyle w:val="Style7"/>
          <w:rFonts w:ascii="Calibri" w:hAnsi="Calibri"/>
          <w:sz w:val="24"/>
        </w:rPr>
      </w:pPr>
    </w:p>
    <w:p w14:paraId="4478C22B" w14:textId="77777777" w:rsidR="005B6CFC" w:rsidRPr="007A73D8" w:rsidRDefault="005B6CFC" w:rsidP="005B6CFC">
      <w:pPr>
        <w:pStyle w:val="Heading1"/>
        <w:jc w:val="center"/>
      </w:pPr>
      <w:r w:rsidRPr="007A73D8">
        <w:t xml:space="preserve">DCCC Meeting </w:t>
      </w:r>
      <w:r w:rsidRPr="006D3534">
        <w:t>9</w:t>
      </w:r>
      <w:r>
        <w:t>3</w:t>
      </w:r>
      <w:r w:rsidRPr="006D3534">
        <w:t xml:space="preserve"> – 2</w:t>
      </w:r>
      <w:r>
        <w:t>2</w:t>
      </w:r>
      <w:r w:rsidRPr="006D3534">
        <w:t xml:space="preserve"> November 202</w:t>
      </w:r>
      <w:r>
        <w:t>2</w:t>
      </w:r>
    </w:p>
    <w:p w14:paraId="0B29F5BF" w14:textId="2FB0781E" w:rsidR="00EA5FC3" w:rsidRDefault="00EA5FC3" w:rsidP="00EA5FC3">
      <w:pPr>
        <w:pStyle w:val="Classification"/>
        <w:rPr>
          <w:rStyle w:val="Style7"/>
          <w:rFonts w:ascii="Calibri" w:hAnsi="Calibri"/>
          <w:sz w:val="24"/>
        </w:rPr>
      </w:pPr>
      <w:r>
        <w:rPr>
          <w:rStyle w:val="Style7"/>
          <w:rFonts w:ascii="Calibri" w:hAnsi="Calibri"/>
          <w:sz w:val="24"/>
        </w:rPr>
        <w:t xml:space="preserve"> </w:t>
      </w:r>
    </w:p>
    <w:p w14:paraId="1667E6AA" w14:textId="77777777" w:rsidR="00612F1B" w:rsidRDefault="00612F1B" w:rsidP="005B6CFC">
      <w:pPr>
        <w:pStyle w:val="Heading1"/>
        <w:ind w:left="426"/>
      </w:pPr>
      <w:r w:rsidRPr="007A73D8">
        <w:t xml:space="preserve">Agenda Item </w:t>
      </w:r>
      <w:r>
        <w:t>6</w:t>
      </w:r>
      <w:r w:rsidRPr="004949CB">
        <w:t>.1d</w:t>
      </w:r>
    </w:p>
    <w:p w14:paraId="2B08CB1F" w14:textId="77777777" w:rsidR="00612F1B" w:rsidRDefault="00612F1B" w:rsidP="005B6CFC">
      <w:pPr>
        <w:pStyle w:val="Heading1"/>
        <w:ind w:left="426"/>
      </w:pPr>
      <w:r>
        <w:t xml:space="preserve">AA 14.4 Rural Tailgate Inspections </w:t>
      </w:r>
    </w:p>
    <w:p w14:paraId="0B65230E" w14:textId="77777777" w:rsidR="00612F1B" w:rsidRPr="00762989" w:rsidRDefault="00612F1B" w:rsidP="005B6CFC">
      <w:pPr>
        <w:ind w:left="426"/>
        <w:jc w:val="right"/>
        <w:rPr>
          <w:b/>
          <w:bCs/>
          <w:lang w:val="en-GB"/>
        </w:rPr>
      </w:pPr>
      <w:r w:rsidRPr="00762989">
        <w:rPr>
          <w:b/>
          <w:bCs/>
          <w:lang w:val="en-GB"/>
        </w:rPr>
        <w:t>For INFORMATION</w:t>
      </w:r>
    </w:p>
    <w:p w14:paraId="41FE8BCE" w14:textId="77777777" w:rsidR="00612F1B" w:rsidRDefault="00612F1B" w:rsidP="005B6CFC">
      <w:pPr>
        <w:pStyle w:val="Heading2"/>
        <w:ind w:left="426"/>
      </w:pPr>
      <w:r w:rsidRPr="007A73D8">
        <w:t>PURPOSE</w:t>
      </w:r>
    </w:p>
    <w:p w14:paraId="5D462EC2" w14:textId="77777777" w:rsidR="00612F1B" w:rsidRPr="0095644D" w:rsidRDefault="00612F1B" w:rsidP="0053316C">
      <w:pPr>
        <w:spacing w:after="0"/>
        <w:ind w:left="426"/>
        <w:rPr>
          <w:lang w:val="en-GB"/>
        </w:rPr>
      </w:pPr>
      <w:r>
        <w:rPr>
          <w:lang w:val="en-GB"/>
        </w:rPr>
        <w:t xml:space="preserve">This is an information only paper for DCCC members to note the update on development of </w:t>
      </w:r>
      <w:r w:rsidRPr="006E19A6">
        <w:rPr>
          <w:lang w:val="en-US"/>
        </w:rPr>
        <w:t xml:space="preserve">Approved Arrangement </w:t>
      </w:r>
      <w:r>
        <w:rPr>
          <w:lang w:val="en-US"/>
        </w:rPr>
        <w:t>(</w:t>
      </w:r>
      <w:r>
        <w:rPr>
          <w:lang w:val="en-GB"/>
        </w:rPr>
        <w:t>Class 14.4) Rural Tailgate Inspection.</w:t>
      </w:r>
    </w:p>
    <w:p w14:paraId="687CA8E8" w14:textId="77777777" w:rsidR="00612F1B" w:rsidRDefault="00612F1B" w:rsidP="0053316C">
      <w:pPr>
        <w:pBdr>
          <w:bottom w:val="single" w:sz="4" w:space="1" w:color="auto"/>
        </w:pBdr>
        <w:spacing w:after="0"/>
        <w:ind w:left="426"/>
      </w:pPr>
    </w:p>
    <w:p w14:paraId="1168C3B8" w14:textId="77777777" w:rsidR="00612F1B" w:rsidRDefault="00612F1B" w:rsidP="0053316C">
      <w:pPr>
        <w:pStyle w:val="Heading2"/>
        <w:spacing w:after="0"/>
        <w:ind w:left="426"/>
      </w:pPr>
      <w:r>
        <w:t>KEY POINTS</w:t>
      </w:r>
    </w:p>
    <w:p w14:paraId="7B2931D9"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 xml:space="preserve">The department has developed and released a new Approved Arrangement (Class 14.4) in August 2022 that </w:t>
      </w:r>
      <w:proofErr w:type="spellStart"/>
      <w:r w:rsidRPr="0022399D">
        <w:rPr>
          <w:lang w:val="en-US"/>
        </w:rPr>
        <w:t>authorises</w:t>
      </w:r>
      <w:proofErr w:type="spellEnd"/>
      <w:r w:rsidRPr="0022399D">
        <w:rPr>
          <w:lang w:val="en-US"/>
        </w:rPr>
        <w:t xml:space="preserve"> approved </w:t>
      </w:r>
      <w:r w:rsidRPr="0022399D">
        <w:rPr>
          <w:lang w:val="en-AU"/>
        </w:rPr>
        <w:t xml:space="preserve">Biosecurity Industry Participants (BIP) </w:t>
      </w:r>
      <w:r w:rsidRPr="0022399D">
        <w:rPr>
          <w:lang w:val="en-US"/>
        </w:rPr>
        <w:t>to conduct low risk tailgate inspections on sea containers destined for delivery to rural locations. </w:t>
      </w:r>
    </w:p>
    <w:p w14:paraId="766A4106"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Industry has been receptive to the release of Class 14.4 AA with 4 BIPs approved across Brisbane, Sydney, and Melbourne. The department has an additional 28 applications which are being processed subject to standard Approved Arrangement variation processes including onsite audit of BIPs against the class 14.4 conditions to ensure required knowledge.</w:t>
      </w:r>
    </w:p>
    <w:p w14:paraId="654D724C"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 xml:space="preserve">For the period of 8 August to 25 October 2022, 2 approved Class 14.4 BIPs were operating, and performed a combined 178 rural tailgate inspections. The department estimates that the potential number of rural tailgate inspections eligible to be performed by industry for this period was 1,027. As more BIPs are approved and importers/accredited persons see a potential commercial benefit for their business, the department believes the gap between potential and actual inspections will close. </w:t>
      </w:r>
    </w:p>
    <w:p w14:paraId="6726B5D5"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The department has also recently extended its heighted biosecurity measures in response to the emergence and rapid spread of foot-and-mouth disease (FMD) in Indonesia until June 2023. As a result, containers with the load port/origin of Indonesia will remain out of scope for the class 14.4 and must continue to be performed by a biosecurity officer at approved sites.</w:t>
      </w:r>
    </w:p>
    <w:p w14:paraId="531A9F9E"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 xml:space="preserve">The department is closely monitoring approved BIPs for compliance against the physical inspection requirements as well as mandatory reporting and error rates. The department has found several minor data reporting issues from all BIPs, and two cases of major noncompliance, where BIPs have incorrectly performed inspections against departmental inspection directions. </w:t>
      </w:r>
    </w:p>
    <w:p w14:paraId="3F6A582D" w14:textId="77777777" w:rsidR="00612F1B" w:rsidRPr="0022399D" w:rsidRDefault="00612F1B" w:rsidP="00981CC1">
      <w:pPr>
        <w:pStyle w:val="ListParagraph"/>
        <w:numPr>
          <w:ilvl w:val="0"/>
          <w:numId w:val="10"/>
        </w:numPr>
        <w:spacing w:line="259" w:lineRule="auto"/>
        <w:ind w:left="851" w:hanging="425"/>
        <w:contextualSpacing w:val="0"/>
        <w:rPr>
          <w:lang w:val="en-US"/>
        </w:rPr>
      </w:pPr>
      <w:r w:rsidRPr="0022399D">
        <w:rPr>
          <w:lang w:val="en-US"/>
        </w:rPr>
        <w:t xml:space="preserve">Both inspection issues occurred in the first few days of a new BIP commencing and while the distinction between industry and department inspection directions is very clear, it has highlighted a potential gap and the need to strengthen educational materials. </w:t>
      </w:r>
    </w:p>
    <w:p w14:paraId="6DC57FC6" w14:textId="77777777" w:rsidR="00612F1B" w:rsidRDefault="00612F1B" w:rsidP="00981CC1">
      <w:pPr>
        <w:pStyle w:val="ListParagraph"/>
        <w:numPr>
          <w:ilvl w:val="0"/>
          <w:numId w:val="10"/>
        </w:numPr>
        <w:spacing w:line="259" w:lineRule="auto"/>
        <w:ind w:left="851" w:hanging="425"/>
        <w:contextualSpacing w:val="0"/>
      </w:pPr>
      <w:r w:rsidRPr="0022399D">
        <w:rPr>
          <w:lang w:val="en-US"/>
        </w:rPr>
        <w:t xml:space="preserve">In these instances, the department has taken an educational approach to addressing the issue, however future similar noncompliance will be referred for full review. </w:t>
      </w:r>
    </w:p>
    <w:p w14:paraId="4CC3CF6E" w14:textId="77777777" w:rsidR="00612F1B" w:rsidRDefault="00612F1B" w:rsidP="005B6CFC">
      <w:pPr>
        <w:pStyle w:val="Heading2"/>
        <w:ind w:left="426"/>
      </w:pPr>
      <w:r w:rsidRPr="7340696C">
        <w:t>BACKGROUND</w:t>
      </w:r>
    </w:p>
    <w:p w14:paraId="0EF99C96" w14:textId="7B6F5DC7" w:rsidR="00612F1B" w:rsidRDefault="00612F1B" w:rsidP="00981CC1">
      <w:pPr>
        <w:pStyle w:val="ListParagraph"/>
        <w:numPr>
          <w:ilvl w:val="0"/>
          <w:numId w:val="9"/>
        </w:numPr>
        <w:spacing w:line="259" w:lineRule="auto"/>
        <w:ind w:left="851" w:hanging="425"/>
        <w:contextualSpacing w:val="0"/>
        <w:rPr>
          <w:lang w:val="en-US"/>
        </w:rPr>
      </w:pPr>
      <w:r w:rsidRPr="005D3A94">
        <w:rPr>
          <w:lang w:val="en-US"/>
        </w:rPr>
        <w:t xml:space="preserve">The department is partnering with industry on a new class of approved arrangement – </w:t>
      </w:r>
      <w:r>
        <w:rPr>
          <w:lang w:val="en-US"/>
        </w:rPr>
        <w:t>(Class</w:t>
      </w:r>
      <w:r w:rsidRPr="005D3A94">
        <w:rPr>
          <w:lang w:val="en-US"/>
        </w:rPr>
        <w:t xml:space="preserve"> 14</w:t>
      </w:r>
      <w:r>
        <w:rPr>
          <w:lang w:val="en-US"/>
        </w:rPr>
        <w:t>.</w:t>
      </w:r>
      <w:r w:rsidRPr="005D3A94">
        <w:rPr>
          <w:lang w:val="en-US"/>
        </w:rPr>
        <w:t>4</w:t>
      </w:r>
      <w:r>
        <w:rPr>
          <w:lang w:val="en-US"/>
        </w:rPr>
        <w:t>). T</w:t>
      </w:r>
      <w:r w:rsidRPr="005D3A94">
        <w:rPr>
          <w:lang w:val="en-US"/>
        </w:rPr>
        <w:t xml:space="preserve">he class has been developed to provide for BIPs to perform </w:t>
      </w:r>
      <w:r>
        <w:rPr>
          <w:lang w:val="en-US"/>
        </w:rPr>
        <w:t>ru</w:t>
      </w:r>
      <w:r w:rsidRPr="005D3A94">
        <w:rPr>
          <w:lang w:val="en-US"/>
        </w:rPr>
        <w:t>ral tailgate inspections on impediment-free containers (those with no other concerns apart from rural concerns) destined for unpack in rural destinations. These inspections must</w:t>
      </w:r>
      <w:r>
        <w:rPr>
          <w:lang w:val="en-US"/>
        </w:rPr>
        <w:t xml:space="preserve"> </w:t>
      </w:r>
      <w:r w:rsidRPr="005D3A94">
        <w:rPr>
          <w:lang w:val="en-US"/>
        </w:rPr>
        <w:t>continue to be performed at class 1.1 and class 1.3 sea and air freight depot approved arrangement sites.</w:t>
      </w:r>
    </w:p>
    <w:p w14:paraId="7A6D8C95" w14:textId="57B7228B" w:rsidR="0053316C" w:rsidRPr="0053316C" w:rsidRDefault="0053316C" w:rsidP="0053316C">
      <w:pPr>
        <w:spacing w:line="259" w:lineRule="auto"/>
        <w:ind w:left="426"/>
        <w:jc w:val="center"/>
        <w:rPr>
          <w:lang w:val="en-US"/>
        </w:rPr>
      </w:pPr>
      <w:r w:rsidRPr="0053316C">
        <w:rPr>
          <w:rStyle w:val="Style7"/>
          <w:rFonts w:ascii="Calibri" w:hAnsi="Calibri"/>
          <w:sz w:val="24"/>
        </w:rPr>
        <w:t>UNCLASSIFIED</w:t>
      </w:r>
    </w:p>
    <w:p w14:paraId="6BF932CB" w14:textId="521E7FC5" w:rsidR="005B6CFC" w:rsidRDefault="005B6CFC" w:rsidP="00981CC1">
      <w:pPr>
        <w:pStyle w:val="ListParagraph"/>
        <w:numPr>
          <w:ilvl w:val="0"/>
          <w:numId w:val="0"/>
        </w:numPr>
        <w:spacing w:line="259" w:lineRule="auto"/>
        <w:ind w:left="851" w:hanging="425"/>
        <w:contextualSpacing w:val="0"/>
        <w:rPr>
          <w:lang w:val="en-US"/>
        </w:rPr>
      </w:pPr>
    </w:p>
    <w:p w14:paraId="54683D58" w14:textId="77777777" w:rsidR="00942A9D" w:rsidRDefault="00942A9D" w:rsidP="00981CC1">
      <w:pPr>
        <w:pStyle w:val="Classification"/>
        <w:tabs>
          <w:tab w:val="clear" w:pos="4536"/>
        </w:tabs>
        <w:ind w:left="851" w:hanging="425"/>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7718834D" w14:textId="77777777" w:rsidR="005B6CFC" w:rsidRDefault="005B6CFC" w:rsidP="00981CC1">
      <w:pPr>
        <w:pStyle w:val="ListParagraph"/>
        <w:numPr>
          <w:ilvl w:val="0"/>
          <w:numId w:val="0"/>
        </w:numPr>
        <w:spacing w:line="259" w:lineRule="auto"/>
        <w:ind w:left="851" w:hanging="425"/>
        <w:contextualSpacing w:val="0"/>
        <w:rPr>
          <w:lang w:val="en-US"/>
        </w:rPr>
      </w:pPr>
    </w:p>
    <w:p w14:paraId="18F8D001" w14:textId="77777777" w:rsidR="00612F1B" w:rsidRDefault="00612F1B" w:rsidP="00981CC1">
      <w:pPr>
        <w:pStyle w:val="ListParagraph"/>
        <w:numPr>
          <w:ilvl w:val="0"/>
          <w:numId w:val="9"/>
        </w:numPr>
        <w:spacing w:line="259" w:lineRule="auto"/>
        <w:ind w:left="851" w:hanging="425"/>
        <w:contextualSpacing w:val="0"/>
        <w:rPr>
          <w:lang w:val="en-US"/>
        </w:rPr>
      </w:pPr>
      <w:r w:rsidRPr="004F678A">
        <w:rPr>
          <w:lang w:val="en-US"/>
        </w:rPr>
        <w:t>Class 14.4 provides the department with confidence that biosecurity risk to rural areas continues to be appropriately managed, with prescribed risk management measures and controls through the approved arrangement conditions. Class 14.4 will also allow biosecurity officer expertise to be redirected away from performing low-risk inspections and towards higher biosecurity risk goods and emerging risk pathways</w:t>
      </w:r>
      <w:r w:rsidRPr="002C492A">
        <w:rPr>
          <w:lang w:val="en-US"/>
        </w:rPr>
        <w:t>.</w:t>
      </w:r>
    </w:p>
    <w:p w14:paraId="1C5081F8" w14:textId="77777777" w:rsidR="00612F1B" w:rsidRDefault="00612F1B" w:rsidP="00981CC1">
      <w:pPr>
        <w:pStyle w:val="ListParagraph"/>
        <w:numPr>
          <w:ilvl w:val="0"/>
          <w:numId w:val="9"/>
        </w:numPr>
        <w:spacing w:line="259" w:lineRule="auto"/>
        <w:ind w:left="851" w:hanging="425"/>
        <w:contextualSpacing w:val="0"/>
        <w:rPr>
          <w:lang w:val="en-US"/>
        </w:rPr>
      </w:pPr>
      <w:r w:rsidRPr="005D3A94">
        <w:rPr>
          <w:lang w:val="en-US"/>
        </w:rPr>
        <w:t>The department undert</w:t>
      </w:r>
      <w:r>
        <w:rPr>
          <w:lang w:val="en-US"/>
        </w:rPr>
        <w:t xml:space="preserve">ook </w:t>
      </w:r>
      <w:r w:rsidRPr="005D3A94">
        <w:rPr>
          <w:lang w:val="en-US"/>
        </w:rPr>
        <w:t>a phased approach (including a private Beta) to implementation</w:t>
      </w:r>
      <w:r>
        <w:rPr>
          <w:lang w:val="en-US"/>
        </w:rPr>
        <w:t>.</w:t>
      </w:r>
      <w:r w:rsidRPr="005D3A94">
        <w:rPr>
          <w:lang w:val="en-US"/>
        </w:rPr>
        <w:t xml:space="preserve"> This ensured that the supporting processes, systems, and the class 14.4 approved arrangement conditions were fit-for-purpose before wider implementation. </w:t>
      </w:r>
      <w:r>
        <w:rPr>
          <w:lang w:val="en-US"/>
        </w:rPr>
        <w:t>C</w:t>
      </w:r>
      <w:r w:rsidRPr="005D3A94">
        <w:rPr>
          <w:lang w:val="en-US"/>
        </w:rPr>
        <w:t xml:space="preserve">lass 14.4 AA conditions </w:t>
      </w:r>
      <w:r>
        <w:rPr>
          <w:lang w:val="en-US"/>
        </w:rPr>
        <w:t xml:space="preserve">was opened to </w:t>
      </w:r>
      <w:r w:rsidRPr="005D3A94">
        <w:rPr>
          <w:lang w:val="en-US"/>
        </w:rPr>
        <w:t xml:space="preserve">all class 1.1 and 1.3 industry participants wishing to apply to carry out </w:t>
      </w:r>
      <w:r>
        <w:rPr>
          <w:lang w:val="en-US"/>
        </w:rPr>
        <w:t xml:space="preserve">rural tailgate inspections </w:t>
      </w:r>
      <w:r w:rsidRPr="005D3A94">
        <w:rPr>
          <w:lang w:val="en-US"/>
        </w:rPr>
        <w:t>from 8 August 2022 via the department’s website.</w:t>
      </w:r>
    </w:p>
    <w:p w14:paraId="5796C522" w14:textId="77777777" w:rsidR="00612F1B" w:rsidRDefault="00612F1B" w:rsidP="00612F1B">
      <w:pPr>
        <w:pStyle w:val="Heading2"/>
      </w:pPr>
    </w:p>
    <w:p w14:paraId="4E15927A" w14:textId="77777777" w:rsidR="00612F1B" w:rsidRPr="007D3810" w:rsidRDefault="00612F1B" w:rsidP="00942A9D">
      <w:pPr>
        <w:pStyle w:val="Heading2"/>
        <w:ind w:left="426"/>
      </w:pPr>
      <w:r w:rsidRPr="007D3810">
        <w:t>CLEARED BY</w:t>
      </w:r>
    </w:p>
    <w:p w14:paraId="2CA12617" w14:textId="77777777" w:rsidR="00612F1B" w:rsidRPr="009A03F2" w:rsidRDefault="00612F1B" w:rsidP="00942A9D">
      <w:pPr>
        <w:ind w:left="426" w:right="-284"/>
        <w:rPr>
          <w:rFonts w:ascii="Calibri" w:hAnsi="Calibri" w:cs="Calibri"/>
          <w:i/>
          <w:iCs/>
          <w:lang w:val="en-AU" w:eastAsia="en-AU"/>
        </w:rPr>
      </w:pPr>
      <w:r w:rsidRPr="009A03F2">
        <w:rPr>
          <w:i/>
          <w:iCs/>
          <w:lang w:val="en-GB"/>
        </w:rPr>
        <w:t>Joel Willis, A/g Assistant Secretary</w:t>
      </w:r>
      <w:r>
        <w:rPr>
          <w:i/>
          <w:iCs/>
          <w:lang w:val="en-GB"/>
        </w:rPr>
        <w:t>,</w:t>
      </w:r>
      <w:r w:rsidRPr="009A03F2">
        <w:rPr>
          <w:i/>
          <w:iCs/>
          <w:lang w:val="en-GB"/>
        </w:rPr>
        <w:t xml:space="preserve"> Pathway Policy, </w:t>
      </w:r>
      <w:r w:rsidRPr="009A03F2">
        <w:rPr>
          <w:i/>
          <w:iCs/>
          <w:lang w:eastAsia="en-AU"/>
        </w:rPr>
        <w:t>Cargo and Conveyances</w:t>
      </w:r>
      <w:r>
        <w:rPr>
          <w:i/>
          <w:iCs/>
          <w:lang w:eastAsia="en-AU"/>
        </w:rPr>
        <w:t>, Biosecurity Operations Division</w:t>
      </w:r>
    </w:p>
    <w:p w14:paraId="3D3F1D0B" w14:textId="77777777" w:rsidR="00612F1B" w:rsidRDefault="00612F1B" w:rsidP="00942A9D">
      <w:pPr>
        <w:ind w:left="426"/>
        <w:rPr>
          <w:i/>
          <w:iCs/>
          <w:lang w:val="en-GB"/>
        </w:rPr>
      </w:pPr>
    </w:p>
    <w:p w14:paraId="3949FCEC" w14:textId="77777777" w:rsidR="00612F1B" w:rsidRPr="007D3810" w:rsidRDefault="00612F1B" w:rsidP="00942A9D">
      <w:pPr>
        <w:pStyle w:val="Heading2"/>
        <w:ind w:left="426"/>
      </w:pPr>
      <w:r w:rsidRPr="007D3810">
        <w:t>ATTACHMENT</w:t>
      </w:r>
    </w:p>
    <w:p w14:paraId="6678BFFA" w14:textId="28FCE8FF" w:rsidR="00612F1B" w:rsidRDefault="00612F1B" w:rsidP="00612F1B">
      <w:pPr>
        <w:pStyle w:val="ListParagraph"/>
        <w:numPr>
          <w:ilvl w:val="0"/>
          <w:numId w:val="11"/>
        </w:numPr>
      </w:pPr>
      <w:r w:rsidRPr="00562E3E">
        <w:t>Nil</w:t>
      </w:r>
    </w:p>
    <w:p w14:paraId="098337BC" w14:textId="54C6328D" w:rsidR="000C732B" w:rsidRDefault="000C732B" w:rsidP="000C732B"/>
    <w:p w14:paraId="528E3638" w14:textId="34C2EADF" w:rsidR="000C732B" w:rsidRDefault="000C732B" w:rsidP="000C732B"/>
    <w:p w14:paraId="34B92F66" w14:textId="3F5C3359" w:rsidR="000C732B" w:rsidRDefault="000C732B" w:rsidP="000C732B"/>
    <w:p w14:paraId="4F2AA842" w14:textId="3285DE65" w:rsidR="000C732B" w:rsidRDefault="000C732B" w:rsidP="000C732B"/>
    <w:p w14:paraId="54B18A2E" w14:textId="3A0ED71C" w:rsidR="000C732B" w:rsidRDefault="000C732B" w:rsidP="000C732B"/>
    <w:p w14:paraId="665F2330" w14:textId="6AD5D65B" w:rsidR="000C732B" w:rsidRDefault="000C732B" w:rsidP="000C732B"/>
    <w:p w14:paraId="288D4CCF" w14:textId="4FC85C78" w:rsidR="000C732B" w:rsidRDefault="000C732B" w:rsidP="000C732B"/>
    <w:p w14:paraId="54903512" w14:textId="3B50C656" w:rsidR="000C732B" w:rsidRDefault="000C732B" w:rsidP="000C732B"/>
    <w:p w14:paraId="24D5A012" w14:textId="326A8950" w:rsidR="000C732B" w:rsidRDefault="000C732B" w:rsidP="000C732B"/>
    <w:p w14:paraId="3C22936F" w14:textId="157EED35" w:rsidR="000C732B" w:rsidRDefault="000C732B" w:rsidP="000C732B"/>
    <w:p w14:paraId="415EC29A" w14:textId="6B5C5832" w:rsidR="000C732B" w:rsidRDefault="000C732B" w:rsidP="000C732B"/>
    <w:p w14:paraId="50B07697" w14:textId="1CC26596" w:rsidR="000C732B" w:rsidRDefault="000C732B" w:rsidP="000C732B"/>
    <w:p w14:paraId="68BFE017" w14:textId="2404BFD4" w:rsidR="000C732B" w:rsidRDefault="000C732B" w:rsidP="000C732B"/>
    <w:p w14:paraId="653FE9F3" w14:textId="5FFF097C" w:rsidR="000C732B" w:rsidRDefault="000C732B" w:rsidP="000C732B"/>
    <w:p w14:paraId="561BBDB3" w14:textId="01496C33" w:rsidR="000C732B" w:rsidRDefault="000C732B" w:rsidP="000C732B"/>
    <w:p w14:paraId="78C890C7" w14:textId="41672199" w:rsidR="000C732B" w:rsidRDefault="000C732B" w:rsidP="000C732B"/>
    <w:p w14:paraId="2C80C0FA" w14:textId="0937306E" w:rsidR="000C732B" w:rsidRDefault="000C732B" w:rsidP="000C732B"/>
    <w:p w14:paraId="2FDF7AB4" w14:textId="2B730862" w:rsidR="000C732B" w:rsidRDefault="000C732B" w:rsidP="000C732B"/>
    <w:p w14:paraId="77156BE5" w14:textId="0BD9174C" w:rsidR="000C732B" w:rsidRDefault="000C732B" w:rsidP="000C732B"/>
    <w:p w14:paraId="225F6FB1" w14:textId="424C8BCD" w:rsidR="000C732B" w:rsidRDefault="000C732B" w:rsidP="000C732B"/>
    <w:p w14:paraId="0D9C21A6" w14:textId="39C39F8B" w:rsidR="000C732B" w:rsidRDefault="000C732B" w:rsidP="000C732B"/>
    <w:p w14:paraId="20CC60DA" w14:textId="5BAC5E5D" w:rsidR="000C732B" w:rsidRDefault="000C732B" w:rsidP="000C732B"/>
    <w:p w14:paraId="7EAD0773" w14:textId="4F03B5AC" w:rsidR="000C732B" w:rsidRDefault="000C732B" w:rsidP="000C732B"/>
    <w:p w14:paraId="7733B9B2" w14:textId="7501EBE8" w:rsidR="00942A9D" w:rsidRDefault="000C732B" w:rsidP="000C732B">
      <w:pPr>
        <w:pStyle w:val="Footer"/>
        <w:tabs>
          <w:tab w:val="clear" w:pos="4320"/>
          <w:tab w:val="clear" w:pos="8640"/>
          <w:tab w:val="left" w:pos="1052"/>
          <w:tab w:val="center" w:pos="4816"/>
        </w:tabs>
        <w:jc w:val="center"/>
      </w:pPr>
      <w:r w:rsidRPr="00E80FD0">
        <w:rPr>
          <w:rStyle w:val="Style7"/>
          <w:rFonts w:ascii="Calibri" w:hAnsi="Calibri"/>
          <w:sz w:val="24"/>
        </w:rPr>
        <w:t>UNCLASSIFIED</w:t>
      </w:r>
      <w:r w:rsidR="00942A9D">
        <w:br w:type="page"/>
      </w:r>
    </w:p>
    <w:p w14:paraId="1C7D3A15" w14:textId="66D5F6B3" w:rsidR="00EA5FC3" w:rsidRDefault="00B112A8" w:rsidP="00EA5FC3">
      <w:pPr>
        <w:ind w:left="680" w:hanging="964"/>
      </w:pPr>
      <w:r>
        <w:rPr>
          <w:noProof/>
        </w:rPr>
        <w:lastRenderedPageBreak/>
        <w:drawing>
          <wp:inline distT="0" distB="0" distL="0" distR="0" wp14:anchorId="374A17A5" wp14:editId="7FAF3483">
            <wp:extent cx="6656070" cy="927735"/>
            <wp:effectExtent l="0" t="0" r="0" b="5715"/>
            <wp:docPr id="14" name="Picture 1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1C8D635F" w14:textId="505C1BCA" w:rsidR="00B112A8" w:rsidRDefault="00B112A8" w:rsidP="00B112A8">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78A2FA48" w14:textId="1F689D8F" w:rsidR="00784697" w:rsidRDefault="00784697" w:rsidP="00B112A8">
      <w:pPr>
        <w:pStyle w:val="Classification"/>
        <w:tabs>
          <w:tab w:val="clear" w:pos="4536"/>
        </w:tabs>
        <w:rPr>
          <w:rStyle w:val="Style7"/>
          <w:rFonts w:ascii="Calibri" w:hAnsi="Calibri"/>
          <w:sz w:val="24"/>
        </w:rPr>
      </w:pPr>
    </w:p>
    <w:p w14:paraId="1374BB3C" w14:textId="77777777" w:rsidR="00784697" w:rsidRPr="007A73D8" w:rsidRDefault="00784697" w:rsidP="00784697">
      <w:pPr>
        <w:pStyle w:val="Heading1"/>
        <w:jc w:val="center"/>
      </w:pPr>
      <w:r w:rsidRPr="007A73D8">
        <w:t xml:space="preserve">DCCC Meeting </w:t>
      </w:r>
      <w:r>
        <w:t xml:space="preserve">93 </w:t>
      </w:r>
      <w:r w:rsidRPr="006D3534">
        <w:t xml:space="preserve">– </w:t>
      </w:r>
      <w:r>
        <w:t>22 November</w:t>
      </w:r>
    </w:p>
    <w:p w14:paraId="003F9689" w14:textId="77777777" w:rsidR="00784697" w:rsidRDefault="00784697" w:rsidP="00784697">
      <w:pPr>
        <w:pStyle w:val="Heading1"/>
      </w:pPr>
    </w:p>
    <w:p w14:paraId="227EBFEB" w14:textId="77777777" w:rsidR="00784697" w:rsidRPr="007A73D8" w:rsidRDefault="00784697" w:rsidP="00784697">
      <w:pPr>
        <w:pStyle w:val="Heading1"/>
        <w:ind w:left="426"/>
      </w:pPr>
      <w:r w:rsidRPr="007A73D8">
        <w:t xml:space="preserve">Agenda Item </w:t>
      </w:r>
      <w:r>
        <w:t>6.1e</w:t>
      </w:r>
      <w:r w:rsidRPr="007A73D8">
        <w:t xml:space="preserve"> </w:t>
      </w:r>
    </w:p>
    <w:p w14:paraId="73954C0C" w14:textId="77777777" w:rsidR="00784697" w:rsidRPr="007A73D8" w:rsidRDefault="00784697" w:rsidP="00784697">
      <w:pPr>
        <w:pStyle w:val="Heading1"/>
        <w:ind w:left="426"/>
      </w:pPr>
      <w:r>
        <w:t>Green coffee beans added to the Highly Compliant Importer (HCI) scheme and Automatic Entry Processing for commodities (AEPCOMM)</w:t>
      </w:r>
      <w:r w:rsidRPr="007A73D8">
        <w:t xml:space="preserve"> </w:t>
      </w:r>
    </w:p>
    <w:p w14:paraId="419360FF" w14:textId="77777777" w:rsidR="00784697" w:rsidRPr="00A111C9" w:rsidRDefault="00784697" w:rsidP="00784697">
      <w:pPr>
        <w:ind w:left="426"/>
        <w:jc w:val="right"/>
        <w:rPr>
          <w:b/>
          <w:sz w:val="24"/>
          <w:lang w:val="en-GB"/>
        </w:rPr>
      </w:pPr>
      <w:r w:rsidRPr="00A111C9">
        <w:rPr>
          <w:b/>
          <w:sz w:val="24"/>
          <w:lang w:val="en-GB"/>
        </w:rPr>
        <w:t>For INFORMATION</w:t>
      </w:r>
    </w:p>
    <w:p w14:paraId="4DFCDB32" w14:textId="77777777" w:rsidR="00784697" w:rsidRPr="007A73D8" w:rsidRDefault="00784697" w:rsidP="00784697">
      <w:pPr>
        <w:pStyle w:val="Heading2"/>
        <w:ind w:left="426"/>
        <w:rPr>
          <w:rFonts w:cstheme="majorHAnsi"/>
          <w:szCs w:val="22"/>
        </w:rPr>
      </w:pPr>
      <w:r w:rsidRPr="007A73D8">
        <w:t>PURPOSE</w:t>
      </w:r>
    </w:p>
    <w:p w14:paraId="7871EEB8" w14:textId="77777777" w:rsidR="00784697" w:rsidRDefault="00784697" w:rsidP="00700640">
      <w:pPr>
        <w:spacing w:after="0"/>
        <w:ind w:left="426"/>
      </w:pPr>
      <w:r w:rsidRPr="007A73D8">
        <w:t xml:space="preserve">This is an information only paper </w:t>
      </w:r>
      <w:r>
        <w:t>for DCCC members to note the implementation of green coffee beans onto the HCI scheme and AEPCOMM.</w:t>
      </w:r>
      <w:r w:rsidRPr="007A73D8">
        <w:t xml:space="preserve"> </w:t>
      </w:r>
    </w:p>
    <w:p w14:paraId="45DFF5B7" w14:textId="77777777" w:rsidR="00784697" w:rsidRDefault="00784697" w:rsidP="00700640">
      <w:pPr>
        <w:pBdr>
          <w:bottom w:val="single" w:sz="4" w:space="1" w:color="auto"/>
        </w:pBdr>
        <w:spacing w:after="0"/>
        <w:ind w:left="426"/>
      </w:pPr>
    </w:p>
    <w:p w14:paraId="3BE24479" w14:textId="77777777" w:rsidR="00784697" w:rsidRPr="007D3810" w:rsidRDefault="00784697" w:rsidP="00784697">
      <w:pPr>
        <w:pStyle w:val="Heading2"/>
        <w:ind w:left="426"/>
        <w:rPr>
          <w:rFonts w:cstheme="majorHAnsi"/>
          <w:szCs w:val="22"/>
        </w:rPr>
      </w:pPr>
      <w:r>
        <w:t>KEY POINTS</w:t>
      </w:r>
    </w:p>
    <w:p w14:paraId="7269AB5F" w14:textId="77777777" w:rsidR="00784697" w:rsidRPr="000D241A" w:rsidRDefault="00784697" w:rsidP="00981CC1">
      <w:pPr>
        <w:pStyle w:val="ListNumber"/>
        <w:numPr>
          <w:ilvl w:val="0"/>
          <w:numId w:val="15"/>
        </w:numPr>
        <w:ind w:left="851" w:hanging="425"/>
        <w:rPr>
          <w:sz w:val="22"/>
        </w:rPr>
      </w:pPr>
      <w:r w:rsidRPr="000D241A">
        <w:rPr>
          <w:sz w:val="22"/>
        </w:rPr>
        <w:t xml:space="preserve">In July 2018, the department implemented the Highly compliant importer (HCI) project that allowed importers with exemplary inspection compliance history for </w:t>
      </w:r>
      <w:proofErr w:type="gramStart"/>
      <w:r w:rsidRPr="000D241A">
        <w:rPr>
          <w:sz w:val="22"/>
        </w:rPr>
        <w:t>particular commodities</w:t>
      </w:r>
      <w:proofErr w:type="gramEnd"/>
      <w:r w:rsidRPr="000D241A">
        <w:rPr>
          <w:sz w:val="22"/>
        </w:rPr>
        <w:t xml:space="preserve"> to receive reduced intervention. </w:t>
      </w:r>
      <w:bookmarkStart w:id="0" w:name="_Hlk49417198"/>
      <w:r w:rsidRPr="000D241A">
        <w:rPr>
          <w:sz w:val="22"/>
        </w:rPr>
        <w:t>HCI profiling was managed in the Integrated cargo system (ICS), and excluded Importers identified as ‘highly compliant’ from referrals to the department.</w:t>
      </w:r>
      <w:bookmarkEnd w:id="0"/>
      <w:r w:rsidRPr="000D241A">
        <w:rPr>
          <w:sz w:val="22"/>
        </w:rPr>
        <w:t xml:space="preserve"> HCI aligns with the </w:t>
      </w:r>
      <w:hyperlink r:id="rId18" w:history="1">
        <w:r w:rsidRPr="000D241A">
          <w:rPr>
            <w:rStyle w:val="Hyperlink"/>
            <w:sz w:val="22"/>
          </w:rPr>
          <w:t>Biosecurity Compliance Statement</w:t>
        </w:r>
      </w:hyperlink>
      <w:r w:rsidRPr="000D241A">
        <w:rPr>
          <w:sz w:val="22"/>
        </w:rPr>
        <w:t xml:space="preserve"> where, for certain commodities, the department may reduce border control referrals when strong compliance history is demonstrated</w:t>
      </w:r>
    </w:p>
    <w:p w14:paraId="5AE05E69" w14:textId="77777777" w:rsidR="00784697" w:rsidRPr="000D241A" w:rsidRDefault="00784697" w:rsidP="00981CC1">
      <w:pPr>
        <w:pStyle w:val="ListNumber"/>
        <w:numPr>
          <w:ilvl w:val="0"/>
          <w:numId w:val="15"/>
        </w:numPr>
        <w:ind w:left="851" w:hanging="425"/>
        <w:rPr>
          <w:sz w:val="22"/>
        </w:rPr>
      </w:pPr>
      <w:r w:rsidRPr="000D241A">
        <w:rPr>
          <w:sz w:val="22"/>
        </w:rPr>
        <w:t>From 21</w:t>
      </w:r>
      <w:r w:rsidRPr="000D241A">
        <w:rPr>
          <w:sz w:val="22"/>
          <w:vertAlign w:val="superscript"/>
        </w:rPr>
        <w:t>st</w:t>
      </w:r>
      <w:r w:rsidRPr="000D241A">
        <w:rPr>
          <w:sz w:val="22"/>
        </w:rPr>
        <w:t xml:space="preserve"> November 2022, the highly compliant importer functionality will be managed in the Agriculture Import Management System (AIMS) Q-ruler and green coffee beans (for processing) (tariff 0901.1) is eligible for HCI and AEPCOMM.</w:t>
      </w:r>
    </w:p>
    <w:p w14:paraId="6C92C892" w14:textId="3A28D789" w:rsidR="00784697" w:rsidRPr="000D241A" w:rsidRDefault="00784697" w:rsidP="00981CC1">
      <w:pPr>
        <w:pStyle w:val="ListNumber"/>
        <w:numPr>
          <w:ilvl w:val="0"/>
          <w:numId w:val="15"/>
        </w:numPr>
        <w:ind w:left="851" w:hanging="425"/>
        <w:rPr>
          <w:sz w:val="22"/>
        </w:rPr>
      </w:pPr>
      <w:bookmarkStart w:id="1" w:name="_Hlk49417591"/>
      <w:r w:rsidRPr="000D241A">
        <w:rPr>
          <w:sz w:val="22"/>
        </w:rPr>
        <w:t>HCI functionality in AIMS has the flexibility to work in conjunction with AEP, or it can work on its own. Where commodities are eligible for both AEPCOMM and HCI schemes, it will be able to provide importers end-to-end efficiencies (with document assessment and inspection).</w:t>
      </w:r>
      <w:bookmarkEnd w:id="1"/>
    </w:p>
    <w:p w14:paraId="56256E7E" w14:textId="77777777" w:rsidR="00784697" w:rsidRPr="000D241A" w:rsidRDefault="00784697" w:rsidP="00981CC1">
      <w:pPr>
        <w:pStyle w:val="ListNumber"/>
        <w:numPr>
          <w:ilvl w:val="0"/>
          <w:numId w:val="15"/>
        </w:numPr>
        <w:ind w:left="851" w:hanging="425"/>
        <w:rPr>
          <w:rFonts w:eastAsia="Times New Roman" w:cs="Calibri"/>
          <w:sz w:val="22"/>
          <w:lang w:eastAsia="en-AU"/>
        </w:rPr>
      </w:pPr>
      <w:r w:rsidRPr="000D241A">
        <w:rPr>
          <w:sz w:val="22"/>
        </w:rPr>
        <w:t xml:space="preserve">HCI will function at an ‘instance’ level, meaning that commodity lines that fall under the same compliance group and have the same importer will be grouped together and apply one outcome (i.e., inspection or release). </w:t>
      </w:r>
    </w:p>
    <w:p w14:paraId="750CAF83" w14:textId="77777777" w:rsidR="00784697" w:rsidRPr="000D241A" w:rsidRDefault="00784697" w:rsidP="00981CC1">
      <w:pPr>
        <w:pStyle w:val="ListNumber"/>
        <w:numPr>
          <w:ilvl w:val="0"/>
          <w:numId w:val="13"/>
        </w:numPr>
        <w:ind w:left="851" w:hanging="425"/>
        <w:rPr>
          <w:sz w:val="22"/>
          <w:lang w:eastAsia="en-AU"/>
        </w:rPr>
      </w:pPr>
      <w:r w:rsidRPr="000D241A">
        <w:rPr>
          <w:sz w:val="22"/>
          <w:lang w:eastAsia="en-AU"/>
        </w:rPr>
        <w:t>Other benefits of managing HCI in the AIMS Q-ruler include:</w:t>
      </w:r>
    </w:p>
    <w:p w14:paraId="02B62955" w14:textId="77777777" w:rsidR="00784697" w:rsidRPr="000D241A" w:rsidRDefault="00784697" w:rsidP="00981CC1">
      <w:pPr>
        <w:pStyle w:val="ListNumber"/>
        <w:numPr>
          <w:ilvl w:val="1"/>
          <w:numId w:val="12"/>
        </w:numPr>
        <w:ind w:left="1418" w:hanging="284"/>
        <w:rPr>
          <w:sz w:val="22"/>
          <w:lang w:eastAsia="en-AU"/>
        </w:rPr>
      </w:pPr>
      <w:bookmarkStart w:id="2" w:name="_Hlk49417497"/>
      <w:r w:rsidRPr="000D241A">
        <w:rPr>
          <w:sz w:val="22"/>
          <w:lang w:eastAsia="en-AU"/>
        </w:rPr>
        <w:t>it ensures that ICS profiling is consistently applied to tariffs that are in scope for HCI</w:t>
      </w:r>
    </w:p>
    <w:p w14:paraId="215C555B" w14:textId="77777777" w:rsidR="00784697" w:rsidRPr="000D241A" w:rsidRDefault="00784697" w:rsidP="00981CC1">
      <w:pPr>
        <w:pStyle w:val="ListNumber"/>
        <w:numPr>
          <w:ilvl w:val="1"/>
          <w:numId w:val="12"/>
        </w:numPr>
        <w:ind w:left="1418" w:hanging="284"/>
        <w:rPr>
          <w:sz w:val="22"/>
          <w:lang w:eastAsia="en-AU"/>
        </w:rPr>
      </w:pPr>
      <w:r w:rsidRPr="000D241A">
        <w:rPr>
          <w:sz w:val="22"/>
          <w:lang w:eastAsia="en-AU"/>
        </w:rPr>
        <w:t>it reduces manual assessment of eligible tariffs and entities for inclusion in HCI profiles; and</w:t>
      </w:r>
    </w:p>
    <w:p w14:paraId="6E4355BB" w14:textId="0EBFABD9" w:rsidR="00784697" w:rsidRPr="000D241A" w:rsidRDefault="00784697" w:rsidP="00981CC1">
      <w:pPr>
        <w:pStyle w:val="ListNumber"/>
        <w:numPr>
          <w:ilvl w:val="1"/>
          <w:numId w:val="12"/>
        </w:numPr>
        <w:ind w:left="1418" w:hanging="284"/>
        <w:rPr>
          <w:sz w:val="22"/>
          <w:lang w:eastAsia="en-AU"/>
        </w:rPr>
      </w:pPr>
      <w:r w:rsidRPr="000D241A">
        <w:rPr>
          <w:sz w:val="22"/>
          <w:lang w:eastAsia="en-AU"/>
        </w:rPr>
        <w:t>provides transparency about a commodities inclusion on the HCI scheme.</w:t>
      </w:r>
      <w:bookmarkEnd w:id="2"/>
    </w:p>
    <w:p w14:paraId="283CD754" w14:textId="77777777" w:rsidR="00784697" w:rsidRPr="000D241A" w:rsidRDefault="00784697" w:rsidP="00981CC1">
      <w:pPr>
        <w:pStyle w:val="ListNumber"/>
        <w:numPr>
          <w:ilvl w:val="0"/>
          <w:numId w:val="14"/>
        </w:numPr>
        <w:ind w:left="851" w:hanging="425"/>
        <w:rPr>
          <w:sz w:val="22"/>
        </w:rPr>
      </w:pPr>
      <w:r w:rsidRPr="000D241A">
        <w:rPr>
          <w:sz w:val="22"/>
        </w:rPr>
        <w:t>The AIMS Q-ruler will automatically monitor an importer’s compliance history count and automatically place eligible importers onto the scheme once they have reached a set number of consecutive compliant instances.</w:t>
      </w:r>
    </w:p>
    <w:p w14:paraId="411D76AD" w14:textId="77777777" w:rsidR="00784697" w:rsidRPr="000D241A" w:rsidRDefault="00784697" w:rsidP="00981CC1">
      <w:pPr>
        <w:pStyle w:val="ListNumber"/>
        <w:numPr>
          <w:ilvl w:val="0"/>
          <w:numId w:val="14"/>
        </w:numPr>
        <w:ind w:left="851" w:hanging="425"/>
        <w:rPr>
          <w:sz w:val="22"/>
        </w:rPr>
      </w:pPr>
      <w:r w:rsidRPr="000D241A">
        <w:rPr>
          <w:sz w:val="22"/>
        </w:rPr>
        <w:t>Eligibility criteria are set in the system and may differ according to the risk of the commodities on the scheme. There is no application process to qualify for the scheme. Once the AIMS Q-ruler identifies that a commodity is eligible for HCI, importers need to ensure that imported goods consistently meet import conditions and pass inspections.</w:t>
      </w:r>
    </w:p>
    <w:p w14:paraId="5FCFCB15" w14:textId="77777777" w:rsidR="000C732B" w:rsidRPr="000C732B" w:rsidRDefault="00784697" w:rsidP="000C732B">
      <w:pPr>
        <w:pStyle w:val="ListNumber"/>
        <w:numPr>
          <w:ilvl w:val="0"/>
          <w:numId w:val="14"/>
        </w:numPr>
        <w:ind w:left="851" w:hanging="425"/>
        <w:rPr>
          <w:sz w:val="22"/>
        </w:rPr>
      </w:pPr>
      <w:r w:rsidRPr="000C732B">
        <w:rPr>
          <w:sz w:val="22"/>
        </w:rPr>
        <w:t xml:space="preserve">An Import Industry Advice Notice will be distributed, and a webpage has been created on the Department’s website for the Highly Compliant Importer scheme and the AEPCOMM webpage has been amended to reflect the eligibility of green coffee beans for processing. Importers of green coffee beans currently operating with reduced intervention on the CBIS scheme will be notified and their current intervention rates will transfer over to HCI. </w:t>
      </w:r>
    </w:p>
    <w:p w14:paraId="65C414B9" w14:textId="6CAA641E" w:rsidR="000C732B" w:rsidRPr="000C732B" w:rsidRDefault="000C732B" w:rsidP="00700640">
      <w:pPr>
        <w:pStyle w:val="ListNumber"/>
        <w:numPr>
          <w:ilvl w:val="0"/>
          <w:numId w:val="0"/>
        </w:numPr>
        <w:tabs>
          <w:tab w:val="left" w:pos="1052"/>
          <w:tab w:val="center" w:pos="4816"/>
        </w:tabs>
        <w:jc w:val="center"/>
        <w:rPr>
          <w:color w:val="FF0000"/>
        </w:rPr>
      </w:pPr>
      <w:r w:rsidRPr="000C732B">
        <w:rPr>
          <w:rStyle w:val="Style7"/>
          <w:rFonts w:ascii="Calibri" w:hAnsi="Calibri"/>
          <w:sz w:val="24"/>
        </w:rPr>
        <w:t>UNCLASSIFIED</w:t>
      </w:r>
    </w:p>
    <w:p w14:paraId="21E3FC81" w14:textId="77777777" w:rsidR="00784697" w:rsidRDefault="00784697" w:rsidP="00784697">
      <w:pPr>
        <w:pStyle w:val="Heading2"/>
        <w:spacing w:after="0"/>
      </w:pPr>
    </w:p>
    <w:p w14:paraId="4F3D529F" w14:textId="77777777" w:rsidR="00784697" w:rsidRDefault="00784697" w:rsidP="00784697">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3AD2EC16" w14:textId="77777777" w:rsidR="00784697" w:rsidRDefault="00784697" w:rsidP="00784697">
      <w:pPr>
        <w:pStyle w:val="Heading2"/>
      </w:pPr>
    </w:p>
    <w:p w14:paraId="425A946A" w14:textId="3C699DAE" w:rsidR="00784697" w:rsidRPr="00111C07" w:rsidRDefault="00784697" w:rsidP="00784697">
      <w:pPr>
        <w:pStyle w:val="Heading2"/>
        <w:ind w:left="426"/>
      </w:pPr>
      <w:r w:rsidRPr="00111C07">
        <w:t>Compliance model</w:t>
      </w:r>
    </w:p>
    <w:p w14:paraId="27FC7F26" w14:textId="77777777" w:rsidR="00784697" w:rsidRDefault="00784697" w:rsidP="00784697">
      <w:pPr>
        <w:shd w:val="clear" w:color="auto" w:fill="FFFFFF"/>
        <w:spacing w:after="150"/>
        <w:ind w:left="426"/>
        <w:outlineLvl w:val="2"/>
        <w:rPr>
          <w:rFonts w:ascii="Calibri" w:eastAsia="Times New Roman" w:hAnsi="Calibri" w:cs="Calibri"/>
          <w:lang w:eastAsia="en-AU"/>
        </w:rPr>
      </w:pPr>
      <w:r>
        <w:rPr>
          <w:rFonts w:ascii="Calibri" w:eastAsia="Times New Roman" w:hAnsi="Calibri" w:cs="Calibri"/>
          <w:lang w:eastAsia="en-AU"/>
        </w:rPr>
        <w:t>The table below details how compliance will be monitored under the HCI scheme:</w:t>
      </w:r>
    </w:p>
    <w:tbl>
      <w:tblPr>
        <w:tblStyle w:val="TableGrid"/>
        <w:tblW w:w="0" w:type="auto"/>
        <w:tblInd w:w="421" w:type="dxa"/>
        <w:tblLook w:val="04A0" w:firstRow="1" w:lastRow="0" w:firstColumn="1" w:lastColumn="0" w:noHBand="0" w:noVBand="1"/>
      </w:tblPr>
      <w:tblGrid>
        <w:gridCol w:w="1555"/>
        <w:gridCol w:w="1417"/>
        <w:gridCol w:w="2126"/>
        <w:gridCol w:w="1985"/>
        <w:gridCol w:w="1977"/>
      </w:tblGrid>
      <w:tr w:rsidR="00784697" w14:paraId="24B4DE78" w14:textId="77777777" w:rsidTr="00784697">
        <w:tc>
          <w:tcPr>
            <w:tcW w:w="1555" w:type="dxa"/>
          </w:tcPr>
          <w:p w14:paraId="1CA6AA13" w14:textId="77777777" w:rsidR="00784697" w:rsidRPr="00046C35" w:rsidRDefault="00784697" w:rsidP="008A79F3">
            <w:pPr>
              <w:spacing w:after="150"/>
              <w:jc w:val="center"/>
              <w:outlineLvl w:val="2"/>
              <w:rPr>
                <w:rFonts w:ascii="Calibri" w:eastAsia="Times New Roman" w:hAnsi="Calibri" w:cs="Calibri"/>
                <w:b/>
                <w:bCs/>
                <w:lang w:eastAsia="en-AU"/>
              </w:rPr>
            </w:pPr>
            <w:r w:rsidRPr="00046C35">
              <w:rPr>
                <w:rFonts w:ascii="Calibri" w:eastAsia="Times New Roman" w:hAnsi="Calibri" w:cs="Calibri"/>
                <w:b/>
                <w:bCs/>
                <w:lang w:eastAsia="en-AU"/>
              </w:rPr>
              <w:t>Commodity group</w:t>
            </w:r>
          </w:p>
        </w:tc>
        <w:tc>
          <w:tcPr>
            <w:tcW w:w="1417" w:type="dxa"/>
          </w:tcPr>
          <w:p w14:paraId="40D76981" w14:textId="77777777" w:rsidR="00784697" w:rsidRPr="00046C35" w:rsidRDefault="00784697" w:rsidP="008A79F3">
            <w:pPr>
              <w:spacing w:after="150"/>
              <w:jc w:val="center"/>
              <w:outlineLvl w:val="2"/>
              <w:rPr>
                <w:rFonts w:ascii="Calibri" w:eastAsia="Times New Roman" w:hAnsi="Calibri" w:cs="Calibri"/>
                <w:b/>
                <w:bCs/>
                <w:lang w:eastAsia="en-AU"/>
              </w:rPr>
            </w:pPr>
            <w:r w:rsidRPr="00046C35">
              <w:rPr>
                <w:rFonts w:ascii="Calibri" w:eastAsia="Times New Roman" w:hAnsi="Calibri" w:cs="Calibri"/>
                <w:b/>
                <w:bCs/>
                <w:lang w:eastAsia="en-AU"/>
              </w:rPr>
              <w:t>Date added to HCI</w:t>
            </w:r>
          </w:p>
        </w:tc>
        <w:tc>
          <w:tcPr>
            <w:tcW w:w="2126" w:type="dxa"/>
          </w:tcPr>
          <w:p w14:paraId="22F74219" w14:textId="77777777" w:rsidR="00784697" w:rsidRPr="00046C35" w:rsidRDefault="00784697" w:rsidP="008A79F3">
            <w:pPr>
              <w:spacing w:after="150"/>
              <w:jc w:val="center"/>
              <w:outlineLvl w:val="2"/>
              <w:rPr>
                <w:rFonts w:ascii="Calibri" w:eastAsia="Times New Roman" w:hAnsi="Calibri" w:cs="Calibri"/>
                <w:b/>
                <w:bCs/>
                <w:lang w:eastAsia="en-AU"/>
              </w:rPr>
            </w:pPr>
            <w:r>
              <w:rPr>
                <w:rFonts w:ascii="Calibri" w:eastAsia="Times New Roman" w:hAnsi="Calibri" w:cs="Calibri"/>
                <w:b/>
                <w:bCs/>
                <w:lang w:eastAsia="en-AU"/>
              </w:rPr>
              <w:t xml:space="preserve">Referral rate and </w:t>
            </w:r>
            <w:r w:rsidRPr="00046C35">
              <w:rPr>
                <w:rFonts w:ascii="Calibri" w:eastAsia="Times New Roman" w:hAnsi="Calibri" w:cs="Calibri"/>
                <w:b/>
                <w:bCs/>
                <w:lang w:eastAsia="en-AU"/>
              </w:rPr>
              <w:t>Qualification number</w:t>
            </w:r>
            <w:r>
              <w:rPr>
                <w:rFonts w:ascii="Calibri" w:eastAsia="Times New Roman" w:hAnsi="Calibri" w:cs="Calibri"/>
                <w:b/>
                <w:bCs/>
                <w:lang w:eastAsia="en-AU"/>
              </w:rPr>
              <w:t xml:space="preserve"> for ‘Census’ inspection rate </w:t>
            </w:r>
          </w:p>
        </w:tc>
        <w:tc>
          <w:tcPr>
            <w:tcW w:w="1985" w:type="dxa"/>
          </w:tcPr>
          <w:p w14:paraId="02AF7075" w14:textId="77777777" w:rsidR="00784697" w:rsidRPr="00046C35" w:rsidRDefault="00784697" w:rsidP="008A79F3">
            <w:pPr>
              <w:spacing w:after="150"/>
              <w:jc w:val="center"/>
              <w:outlineLvl w:val="2"/>
              <w:rPr>
                <w:rFonts w:ascii="Calibri" w:eastAsia="Times New Roman" w:hAnsi="Calibri" w:cs="Calibri"/>
                <w:b/>
                <w:bCs/>
                <w:lang w:eastAsia="en-AU"/>
              </w:rPr>
            </w:pPr>
            <w:r>
              <w:rPr>
                <w:rFonts w:ascii="Calibri" w:eastAsia="Times New Roman" w:hAnsi="Calibri" w:cs="Calibri"/>
                <w:b/>
                <w:bCs/>
                <w:lang w:eastAsia="en-AU"/>
              </w:rPr>
              <w:t xml:space="preserve">Referral rate and </w:t>
            </w:r>
            <w:r w:rsidRPr="00F563D7">
              <w:rPr>
                <w:rFonts w:ascii="Calibri" w:eastAsia="Times New Roman" w:hAnsi="Calibri" w:cs="Calibri"/>
                <w:b/>
                <w:bCs/>
                <w:lang w:eastAsia="en-AU"/>
              </w:rPr>
              <w:t>Qualification number</w:t>
            </w:r>
            <w:r>
              <w:rPr>
                <w:rFonts w:ascii="Calibri" w:eastAsia="Times New Roman" w:hAnsi="Calibri" w:cs="Calibri"/>
                <w:b/>
                <w:bCs/>
                <w:lang w:eastAsia="en-AU"/>
              </w:rPr>
              <w:t xml:space="preserve"> for ‘tight monitoring’ </w:t>
            </w:r>
            <w:r w:rsidRPr="00046C35">
              <w:rPr>
                <w:rFonts w:ascii="Calibri" w:eastAsia="Times New Roman" w:hAnsi="Calibri" w:cs="Calibri"/>
                <w:b/>
                <w:bCs/>
                <w:lang w:eastAsia="en-AU"/>
              </w:rPr>
              <w:t xml:space="preserve">Inspection rate </w:t>
            </w:r>
          </w:p>
        </w:tc>
        <w:tc>
          <w:tcPr>
            <w:tcW w:w="1977" w:type="dxa"/>
          </w:tcPr>
          <w:p w14:paraId="1F79F4E6" w14:textId="77777777" w:rsidR="00784697" w:rsidRPr="00046C35" w:rsidRDefault="00784697" w:rsidP="008A79F3">
            <w:pPr>
              <w:spacing w:after="150"/>
              <w:jc w:val="center"/>
              <w:outlineLvl w:val="2"/>
              <w:rPr>
                <w:rFonts w:ascii="Calibri" w:eastAsia="Times New Roman" w:hAnsi="Calibri" w:cs="Calibri"/>
                <w:b/>
                <w:bCs/>
                <w:lang w:eastAsia="en-AU"/>
              </w:rPr>
            </w:pPr>
            <w:r w:rsidRPr="00046C35">
              <w:rPr>
                <w:rFonts w:ascii="Calibri" w:eastAsia="Times New Roman" w:hAnsi="Calibri" w:cs="Calibri"/>
                <w:b/>
                <w:bCs/>
                <w:lang w:eastAsia="en-AU"/>
              </w:rPr>
              <w:t xml:space="preserve">Inspection rate at </w:t>
            </w:r>
            <w:r>
              <w:rPr>
                <w:rFonts w:ascii="Calibri" w:eastAsia="Times New Roman" w:hAnsi="Calibri" w:cs="Calibri"/>
                <w:b/>
                <w:bCs/>
                <w:lang w:eastAsia="en-AU"/>
              </w:rPr>
              <w:t>‘</w:t>
            </w:r>
            <w:r w:rsidRPr="00046C35">
              <w:rPr>
                <w:rFonts w:ascii="Calibri" w:eastAsia="Times New Roman" w:hAnsi="Calibri" w:cs="Calibri"/>
                <w:b/>
                <w:bCs/>
                <w:lang w:eastAsia="en-AU"/>
              </w:rPr>
              <w:t>monitoring</w:t>
            </w:r>
            <w:r>
              <w:rPr>
                <w:rFonts w:ascii="Calibri" w:eastAsia="Times New Roman" w:hAnsi="Calibri" w:cs="Calibri"/>
                <w:b/>
                <w:bCs/>
                <w:lang w:eastAsia="en-AU"/>
              </w:rPr>
              <w:t>’</w:t>
            </w:r>
          </w:p>
        </w:tc>
      </w:tr>
      <w:tr w:rsidR="00784697" w14:paraId="752836A3" w14:textId="77777777" w:rsidTr="00784697">
        <w:tc>
          <w:tcPr>
            <w:tcW w:w="1555" w:type="dxa"/>
          </w:tcPr>
          <w:p w14:paraId="49C773F1" w14:textId="77777777" w:rsidR="00784697" w:rsidRDefault="00784697" w:rsidP="008A79F3">
            <w:pPr>
              <w:spacing w:after="150"/>
              <w:outlineLvl w:val="2"/>
              <w:rPr>
                <w:rFonts w:ascii="Calibri" w:eastAsia="Times New Roman" w:hAnsi="Calibri" w:cs="Calibri"/>
                <w:lang w:eastAsia="en-AU"/>
              </w:rPr>
            </w:pPr>
            <w:r>
              <w:rPr>
                <w:rFonts w:ascii="Calibri" w:eastAsia="Times New Roman" w:hAnsi="Calibri" w:cs="Calibri"/>
                <w:lang w:eastAsia="en-AU"/>
              </w:rPr>
              <w:t>Green coffee beans (for processing)</w:t>
            </w:r>
          </w:p>
        </w:tc>
        <w:tc>
          <w:tcPr>
            <w:tcW w:w="1417" w:type="dxa"/>
          </w:tcPr>
          <w:p w14:paraId="03B7AFEF" w14:textId="77777777" w:rsidR="00784697" w:rsidRDefault="00784697" w:rsidP="008A79F3">
            <w:pPr>
              <w:spacing w:after="150"/>
              <w:outlineLvl w:val="2"/>
              <w:rPr>
                <w:rFonts w:ascii="Calibri" w:eastAsia="Times New Roman" w:hAnsi="Calibri" w:cs="Calibri"/>
                <w:lang w:eastAsia="en-AU"/>
              </w:rPr>
            </w:pPr>
            <w:r>
              <w:rPr>
                <w:rFonts w:ascii="Calibri" w:eastAsia="Times New Roman" w:hAnsi="Calibri" w:cs="Calibri"/>
                <w:lang w:eastAsia="en-AU"/>
              </w:rPr>
              <w:t>November 2022</w:t>
            </w:r>
          </w:p>
        </w:tc>
        <w:tc>
          <w:tcPr>
            <w:tcW w:w="2126" w:type="dxa"/>
          </w:tcPr>
          <w:p w14:paraId="38E50CF6" w14:textId="77777777" w:rsidR="00784697" w:rsidRDefault="00784697" w:rsidP="008A79F3">
            <w:pPr>
              <w:spacing w:after="150"/>
              <w:jc w:val="right"/>
              <w:outlineLvl w:val="2"/>
              <w:rPr>
                <w:rFonts w:ascii="Calibri" w:eastAsia="Times New Roman" w:hAnsi="Calibri" w:cs="Calibri"/>
                <w:lang w:eastAsia="en-AU"/>
              </w:rPr>
            </w:pPr>
            <w:r>
              <w:rPr>
                <w:rFonts w:ascii="Calibri" w:eastAsia="Times New Roman" w:hAnsi="Calibri" w:cs="Calibri"/>
                <w:lang w:eastAsia="en-AU"/>
              </w:rPr>
              <w:t xml:space="preserve">100% </w:t>
            </w:r>
            <w:r>
              <w:rPr>
                <w:rFonts w:ascii="Calibri" w:eastAsia="Times New Roman" w:hAnsi="Calibri" w:cs="Calibri"/>
                <w:lang w:eastAsia="en-AU"/>
              </w:rPr>
              <w:br/>
              <w:t>for 10 consecutive compliant imports</w:t>
            </w:r>
          </w:p>
        </w:tc>
        <w:tc>
          <w:tcPr>
            <w:tcW w:w="1985" w:type="dxa"/>
          </w:tcPr>
          <w:p w14:paraId="462F087E" w14:textId="77777777" w:rsidR="00784697" w:rsidRDefault="00784697" w:rsidP="008A79F3">
            <w:pPr>
              <w:spacing w:after="150"/>
              <w:jc w:val="right"/>
              <w:outlineLvl w:val="2"/>
              <w:rPr>
                <w:rFonts w:ascii="Calibri" w:eastAsia="Times New Roman" w:hAnsi="Calibri" w:cs="Calibri"/>
                <w:lang w:eastAsia="en-AU"/>
              </w:rPr>
            </w:pPr>
            <w:r>
              <w:rPr>
                <w:rFonts w:ascii="Calibri" w:eastAsia="Times New Roman" w:hAnsi="Calibri" w:cs="Calibri"/>
                <w:lang w:eastAsia="en-AU"/>
              </w:rPr>
              <w:t xml:space="preserve">50% </w:t>
            </w:r>
            <w:r>
              <w:rPr>
                <w:rFonts w:ascii="Calibri" w:eastAsia="Times New Roman" w:hAnsi="Calibri" w:cs="Calibri"/>
                <w:lang w:eastAsia="en-AU"/>
              </w:rPr>
              <w:br/>
              <w:t>for 5 consecutive</w:t>
            </w:r>
            <w:r w:rsidDel="002E65DD">
              <w:rPr>
                <w:rFonts w:ascii="Calibri" w:eastAsia="Times New Roman" w:hAnsi="Calibri" w:cs="Calibri"/>
                <w:lang w:eastAsia="en-AU"/>
              </w:rPr>
              <w:t xml:space="preserve"> </w:t>
            </w:r>
            <w:r>
              <w:rPr>
                <w:rFonts w:ascii="Calibri" w:eastAsia="Times New Roman" w:hAnsi="Calibri" w:cs="Calibri"/>
                <w:lang w:eastAsia="en-AU"/>
              </w:rPr>
              <w:t>compliant imports</w:t>
            </w:r>
          </w:p>
        </w:tc>
        <w:tc>
          <w:tcPr>
            <w:tcW w:w="1977" w:type="dxa"/>
          </w:tcPr>
          <w:p w14:paraId="15659C6C" w14:textId="77777777" w:rsidR="00784697" w:rsidRDefault="00784697" w:rsidP="008A79F3">
            <w:pPr>
              <w:spacing w:after="150"/>
              <w:jc w:val="right"/>
              <w:outlineLvl w:val="2"/>
              <w:rPr>
                <w:rFonts w:ascii="Calibri" w:eastAsia="Times New Roman" w:hAnsi="Calibri" w:cs="Calibri"/>
                <w:lang w:eastAsia="en-AU"/>
              </w:rPr>
            </w:pPr>
            <w:r>
              <w:rPr>
                <w:rFonts w:ascii="Calibri" w:eastAsia="Times New Roman" w:hAnsi="Calibri" w:cs="Calibri"/>
                <w:lang w:eastAsia="en-AU"/>
              </w:rPr>
              <w:t xml:space="preserve">25% </w:t>
            </w:r>
            <w:r>
              <w:rPr>
                <w:rFonts w:ascii="Calibri" w:eastAsia="Times New Roman" w:hAnsi="Calibri" w:cs="Calibri"/>
                <w:lang w:eastAsia="en-AU"/>
              </w:rPr>
              <w:br/>
              <w:t>Ongoing</w:t>
            </w:r>
          </w:p>
          <w:p w14:paraId="762E9C1F" w14:textId="77777777" w:rsidR="00784697" w:rsidRDefault="00784697" w:rsidP="008A79F3">
            <w:pPr>
              <w:spacing w:after="150"/>
              <w:jc w:val="right"/>
              <w:outlineLvl w:val="2"/>
              <w:rPr>
                <w:rFonts w:ascii="Calibri" w:eastAsia="Times New Roman" w:hAnsi="Calibri" w:cs="Calibri"/>
                <w:lang w:eastAsia="en-AU"/>
              </w:rPr>
            </w:pPr>
          </w:p>
        </w:tc>
      </w:tr>
    </w:tbl>
    <w:p w14:paraId="22C50247" w14:textId="77777777" w:rsidR="00784697" w:rsidRDefault="00784697" w:rsidP="00784697">
      <w:pPr>
        <w:pStyle w:val="ListNumber"/>
        <w:numPr>
          <w:ilvl w:val="0"/>
          <w:numId w:val="0"/>
        </w:numPr>
        <w:ind w:left="360"/>
      </w:pPr>
    </w:p>
    <w:p w14:paraId="7AF52964" w14:textId="77777777" w:rsidR="00784697" w:rsidRPr="007D3810" w:rsidRDefault="00784697" w:rsidP="00784697">
      <w:pPr>
        <w:pStyle w:val="Heading2"/>
        <w:ind w:left="426"/>
      </w:pPr>
      <w:r w:rsidRPr="007D3810">
        <w:t>CLEARED BY</w:t>
      </w:r>
    </w:p>
    <w:p w14:paraId="2A41EC19" w14:textId="77777777" w:rsidR="00784697" w:rsidRPr="00111C07" w:rsidRDefault="00784697" w:rsidP="00784697">
      <w:pPr>
        <w:ind w:left="426"/>
        <w:rPr>
          <w:i/>
          <w:iCs/>
          <w:lang w:val="en-GB"/>
        </w:rPr>
      </w:pPr>
      <w:r w:rsidRPr="00111C07">
        <w:rPr>
          <w:i/>
          <w:iCs/>
        </w:rPr>
        <w:t>Barbara Cooper, Assistant Secretary, Pathway Policy – Cargo and Conveyances.</w:t>
      </w:r>
    </w:p>
    <w:p w14:paraId="3E0B3DD8" w14:textId="77777777" w:rsidR="00784697" w:rsidRDefault="00784697" w:rsidP="00784697">
      <w:pPr>
        <w:pStyle w:val="Heading2"/>
        <w:ind w:left="426"/>
      </w:pPr>
      <w:r w:rsidRPr="007D3810">
        <w:t xml:space="preserve"> </w:t>
      </w:r>
    </w:p>
    <w:p w14:paraId="50505B3D" w14:textId="77777777" w:rsidR="00784697" w:rsidRPr="007D3810" w:rsidRDefault="00784697" w:rsidP="00784697">
      <w:pPr>
        <w:pStyle w:val="Heading2"/>
        <w:ind w:left="426"/>
      </w:pPr>
      <w:r w:rsidRPr="007D3810">
        <w:t>ATTACHMENT</w:t>
      </w:r>
    </w:p>
    <w:p w14:paraId="35C90FD9" w14:textId="3B02D97C" w:rsidR="00784697" w:rsidRDefault="00784697" w:rsidP="00784697">
      <w:pPr>
        <w:pStyle w:val="ListParagraph"/>
        <w:numPr>
          <w:ilvl w:val="0"/>
          <w:numId w:val="8"/>
        </w:numPr>
        <w:ind w:hanging="294"/>
      </w:pPr>
      <w:r w:rsidRPr="00F043E1">
        <w:t>Nil</w:t>
      </w:r>
    </w:p>
    <w:p w14:paraId="775E3DF7" w14:textId="757C175A" w:rsidR="00700640" w:rsidRDefault="00700640" w:rsidP="00700640">
      <w:pPr>
        <w:pStyle w:val="ListParagraph"/>
        <w:numPr>
          <w:ilvl w:val="0"/>
          <w:numId w:val="0"/>
        </w:numPr>
        <w:ind w:left="720"/>
      </w:pPr>
    </w:p>
    <w:p w14:paraId="3498C3D1" w14:textId="639D06F5" w:rsidR="00700640" w:rsidRDefault="00700640" w:rsidP="00700640">
      <w:pPr>
        <w:pStyle w:val="ListParagraph"/>
        <w:numPr>
          <w:ilvl w:val="0"/>
          <w:numId w:val="0"/>
        </w:numPr>
        <w:ind w:left="720"/>
      </w:pPr>
    </w:p>
    <w:p w14:paraId="1A20E3A3" w14:textId="7AC996A3" w:rsidR="00700640" w:rsidRDefault="00700640" w:rsidP="00700640">
      <w:pPr>
        <w:pStyle w:val="ListParagraph"/>
        <w:numPr>
          <w:ilvl w:val="0"/>
          <w:numId w:val="0"/>
        </w:numPr>
        <w:ind w:left="720"/>
      </w:pPr>
    </w:p>
    <w:p w14:paraId="22A4F4C9" w14:textId="2D4F8961" w:rsidR="00700640" w:rsidRDefault="00700640" w:rsidP="00700640">
      <w:pPr>
        <w:pStyle w:val="ListParagraph"/>
        <w:numPr>
          <w:ilvl w:val="0"/>
          <w:numId w:val="0"/>
        </w:numPr>
        <w:ind w:left="720"/>
      </w:pPr>
    </w:p>
    <w:p w14:paraId="5F561738" w14:textId="04C5960A" w:rsidR="00700640" w:rsidRDefault="00700640" w:rsidP="00700640">
      <w:pPr>
        <w:pStyle w:val="ListParagraph"/>
        <w:numPr>
          <w:ilvl w:val="0"/>
          <w:numId w:val="0"/>
        </w:numPr>
        <w:ind w:left="720"/>
      </w:pPr>
    </w:p>
    <w:p w14:paraId="2B19B72E" w14:textId="1495265F" w:rsidR="00700640" w:rsidRDefault="00700640" w:rsidP="00700640">
      <w:pPr>
        <w:pStyle w:val="ListParagraph"/>
        <w:numPr>
          <w:ilvl w:val="0"/>
          <w:numId w:val="0"/>
        </w:numPr>
        <w:ind w:left="720"/>
      </w:pPr>
    </w:p>
    <w:p w14:paraId="38EDC901" w14:textId="1544F193" w:rsidR="00700640" w:rsidRDefault="00700640" w:rsidP="00700640">
      <w:pPr>
        <w:pStyle w:val="ListParagraph"/>
        <w:numPr>
          <w:ilvl w:val="0"/>
          <w:numId w:val="0"/>
        </w:numPr>
        <w:ind w:left="720"/>
      </w:pPr>
    </w:p>
    <w:p w14:paraId="10F44F73" w14:textId="0798A75A" w:rsidR="00700640" w:rsidRDefault="00700640" w:rsidP="00700640">
      <w:pPr>
        <w:pStyle w:val="ListParagraph"/>
        <w:numPr>
          <w:ilvl w:val="0"/>
          <w:numId w:val="0"/>
        </w:numPr>
        <w:ind w:left="720"/>
      </w:pPr>
    </w:p>
    <w:p w14:paraId="0658E07F" w14:textId="1AA90F7A" w:rsidR="00700640" w:rsidRDefault="00700640" w:rsidP="00700640">
      <w:pPr>
        <w:pStyle w:val="ListParagraph"/>
        <w:numPr>
          <w:ilvl w:val="0"/>
          <w:numId w:val="0"/>
        </w:numPr>
        <w:ind w:left="720"/>
      </w:pPr>
    </w:p>
    <w:p w14:paraId="62C37CA8" w14:textId="009221DC" w:rsidR="00700640" w:rsidRDefault="00700640" w:rsidP="00700640">
      <w:pPr>
        <w:pStyle w:val="ListParagraph"/>
        <w:numPr>
          <w:ilvl w:val="0"/>
          <w:numId w:val="0"/>
        </w:numPr>
        <w:ind w:left="720"/>
      </w:pPr>
    </w:p>
    <w:p w14:paraId="0129ACD3" w14:textId="36D7BB19" w:rsidR="00700640" w:rsidRDefault="00700640" w:rsidP="00700640">
      <w:pPr>
        <w:pStyle w:val="ListParagraph"/>
        <w:numPr>
          <w:ilvl w:val="0"/>
          <w:numId w:val="0"/>
        </w:numPr>
        <w:ind w:left="720"/>
      </w:pPr>
    </w:p>
    <w:p w14:paraId="0D318603" w14:textId="3FEED6BD" w:rsidR="00700640" w:rsidRDefault="00700640" w:rsidP="00700640">
      <w:pPr>
        <w:pStyle w:val="ListParagraph"/>
        <w:numPr>
          <w:ilvl w:val="0"/>
          <w:numId w:val="0"/>
        </w:numPr>
        <w:ind w:left="720"/>
      </w:pPr>
    </w:p>
    <w:p w14:paraId="48B0EC99" w14:textId="46717E8D" w:rsidR="00700640" w:rsidRDefault="00700640" w:rsidP="00700640">
      <w:pPr>
        <w:pStyle w:val="ListParagraph"/>
        <w:numPr>
          <w:ilvl w:val="0"/>
          <w:numId w:val="0"/>
        </w:numPr>
        <w:ind w:left="720"/>
      </w:pPr>
    </w:p>
    <w:p w14:paraId="0B10C051" w14:textId="1CAE95C8" w:rsidR="00700640" w:rsidRDefault="00700640" w:rsidP="00700640">
      <w:pPr>
        <w:pStyle w:val="ListParagraph"/>
        <w:numPr>
          <w:ilvl w:val="0"/>
          <w:numId w:val="0"/>
        </w:numPr>
        <w:ind w:left="720"/>
      </w:pPr>
    </w:p>
    <w:p w14:paraId="70B4CF87" w14:textId="638A5EE2" w:rsidR="00700640" w:rsidRDefault="00700640" w:rsidP="00700640">
      <w:pPr>
        <w:pStyle w:val="ListParagraph"/>
        <w:numPr>
          <w:ilvl w:val="0"/>
          <w:numId w:val="0"/>
        </w:numPr>
        <w:ind w:left="720"/>
      </w:pPr>
    </w:p>
    <w:p w14:paraId="4E66F338" w14:textId="5E8D937E" w:rsidR="00700640" w:rsidRDefault="00700640" w:rsidP="00700640">
      <w:pPr>
        <w:pStyle w:val="ListParagraph"/>
        <w:numPr>
          <w:ilvl w:val="0"/>
          <w:numId w:val="0"/>
        </w:numPr>
        <w:ind w:left="720"/>
      </w:pPr>
    </w:p>
    <w:p w14:paraId="7860350B" w14:textId="1DDFD2E5" w:rsidR="00700640" w:rsidRDefault="00700640" w:rsidP="00700640">
      <w:pPr>
        <w:pStyle w:val="ListParagraph"/>
        <w:numPr>
          <w:ilvl w:val="0"/>
          <w:numId w:val="0"/>
        </w:numPr>
        <w:ind w:left="720"/>
      </w:pPr>
    </w:p>
    <w:p w14:paraId="2EAA643F" w14:textId="59D4A28C" w:rsidR="00700640" w:rsidRDefault="00700640" w:rsidP="00700640">
      <w:pPr>
        <w:pStyle w:val="ListParagraph"/>
        <w:numPr>
          <w:ilvl w:val="0"/>
          <w:numId w:val="0"/>
        </w:numPr>
        <w:ind w:left="720"/>
      </w:pPr>
    </w:p>
    <w:p w14:paraId="4D6CB0A5" w14:textId="5DC19756" w:rsidR="00700640" w:rsidRDefault="00700640" w:rsidP="00700640">
      <w:pPr>
        <w:pStyle w:val="ListParagraph"/>
        <w:numPr>
          <w:ilvl w:val="0"/>
          <w:numId w:val="0"/>
        </w:numPr>
        <w:ind w:left="720"/>
      </w:pPr>
    </w:p>
    <w:p w14:paraId="66D79F92" w14:textId="7911A25D" w:rsidR="00700640" w:rsidRDefault="00700640" w:rsidP="00700640">
      <w:pPr>
        <w:pStyle w:val="ListParagraph"/>
        <w:numPr>
          <w:ilvl w:val="0"/>
          <w:numId w:val="0"/>
        </w:numPr>
        <w:ind w:left="720"/>
      </w:pPr>
    </w:p>
    <w:p w14:paraId="348ED36E" w14:textId="6651F05C" w:rsidR="00700640" w:rsidRDefault="00700640" w:rsidP="00700640">
      <w:pPr>
        <w:pStyle w:val="ListParagraph"/>
        <w:numPr>
          <w:ilvl w:val="0"/>
          <w:numId w:val="0"/>
        </w:numPr>
        <w:ind w:left="720"/>
      </w:pPr>
    </w:p>
    <w:p w14:paraId="707EEB9C" w14:textId="5021B8FB" w:rsidR="00700640" w:rsidRDefault="00700640" w:rsidP="00700640">
      <w:pPr>
        <w:pStyle w:val="ListParagraph"/>
        <w:numPr>
          <w:ilvl w:val="0"/>
          <w:numId w:val="0"/>
        </w:numPr>
        <w:ind w:left="720"/>
      </w:pPr>
    </w:p>
    <w:p w14:paraId="38C25205" w14:textId="11D165AE" w:rsidR="00700640" w:rsidRDefault="00700640" w:rsidP="00700640">
      <w:pPr>
        <w:pStyle w:val="ListParagraph"/>
        <w:numPr>
          <w:ilvl w:val="0"/>
          <w:numId w:val="0"/>
        </w:numPr>
        <w:ind w:left="720"/>
      </w:pPr>
    </w:p>
    <w:p w14:paraId="29369237" w14:textId="2D93FED4" w:rsidR="00700640" w:rsidRDefault="00700640" w:rsidP="00700640">
      <w:pPr>
        <w:pStyle w:val="ListParagraph"/>
        <w:numPr>
          <w:ilvl w:val="0"/>
          <w:numId w:val="0"/>
        </w:numPr>
        <w:ind w:left="720"/>
      </w:pPr>
    </w:p>
    <w:p w14:paraId="21A3E35C" w14:textId="2755F9D2" w:rsidR="00700640" w:rsidRDefault="00700640" w:rsidP="00700640">
      <w:pPr>
        <w:pStyle w:val="ListParagraph"/>
        <w:numPr>
          <w:ilvl w:val="0"/>
          <w:numId w:val="0"/>
        </w:numPr>
        <w:ind w:left="720"/>
      </w:pPr>
    </w:p>
    <w:p w14:paraId="285DA603" w14:textId="2BB687D3" w:rsidR="00700640" w:rsidRDefault="00700640" w:rsidP="00700640">
      <w:pPr>
        <w:pStyle w:val="ListParagraph"/>
        <w:numPr>
          <w:ilvl w:val="0"/>
          <w:numId w:val="0"/>
        </w:numPr>
        <w:ind w:left="720"/>
      </w:pPr>
    </w:p>
    <w:p w14:paraId="14856F1D" w14:textId="5E046D9F" w:rsidR="00700640" w:rsidRDefault="00700640" w:rsidP="00700640">
      <w:pPr>
        <w:pStyle w:val="ListParagraph"/>
        <w:numPr>
          <w:ilvl w:val="0"/>
          <w:numId w:val="0"/>
        </w:numPr>
        <w:ind w:left="720"/>
      </w:pPr>
    </w:p>
    <w:p w14:paraId="6AEE4E8A" w14:textId="534805E8" w:rsidR="00700640" w:rsidRDefault="00700640" w:rsidP="00700640">
      <w:pPr>
        <w:pStyle w:val="ListParagraph"/>
        <w:numPr>
          <w:ilvl w:val="0"/>
          <w:numId w:val="0"/>
        </w:numPr>
        <w:ind w:left="720"/>
      </w:pPr>
    </w:p>
    <w:p w14:paraId="0D178634" w14:textId="5A84221A" w:rsidR="00700640" w:rsidRDefault="00700640" w:rsidP="00700640">
      <w:pPr>
        <w:pStyle w:val="ListParagraph"/>
        <w:numPr>
          <w:ilvl w:val="0"/>
          <w:numId w:val="0"/>
        </w:numPr>
        <w:ind w:left="720"/>
      </w:pPr>
    </w:p>
    <w:p w14:paraId="1A1D158A" w14:textId="68D01DA8" w:rsidR="00700640" w:rsidRDefault="00700640" w:rsidP="00700640">
      <w:pPr>
        <w:pStyle w:val="ListParagraph"/>
        <w:numPr>
          <w:ilvl w:val="0"/>
          <w:numId w:val="0"/>
        </w:numPr>
        <w:ind w:left="720"/>
      </w:pPr>
    </w:p>
    <w:p w14:paraId="130E9DA9" w14:textId="32C317E4" w:rsidR="00700640" w:rsidRDefault="00700640" w:rsidP="00700640">
      <w:pPr>
        <w:pStyle w:val="ListParagraph"/>
        <w:numPr>
          <w:ilvl w:val="0"/>
          <w:numId w:val="0"/>
        </w:numPr>
        <w:ind w:left="720"/>
      </w:pPr>
    </w:p>
    <w:p w14:paraId="017841DA" w14:textId="7D82E843" w:rsidR="00700640" w:rsidRDefault="00700640" w:rsidP="00700640">
      <w:pPr>
        <w:pStyle w:val="ListParagraph"/>
        <w:numPr>
          <w:ilvl w:val="0"/>
          <w:numId w:val="0"/>
        </w:numPr>
        <w:ind w:left="720"/>
      </w:pPr>
    </w:p>
    <w:p w14:paraId="124FD477" w14:textId="56F21699" w:rsidR="00784697" w:rsidRDefault="00700640" w:rsidP="00700640">
      <w:pPr>
        <w:pStyle w:val="Footer"/>
        <w:tabs>
          <w:tab w:val="clear" w:pos="4320"/>
          <w:tab w:val="clear" w:pos="8640"/>
          <w:tab w:val="left" w:pos="1052"/>
          <w:tab w:val="center" w:pos="4816"/>
        </w:tabs>
        <w:jc w:val="center"/>
        <w:rPr>
          <w:lang w:val="en-GB"/>
        </w:rPr>
      </w:pPr>
      <w:r w:rsidRPr="00E80FD0">
        <w:rPr>
          <w:rStyle w:val="Style7"/>
          <w:rFonts w:ascii="Calibri" w:hAnsi="Calibri"/>
          <w:sz w:val="24"/>
        </w:rPr>
        <w:t>UNCLASSIFIED</w:t>
      </w:r>
      <w:r w:rsidR="00784697">
        <w:br w:type="page"/>
      </w:r>
    </w:p>
    <w:p w14:paraId="1261851A" w14:textId="7C6A7129" w:rsidR="00784697" w:rsidRDefault="00E03423" w:rsidP="00E03423">
      <w:pPr>
        <w:ind w:left="680" w:hanging="964"/>
      </w:pPr>
      <w:r>
        <w:rPr>
          <w:noProof/>
        </w:rPr>
        <w:lastRenderedPageBreak/>
        <w:drawing>
          <wp:inline distT="0" distB="0" distL="0" distR="0" wp14:anchorId="1095D718" wp14:editId="3C8BE1D5">
            <wp:extent cx="6656070" cy="927735"/>
            <wp:effectExtent l="0" t="0" r="0" b="5715"/>
            <wp:docPr id="15" name="Picture 15"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537237EF" w14:textId="56736F91" w:rsidR="00E03423" w:rsidRDefault="00E03423" w:rsidP="00E03423">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258BDED3" w14:textId="01F013A2" w:rsidR="003858C2" w:rsidRDefault="003858C2" w:rsidP="00E03423">
      <w:pPr>
        <w:pStyle w:val="Classification"/>
        <w:tabs>
          <w:tab w:val="clear" w:pos="4536"/>
        </w:tabs>
        <w:rPr>
          <w:rStyle w:val="Style7"/>
          <w:rFonts w:ascii="Calibri" w:hAnsi="Calibri"/>
          <w:sz w:val="24"/>
        </w:rPr>
      </w:pPr>
    </w:p>
    <w:p w14:paraId="61FF89A8" w14:textId="77777777" w:rsidR="003858C2" w:rsidRPr="007A73D8" w:rsidRDefault="003858C2" w:rsidP="003858C2">
      <w:pPr>
        <w:pStyle w:val="Heading1"/>
        <w:jc w:val="center"/>
      </w:pPr>
      <w:r w:rsidRPr="007A73D8">
        <w:t xml:space="preserve">DCCC Meeting </w:t>
      </w:r>
      <w:r w:rsidRPr="006D3534">
        <w:t>9</w:t>
      </w:r>
      <w:r>
        <w:t>3</w:t>
      </w:r>
      <w:r w:rsidRPr="006D3534">
        <w:t xml:space="preserve"> – 2</w:t>
      </w:r>
      <w:r>
        <w:t>2</w:t>
      </w:r>
      <w:r w:rsidRPr="006D3534">
        <w:t xml:space="preserve"> November 202</w:t>
      </w:r>
      <w:r>
        <w:t>2</w:t>
      </w:r>
    </w:p>
    <w:p w14:paraId="2350EDBD" w14:textId="77777777" w:rsidR="003858C2" w:rsidRDefault="003858C2" w:rsidP="003858C2">
      <w:pPr>
        <w:pStyle w:val="Heading1"/>
      </w:pPr>
    </w:p>
    <w:p w14:paraId="72BD413A" w14:textId="77777777" w:rsidR="003858C2" w:rsidRPr="007A73D8" w:rsidRDefault="003858C2" w:rsidP="003858C2">
      <w:pPr>
        <w:pStyle w:val="Heading1"/>
        <w:ind w:left="284"/>
      </w:pPr>
      <w:r w:rsidRPr="007A73D8">
        <w:t xml:space="preserve">Agenda Item </w:t>
      </w:r>
      <w:r>
        <w:t>6.2a</w:t>
      </w:r>
      <w:r>
        <w:tab/>
      </w:r>
    </w:p>
    <w:p w14:paraId="617C388B" w14:textId="77777777" w:rsidR="003858C2" w:rsidRDefault="003858C2" w:rsidP="003858C2">
      <w:pPr>
        <w:ind w:left="284"/>
        <w:rPr>
          <w:b/>
          <w:bCs/>
          <w:sz w:val="24"/>
          <w:lang w:val="en-GB"/>
        </w:rPr>
      </w:pPr>
      <w:r>
        <w:rPr>
          <w:b/>
          <w:bCs/>
          <w:sz w:val="24"/>
          <w:lang w:val="en-GB"/>
        </w:rPr>
        <w:t>Biosecurity Operations Regulatory Uplift / Biosecurity Training Centre</w:t>
      </w:r>
    </w:p>
    <w:p w14:paraId="75920AAE" w14:textId="77777777" w:rsidR="003858C2" w:rsidRPr="007D3810" w:rsidRDefault="003858C2" w:rsidP="003858C2">
      <w:pPr>
        <w:ind w:left="284"/>
        <w:jc w:val="right"/>
        <w:rPr>
          <w:b/>
          <w:bCs/>
          <w:sz w:val="24"/>
          <w:lang w:val="en-GB"/>
        </w:rPr>
      </w:pPr>
      <w:r>
        <w:rPr>
          <w:b/>
          <w:bCs/>
          <w:sz w:val="24"/>
          <w:lang w:val="en-GB"/>
        </w:rPr>
        <w:t>For INFORMATION</w:t>
      </w:r>
    </w:p>
    <w:p w14:paraId="7EB09B69" w14:textId="77777777" w:rsidR="003858C2" w:rsidRPr="007A73D8" w:rsidRDefault="003858C2" w:rsidP="003858C2">
      <w:pPr>
        <w:pStyle w:val="Heading2"/>
        <w:ind w:left="284"/>
        <w:rPr>
          <w:rFonts w:cstheme="majorHAnsi"/>
          <w:szCs w:val="22"/>
        </w:rPr>
      </w:pPr>
      <w:r w:rsidRPr="007A73D8">
        <w:t>PURPOSE</w:t>
      </w:r>
    </w:p>
    <w:p w14:paraId="5847020E" w14:textId="77777777" w:rsidR="003858C2" w:rsidRPr="00204402" w:rsidRDefault="003858C2" w:rsidP="003858C2">
      <w:pPr>
        <w:ind w:left="284"/>
        <w:rPr>
          <w:lang w:val="en-GB"/>
        </w:rPr>
      </w:pPr>
      <w:r>
        <w:rPr>
          <w:lang w:val="en-GB"/>
        </w:rPr>
        <w:t xml:space="preserve">This is an information only paper for DCCC members to note the update on actions to build regulatory capability, and the evolving role of the Biosecurity Training Centre (BTC). </w:t>
      </w:r>
    </w:p>
    <w:p w14:paraId="3726B71E" w14:textId="77777777" w:rsidR="003858C2" w:rsidRDefault="003858C2" w:rsidP="003858C2">
      <w:pPr>
        <w:pBdr>
          <w:bottom w:val="single" w:sz="4" w:space="1" w:color="auto"/>
        </w:pBdr>
        <w:ind w:left="284"/>
      </w:pPr>
    </w:p>
    <w:p w14:paraId="634BC02E" w14:textId="77777777" w:rsidR="003858C2" w:rsidRDefault="003858C2" w:rsidP="003858C2">
      <w:pPr>
        <w:pStyle w:val="Heading2"/>
        <w:ind w:left="284"/>
      </w:pPr>
      <w:r>
        <w:t>KEY POINTS</w:t>
      </w:r>
    </w:p>
    <w:p w14:paraId="6C188D15" w14:textId="77777777" w:rsidR="003858C2" w:rsidRPr="008943D3" w:rsidRDefault="003858C2" w:rsidP="003858C2">
      <w:pPr>
        <w:ind w:left="284"/>
        <w:rPr>
          <w:b/>
          <w:bCs/>
          <w:lang w:val="en-GB"/>
        </w:rPr>
      </w:pPr>
      <w:r w:rsidRPr="008943D3">
        <w:rPr>
          <w:b/>
          <w:bCs/>
        </w:rPr>
        <w:t>Regulatory Capability</w:t>
      </w:r>
    </w:p>
    <w:p w14:paraId="04E95FCF" w14:textId="77777777" w:rsidR="003858C2" w:rsidRDefault="003858C2" w:rsidP="00981CC1">
      <w:pPr>
        <w:pStyle w:val="ListParagraph"/>
        <w:numPr>
          <w:ilvl w:val="0"/>
          <w:numId w:val="16"/>
        </w:numPr>
        <w:ind w:left="709" w:hanging="425"/>
        <w:contextualSpacing w:val="0"/>
      </w:pPr>
      <w:r>
        <w:t xml:space="preserve">Regulatory uplift describes the reform initiatives underway aimed at building our capability and culture as a regulator consistent with the DAFF Regulatory Practice Statement and Compliance Policy. </w:t>
      </w:r>
    </w:p>
    <w:p w14:paraId="080D4160" w14:textId="77777777" w:rsidR="003858C2" w:rsidRDefault="003858C2" w:rsidP="00981CC1">
      <w:pPr>
        <w:pStyle w:val="ListParagraph"/>
        <w:numPr>
          <w:ilvl w:val="0"/>
          <w:numId w:val="16"/>
        </w:numPr>
        <w:ind w:left="709" w:hanging="425"/>
        <w:contextualSpacing w:val="0"/>
      </w:pPr>
      <w:r>
        <w:t xml:space="preserve">The Regulatory Uplift Program seeks to support our frontline regulatory practitioners to identify as skilled professional regulators, who are capable, curious, and confident. It aims to influence how we regulate ensuring the decisions our staff make are lawful, evidence based and transparent; and optimise how we engage with our external stakeholders to ensure we achieve our regulatory objectives. </w:t>
      </w:r>
    </w:p>
    <w:p w14:paraId="7F91A3B0" w14:textId="77777777" w:rsidR="003858C2" w:rsidRDefault="003858C2" w:rsidP="00981CC1">
      <w:pPr>
        <w:pStyle w:val="ListParagraph"/>
        <w:numPr>
          <w:ilvl w:val="0"/>
          <w:numId w:val="16"/>
        </w:numPr>
        <w:ind w:left="709" w:hanging="425"/>
        <w:contextualSpacing w:val="0"/>
      </w:pPr>
      <w:r>
        <w:t>The program aligns to the Commonwealth Biosecurity strategy and incorporates 7 key project areas including:</w:t>
      </w:r>
    </w:p>
    <w:p w14:paraId="11419066" w14:textId="77777777" w:rsidR="003858C2" w:rsidRDefault="003858C2" w:rsidP="00700640">
      <w:pPr>
        <w:pStyle w:val="ListParagraph"/>
        <w:numPr>
          <w:ilvl w:val="0"/>
          <w:numId w:val="17"/>
        </w:numPr>
        <w:ind w:left="1276" w:hanging="425"/>
      </w:pPr>
      <w:r>
        <w:t>Regulatory assurance and compliance</w:t>
      </w:r>
    </w:p>
    <w:p w14:paraId="1B4D5D77" w14:textId="77777777" w:rsidR="003858C2" w:rsidRDefault="003858C2" w:rsidP="00700640">
      <w:pPr>
        <w:pStyle w:val="ListParagraph"/>
        <w:numPr>
          <w:ilvl w:val="0"/>
          <w:numId w:val="17"/>
        </w:numPr>
        <w:ind w:left="1276" w:hanging="425"/>
      </w:pPr>
      <w:r>
        <w:t xml:space="preserve">Regulatory capability and coaching </w:t>
      </w:r>
    </w:p>
    <w:p w14:paraId="020771DB" w14:textId="77777777" w:rsidR="003858C2" w:rsidRDefault="003858C2" w:rsidP="00700640">
      <w:pPr>
        <w:pStyle w:val="ListParagraph"/>
        <w:numPr>
          <w:ilvl w:val="0"/>
          <w:numId w:val="17"/>
        </w:numPr>
        <w:ind w:left="1276" w:hanging="425"/>
      </w:pPr>
      <w:r>
        <w:t xml:space="preserve">Technical learning and development </w:t>
      </w:r>
    </w:p>
    <w:p w14:paraId="72A786F1" w14:textId="77777777" w:rsidR="003858C2" w:rsidRDefault="003858C2" w:rsidP="00700640">
      <w:pPr>
        <w:pStyle w:val="ListParagraph"/>
        <w:numPr>
          <w:ilvl w:val="0"/>
          <w:numId w:val="17"/>
        </w:numPr>
        <w:ind w:left="1276" w:hanging="425"/>
      </w:pPr>
      <w:r>
        <w:t xml:space="preserve">Decision support reform </w:t>
      </w:r>
    </w:p>
    <w:p w14:paraId="1FF0C816" w14:textId="77777777" w:rsidR="003858C2" w:rsidRDefault="003858C2" w:rsidP="00700640">
      <w:pPr>
        <w:pStyle w:val="ListParagraph"/>
        <w:numPr>
          <w:ilvl w:val="0"/>
          <w:numId w:val="17"/>
        </w:numPr>
        <w:ind w:left="1276" w:hanging="425"/>
      </w:pPr>
      <w:r>
        <w:t>Workforce recruitment and planning</w:t>
      </w:r>
    </w:p>
    <w:p w14:paraId="7338BA32" w14:textId="77777777" w:rsidR="003858C2" w:rsidRDefault="003858C2" w:rsidP="00700640">
      <w:pPr>
        <w:pStyle w:val="ListParagraph"/>
        <w:numPr>
          <w:ilvl w:val="0"/>
          <w:numId w:val="17"/>
        </w:numPr>
        <w:ind w:left="1276" w:hanging="425"/>
      </w:pPr>
      <w:r>
        <w:t xml:space="preserve">Pathway modernisation and </w:t>
      </w:r>
    </w:p>
    <w:p w14:paraId="624C17EF" w14:textId="77777777" w:rsidR="003858C2" w:rsidRDefault="003858C2" w:rsidP="00700640">
      <w:pPr>
        <w:pStyle w:val="ListParagraph"/>
        <w:numPr>
          <w:ilvl w:val="0"/>
          <w:numId w:val="17"/>
        </w:numPr>
        <w:ind w:left="1276" w:hanging="425"/>
      </w:pPr>
      <w:r>
        <w:t>Biosecurity Training Centre</w:t>
      </w:r>
    </w:p>
    <w:p w14:paraId="1C3F0AC3" w14:textId="77777777" w:rsidR="003858C2" w:rsidRDefault="003858C2" w:rsidP="00981CC1">
      <w:pPr>
        <w:pStyle w:val="ListParagraph"/>
        <w:numPr>
          <w:ilvl w:val="0"/>
          <w:numId w:val="16"/>
        </w:numPr>
        <w:ind w:left="709" w:hanging="425"/>
        <w:contextualSpacing w:val="0"/>
      </w:pPr>
      <w:r>
        <w:t xml:space="preserve">A key initiative within the regulatory uplift program of work is the creation of a Regulatory Support Team. The team supports the division’s aim to deliver better practice regulation through specialist positions available to frontline regulatory staff for high-quality, consistent, and timely regulatory advice. Additionally, the team takes an active role in building regulatory capability through the development and delivery of communication and learning resources. </w:t>
      </w:r>
    </w:p>
    <w:p w14:paraId="398C93A3" w14:textId="77777777" w:rsidR="003858C2" w:rsidRDefault="003858C2" w:rsidP="00981CC1">
      <w:pPr>
        <w:pStyle w:val="ListParagraph"/>
        <w:numPr>
          <w:ilvl w:val="0"/>
          <w:numId w:val="16"/>
        </w:numPr>
        <w:ind w:left="709" w:hanging="425"/>
        <w:contextualSpacing w:val="0"/>
      </w:pPr>
      <w:r>
        <w:t xml:space="preserve">Biosecurity Operations Division (BOD) understands the importance culture plays in maturing its regulatory practice and uplifting regulator performance. The division has baselined its regulatory culture using a holistic survey approach targeting regulators’ values, </w:t>
      </w:r>
      <w:proofErr w:type="gramStart"/>
      <w:r>
        <w:t>attitudes</w:t>
      </w:r>
      <w:proofErr w:type="gramEnd"/>
      <w:r>
        <w:t xml:space="preserve"> and behaviours. A comprehensive regulatory culture action plan has been developed to drive improvements to this baseline over time. </w:t>
      </w:r>
    </w:p>
    <w:p w14:paraId="6108A1EA" w14:textId="77777777" w:rsidR="003858C2" w:rsidRDefault="003858C2" w:rsidP="00981CC1">
      <w:pPr>
        <w:pStyle w:val="ListParagraph"/>
        <w:numPr>
          <w:ilvl w:val="0"/>
          <w:numId w:val="16"/>
        </w:numPr>
        <w:ind w:left="709" w:hanging="425"/>
        <w:contextualSpacing w:val="0"/>
      </w:pPr>
      <w:r>
        <w:t xml:space="preserve">1813 staff have undertaken ‘Building Legislative Organisational Capability’ (BLOC) training over the last 12 months, participating in the equivalent of 119 full-day sessions. </w:t>
      </w:r>
    </w:p>
    <w:p w14:paraId="233875B6" w14:textId="2059CC18" w:rsidR="003858C2" w:rsidRDefault="003858C2" w:rsidP="00981CC1">
      <w:pPr>
        <w:pStyle w:val="ListParagraph"/>
        <w:numPr>
          <w:ilvl w:val="0"/>
          <w:numId w:val="16"/>
        </w:numPr>
        <w:ind w:left="709" w:hanging="425"/>
        <w:contextualSpacing w:val="0"/>
      </w:pPr>
      <w:r>
        <w:t xml:space="preserve">The department is a pilot agency in developing Regulatory Practice Essentials (RPE) training, the first module of which is, ‘Introduction to Regulation e-learning’. The e-learning aims to deepen the understanding and skills of participants in a range of core regulation knowledge and concepts. This training will be completed by all BOD staff up to and including APS6 level staff over the next 12 months. </w:t>
      </w:r>
    </w:p>
    <w:p w14:paraId="231D836C" w14:textId="77777777" w:rsidR="00700640" w:rsidRDefault="00700640" w:rsidP="00700640">
      <w:pPr>
        <w:pStyle w:val="Footer"/>
        <w:tabs>
          <w:tab w:val="clear" w:pos="4320"/>
          <w:tab w:val="clear" w:pos="8640"/>
          <w:tab w:val="left" w:pos="1052"/>
          <w:tab w:val="center" w:pos="4816"/>
        </w:tabs>
        <w:ind w:left="360"/>
        <w:jc w:val="center"/>
        <w:rPr>
          <w:rStyle w:val="Style7"/>
          <w:rFonts w:ascii="Calibri" w:hAnsi="Calibri"/>
          <w:sz w:val="24"/>
        </w:rPr>
      </w:pPr>
    </w:p>
    <w:p w14:paraId="73331932" w14:textId="2CD6C9D1" w:rsidR="00981CC1" w:rsidRDefault="00700640" w:rsidP="00700640">
      <w:pPr>
        <w:pStyle w:val="Footer"/>
        <w:tabs>
          <w:tab w:val="clear" w:pos="4320"/>
          <w:tab w:val="clear" w:pos="8640"/>
          <w:tab w:val="left" w:pos="1052"/>
          <w:tab w:val="center" w:pos="4816"/>
        </w:tabs>
        <w:ind w:left="360"/>
        <w:jc w:val="center"/>
        <w:rPr>
          <w:rStyle w:val="Style7"/>
          <w:rFonts w:ascii="Calibri" w:hAnsi="Calibri"/>
          <w:sz w:val="24"/>
        </w:rPr>
      </w:pPr>
      <w:r w:rsidRPr="00E80FD0">
        <w:rPr>
          <w:rStyle w:val="Style7"/>
          <w:rFonts w:ascii="Calibri" w:hAnsi="Calibri"/>
          <w:sz w:val="24"/>
        </w:rPr>
        <w:t>UNCLASSIFIED</w:t>
      </w:r>
    </w:p>
    <w:p w14:paraId="47091C9C" w14:textId="77777777" w:rsidR="00700640" w:rsidRDefault="00700640" w:rsidP="00700640">
      <w:pPr>
        <w:pStyle w:val="Footer"/>
        <w:tabs>
          <w:tab w:val="clear" w:pos="4320"/>
          <w:tab w:val="clear" w:pos="8640"/>
          <w:tab w:val="left" w:pos="1052"/>
          <w:tab w:val="center" w:pos="4816"/>
        </w:tabs>
        <w:ind w:left="360"/>
        <w:jc w:val="center"/>
      </w:pPr>
    </w:p>
    <w:p w14:paraId="1FBF53C1" w14:textId="77777777" w:rsidR="00981CC1" w:rsidRDefault="00981CC1" w:rsidP="00981CC1">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6CE39895" w14:textId="77777777" w:rsidR="00981CC1" w:rsidRDefault="00981CC1" w:rsidP="00981CC1">
      <w:pPr>
        <w:pStyle w:val="ListParagraph"/>
        <w:numPr>
          <w:ilvl w:val="0"/>
          <w:numId w:val="0"/>
        </w:numPr>
        <w:ind w:left="709"/>
        <w:contextualSpacing w:val="0"/>
      </w:pPr>
    </w:p>
    <w:p w14:paraId="48088994" w14:textId="77777777" w:rsidR="003858C2" w:rsidRDefault="003858C2" w:rsidP="00981CC1">
      <w:pPr>
        <w:pStyle w:val="ListParagraph"/>
        <w:numPr>
          <w:ilvl w:val="0"/>
          <w:numId w:val="16"/>
        </w:numPr>
        <w:ind w:left="709" w:hanging="425"/>
        <w:contextualSpacing w:val="0"/>
      </w:pPr>
      <w:r>
        <w:t xml:space="preserve">BOD is making a significant investment in its middle manager level leaders through the delivery of high performing teams training. The training aims to equip these leaders with the skills needed to better support and develop their regulatory teams. This training works in tandem with the ongoing delivery of an internal coaching program designed to build leadership and regulatory capability. </w:t>
      </w:r>
    </w:p>
    <w:p w14:paraId="3D69C05A" w14:textId="77777777" w:rsidR="003858C2" w:rsidRPr="008943D3" w:rsidRDefault="003858C2" w:rsidP="00981CC1">
      <w:pPr>
        <w:ind w:left="284"/>
        <w:rPr>
          <w:b/>
          <w:bCs/>
        </w:rPr>
      </w:pPr>
      <w:r w:rsidRPr="008943D3">
        <w:rPr>
          <w:b/>
          <w:bCs/>
        </w:rPr>
        <w:t xml:space="preserve">Biosecurity Training Centre </w:t>
      </w:r>
    </w:p>
    <w:p w14:paraId="1D050920" w14:textId="77777777" w:rsidR="003858C2" w:rsidRDefault="003858C2" w:rsidP="00981CC1">
      <w:pPr>
        <w:pStyle w:val="ListParagraph"/>
        <w:numPr>
          <w:ilvl w:val="0"/>
          <w:numId w:val="16"/>
        </w:numPr>
        <w:ind w:left="709" w:hanging="425"/>
        <w:contextualSpacing w:val="0"/>
      </w:pPr>
      <w:r>
        <w:t xml:space="preserve">The BTC provides the department with the opportunity to increase capability through the biosecurity knowledge system, of which training is a key component, to respond to the dynamic biosecurity environment, and offers the capacity to facilitate training and biosecurity awareness to support industry and Australia’s near-neighbours. </w:t>
      </w:r>
    </w:p>
    <w:p w14:paraId="653BCE97" w14:textId="77777777" w:rsidR="003858C2" w:rsidRDefault="003858C2" w:rsidP="00981CC1">
      <w:pPr>
        <w:pStyle w:val="ListParagraph"/>
        <w:numPr>
          <w:ilvl w:val="0"/>
          <w:numId w:val="16"/>
        </w:numPr>
        <w:ind w:left="709" w:hanging="425"/>
        <w:contextualSpacing w:val="0"/>
      </w:pPr>
      <w:r>
        <w:t>Scoping and engagement activities with industry, with international counterparts, and with Indigenous Rangers are underway as we scope demand and align the BTC’s capability and capacity with demand. This included an out-of-session DCCC meeting in September 2022, which identified that there is industry appetite for:</w:t>
      </w:r>
    </w:p>
    <w:p w14:paraId="42715903" w14:textId="77777777" w:rsidR="003858C2" w:rsidRDefault="003858C2" w:rsidP="00981CC1">
      <w:pPr>
        <w:pStyle w:val="ListParagraph"/>
        <w:numPr>
          <w:ilvl w:val="0"/>
          <w:numId w:val="17"/>
        </w:numPr>
        <w:ind w:left="1276" w:hanging="425"/>
        <w:contextualSpacing w:val="0"/>
      </w:pPr>
      <w:r>
        <w:t>further training on approved arrangements</w:t>
      </w:r>
    </w:p>
    <w:p w14:paraId="11709FFC" w14:textId="77777777" w:rsidR="003858C2" w:rsidRDefault="003858C2" w:rsidP="00981CC1">
      <w:pPr>
        <w:pStyle w:val="ListParagraph"/>
        <w:numPr>
          <w:ilvl w:val="0"/>
          <w:numId w:val="17"/>
        </w:numPr>
        <w:ind w:left="1276" w:hanging="425"/>
        <w:contextualSpacing w:val="0"/>
      </w:pPr>
      <w:r>
        <w:t>further training and communications on document assessment and assessment bookings to expedite the process</w:t>
      </w:r>
    </w:p>
    <w:p w14:paraId="28B63C7F" w14:textId="77777777" w:rsidR="003858C2" w:rsidRDefault="003858C2" w:rsidP="00981CC1">
      <w:pPr>
        <w:pStyle w:val="ListParagraph"/>
        <w:numPr>
          <w:ilvl w:val="0"/>
          <w:numId w:val="17"/>
        </w:numPr>
        <w:ind w:left="1276" w:hanging="425"/>
        <w:contextualSpacing w:val="0"/>
      </w:pPr>
      <w:r>
        <w:t>opportunities for industry to do similar training to biosecurity officers</w:t>
      </w:r>
    </w:p>
    <w:p w14:paraId="723BA595" w14:textId="77777777" w:rsidR="003858C2" w:rsidRDefault="003858C2" w:rsidP="00981CC1">
      <w:pPr>
        <w:pStyle w:val="ListParagraph"/>
        <w:numPr>
          <w:ilvl w:val="0"/>
          <w:numId w:val="17"/>
        </w:numPr>
        <w:ind w:left="1276" w:hanging="425"/>
        <w:contextualSpacing w:val="0"/>
      </w:pPr>
      <w:r>
        <w:t xml:space="preserve">enhanced timeliness of education and awareness campaigns around emerging issues and how industry can work to improve outcomes </w:t>
      </w:r>
    </w:p>
    <w:p w14:paraId="754C2FF9" w14:textId="77777777" w:rsidR="003858C2" w:rsidRDefault="003858C2" w:rsidP="00981CC1">
      <w:pPr>
        <w:pStyle w:val="ListParagraph"/>
        <w:numPr>
          <w:ilvl w:val="0"/>
          <w:numId w:val="17"/>
        </w:numPr>
        <w:ind w:left="1276" w:hanging="425"/>
        <w:contextualSpacing w:val="0"/>
      </w:pPr>
      <w:r>
        <w:t xml:space="preserve">a focus on both import and export activities </w:t>
      </w:r>
    </w:p>
    <w:p w14:paraId="06D96490" w14:textId="77777777" w:rsidR="003858C2" w:rsidRDefault="003858C2" w:rsidP="00981CC1">
      <w:pPr>
        <w:pStyle w:val="ListParagraph"/>
        <w:numPr>
          <w:ilvl w:val="0"/>
          <w:numId w:val="17"/>
        </w:numPr>
        <w:ind w:left="1276" w:hanging="425"/>
        <w:contextualSpacing w:val="0"/>
      </w:pPr>
      <w:r>
        <w:t>enhanced communication on the reasoning behind government decisions and departmental responses</w:t>
      </w:r>
    </w:p>
    <w:p w14:paraId="5CF39A97" w14:textId="77777777" w:rsidR="003858C2" w:rsidRDefault="003858C2" w:rsidP="00981CC1">
      <w:pPr>
        <w:pStyle w:val="ListParagraph"/>
        <w:numPr>
          <w:ilvl w:val="0"/>
          <w:numId w:val="16"/>
        </w:numPr>
        <w:ind w:left="709" w:hanging="425"/>
        <w:contextualSpacing w:val="0"/>
      </w:pPr>
      <w:r>
        <w:t xml:space="preserve">Other suggestions from industry representatives included: </w:t>
      </w:r>
    </w:p>
    <w:p w14:paraId="087E6821" w14:textId="77777777" w:rsidR="003858C2" w:rsidRDefault="003858C2" w:rsidP="00981CC1">
      <w:pPr>
        <w:pStyle w:val="ListParagraph"/>
        <w:numPr>
          <w:ilvl w:val="0"/>
          <w:numId w:val="17"/>
        </w:numPr>
        <w:ind w:left="1276" w:hanging="425"/>
        <w:contextualSpacing w:val="0"/>
      </w:pPr>
      <w:r>
        <w:t xml:space="preserve">Industry is open to taking on more biosecurity regulatory responsibilities and willing to contribute to the development of training programs to support that ambition </w:t>
      </w:r>
    </w:p>
    <w:p w14:paraId="746D6239" w14:textId="77777777" w:rsidR="003858C2" w:rsidRDefault="003858C2" w:rsidP="00981CC1">
      <w:pPr>
        <w:pStyle w:val="ListParagraph"/>
        <w:numPr>
          <w:ilvl w:val="0"/>
          <w:numId w:val="17"/>
        </w:numPr>
        <w:ind w:left="1276" w:hanging="425"/>
        <w:contextualSpacing w:val="0"/>
      </w:pPr>
      <w:r>
        <w:t>The BTC might benefit from engaging retired subject matter experts from industry to share industry-related experience for the benefit of biosecurity officers.</w:t>
      </w:r>
    </w:p>
    <w:p w14:paraId="235E134E" w14:textId="77777777" w:rsidR="003858C2" w:rsidRDefault="003858C2" w:rsidP="00981CC1">
      <w:pPr>
        <w:pStyle w:val="ListParagraph"/>
        <w:numPr>
          <w:ilvl w:val="0"/>
          <w:numId w:val="16"/>
        </w:numPr>
        <w:ind w:left="709" w:hanging="425"/>
        <w:contextualSpacing w:val="0"/>
      </w:pPr>
      <w:r>
        <w:t xml:space="preserve">Over the next 24 months, the department’s ambition is to enhance the capability and standing of the BTC so that it is recognised as a regional Centre of Excellence in Biosecurity. </w:t>
      </w:r>
    </w:p>
    <w:p w14:paraId="6B174EB5" w14:textId="7A61749B" w:rsidR="003858C2" w:rsidRDefault="003858C2" w:rsidP="00981CC1">
      <w:pPr>
        <w:pStyle w:val="ListParagraph"/>
        <w:numPr>
          <w:ilvl w:val="0"/>
          <w:numId w:val="16"/>
        </w:numPr>
        <w:ind w:left="709" w:hanging="425"/>
        <w:contextualSpacing w:val="0"/>
      </w:pPr>
      <w:r>
        <w:t xml:space="preserve">More immediately, the BTC supports our training requirements as we build a future ready, </w:t>
      </w:r>
      <w:proofErr w:type="gramStart"/>
      <w:r>
        <w:t>skilled</w:t>
      </w:r>
      <w:proofErr w:type="gramEnd"/>
      <w:r>
        <w:t xml:space="preserve"> and agile workforce. The initial focus of the BTC has been on core training for new biosecurity officers, however existing officers have also had the opportunity to attend training at the BTC. A total of 139 officers, of which 61 are from Cargo Inspections and Assessments, have passed through the BTC by 17 October 2022, with a further four programs to be delivered this calendar year, with five programs in the first half of 2023. The BTC is on track to achieve the projected number of 300 biosecurity officers’ attendance in its first year of operation.</w:t>
      </w:r>
    </w:p>
    <w:p w14:paraId="64D75CA6" w14:textId="77777777" w:rsidR="003858C2" w:rsidRDefault="003858C2" w:rsidP="00981CC1">
      <w:pPr>
        <w:ind w:left="284"/>
      </w:pPr>
      <w:r w:rsidRPr="00DF0C95">
        <w:rPr>
          <w:b/>
          <w:bCs/>
          <w:sz w:val="24"/>
          <w:lang w:val="en-GB"/>
        </w:rPr>
        <w:t>BACKGROUND</w:t>
      </w:r>
      <w:r>
        <w:t xml:space="preserve"> </w:t>
      </w:r>
    </w:p>
    <w:p w14:paraId="350A3C06" w14:textId="77777777" w:rsidR="003858C2" w:rsidRDefault="003858C2" w:rsidP="00981CC1">
      <w:pPr>
        <w:pStyle w:val="ListParagraph"/>
        <w:numPr>
          <w:ilvl w:val="0"/>
          <w:numId w:val="16"/>
        </w:numPr>
        <w:ind w:left="709" w:hanging="425"/>
        <w:contextualSpacing w:val="0"/>
      </w:pPr>
      <w:r>
        <w:t>The department’s partnership with Charles Sturt University to establish a BTC to strengthen Australia’s biosecurity capability has been delivering programs since July 2022. Under the partnership arrangement, the BTC has been established at Charles Sturt University’s Wagga Wagga campus in regional NSW.</w:t>
      </w:r>
    </w:p>
    <w:p w14:paraId="591C86CE" w14:textId="77777777" w:rsidR="00BC75FA" w:rsidRDefault="00BC75FA" w:rsidP="00700640">
      <w:pPr>
        <w:pStyle w:val="Heading2"/>
        <w:spacing w:after="0"/>
        <w:ind w:left="284"/>
      </w:pPr>
    </w:p>
    <w:p w14:paraId="6FE198FF" w14:textId="02CBA243" w:rsidR="003858C2" w:rsidRPr="007D3810" w:rsidRDefault="003858C2" w:rsidP="00981CC1">
      <w:pPr>
        <w:pStyle w:val="Heading2"/>
        <w:ind w:left="284"/>
      </w:pPr>
      <w:r w:rsidRPr="007D3810">
        <w:t>CLEARED BY</w:t>
      </w:r>
    </w:p>
    <w:p w14:paraId="3CB75D88" w14:textId="77777777" w:rsidR="003858C2" w:rsidRDefault="003858C2" w:rsidP="00981CC1">
      <w:pPr>
        <w:spacing w:line="259" w:lineRule="auto"/>
        <w:ind w:left="284"/>
        <w:rPr>
          <w:i/>
          <w:iCs/>
        </w:rPr>
      </w:pPr>
      <w:r>
        <w:rPr>
          <w:i/>
          <w:iCs/>
        </w:rPr>
        <w:t xml:space="preserve">Jim Simpson, Assistant Secretary, Conveyances, Maritime &amp;Regulatory Capability </w:t>
      </w:r>
    </w:p>
    <w:p w14:paraId="528EC1F0" w14:textId="77777777" w:rsidR="003858C2" w:rsidRDefault="003858C2" w:rsidP="00981CC1">
      <w:pPr>
        <w:spacing w:line="259" w:lineRule="auto"/>
        <w:ind w:left="284"/>
        <w:rPr>
          <w:b/>
          <w:bCs/>
        </w:rPr>
      </w:pPr>
      <w:r w:rsidRPr="00211D8B">
        <w:rPr>
          <w:b/>
          <w:bCs/>
        </w:rPr>
        <w:t xml:space="preserve">ATTACHMENT </w:t>
      </w:r>
    </w:p>
    <w:p w14:paraId="49B2FEF6" w14:textId="1C60DCB3" w:rsidR="003858C2" w:rsidRDefault="003858C2" w:rsidP="00981CC1">
      <w:pPr>
        <w:pStyle w:val="ListParagraph"/>
        <w:numPr>
          <w:ilvl w:val="0"/>
          <w:numId w:val="16"/>
        </w:numPr>
        <w:ind w:left="709" w:hanging="425"/>
        <w:contextualSpacing w:val="0"/>
      </w:pPr>
      <w:r w:rsidRPr="00211D8B">
        <w:t xml:space="preserve">Nil </w:t>
      </w:r>
    </w:p>
    <w:p w14:paraId="51D008E2" w14:textId="77777777" w:rsidR="00700640" w:rsidRPr="00DB4F30" w:rsidRDefault="00700640" w:rsidP="00700640">
      <w:pPr>
        <w:pStyle w:val="Footer"/>
        <w:tabs>
          <w:tab w:val="clear" w:pos="4320"/>
          <w:tab w:val="clear" w:pos="8640"/>
          <w:tab w:val="left" w:pos="1052"/>
          <w:tab w:val="center" w:pos="4816"/>
        </w:tabs>
        <w:ind w:left="360"/>
        <w:jc w:val="center"/>
        <w:rPr>
          <w:rFonts w:ascii="Calibri" w:hAnsi="Calibri"/>
          <w:color w:val="FF0000"/>
          <w:sz w:val="24"/>
        </w:rPr>
      </w:pPr>
      <w:r w:rsidRPr="00E80FD0">
        <w:rPr>
          <w:rStyle w:val="Style7"/>
          <w:rFonts w:ascii="Calibri" w:hAnsi="Calibri"/>
          <w:sz w:val="24"/>
        </w:rPr>
        <w:t>UNCLASSIFIED</w:t>
      </w:r>
    </w:p>
    <w:p w14:paraId="0B71451A" w14:textId="5038A951" w:rsidR="00784697" w:rsidRDefault="00A46506" w:rsidP="00A46506">
      <w:pPr>
        <w:pStyle w:val="Classification"/>
        <w:tabs>
          <w:tab w:val="clear" w:pos="4536"/>
        </w:tabs>
        <w:ind w:left="-284"/>
        <w:jc w:val="left"/>
        <w:rPr>
          <w:rStyle w:val="Style7"/>
          <w:rFonts w:ascii="Calibri" w:hAnsi="Calibri"/>
          <w:sz w:val="24"/>
        </w:rPr>
      </w:pPr>
      <w:r>
        <w:rPr>
          <w:noProof/>
        </w:rPr>
        <w:lastRenderedPageBreak/>
        <w:drawing>
          <wp:inline distT="0" distB="0" distL="0" distR="0" wp14:anchorId="4458B29B" wp14:editId="0176C2D9">
            <wp:extent cx="6656070" cy="927735"/>
            <wp:effectExtent l="0" t="0" r="0" b="5715"/>
            <wp:docPr id="17" name="Picture 1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28C47047" w14:textId="77777777" w:rsidR="00A46506" w:rsidRDefault="00A46506" w:rsidP="00A46506">
      <w:pPr>
        <w:pStyle w:val="Classification"/>
        <w:tabs>
          <w:tab w:val="clear" w:pos="4536"/>
        </w:tabs>
        <w:ind w:left="-284"/>
        <w:jc w:val="left"/>
        <w:rPr>
          <w:rStyle w:val="Style7"/>
          <w:rFonts w:ascii="Calibri" w:hAnsi="Calibri"/>
          <w:sz w:val="24"/>
        </w:rPr>
      </w:pPr>
    </w:p>
    <w:p w14:paraId="45C27614" w14:textId="41E49372" w:rsidR="00A46506" w:rsidRDefault="00A46506" w:rsidP="00A46506">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78F9482A" w14:textId="0E52659A" w:rsidR="00C30378" w:rsidRDefault="00C30378" w:rsidP="00A46506">
      <w:pPr>
        <w:pStyle w:val="Classification"/>
        <w:tabs>
          <w:tab w:val="clear" w:pos="4536"/>
        </w:tabs>
        <w:rPr>
          <w:rStyle w:val="Style7"/>
          <w:rFonts w:ascii="Calibri" w:hAnsi="Calibri"/>
          <w:sz w:val="24"/>
        </w:rPr>
      </w:pPr>
    </w:p>
    <w:p w14:paraId="35FC8C7E" w14:textId="77777777" w:rsidR="00C30378" w:rsidRPr="007A73D8" w:rsidRDefault="00C30378" w:rsidP="00C30378">
      <w:pPr>
        <w:pStyle w:val="Heading1"/>
        <w:jc w:val="center"/>
      </w:pPr>
      <w:r w:rsidRPr="007A73D8">
        <w:t xml:space="preserve">DCCC Meeting </w:t>
      </w:r>
      <w:r w:rsidRPr="006D3534">
        <w:t>9</w:t>
      </w:r>
      <w:r>
        <w:t>3</w:t>
      </w:r>
      <w:r w:rsidRPr="006D3534">
        <w:t xml:space="preserve"> – </w:t>
      </w:r>
      <w:r>
        <w:t>22 November 2022</w:t>
      </w:r>
    </w:p>
    <w:p w14:paraId="34A68B2D" w14:textId="77777777" w:rsidR="00C30378" w:rsidRDefault="00C30378" w:rsidP="00C30378">
      <w:pPr>
        <w:pStyle w:val="Heading1"/>
      </w:pPr>
    </w:p>
    <w:p w14:paraId="7436092C" w14:textId="77777777" w:rsidR="00C30378" w:rsidRPr="00FF29B3" w:rsidRDefault="00C30378" w:rsidP="00C30378">
      <w:pPr>
        <w:pStyle w:val="Heading1"/>
        <w:ind w:left="284"/>
        <w:rPr>
          <w:lang w:val="pt-PT"/>
        </w:rPr>
      </w:pPr>
      <w:r w:rsidRPr="00FF29B3">
        <w:rPr>
          <w:lang w:val="pt-PT"/>
        </w:rPr>
        <w:t xml:space="preserve">Agenda Item 6.3a </w:t>
      </w:r>
    </w:p>
    <w:p w14:paraId="580AD64B" w14:textId="77777777" w:rsidR="00C30378" w:rsidRPr="00FF29B3" w:rsidRDefault="00C30378" w:rsidP="00C30378">
      <w:pPr>
        <w:pStyle w:val="Heading1"/>
        <w:ind w:left="284"/>
        <w:rPr>
          <w:lang w:val="pt-PT"/>
        </w:rPr>
      </w:pPr>
      <w:r w:rsidRPr="00FF29B3">
        <w:rPr>
          <w:lang w:val="pt-PT"/>
        </w:rPr>
        <w:t>BMSB Response</w:t>
      </w:r>
    </w:p>
    <w:p w14:paraId="32CBD815" w14:textId="77777777" w:rsidR="00C30378" w:rsidRPr="00FF29B3" w:rsidRDefault="00C30378" w:rsidP="00C30378">
      <w:pPr>
        <w:ind w:left="284"/>
        <w:jc w:val="right"/>
        <w:rPr>
          <w:b/>
          <w:sz w:val="24"/>
          <w:lang w:val="pt-PT"/>
        </w:rPr>
      </w:pPr>
      <w:r w:rsidRPr="00FF29B3">
        <w:rPr>
          <w:b/>
          <w:sz w:val="24"/>
          <w:lang w:val="pt-PT"/>
        </w:rPr>
        <w:t>INFORMATION</w:t>
      </w:r>
    </w:p>
    <w:p w14:paraId="512D797E" w14:textId="77777777" w:rsidR="00C30378" w:rsidRPr="007A73D8" w:rsidRDefault="00C30378" w:rsidP="00C30378">
      <w:pPr>
        <w:pStyle w:val="Heading2"/>
        <w:ind w:left="284"/>
        <w:rPr>
          <w:rFonts w:cstheme="majorHAnsi"/>
          <w:szCs w:val="22"/>
        </w:rPr>
      </w:pPr>
      <w:r w:rsidRPr="007A73D8">
        <w:t>PURPOSE</w:t>
      </w:r>
    </w:p>
    <w:p w14:paraId="589AA4C6" w14:textId="77777777" w:rsidR="00C30378" w:rsidRDefault="00C30378" w:rsidP="00C30378">
      <w:pPr>
        <w:pBdr>
          <w:bottom w:val="single" w:sz="4" w:space="1" w:color="auto"/>
        </w:pBdr>
        <w:ind w:left="284"/>
      </w:pPr>
      <w:r w:rsidRPr="007A73D8">
        <w:t xml:space="preserve">This is an information only paper </w:t>
      </w:r>
      <w:r>
        <w:t xml:space="preserve">for DCCC members to note key information relating to the 2022-23 BMSB season. </w:t>
      </w:r>
    </w:p>
    <w:p w14:paraId="3FB01D24" w14:textId="77777777" w:rsidR="00C30378" w:rsidRDefault="00C30378" w:rsidP="00C30378">
      <w:pPr>
        <w:pBdr>
          <w:bottom w:val="single" w:sz="4" w:space="1" w:color="auto"/>
        </w:pBdr>
        <w:ind w:left="284"/>
      </w:pPr>
    </w:p>
    <w:p w14:paraId="625AC66B" w14:textId="77777777" w:rsidR="00C30378" w:rsidRDefault="00C30378" w:rsidP="00C30378">
      <w:pPr>
        <w:pStyle w:val="Heading2"/>
        <w:ind w:left="284"/>
      </w:pPr>
    </w:p>
    <w:p w14:paraId="4F7AD6A1" w14:textId="77777777" w:rsidR="00C30378" w:rsidRPr="007D3810" w:rsidRDefault="00C30378" w:rsidP="00C30378">
      <w:pPr>
        <w:pStyle w:val="Heading2"/>
        <w:ind w:left="284"/>
        <w:rPr>
          <w:rFonts w:cstheme="majorHAnsi"/>
          <w:szCs w:val="22"/>
        </w:rPr>
      </w:pPr>
      <w:r>
        <w:t>KEY POINTS</w:t>
      </w:r>
    </w:p>
    <w:p w14:paraId="3688BD93" w14:textId="77777777" w:rsidR="00C30378" w:rsidRDefault="00C30378" w:rsidP="00C30378">
      <w:pPr>
        <w:ind w:left="284"/>
        <w:rPr>
          <w:lang w:val="en-GB"/>
        </w:rPr>
      </w:pPr>
      <w:r w:rsidRPr="00C53440">
        <w:rPr>
          <w:lang w:val="en-GB"/>
        </w:rPr>
        <w:t xml:space="preserve">The 2022-23 BMSB Season commenced on 1 September 2022. Key information and statistics relating to the season can be found on the Placemat at </w:t>
      </w:r>
      <w:r w:rsidRPr="00C53440">
        <w:rPr>
          <w:b/>
          <w:bCs/>
          <w:lang w:val="en-GB"/>
        </w:rPr>
        <w:t>Attachment A</w:t>
      </w:r>
      <w:r w:rsidRPr="00C53440">
        <w:rPr>
          <w:lang w:val="en-GB"/>
        </w:rPr>
        <w:t>.</w:t>
      </w:r>
    </w:p>
    <w:p w14:paraId="36DD7723" w14:textId="77777777" w:rsidR="00C30378" w:rsidRDefault="00C30378" w:rsidP="00C30378">
      <w:pPr>
        <w:ind w:left="284"/>
      </w:pPr>
      <w:r>
        <w:t xml:space="preserve">Further information on the BMSB measures can be provided to DCCC members upon request via the DCCC Secretariat. </w:t>
      </w:r>
    </w:p>
    <w:p w14:paraId="69303F2C" w14:textId="77777777" w:rsidR="00C30378" w:rsidRDefault="00C30378" w:rsidP="00C30378">
      <w:pPr>
        <w:ind w:left="284"/>
      </w:pPr>
    </w:p>
    <w:p w14:paraId="7AF4636E" w14:textId="77777777" w:rsidR="00C30378" w:rsidRPr="007D3810" w:rsidRDefault="00C30378" w:rsidP="00C30378">
      <w:pPr>
        <w:pStyle w:val="Heading2"/>
        <w:ind w:left="284"/>
      </w:pPr>
      <w:r w:rsidRPr="007D3810">
        <w:t>CLEARED BY</w:t>
      </w:r>
    </w:p>
    <w:p w14:paraId="0C977B1C" w14:textId="77777777" w:rsidR="00C30378" w:rsidRDefault="00C30378" w:rsidP="00C30378">
      <w:pPr>
        <w:ind w:left="284"/>
        <w:rPr>
          <w:i/>
          <w:iCs/>
          <w:lang w:val="en-GB"/>
        </w:rPr>
      </w:pPr>
      <w:r>
        <w:rPr>
          <w:i/>
          <w:iCs/>
        </w:rPr>
        <w:t>Barbara Cooper, A</w:t>
      </w:r>
      <w:r w:rsidRPr="544A4D51">
        <w:rPr>
          <w:i/>
          <w:iCs/>
        </w:rPr>
        <w:t xml:space="preserve">ssistant Secretary, </w:t>
      </w:r>
      <w:r w:rsidRPr="544A4D51">
        <w:rPr>
          <w:i/>
          <w:iCs/>
          <w:lang w:val="en-GB"/>
        </w:rPr>
        <w:t xml:space="preserve">Pathway Policy – Cargo &amp; Conveyances </w:t>
      </w:r>
    </w:p>
    <w:p w14:paraId="2A5A964C" w14:textId="77777777" w:rsidR="00C30378" w:rsidRPr="007D3810" w:rsidRDefault="00C30378" w:rsidP="00C30378">
      <w:pPr>
        <w:ind w:left="284"/>
        <w:rPr>
          <w:i/>
          <w:iCs/>
          <w:lang w:val="en-GB"/>
        </w:rPr>
      </w:pPr>
    </w:p>
    <w:p w14:paraId="7044B321" w14:textId="77777777" w:rsidR="00C30378" w:rsidRPr="007D3810" w:rsidRDefault="00C30378" w:rsidP="00C30378">
      <w:pPr>
        <w:pStyle w:val="Heading2"/>
        <w:ind w:left="284"/>
      </w:pPr>
      <w:r>
        <w:t>ATTACHMENT</w:t>
      </w:r>
    </w:p>
    <w:p w14:paraId="1698EACF" w14:textId="00715AB7" w:rsidR="00C30378" w:rsidRDefault="00C30378" w:rsidP="00C30378">
      <w:pPr>
        <w:ind w:left="284"/>
        <w:rPr>
          <w:lang w:val="en-GB"/>
        </w:rPr>
      </w:pPr>
      <w:r w:rsidRPr="544A4D51">
        <w:rPr>
          <w:lang w:val="en-GB"/>
        </w:rPr>
        <w:t>A: 2022</w:t>
      </w:r>
      <w:r>
        <w:rPr>
          <w:lang w:val="en-GB"/>
        </w:rPr>
        <w:t>-23</w:t>
      </w:r>
      <w:r w:rsidRPr="544A4D51">
        <w:rPr>
          <w:lang w:val="en-GB"/>
        </w:rPr>
        <w:t xml:space="preserve"> BMSB Season Placemat</w:t>
      </w:r>
    </w:p>
    <w:p w14:paraId="3831AF6C" w14:textId="77777777" w:rsidR="009926D4" w:rsidRDefault="009926D4" w:rsidP="00C30378">
      <w:pPr>
        <w:ind w:left="284"/>
        <w:rPr>
          <w:lang w:val="en-GB"/>
        </w:rPr>
      </w:pPr>
    </w:p>
    <w:p w14:paraId="207829FA" w14:textId="77777777" w:rsidR="00700640" w:rsidRDefault="00700640" w:rsidP="00C30378">
      <w:pPr>
        <w:ind w:left="284"/>
        <w:rPr>
          <w:lang w:val="en-GB"/>
        </w:rPr>
      </w:pPr>
    </w:p>
    <w:p w14:paraId="3AC0218F" w14:textId="77777777" w:rsidR="00700640" w:rsidRDefault="00700640" w:rsidP="00C30378">
      <w:pPr>
        <w:ind w:left="284"/>
        <w:rPr>
          <w:lang w:val="en-GB"/>
        </w:rPr>
      </w:pPr>
    </w:p>
    <w:p w14:paraId="21F032A1" w14:textId="77777777" w:rsidR="00700640" w:rsidRDefault="00700640" w:rsidP="00C30378">
      <w:pPr>
        <w:ind w:left="284"/>
        <w:rPr>
          <w:lang w:val="en-GB"/>
        </w:rPr>
      </w:pPr>
    </w:p>
    <w:p w14:paraId="3C568580" w14:textId="77777777" w:rsidR="00700640" w:rsidRDefault="00700640" w:rsidP="00C30378">
      <w:pPr>
        <w:ind w:left="284"/>
        <w:rPr>
          <w:lang w:val="en-GB"/>
        </w:rPr>
      </w:pPr>
    </w:p>
    <w:p w14:paraId="307402A5" w14:textId="77777777" w:rsidR="00700640" w:rsidRDefault="00700640" w:rsidP="00C30378">
      <w:pPr>
        <w:ind w:left="284"/>
        <w:rPr>
          <w:lang w:val="en-GB"/>
        </w:rPr>
      </w:pPr>
    </w:p>
    <w:p w14:paraId="35D77582" w14:textId="77777777" w:rsidR="00700640" w:rsidRDefault="00700640" w:rsidP="00C30378">
      <w:pPr>
        <w:ind w:left="284"/>
        <w:rPr>
          <w:lang w:val="en-GB"/>
        </w:rPr>
      </w:pPr>
    </w:p>
    <w:p w14:paraId="63153193" w14:textId="77777777" w:rsidR="00700640" w:rsidRDefault="00700640" w:rsidP="00C30378">
      <w:pPr>
        <w:ind w:left="284"/>
        <w:rPr>
          <w:lang w:val="en-GB"/>
        </w:rPr>
      </w:pPr>
    </w:p>
    <w:p w14:paraId="242C0FDF" w14:textId="77777777" w:rsidR="00700640" w:rsidRDefault="00700640" w:rsidP="00C30378">
      <w:pPr>
        <w:ind w:left="284"/>
        <w:rPr>
          <w:lang w:val="en-GB"/>
        </w:rPr>
      </w:pPr>
    </w:p>
    <w:p w14:paraId="724FB675" w14:textId="77777777" w:rsidR="00700640" w:rsidRDefault="00700640" w:rsidP="00C30378">
      <w:pPr>
        <w:ind w:left="284"/>
        <w:rPr>
          <w:lang w:val="en-GB"/>
        </w:rPr>
      </w:pPr>
    </w:p>
    <w:p w14:paraId="614680CB" w14:textId="77777777" w:rsidR="00700640" w:rsidRDefault="00700640" w:rsidP="00C30378">
      <w:pPr>
        <w:ind w:left="284"/>
        <w:rPr>
          <w:lang w:val="en-GB"/>
        </w:rPr>
      </w:pPr>
    </w:p>
    <w:p w14:paraId="545E0CDE" w14:textId="77777777" w:rsidR="00700640" w:rsidRDefault="00700640" w:rsidP="00C30378">
      <w:pPr>
        <w:ind w:left="284"/>
        <w:rPr>
          <w:lang w:val="en-GB"/>
        </w:rPr>
      </w:pPr>
    </w:p>
    <w:p w14:paraId="76A2C113" w14:textId="77777777" w:rsidR="00700640" w:rsidRDefault="00700640" w:rsidP="00C30378">
      <w:pPr>
        <w:ind w:left="284"/>
        <w:rPr>
          <w:lang w:val="en-GB"/>
        </w:rPr>
      </w:pPr>
    </w:p>
    <w:p w14:paraId="17B0F729" w14:textId="77777777" w:rsidR="00700640" w:rsidRDefault="00700640" w:rsidP="00C30378">
      <w:pPr>
        <w:ind w:left="284"/>
        <w:rPr>
          <w:lang w:val="en-GB"/>
        </w:rPr>
      </w:pPr>
    </w:p>
    <w:p w14:paraId="35BF3A0F" w14:textId="54935FCF" w:rsidR="00700640" w:rsidRDefault="00700640" w:rsidP="00700640">
      <w:pPr>
        <w:pStyle w:val="Footer"/>
        <w:tabs>
          <w:tab w:val="clear" w:pos="4320"/>
          <w:tab w:val="clear" w:pos="8640"/>
          <w:tab w:val="left" w:pos="1052"/>
          <w:tab w:val="center" w:pos="4816"/>
        </w:tabs>
        <w:jc w:val="center"/>
        <w:rPr>
          <w:lang w:val="en-GB"/>
        </w:rPr>
      </w:pPr>
      <w:r w:rsidRPr="00E80FD0">
        <w:rPr>
          <w:rStyle w:val="Style7"/>
          <w:rFonts w:ascii="Calibri" w:hAnsi="Calibri"/>
          <w:sz w:val="24"/>
        </w:rPr>
        <w:t>UNCLASSIFIED</w:t>
      </w:r>
    </w:p>
    <w:p w14:paraId="1D7142ED" w14:textId="3E900291" w:rsidR="00700640" w:rsidRDefault="00700640" w:rsidP="00C30378">
      <w:pPr>
        <w:ind w:left="284"/>
        <w:rPr>
          <w:lang w:val="en-GB"/>
        </w:rPr>
        <w:sectPr w:rsidR="00700640" w:rsidSect="00EA50CE">
          <w:pgSz w:w="11900" w:h="16840"/>
          <w:pgMar w:top="0" w:right="1134" w:bottom="851" w:left="284" w:header="33" w:footer="259" w:gutter="0"/>
          <w:cols w:space="708"/>
          <w:docGrid w:linePitch="360"/>
        </w:sectPr>
      </w:pPr>
    </w:p>
    <w:p w14:paraId="0C9D4FAD" w14:textId="77777777" w:rsidR="00E22C91" w:rsidRDefault="00E22C91" w:rsidP="00E22C91">
      <w:pPr>
        <w:rPr>
          <w:lang w:val="en-GB"/>
        </w:rPr>
        <w:sectPr w:rsidR="00E22C91" w:rsidSect="009926D4">
          <w:pgSz w:w="16840" w:h="11900" w:orient="landscape"/>
          <w:pgMar w:top="284" w:right="0" w:bottom="1134" w:left="851" w:header="33" w:footer="259" w:gutter="0"/>
          <w:cols w:space="708"/>
          <w:docGrid w:linePitch="360"/>
        </w:sectPr>
      </w:pPr>
      <w:r>
        <w:rPr>
          <w:noProof/>
        </w:rPr>
        <w:lastRenderedPageBreak/>
        <w:drawing>
          <wp:inline distT="0" distB="0" distL="0" distR="0" wp14:anchorId="1917C820" wp14:editId="1D6A9E0B">
            <wp:extent cx="9587401" cy="7187979"/>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9"/>
                    <a:stretch>
                      <a:fillRect/>
                    </a:stretch>
                  </pic:blipFill>
                  <pic:spPr>
                    <a:xfrm>
                      <a:off x="0" y="0"/>
                      <a:ext cx="9597328" cy="7195421"/>
                    </a:xfrm>
                    <a:prstGeom prst="rect">
                      <a:avLst/>
                    </a:prstGeom>
                  </pic:spPr>
                </pic:pic>
              </a:graphicData>
            </a:graphic>
          </wp:inline>
        </w:drawing>
      </w:r>
    </w:p>
    <w:p w14:paraId="17B1DCD3" w14:textId="0EE7C847" w:rsidR="009926D4" w:rsidRDefault="008638B9" w:rsidP="008638B9">
      <w:pPr>
        <w:ind w:left="-284"/>
        <w:rPr>
          <w:lang w:val="en-GB"/>
        </w:rPr>
      </w:pPr>
      <w:r>
        <w:rPr>
          <w:noProof/>
        </w:rPr>
        <w:lastRenderedPageBreak/>
        <w:drawing>
          <wp:inline distT="0" distB="0" distL="0" distR="0" wp14:anchorId="117CE80A" wp14:editId="32F0C893">
            <wp:extent cx="6656070" cy="927735"/>
            <wp:effectExtent l="0" t="0" r="0" b="5715"/>
            <wp:docPr id="19" name="Picture 1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6CFAF4A0" w14:textId="72879E1A" w:rsidR="008638B9" w:rsidRDefault="008638B9" w:rsidP="008638B9">
      <w:pPr>
        <w:ind w:left="-284"/>
        <w:rPr>
          <w:lang w:val="en-GB"/>
        </w:rPr>
      </w:pPr>
    </w:p>
    <w:p w14:paraId="5C0CA33A" w14:textId="0873BA1F" w:rsidR="008638B9" w:rsidRDefault="008638B9" w:rsidP="008638B9">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5AB7D9CD" w14:textId="5A2B838F" w:rsidR="00A0144D" w:rsidRDefault="00A0144D" w:rsidP="008638B9">
      <w:pPr>
        <w:pStyle w:val="Classification"/>
        <w:tabs>
          <w:tab w:val="clear" w:pos="4536"/>
        </w:tabs>
        <w:rPr>
          <w:rStyle w:val="Style7"/>
          <w:rFonts w:ascii="Calibri" w:hAnsi="Calibri"/>
          <w:sz w:val="24"/>
        </w:rPr>
      </w:pPr>
    </w:p>
    <w:p w14:paraId="3790AB78" w14:textId="77777777" w:rsidR="00A0144D" w:rsidRPr="007A73D8" w:rsidRDefault="00A0144D" w:rsidP="00A0144D">
      <w:pPr>
        <w:pStyle w:val="Heading1"/>
        <w:jc w:val="center"/>
      </w:pPr>
      <w:r w:rsidRPr="007A73D8">
        <w:t xml:space="preserve">DCCC Meeting </w:t>
      </w:r>
      <w:r w:rsidRPr="006D3534">
        <w:t>9</w:t>
      </w:r>
      <w:r>
        <w:t>3</w:t>
      </w:r>
      <w:r w:rsidRPr="006D3534">
        <w:t xml:space="preserve"> – 2</w:t>
      </w:r>
      <w:r>
        <w:t>2</w:t>
      </w:r>
      <w:r w:rsidRPr="006D3534">
        <w:t xml:space="preserve"> November 202</w:t>
      </w:r>
      <w:r>
        <w:t>2</w:t>
      </w:r>
    </w:p>
    <w:p w14:paraId="440EDC9B" w14:textId="77777777" w:rsidR="00A0144D" w:rsidRDefault="00A0144D" w:rsidP="00A0144D">
      <w:pPr>
        <w:pStyle w:val="Heading1"/>
      </w:pPr>
    </w:p>
    <w:p w14:paraId="09320120" w14:textId="77777777" w:rsidR="00A0144D" w:rsidRPr="007A73D8" w:rsidRDefault="00A0144D" w:rsidP="00A0144D">
      <w:pPr>
        <w:pStyle w:val="Heading1"/>
        <w:ind w:left="284"/>
      </w:pPr>
      <w:r w:rsidRPr="007A73D8">
        <w:t xml:space="preserve">Agenda Item </w:t>
      </w:r>
      <w:r>
        <w:t>6.3b</w:t>
      </w:r>
    </w:p>
    <w:p w14:paraId="5E61E1CB" w14:textId="77777777" w:rsidR="00A0144D" w:rsidRDefault="00A0144D" w:rsidP="00A0144D">
      <w:pPr>
        <w:ind w:left="284"/>
        <w:rPr>
          <w:b/>
          <w:bCs/>
          <w:sz w:val="24"/>
          <w:lang w:val="en-GB"/>
        </w:rPr>
      </w:pPr>
      <w:r>
        <w:rPr>
          <w:b/>
          <w:bCs/>
          <w:sz w:val="24"/>
          <w:lang w:val="en-GB"/>
        </w:rPr>
        <w:t>Khapra beetle urgent actions</w:t>
      </w:r>
    </w:p>
    <w:p w14:paraId="6C201949" w14:textId="77777777" w:rsidR="00A0144D" w:rsidRPr="007D3810" w:rsidRDefault="00A0144D" w:rsidP="00A0144D">
      <w:pPr>
        <w:ind w:left="284"/>
        <w:jc w:val="right"/>
        <w:rPr>
          <w:b/>
          <w:bCs/>
          <w:sz w:val="24"/>
          <w:lang w:val="en-GB"/>
        </w:rPr>
      </w:pPr>
      <w:r>
        <w:rPr>
          <w:b/>
          <w:bCs/>
          <w:sz w:val="24"/>
          <w:lang w:val="en-GB"/>
        </w:rPr>
        <w:t>For INFORMATION</w:t>
      </w:r>
    </w:p>
    <w:p w14:paraId="2676FEFB" w14:textId="77777777" w:rsidR="00A0144D" w:rsidRPr="007A73D8" w:rsidRDefault="00A0144D" w:rsidP="00A0144D">
      <w:pPr>
        <w:pStyle w:val="Heading2"/>
        <w:ind w:left="284"/>
        <w:rPr>
          <w:rFonts w:cstheme="majorHAnsi"/>
          <w:szCs w:val="22"/>
        </w:rPr>
      </w:pPr>
      <w:r w:rsidRPr="007A73D8">
        <w:t>PURPOSE</w:t>
      </w:r>
    </w:p>
    <w:p w14:paraId="3E20A798" w14:textId="77777777" w:rsidR="00A0144D" w:rsidRPr="00204402" w:rsidRDefault="00A0144D" w:rsidP="00700640">
      <w:pPr>
        <w:spacing w:after="0"/>
        <w:ind w:left="284"/>
        <w:rPr>
          <w:lang w:val="en-GB"/>
        </w:rPr>
      </w:pPr>
      <w:r>
        <w:rPr>
          <w:lang w:val="en-GB"/>
        </w:rPr>
        <w:t>This is an information only paper for DCCC members to note the status of the implementation of the urgent actions to address the risk of khapra beetle (</w:t>
      </w:r>
      <w:r>
        <w:rPr>
          <w:i/>
          <w:iCs/>
          <w:lang w:val="en-GB"/>
        </w:rPr>
        <w:t>Trogoderma granarium</w:t>
      </w:r>
      <w:r>
        <w:rPr>
          <w:lang w:val="en-GB"/>
        </w:rPr>
        <w:t>) entering Australia, including the intention to consult</w:t>
      </w:r>
      <w:r>
        <w:rPr>
          <w:rFonts w:ascii="Calibri" w:eastAsia="MS Mincho" w:hAnsi="Calibri" w:cs="Times New Roman"/>
        </w:rPr>
        <w:t xml:space="preserve"> with members on Phase 6B measures</w:t>
      </w:r>
      <w:r w:rsidRPr="00E648DB">
        <w:rPr>
          <w:rFonts w:ascii="Calibri" w:eastAsia="MS Mincho" w:hAnsi="Calibri" w:cs="Times New Roman"/>
        </w:rPr>
        <w:t xml:space="preserve"> prior to </w:t>
      </w:r>
      <w:r>
        <w:rPr>
          <w:rFonts w:ascii="Calibri" w:eastAsia="MS Mincho" w:hAnsi="Calibri" w:cs="Times New Roman"/>
        </w:rPr>
        <w:t>implementation</w:t>
      </w:r>
      <w:r w:rsidRPr="00E648DB">
        <w:rPr>
          <w:rFonts w:ascii="Calibri" w:eastAsia="MS Mincho" w:hAnsi="Calibri" w:cs="Times New Roman"/>
        </w:rPr>
        <w:t>.</w:t>
      </w:r>
    </w:p>
    <w:p w14:paraId="05CA45D8" w14:textId="77777777" w:rsidR="00A0144D" w:rsidRDefault="00A0144D" w:rsidP="00700640">
      <w:pPr>
        <w:pBdr>
          <w:bottom w:val="single" w:sz="4" w:space="1" w:color="auto"/>
        </w:pBdr>
        <w:spacing w:after="0"/>
        <w:ind w:left="284"/>
      </w:pPr>
    </w:p>
    <w:p w14:paraId="3BE617DB" w14:textId="77777777" w:rsidR="00A0144D" w:rsidRDefault="00A0144D" w:rsidP="00A0144D">
      <w:pPr>
        <w:pStyle w:val="Heading2"/>
        <w:ind w:left="284"/>
      </w:pPr>
      <w:r>
        <w:t>KEY POINTS</w:t>
      </w:r>
    </w:p>
    <w:p w14:paraId="052E02BB" w14:textId="77777777" w:rsidR="00A0144D" w:rsidRPr="007D3810" w:rsidRDefault="00A0144D" w:rsidP="00A0144D">
      <w:pPr>
        <w:ind w:left="284"/>
        <w:rPr>
          <w:b/>
          <w:bCs/>
        </w:rPr>
      </w:pPr>
      <w:r>
        <w:t xml:space="preserve">The department is </w:t>
      </w:r>
      <w:r w:rsidRPr="3BF89901">
        <w:t>implementing urgent actions to address the risk of khapra beetle entering Australia. The urgent actions are being implemented in phases and will result in changes to import conditions for plant products and sea containers. The urgent actions are being supported by a $14.5 million investment to safeguard Australia against this significant pest.</w:t>
      </w:r>
    </w:p>
    <w:p w14:paraId="512B6F10" w14:textId="77777777" w:rsidR="00A0144D" w:rsidRDefault="00A0144D" w:rsidP="00A0144D">
      <w:pPr>
        <w:ind w:left="284"/>
        <w:rPr>
          <w:rFonts w:eastAsiaTheme="majorEastAsia"/>
          <w:b/>
          <w:bCs/>
        </w:rPr>
      </w:pPr>
      <w:r w:rsidRPr="275A3CBB">
        <w:t>We have implemented:</w:t>
      </w:r>
    </w:p>
    <w:p w14:paraId="0A509C52" w14:textId="77777777" w:rsidR="00A0144D" w:rsidRPr="008C761F" w:rsidRDefault="00A0144D" w:rsidP="00A0144D">
      <w:pPr>
        <w:pStyle w:val="ListParagraph"/>
        <w:numPr>
          <w:ilvl w:val="0"/>
          <w:numId w:val="19"/>
        </w:numPr>
        <w:ind w:hanging="357"/>
        <w:contextualSpacing w:val="0"/>
        <w:rPr>
          <w:b/>
          <w:bCs/>
        </w:rPr>
      </w:pPr>
      <w:r w:rsidRPr="00483C42">
        <w:rPr>
          <w:b/>
          <w:bCs/>
        </w:rPr>
        <w:t>Phase 1</w:t>
      </w:r>
      <w:r w:rsidRPr="275A3CBB">
        <w:t xml:space="preserve"> (September 2020): a ban on high-risk plant products (a host of khapra beetle) within unaccompanied personal effects and low value freight. </w:t>
      </w:r>
    </w:p>
    <w:p w14:paraId="5189B1A8" w14:textId="77777777" w:rsidR="00A0144D" w:rsidRPr="008C761F" w:rsidRDefault="00A0144D" w:rsidP="00A0144D">
      <w:pPr>
        <w:pStyle w:val="ListParagraph"/>
        <w:numPr>
          <w:ilvl w:val="0"/>
          <w:numId w:val="19"/>
        </w:numPr>
        <w:ind w:hanging="357"/>
        <w:contextualSpacing w:val="0"/>
        <w:rPr>
          <w:rFonts w:eastAsiaTheme="majorEastAsia"/>
          <w:b/>
          <w:bCs/>
        </w:rPr>
      </w:pPr>
      <w:r w:rsidRPr="00483C42">
        <w:rPr>
          <w:b/>
          <w:bCs/>
        </w:rPr>
        <w:t>Phase 2</w:t>
      </w:r>
      <w:r w:rsidRPr="275A3CBB">
        <w:t xml:space="preserve"> (October 2020): a ban on high-risk plant products within accompanied baggage, via international travellers or mail articles.</w:t>
      </w:r>
    </w:p>
    <w:p w14:paraId="2A7158E4" w14:textId="77777777" w:rsidR="00A0144D" w:rsidRPr="008C761F" w:rsidRDefault="00A0144D" w:rsidP="00A0144D">
      <w:pPr>
        <w:pStyle w:val="ListParagraph"/>
        <w:numPr>
          <w:ilvl w:val="0"/>
          <w:numId w:val="19"/>
        </w:numPr>
        <w:spacing w:after="0"/>
        <w:ind w:hanging="357"/>
        <w:contextualSpacing w:val="0"/>
        <w:rPr>
          <w:rFonts w:eastAsiaTheme="majorEastAsia"/>
          <w:b/>
          <w:bCs/>
          <w:lang w:val="en"/>
        </w:rPr>
      </w:pPr>
      <w:r w:rsidRPr="00483C42">
        <w:rPr>
          <w:b/>
          <w:bCs/>
        </w:rPr>
        <w:t>Phase 6A</w:t>
      </w:r>
      <w:r w:rsidRPr="275A3CBB">
        <w:t xml:space="preserve"> (April and July 2021): mandatory offshore treatment for sea containers packed with:</w:t>
      </w:r>
    </w:p>
    <w:p w14:paraId="596BFB04" w14:textId="77777777" w:rsidR="00A0144D" w:rsidRPr="008C761F" w:rsidRDefault="00A0144D" w:rsidP="00A0144D">
      <w:pPr>
        <w:pStyle w:val="ListParagraph"/>
        <w:numPr>
          <w:ilvl w:val="0"/>
          <w:numId w:val="21"/>
        </w:numPr>
        <w:ind w:left="1083" w:hanging="357"/>
        <w:rPr>
          <w:rFonts w:eastAsiaTheme="majorEastAsia"/>
        </w:rPr>
      </w:pPr>
      <w:r>
        <w:t>6a.i high-risk plant products exported from a khapra beetle target risk country</w:t>
      </w:r>
    </w:p>
    <w:p w14:paraId="1E89C0A4" w14:textId="77777777" w:rsidR="00A0144D" w:rsidRDefault="00A0144D" w:rsidP="00A0144D">
      <w:pPr>
        <w:pStyle w:val="ListParagraph"/>
        <w:numPr>
          <w:ilvl w:val="0"/>
          <w:numId w:val="21"/>
        </w:numPr>
        <w:ind w:left="1083" w:hanging="357"/>
        <w:rPr>
          <w:rFonts w:eastAsiaTheme="majorEastAsia"/>
        </w:rPr>
      </w:pPr>
      <w:r>
        <w:t>6</w:t>
      </w:r>
      <w:proofErr w:type="gramStart"/>
      <w:r>
        <w:t>a.ii</w:t>
      </w:r>
      <w:proofErr w:type="gramEnd"/>
      <w:r>
        <w:t xml:space="preserve"> all types of goods in a khapra beetle target risk country that will be unpacked in a rural grain growing area of Australia</w:t>
      </w:r>
    </w:p>
    <w:p w14:paraId="25B0148B" w14:textId="77777777" w:rsidR="00A0144D" w:rsidRDefault="00A0144D" w:rsidP="00A0144D">
      <w:pPr>
        <w:pStyle w:val="ListParagraph"/>
        <w:numPr>
          <w:ilvl w:val="0"/>
          <w:numId w:val="21"/>
        </w:numPr>
        <w:ind w:left="1083" w:hanging="357"/>
      </w:pPr>
      <w:r w:rsidRPr="1F3205D0">
        <w:rPr>
          <w:rFonts w:ascii="Calibri" w:eastAsia="MS Mincho" w:hAnsi="Calibri" w:cs="Times New Roman"/>
        </w:rPr>
        <w:t>6</w:t>
      </w:r>
      <w:proofErr w:type="gramStart"/>
      <w:r w:rsidRPr="1F3205D0">
        <w:rPr>
          <w:rFonts w:ascii="Calibri" w:eastAsia="MS Mincho" w:hAnsi="Calibri" w:cs="Times New Roman"/>
        </w:rPr>
        <w:t>a.ii</w:t>
      </w:r>
      <w:proofErr w:type="gramEnd"/>
      <w:r w:rsidRPr="1F3205D0">
        <w:rPr>
          <w:rFonts w:ascii="Calibri" w:eastAsia="MS Mincho" w:hAnsi="Calibri" w:cs="Times New Roman"/>
        </w:rPr>
        <w:t xml:space="preserve"> measures were extended to rural nut growing areas of Australia in December 2021.</w:t>
      </w:r>
    </w:p>
    <w:p w14:paraId="6F10DE7A" w14:textId="77777777" w:rsidR="00A0144D" w:rsidRPr="00480E53" w:rsidRDefault="00A0144D" w:rsidP="00A0144D">
      <w:pPr>
        <w:pStyle w:val="ListParagraph"/>
        <w:numPr>
          <w:ilvl w:val="0"/>
          <w:numId w:val="19"/>
        </w:numPr>
        <w:ind w:hanging="357"/>
        <w:contextualSpacing w:val="0"/>
        <w:rPr>
          <w:rFonts w:eastAsiaTheme="majorEastAsia"/>
          <w:b/>
          <w:bCs/>
        </w:rPr>
      </w:pPr>
      <w:r w:rsidRPr="00483C42">
        <w:rPr>
          <w:b/>
          <w:bCs/>
        </w:rPr>
        <w:t>Phase 3</w:t>
      </w:r>
      <w:r w:rsidRPr="275A3CBB">
        <w:t xml:space="preserve"> (September 2021): mandatory offshore treatment and phytosanitary certification for high-risk plant products exported from a khapra beetle target risk country and phytosanitary certification for high-risk plant products exported from all other countries.</w:t>
      </w:r>
    </w:p>
    <w:p w14:paraId="7533E12F" w14:textId="77777777" w:rsidR="00A0144D" w:rsidRPr="00480E53" w:rsidRDefault="00A0144D" w:rsidP="00A0144D">
      <w:pPr>
        <w:pStyle w:val="ListParagraph"/>
        <w:numPr>
          <w:ilvl w:val="0"/>
          <w:numId w:val="19"/>
        </w:numPr>
        <w:ind w:hanging="357"/>
        <w:contextualSpacing w:val="0"/>
        <w:rPr>
          <w:rFonts w:eastAsiaTheme="majorEastAsia"/>
          <w:b/>
          <w:bCs/>
        </w:rPr>
      </w:pPr>
      <w:r>
        <w:rPr>
          <w:b/>
          <w:bCs/>
        </w:rPr>
        <w:t xml:space="preserve">Phase 4 </w:t>
      </w:r>
      <w:r>
        <w:t>(April 2022): revised phytosanitary certification for other-risk plant products exported from all countries to verify freedom from Australia’s list of Trogoderma species of biosecurity concern.</w:t>
      </w:r>
    </w:p>
    <w:p w14:paraId="6252B372" w14:textId="77777777" w:rsidR="00A0144D" w:rsidRPr="008C761F" w:rsidRDefault="00A0144D" w:rsidP="00A0144D">
      <w:pPr>
        <w:pStyle w:val="ListParagraph"/>
        <w:numPr>
          <w:ilvl w:val="0"/>
          <w:numId w:val="19"/>
        </w:numPr>
        <w:ind w:hanging="357"/>
        <w:contextualSpacing w:val="0"/>
        <w:rPr>
          <w:rFonts w:eastAsiaTheme="majorEastAsia"/>
          <w:b/>
          <w:bCs/>
        </w:rPr>
      </w:pPr>
      <w:r>
        <w:rPr>
          <w:b/>
          <w:bCs/>
        </w:rPr>
        <w:t>Phase 5</w:t>
      </w:r>
      <w:r>
        <w:t xml:space="preserve"> (April 2022):</w:t>
      </w:r>
      <w:r w:rsidRPr="006331F4">
        <w:t xml:space="preserve"> </w:t>
      </w:r>
      <w:r>
        <w:t>introduced phytosanitary certification for seeds for sowing exported from all countries via all arrival modes to verify freedom from Australia’s list of Trogoderma species of biosecurity concern.</w:t>
      </w:r>
    </w:p>
    <w:p w14:paraId="19BB017F" w14:textId="77777777" w:rsidR="00A0144D" w:rsidRPr="007D3810" w:rsidRDefault="00A0144D" w:rsidP="00A0144D">
      <w:pPr>
        <w:ind w:left="284"/>
      </w:pPr>
      <w:r>
        <w:t>As of 30</w:t>
      </w:r>
      <w:r w:rsidRPr="00A166BE">
        <w:rPr>
          <w:vertAlign w:val="superscript"/>
        </w:rPr>
        <w:t>th</w:t>
      </w:r>
      <w:r>
        <w:t xml:space="preserve"> September 2022, a sample of 3490 entries were taken of Phase 6a.i and Phase 3:</w:t>
      </w:r>
    </w:p>
    <w:p w14:paraId="363519E3" w14:textId="77777777" w:rsidR="00A0144D" w:rsidRPr="006C3FBC" w:rsidRDefault="00A0144D" w:rsidP="00A0144D">
      <w:pPr>
        <w:pStyle w:val="ListParagraph"/>
        <w:numPr>
          <w:ilvl w:val="0"/>
          <w:numId w:val="20"/>
        </w:numPr>
        <w:rPr>
          <w:rFonts w:ascii="Calibri" w:eastAsia="Calibri" w:hAnsi="Calibri" w:cs="Calibri"/>
        </w:rPr>
      </w:pPr>
      <w:r>
        <w:rPr>
          <w:rFonts w:ascii="Calibri" w:eastAsia="Calibri" w:hAnsi="Calibri" w:cs="Calibri"/>
        </w:rPr>
        <w:t>Non-Compliance for the month of September was greater (4.6%) than the previous three-month average (2%).</w:t>
      </w:r>
    </w:p>
    <w:p w14:paraId="2E2EEE83" w14:textId="77777777" w:rsidR="00A0144D" w:rsidRPr="008C761F" w:rsidRDefault="00A0144D" w:rsidP="00A0144D">
      <w:pPr>
        <w:pStyle w:val="ListParagraph"/>
        <w:numPr>
          <w:ilvl w:val="1"/>
          <w:numId w:val="20"/>
        </w:numPr>
        <w:rPr>
          <w:rFonts w:ascii="Calibri" w:eastAsia="Calibri" w:hAnsi="Calibri" w:cs="Calibri"/>
          <w:szCs w:val="22"/>
        </w:rPr>
      </w:pPr>
      <w:r w:rsidRPr="008C761F">
        <w:rPr>
          <w:rFonts w:ascii="Calibri" w:eastAsia="Calibri" w:hAnsi="Calibri" w:cs="Calibri"/>
          <w:szCs w:val="22"/>
        </w:rPr>
        <w:t>Common non-compliance</w:t>
      </w:r>
      <w:r>
        <w:rPr>
          <w:rFonts w:ascii="Calibri" w:eastAsia="Calibri" w:hAnsi="Calibri" w:cs="Calibri"/>
          <w:szCs w:val="22"/>
        </w:rPr>
        <w:t>s</w:t>
      </w:r>
      <w:r w:rsidRPr="008C761F">
        <w:rPr>
          <w:rFonts w:ascii="Calibri" w:eastAsia="Calibri" w:hAnsi="Calibri" w:cs="Calibri"/>
          <w:szCs w:val="22"/>
        </w:rPr>
        <w:t xml:space="preserve"> continue to include:</w:t>
      </w:r>
    </w:p>
    <w:p w14:paraId="5980D149" w14:textId="77777777" w:rsidR="00A0144D" w:rsidRPr="008C761F" w:rsidRDefault="00A0144D" w:rsidP="00A0144D">
      <w:pPr>
        <w:pStyle w:val="ListParagraph"/>
        <w:numPr>
          <w:ilvl w:val="2"/>
          <w:numId w:val="20"/>
        </w:numPr>
        <w:rPr>
          <w:rFonts w:ascii="Calibri" w:eastAsia="Calibri" w:hAnsi="Calibri" w:cs="Calibri"/>
          <w:szCs w:val="22"/>
        </w:rPr>
      </w:pPr>
      <w:r>
        <w:rPr>
          <w:rFonts w:ascii="Calibri" w:eastAsia="Calibri" w:hAnsi="Calibri" w:cs="Calibri"/>
          <w:szCs w:val="22"/>
        </w:rPr>
        <w:t>s</w:t>
      </w:r>
      <w:r w:rsidRPr="008C761F">
        <w:rPr>
          <w:rFonts w:ascii="Calibri" w:eastAsia="Calibri" w:hAnsi="Calibri" w:cs="Calibri"/>
          <w:szCs w:val="22"/>
        </w:rPr>
        <w:t>ea container not treated (for example, goods treated but not the container)</w:t>
      </w:r>
    </w:p>
    <w:p w14:paraId="3DE9B21D" w14:textId="77777777" w:rsidR="00A0144D" w:rsidRDefault="00A0144D" w:rsidP="00A0144D">
      <w:pPr>
        <w:pStyle w:val="ListParagraph"/>
        <w:numPr>
          <w:ilvl w:val="2"/>
          <w:numId w:val="20"/>
        </w:numPr>
        <w:rPr>
          <w:rFonts w:ascii="Calibri" w:eastAsia="Calibri" w:hAnsi="Calibri" w:cs="Calibri"/>
        </w:rPr>
      </w:pPr>
      <w:r>
        <w:rPr>
          <w:rFonts w:ascii="Calibri" w:eastAsia="Calibri" w:hAnsi="Calibri" w:cs="Calibri"/>
        </w:rPr>
        <w:t>incorrect treatment schedule applied</w:t>
      </w:r>
    </w:p>
    <w:p w14:paraId="4962DF25" w14:textId="77777777" w:rsidR="00A0144D" w:rsidRPr="00413BFA" w:rsidRDefault="00A0144D" w:rsidP="00A0144D">
      <w:pPr>
        <w:pStyle w:val="ListParagraph"/>
        <w:numPr>
          <w:ilvl w:val="2"/>
          <w:numId w:val="20"/>
        </w:numPr>
        <w:rPr>
          <w:rFonts w:ascii="Calibri" w:eastAsia="Calibri" w:hAnsi="Calibri" w:cs="Calibri"/>
        </w:rPr>
      </w:pPr>
      <w:r>
        <w:rPr>
          <w:rFonts w:ascii="Calibri" w:eastAsia="Calibri" w:hAnsi="Calibri" w:cs="Calibri"/>
        </w:rPr>
        <w:t>n</w:t>
      </w:r>
      <w:r w:rsidRPr="00413BFA">
        <w:rPr>
          <w:rFonts w:ascii="Calibri" w:eastAsia="Calibri" w:hAnsi="Calibri" w:cs="Calibri"/>
        </w:rPr>
        <w:t>on-compliant documentation (treatment certificates missing information).</w:t>
      </w:r>
    </w:p>
    <w:p w14:paraId="164E967F" w14:textId="77777777" w:rsidR="00EC0538" w:rsidRDefault="00A0144D" w:rsidP="00EC0538">
      <w:pPr>
        <w:pStyle w:val="ListParagraph"/>
        <w:numPr>
          <w:ilvl w:val="0"/>
          <w:numId w:val="20"/>
        </w:numPr>
        <w:spacing w:after="0"/>
        <w:rPr>
          <w:rFonts w:ascii="Calibri" w:eastAsia="Calibri" w:hAnsi="Calibri" w:cs="Calibri"/>
        </w:rPr>
      </w:pPr>
      <w:r>
        <w:rPr>
          <w:rFonts w:ascii="Calibri" w:eastAsia="Calibri" w:hAnsi="Calibri" w:cs="Calibri"/>
        </w:rPr>
        <w:t>75</w:t>
      </w:r>
      <w:r w:rsidRPr="57A01A88">
        <w:rPr>
          <w:rFonts w:ascii="Calibri" w:eastAsia="Calibri" w:hAnsi="Calibri" w:cs="Calibri"/>
        </w:rPr>
        <w:t xml:space="preserve">% of </w:t>
      </w:r>
      <w:r>
        <w:rPr>
          <w:rFonts w:ascii="Calibri" w:eastAsia="Calibri" w:hAnsi="Calibri" w:cs="Calibri"/>
        </w:rPr>
        <w:t xml:space="preserve">the sampled </w:t>
      </w:r>
      <w:r w:rsidRPr="57A01A88">
        <w:rPr>
          <w:rFonts w:ascii="Calibri" w:eastAsia="Calibri" w:hAnsi="Calibri" w:cs="Calibri"/>
        </w:rPr>
        <w:t>treatments have been conducted by either Australian Fumigation Accreditation Scheme (AFAS) or Offshore Brown Marmorated Stink Bug (BMSB) Treatment Providers</w:t>
      </w:r>
      <w:r>
        <w:rPr>
          <w:rFonts w:ascii="Calibri" w:eastAsia="Calibri" w:hAnsi="Calibri" w:cs="Calibri"/>
        </w:rPr>
        <w:t xml:space="preserve"> (16% of entries did not have an AEI recorded).</w:t>
      </w:r>
    </w:p>
    <w:p w14:paraId="17C27FF4" w14:textId="55075B83" w:rsidR="00700640" w:rsidRPr="00EC0538" w:rsidRDefault="00700640" w:rsidP="00EC0538">
      <w:pPr>
        <w:spacing w:after="0"/>
        <w:ind w:left="360"/>
        <w:jc w:val="center"/>
        <w:rPr>
          <w:rFonts w:ascii="Calibri" w:eastAsia="Calibri" w:hAnsi="Calibri" w:cs="Calibri"/>
        </w:rPr>
      </w:pPr>
      <w:r w:rsidRPr="00EC0538">
        <w:rPr>
          <w:rStyle w:val="Style7"/>
          <w:rFonts w:ascii="Calibri" w:hAnsi="Calibri"/>
          <w:sz w:val="24"/>
        </w:rPr>
        <w:t>UNCLASSIFIED</w:t>
      </w:r>
    </w:p>
    <w:p w14:paraId="73D92D34" w14:textId="6DA80D50" w:rsidR="00474CCF" w:rsidRDefault="00474CCF" w:rsidP="00474CCF">
      <w:pPr>
        <w:pStyle w:val="ListParagraph"/>
        <w:numPr>
          <w:ilvl w:val="0"/>
          <w:numId w:val="0"/>
        </w:numPr>
        <w:ind w:left="720"/>
        <w:rPr>
          <w:rFonts w:ascii="Calibri" w:eastAsia="Calibri" w:hAnsi="Calibri" w:cs="Calibri"/>
        </w:rPr>
      </w:pPr>
    </w:p>
    <w:p w14:paraId="3A1ABC31" w14:textId="77777777" w:rsidR="00474CCF" w:rsidRDefault="00474CCF" w:rsidP="00474CCF">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6313A5C7" w14:textId="77777777" w:rsidR="00474CCF" w:rsidRDefault="00474CCF" w:rsidP="00474CCF">
      <w:pPr>
        <w:pStyle w:val="ListParagraph"/>
        <w:numPr>
          <w:ilvl w:val="0"/>
          <w:numId w:val="0"/>
        </w:numPr>
        <w:ind w:left="720"/>
        <w:rPr>
          <w:rFonts w:ascii="Calibri" w:eastAsia="Calibri" w:hAnsi="Calibri" w:cs="Calibri"/>
        </w:rPr>
      </w:pPr>
    </w:p>
    <w:p w14:paraId="2CF3C234" w14:textId="77777777" w:rsidR="00A0144D" w:rsidRDefault="00A0144D" w:rsidP="00A0144D">
      <w:pPr>
        <w:ind w:left="284"/>
        <w:rPr>
          <w:rFonts w:ascii="Calibri" w:eastAsia="MS Mincho" w:hAnsi="Calibri" w:cs="Times New Roman"/>
        </w:rPr>
      </w:pPr>
      <w:r>
        <w:rPr>
          <w:rFonts w:ascii="Calibri" w:eastAsia="MS Mincho" w:hAnsi="Calibri" w:cs="Times New Roman"/>
        </w:rPr>
        <w:t xml:space="preserve">The department is </w:t>
      </w:r>
      <w:r w:rsidRPr="00713DBA">
        <w:rPr>
          <w:rFonts w:ascii="Calibri" w:eastAsia="MS Mincho" w:hAnsi="Calibri" w:cs="Times New Roman"/>
        </w:rPr>
        <w:t xml:space="preserve">planning on implementing the next phase of the sea container urgent actions under </w:t>
      </w:r>
      <w:r w:rsidRPr="0076108B">
        <w:rPr>
          <w:rFonts w:ascii="Calibri" w:eastAsia="MS Mincho" w:hAnsi="Calibri" w:cs="Times New Roman"/>
        </w:rPr>
        <w:t>Phase 6B</w:t>
      </w:r>
      <w:r>
        <w:rPr>
          <w:rFonts w:ascii="Calibri" w:eastAsia="MS Mincho" w:hAnsi="Calibri" w:cs="Times New Roman"/>
        </w:rPr>
        <w:t xml:space="preserve">, </w:t>
      </w:r>
      <w:r w:rsidRPr="00713DBA">
        <w:rPr>
          <w:rFonts w:ascii="Calibri" w:eastAsia="MS Mincho" w:hAnsi="Calibri" w:cs="Times New Roman"/>
          <w:b/>
          <w:bCs/>
        </w:rPr>
        <w:t>scheduled for 2023</w:t>
      </w:r>
      <w:r w:rsidRPr="00713DBA">
        <w:rPr>
          <w:rFonts w:ascii="Calibri" w:eastAsia="MS Mincho" w:hAnsi="Calibri" w:cs="Times New Roman"/>
        </w:rPr>
        <w:t xml:space="preserve">. This will introduce measures to a broader range of containers (other high-risk containers). </w:t>
      </w:r>
    </w:p>
    <w:p w14:paraId="1E6E2121" w14:textId="77777777" w:rsidR="00A0144D" w:rsidRDefault="00A0144D" w:rsidP="00A0144D">
      <w:pPr>
        <w:ind w:left="284"/>
        <w:rPr>
          <w:rFonts w:ascii="Calibri" w:eastAsia="MS Mincho" w:hAnsi="Calibri" w:cs="Times New Roman"/>
        </w:rPr>
      </w:pPr>
      <w:r>
        <w:rPr>
          <w:rFonts w:ascii="Calibri" w:eastAsia="MS Mincho" w:hAnsi="Calibri" w:cs="Times New Roman"/>
        </w:rPr>
        <w:t xml:space="preserve">The original intention was to target all high-risk containers </w:t>
      </w:r>
      <w:proofErr w:type="gramStart"/>
      <w:r>
        <w:rPr>
          <w:rFonts w:ascii="Calibri" w:eastAsia="MS Mincho" w:hAnsi="Calibri" w:cs="Times New Roman"/>
        </w:rPr>
        <w:t>i.e.</w:t>
      </w:r>
      <w:proofErr w:type="gramEnd"/>
      <w:r>
        <w:rPr>
          <w:rFonts w:ascii="Calibri" w:eastAsia="MS Mincho" w:hAnsi="Calibri" w:cs="Times New Roman"/>
        </w:rPr>
        <w:t xml:space="preserve"> those that had held high-risk khapra goods over the course of a five year period; however, acquiring and making this information available to importers has not been possible which will impact our ability to extend import conditions to all high risk containers. Instead, the department intends to implement alternative strategies to address the residual khapra beetle risk posed by sea containers. This will include the extension of existing sea container import conditions to:</w:t>
      </w:r>
    </w:p>
    <w:p w14:paraId="01F9B979" w14:textId="77777777" w:rsidR="00A0144D" w:rsidRDefault="00A0144D" w:rsidP="00A0144D">
      <w:pPr>
        <w:pStyle w:val="ListParagraph"/>
        <w:numPr>
          <w:ilvl w:val="0"/>
          <w:numId w:val="23"/>
        </w:numPr>
        <w:ind w:left="714" w:hanging="357"/>
        <w:contextualSpacing w:val="0"/>
        <w:rPr>
          <w:rFonts w:ascii="Calibri" w:eastAsia="MS Mincho" w:hAnsi="Calibri" w:cs="Times New Roman"/>
        </w:rPr>
      </w:pPr>
      <w:r>
        <w:rPr>
          <w:rFonts w:ascii="Calibri" w:eastAsia="MS Mincho" w:hAnsi="Calibri" w:cs="Times New Roman"/>
        </w:rPr>
        <w:t xml:space="preserve">All FCL/FCX containers (from all countries) destined to be unpacked in all rural postcodes in Australia. </w:t>
      </w:r>
    </w:p>
    <w:p w14:paraId="644CF933" w14:textId="77777777" w:rsidR="00A0144D" w:rsidRDefault="00A0144D" w:rsidP="00A0144D">
      <w:pPr>
        <w:pStyle w:val="ListParagraph"/>
        <w:numPr>
          <w:ilvl w:val="0"/>
          <w:numId w:val="23"/>
        </w:numPr>
        <w:ind w:left="714" w:hanging="357"/>
        <w:contextualSpacing w:val="0"/>
        <w:rPr>
          <w:rFonts w:ascii="Calibri" w:eastAsia="MS Mincho" w:hAnsi="Calibri" w:cs="Times New Roman"/>
        </w:rPr>
      </w:pPr>
      <w:r>
        <w:rPr>
          <w:rFonts w:ascii="Calibri" w:eastAsia="MS Mincho" w:hAnsi="Calibri" w:cs="Times New Roman"/>
        </w:rPr>
        <w:t>LCL/FAK sea containers from khapra beetle countries carrying high-risk plant products. System enhancements are being implemented to support these measures.</w:t>
      </w:r>
    </w:p>
    <w:p w14:paraId="7800F3BE" w14:textId="77777777" w:rsidR="00A0144D" w:rsidRPr="00E648DB" w:rsidRDefault="00A0144D" w:rsidP="00A0144D">
      <w:pPr>
        <w:ind w:left="284"/>
        <w:rPr>
          <w:rFonts w:ascii="Calibri" w:eastAsia="MS Mincho" w:hAnsi="Calibri" w:cs="Times New Roman"/>
        </w:rPr>
      </w:pPr>
      <w:r w:rsidRPr="00E648DB">
        <w:rPr>
          <w:rFonts w:ascii="Calibri" w:eastAsia="MS Mincho" w:hAnsi="Calibri" w:cs="Times New Roman"/>
        </w:rPr>
        <w:t xml:space="preserve">The department will consult with DCCC members </w:t>
      </w:r>
      <w:r>
        <w:rPr>
          <w:rFonts w:ascii="Calibri" w:eastAsia="MS Mincho" w:hAnsi="Calibri" w:cs="Times New Roman"/>
        </w:rPr>
        <w:t>on these measures</w:t>
      </w:r>
      <w:r w:rsidRPr="00E648DB">
        <w:rPr>
          <w:rFonts w:ascii="Calibri" w:eastAsia="MS Mincho" w:hAnsi="Calibri" w:cs="Times New Roman"/>
        </w:rPr>
        <w:t xml:space="preserve"> prior to </w:t>
      </w:r>
      <w:r>
        <w:rPr>
          <w:rFonts w:ascii="Calibri" w:eastAsia="MS Mincho" w:hAnsi="Calibri" w:cs="Times New Roman"/>
        </w:rPr>
        <w:t>implementation</w:t>
      </w:r>
      <w:r w:rsidRPr="00E648DB">
        <w:rPr>
          <w:rFonts w:ascii="Calibri" w:eastAsia="MS Mincho" w:hAnsi="Calibri" w:cs="Times New Roman"/>
        </w:rPr>
        <w:t>.</w:t>
      </w:r>
    </w:p>
    <w:p w14:paraId="5793A52D" w14:textId="77777777" w:rsidR="00A0144D" w:rsidRDefault="00A0144D" w:rsidP="00A0144D">
      <w:pPr>
        <w:ind w:left="284"/>
        <w:rPr>
          <w:rFonts w:ascii="Calibri" w:hAnsi="Calibri"/>
        </w:rPr>
      </w:pPr>
      <w:r w:rsidRPr="275A3CBB">
        <w:rPr>
          <w:rFonts w:ascii="Calibri" w:hAnsi="Calibri"/>
        </w:rPr>
        <w:t>Further information on the urgent actions is available on our website:</w:t>
      </w:r>
    </w:p>
    <w:p w14:paraId="56349194" w14:textId="77777777" w:rsidR="00A0144D" w:rsidRPr="007D3810" w:rsidRDefault="005E4675" w:rsidP="00A0144D">
      <w:pPr>
        <w:ind w:left="284"/>
        <w:rPr>
          <w:rFonts w:ascii="Calibri" w:hAnsi="Calibri"/>
        </w:rPr>
      </w:pPr>
      <w:hyperlink r:id="rId20" w:history="1">
        <w:r w:rsidR="00A0144D" w:rsidRPr="00CD0BF1">
          <w:rPr>
            <w:rStyle w:val="Hyperlink"/>
            <w:rFonts w:ascii="Calibri" w:hAnsi="Calibri"/>
          </w:rPr>
          <w:t>https://www.agriculture.gov.au/biosecurity-trade/pests-diseases-weeds/plant/khapra-beetle/urgent-actions</w:t>
        </w:r>
      </w:hyperlink>
      <w:r w:rsidR="00A0144D">
        <w:rPr>
          <w:rFonts w:ascii="Calibri" w:hAnsi="Calibri"/>
        </w:rPr>
        <w:t xml:space="preserve"> </w:t>
      </w:r>
    </w:p>
    <w:p w14:paraId="39C1B9A0" w14:textId="77777777" w:rsidR="00A0144D" w:rsidRPr="007D3810" w:rsidRDefault="00A0144D" w:rsidP="00A0144D">
      <w:pPr>
        <w:ind w:left="284"/>
        <w:rPr>
          <w:rFonts w:ascii="Calibri" w:hAnsi="Calibri"/>
        </w:rPr>
      </w:pPr>
      <w:r w:rsidRPr="275A3CBB">
        <w:rPr>
          <w:rFonts w:ascii="Calibri" w:hAnsi="Calibri"/>
        </w:rPr>
        <w:t>We would appreciate your assistance communicating the khapra beetle requirements with your contacts/stakeholders and encouraging:</w:t>
      </w:r>
    </w:p>
    <w:p w14:paraId="57FB0751" w14:textId="77777777" w:rsidR="00A0144D" w:rsidRPr="007D3810" w:rsidRDefault="00A0144D" w:rsidP="00A0144D">
      <w:pPr>
        <w:pStyle w:val="ListParagraph"/>
        <w:numPr>
          <w:ilvl w:val="0"/>
          <w:numId w:val="18"/>
        </w:numPr>
        <w:rPr>
          <w:rFonts w:eastAsiaTheme="majorEastAsia"/>
          <w:szCs w:val="22"/>
        </w:rPr>
      </w:pPr>
      <w:r w:rsidRPr="275A3CBB">
        <w:rPr>
          <w:rFonts w:ascii="Calibri" w:hAnsi="Calibri"/>
        </w:rPr>
        <w:t xml:space="preserve">importers to use registered treatment providers where possible </w:t>
      </w:r>
    </w:p>
    <w:p w14:paraId="5454803F" w14:textId="77777777" w:rsidR="00A0144D" w:rsidRPr="00204402" w:rsidRDefault="00A0144D" w:rsidP="00A0144D">
      <w:pPr>
        <w:pStyle w:val="ListParagraph"/>
        <w:numPr>
          <w:ilvl w:val="0"/>
          <w:numId w:val="18"/>
        </w:numPr>
        <w:rPr>
          <w:szCs w:val="22"/>
        </w:rPr>
      </w:pPr>
      <w:r w:rsidRPr="275A3CBB">
        <w:rPr>
          <w:rFonts w:ascii="Calibri" w:hAnsi="Calibri"/>
        </w:rPr>
        <w:t xml:space="preserve">unregistered treatment providers to contact us at </w:t>
      </w:r>
      <w:hyperlink r:id="rId21" w:history="1">
        <w:r>
          <w:rPr>
            <w:rStyle w:val="Hyperlink"/>
            <w:rFonts w:ascii="Calibri" w:hAnsi="Calibri"/>
          </w:rPr>
          <w:t>offshoretreatments@agriculture.gov.au</w:t>
        </w:r>
      </w:hyperlink>
      <w:r w:rsidRPr="275A3CBB">
        <w:rPr>
          <w:rFonts w:ascii="Calibri" w:hAnsi="Calibri"/>
        </w:rPr>
        <w:t>.</w:t>
      </w:r>
    </w:p>
    <w:p w14:paraId="48C8D836" w14:textId="77777777" w:rsidR="00A0144D" w:rsidRDefault="00A0144D" w:rsidP="00A0144D">
      <w:pPr>
        <w:pStyle w:val="Heading2"/>
      </w:pPr>
    </w:p>
    <w:p w14:paraId="5C1B7BF6" w14:textId="77777777" w:rsidR="00A0144D" w:rsidRPr="007D3810" w:rsidRDefault="00A0144D" w:rsidP="00A0144D">
      <w:pPr>
        <w:pStyle w:val="Heading2"/>
        <w:ind w:left="284"/>
        <w:rPr>
          <w:rFonts w:cstheme="majorHAnsi"/>
          <w:szCs w:val="22"/>
        </w:rPr>
      </w:pPr>
      <w:r w:rsidRPr="7340696C">
        <w:t>BACKGROUND</w:t>
      </w:r>
    </w:p>
    <w:p w14:paraId="256F7F3C" w14:textId="77777777" w:rsidR="00A0144D" w:rsidRDefault="00A0144D" w:rsidP="00A0144D">
      <w:pPr>
        <w:pStyle w:val="ListParagraph"/>
        <w:numPr>
          <w:ilvl w:val="0"/>
          <w:numId w:val="22"/>
        </w:numPr>
        <w:ind w:left="709" w:hanging="425"/>
        <w:contextualSpacing w:val="0"/>
        <w:rPr>
          <w:rFonts w:eastAsiaTheme="majorEastAsia"/>
          <w:szCs w:val="22"/>
        </w:rPr>
      </w:pPr>
      <w:r w:rsidRPr="60225173">
        <w:rPr>
          <w:rFonts w:ascii="Calibri" w:eastAsia="Calibri" w:hAnsi="Calibri" w:cs="Calibri"/>
          <w:szCs w:val="22"/>
        </w:rPr>
        <w:t xml:space="preserve">Changing global demands, growing passenger and trade volumes, increasing imports from a growing number of countries, population expansion and climate change mean that biosecurity risk is growing. </w:t>
      </w:r>
    </w:p>
    <w:p w14:paraId="4170E5BB" w14:textId="77777777" w:rsidR="00A0144D" w:rsidRDefault="00A0144D" w:rsidP="00A0144D">
      <w:pPr>
        <w:pStyle w:val="ListParagraph"/>
        <w:numPr>
          <w:ilvl w:val="0"/>
          <w:numId w:val="22"/>
        </w:numPr>
        <w:ind w:left="709" w:hanging="425"/>
        <w:contextualSpacing w:val="0"/>
        <w:rPr>
          <w:rFonts w:eastAsiaTheme="majorEastAsia"/>
          <w:szCs w:val="22"/>
        </w:rPr>
      </w:pPr>
      <w:r w:rsidRPr="60225173">
        <w:rPr>
          <w:rFonts w:ascii="Calibri" w:eastAsia="Calibri" w:hAnsi="Calibri" w:cs="Calibri"/>
          <w:szCs w:val="22"/>
        </w:rPr>
        <w:t xml:space="preserve">Australia has a robust biosecurity system that reduces the risks posed by exotic pests and diseases, as well as established procedures to manage interceptions when they do occur. </w:t>
      </w:r>
    </w:p>
    <w:p w14:paraId="232A14F8" w14:textId="77777777" w:rsidR="00A0144D" w:rsidRDefault="00A0144D" w:rsidP="00A0144D">
      <w:pPr>
        <w:pStyle w:val="ListParagraph"/>
        <w:numPr>
          <w:ilvl w:val="1"/>
          <w:numId w:val="22"/>
        </w:numPr>
        <w:ind w:left="1134" w:hanging="283"/>
        <w:contextualSpacing w:val="0"/>
        <w:rPr>
          <w:rFonts w:eastAsiaTheme="majorEastAsia"/>
          <w:szCs w:val="22"/>
        </w:rPr>
      </w:pPr>
      <w:r w:rsidRPr="60225173">
        <w:rPr>
          <w:rFonts w:ascii="Calibri" w:eastAsia="Calibri" w:hAnsi="Calibri" w:cs="Calibri"/>
          <w:szCs w:val="22"/>
        </w:rPr>
        <w:t xml:space="preserve">Biosecurity threats are effectively managed using a risk-based approach. </w:t>
      </w:r>
    </w:p>
    <w:p w14:paraId="2073465D" w14:textId="77777777" w:rsidR="00A0144D" w:rsidRDefault="00A0144D" w:rsidP="00A0144D">
      <w:pPr>
        <w:pStyle w:val="ListParagraph"/>
        <w:numPr>
          <w:ilvl w:val="1"/>
          <w:numId w:val="22"/>
        </w:numPr>
        <w:ind w:left="1134" w:hanging="283"/>
        <w:contextualSpacing w:val="0"/>
        <w:rPr>
          <w:rFonts w:eastAsiaTheme="majorEastAsia"/>
          <w:szCs w:val="22"/>
        </w:rPr>
      </w:pPr>
      <w:r w:rsidRPr="60225173">
        <w:rPr>
          <w:rFonts w:ascii="Calibri" w:eastAsia="Calibri" w:hAnsi="Calibri" w:cs="Calibri"/>
          <w:szCs w:val="22"/>
        </w:rPr>
        <w:t xml:space="preserve">Biosecurity risks are managed offshore, at the border, and within Australia at the point where intervention is most effective.  </w:t>
      </w:r>
    </w:p>
    <w:p w14:paraId="015F1037" w14:textId="77777777" w:rsidR="00A0144D" w:rsidRDefault="00A0144D" w:rsidP="00A0144D">
      <w:pPr>
        <w:pStyle w:val="ListParagraph"/>
        <w:numPr>
          <w:ilvl w:val="0"/>
          <w:numId w:val="22"/>
        </w:numPr>
        <w:ind w:left="709" w:hanging="425"/>
        <w:contextualSpacing w:val="0"/>
        <w:rPr>
          <w:rFonts w:eastAsiaTheme="majorEastAsia"/>
          <w:szCs w:val="22"/>
        </w:rPr>
      </w:pPr>
      <w:r w:rsidRPr="60225173">
        <w:rPr>
          <w:rFonts w:ascii="Calibri" w:eastAsia="Calibri" w:hAnsi="Calibri" w:cs="Calibri"/>
          <w:szCs w:val="22"/>
        </w:rPr>
        <w:t xml:space="preserve">Khapra beetle is Australia’s number two National Priority Plant Pest (2019). </w:t>
      </w:r>
    </w:p>
    <w:p w14:paraId="36FDCAD3" w14:textId="77777777" w:rsidR="00A0144D" w:rsidRDefault="00A0144D" w:rsidP="00A0144D">
      <w:pPr>
        <w:pStyle w:val="ListParagraph"/>
        <w:numPr>
          <w:ilvl w:val="1"/>
          <w:numId w:val="22"/>
        </w:numPr>
        <w:ind w:left="1134" w:hanging="283"/>
        <w:contextualSpacing w:val="0"/>
        <w:rPr>
          <w:rFonts w:eastAsiaTheme="majorEastAsia"/>
          <w:szCs w:val="22"/>
        </w:rPr>
      </w:pPr>
      <w:r w:rsidRPr="60225173">
        <w:rPr>
          <w:rFonts w:ascii="Calibri" w:eastAsia="Calibri" w:hAnsi="Calibri" w:cs="Calibri"/>
          <w:szCs w:val="22"/>
        </w:rPr>
        <w:t xml:space="preserve">Khapra beetle is not present in Australia and poses a major threat to Australia’s grains, rice and nut industries as a serious storage pest and potential impacts on international trade.  </w:t>
      </w:r>
    </w:p>
    <w:p w14:paraId="415AC703" w14:textId="77777777" w:rsidR="00A0144D" w:rsidRDefault="00A0144D" w:rsidP="00A0144D">
      <w:pPr>
        <w:pStyle w:val="ListParagraph"/>
        <w:numPr>
          <w:ilvl w:val="1"/>
          <w:numId w:val="22"/>
        </w:numPr>
        <w:ind w:left="1134" w:hanging="283"/>
        <w:contextualSpacing w:val="0"/>
        <w:rPr>
          <w:rFonts w:eastAsiaTheme="majorEastAsia"/>
          <w:szCs w:val="22"/>
        </w:rPr>
      </w:pPr>
      <w:r w:rsidRPr="60225173">
        <w:rPr>
          <w:rFonts w:ascii="Calibri" w:eastAsia="Calibri" w:hAnsi="Calibri" w:cs="Calibri"/>
          <w:szCs w:val="22"/>
        </w:rPr>
        <w:t xml:space="preserve">If khapra beetle was to establish in Australia it would have significant economic consequences. An incursion could cost Australia $15.5 billion over 20 years through revenue losses arising from damaged grain in storage and exports. </w:t>
      </w:r>
    </w:p>
    <w:p w14:paraId="52919289" w14:textId="77777777" w:rsidR="00A0144D" w:rsidRDefault="00A0144D" w:rsidP="00A0144D">
      <w:pPr>
        <w:pStyle w:val="ListParagraph"/>
        <w:numPr>
          <w:ilvl w:val="0"/>
          <w:numId w:val="22"/>
        </w:numPr>
        <w:ind w:left="709" w:hanging="425"/>
        <w:contextualSpacing w:val="0"/>
        <w:rPr>
          <w:rFonts w:eastAsiaTheme="majorEastAsia"/>
          <w:szCs w:val="22"/>
        </w:rPr>
      </w:pPr>
      <w:r w:rsidRPr="60225173">
        <w:rPr>
          <w:rFonts w:ascii="Calibri" w:eastAsia="Calibri" w:hAnsi="Calibri" w:cs="Calibri"/>
          <w:szCs w:val="22"/>
        </w:rPr>
        <w:t>Australia has committed $96.9 million over 4 years (2021 to 2024) towards the Hitchhiker Pest Program which will build a stronger biosecurity system to protect Australia from hitchhiker pests in sea containers and goods. A key deliverable of this project amongst other things is enhanced data capture, modelling, and analytics to accurately profile and target imported sea containers and cargoes that pose a risk of hitchhikers including khapra beetle.</w:t>
      </w:r>
    </w:p>
    <w:p w14:paraId="35AF6072" w14:textId="77777777" w:rsidR="00A0144D" w:rsidRDefault="00A0144D" w:rsidP="00A0144D">
      <w:pPr>
        <w:pStyle w:val="Heading2"/>
      </w:pPr>
    </w:p>
    <w:p w14:paraId="2413C49E" w14:textId="77777777" w:rsidR="00A0144D" w:rsidRPr="007D3810" w:rsidRDefault="00A0144D" w:rsidP="00A0144D">
      <w:pPr>
        <w:pStyle w:val="Heading2"/>
        <w:ind w:left="284"/>
      </w:pPr>
      <w:r w:rsidRPr="007D3810">
        <w:t>CLEARED BY</w:t>
      </w:r>
    </w:p>
    <w:p w14:paraId="256A94A7" w14:textId="77777777" w:rsidR="00A0144D" w:rsidRDefault="00A0144D" w:rsidP="00A0144D">
      <w:pPr>
        <w:spacing w:line="259" w:lineRule="auto"/>
        <w:ind w:left="284"/>
      </w:pPr>
      <w:r w:rsidRPr="002B4515">
        <w:rPr>
          <w:i/>
          <w:iCs/>
        </w:rPr>
        <w:t>Sarah Bruce, Principal Director, Hitchhiker Working Group</w:t>
      </w:r>
      <w:r>
        <w:t xml:space="preserve"> </w:t>
      </w:r>
    </w:p>
    <w:p w14:paraId="0EB99315" w14:textId="77777777" w:rsidR="00A0144D" w:rsidRPr="00221D9A" w:rsidRDefault="00A0144D" w:rsidP="00A0144D">
      <w:pPr>
        <w:spacing w:line="259" w:lineRule="auto"/>
        <w:ind w:left="284"/>
        <w:rPr>
          <w:b/>
          <w:bCs/>
        </w:rPr>
      </w:pPr>
      <w:r w:rsidRPr="00221D9A">
        <w:rPr>
          <w:b/>
          <w:bCs/>
        </w:rPr>
        <w:t xml:space="preserve">ATTACHMENT </w:t>
      </w:r>
    </w:p>
    <w:p w14:paraId="004C335F" w14:textId="577C6723" w:rsidR="00A0144D" w:rsidRPr="00EC0538" w:rsidRDefault="00A0144D" w:rsidP="00A0144D">
      <w:pPr>
        <w:pStyle w:val="ListParagraph"/>
        <w:numPr>
          <w:ilvl w:val="0"/>
          <w:numId w:val="24"/>
        </w:numPr>
        <w:spacing w:line="259" w:lineRule="auto"/>
        <w:rPr>
          <w:rFonts w:ascii="Calibri" w:hAnsi="Calibri"/>
          <w:i/>
          <w:iCs/>
        </w:rPr>
      </w:pPr>
      <w:r>
        <w:t xml:space="preserve">Nil </w:t>
      </w:r>
    </w:p>
    <w:p w14:paraId="7B525D6B" w14:textId="4341C624" w:rsidR="00EC0538" w:rsidRPr="00DB4F30" w:rsidRDefault="00EC0538" w:rsidP="00EC0538">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p>
    <w:p w14:paraId="57C92E93" w14:textId="0902B05B" w:rsidR="008638B9" w:rsidRDefault="00474CCF" w:rsidP="008638B9">
      <w:pPr>
        <w:ind w:left="-284"/>
        <w:rPr>
          <w:lang w:val="en-GB"/>
        </w:rPr>
      </w:pPr>
      <w:r>
        <w:rPr>
          <w:noProof/>
        </w:rPr>
        <w:lastRenderedPageBreak/>
        <w:drawing>
          <wp:inline distT="0" distB="0" distL="0" distR="0" wp14:anchorId="4358EA3C" wp14:editId="0EC8E43D">
            <wp:extent cx="6656070" cy="927735"/>
            <wp:effectExtent l="0" t="0" r="0" b="5715"/>
            <wp:docPr id="20" name="Picture 20"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47344629" w14:textId="3B746817" w:rsidR="00474CCF" w:rsidRDefault="00474CCF" w:rsidP="008638B9">
      <w:pPr>
        <w:ind w:left="-284"/>
        <w:rPr>
          <w:lang w:val="en-GB"/>
        </w:rPr>
      </w:pPr>
    </w:p>
    <w:p w14:paraId="0FBB1344" w14:textId="1DA7A72C" w:rsidR="00474CCF" w:rsidRDefault="00474CCF" w:rsidP="00474CCF">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43C50449" w14:textId="784236AD" w:rsidR="001639CD" w:rsidRDefault="001639CD" w:rsidP="00474CCF">
      <w:pPr>
        <w:pStyle w:val="Classification"/>
        <w:tabs>
          <w:tab w:val="clear" w:pos="4536"/>
        </w:tabs>
        <w:rPr>
          <w:rStyle w:val="Style7"/>
          <w:rFonts w:ascii="Calibri" w:hAnsi="Calibri"/>
          <w:sz w:val="24"/>
        </w:rPr>
      </w:pPr>
    </w:p>
    <w:p w14:paraId="55557966" w14:textId="77777777" w:rsidR="001639CD" w:rsidRPr="007A73D8" w:rsidRDefault="001639CD" w:rsidP="001639CD">
      <w:pPr>
        <w:pStyle w:val="Heading1"/>
        <w:jc w:val="center"/>
      </w:pPr>
      <w:r w:rsidRPr="007A73D8">
        <w:t xml:space="preserve">DCCC Meeting </w:t>
      </w:r>
      <w:r w:rsidRPr="006D3534">
        <w:t>9</w:t>
      </w:r>
      <w:r>
        <w:t>3</w:t>
      </w:r>
      <w:r w:rsidRPr="006D3534">
        <w:t xml:space="preserve"> – </w:t>
      </w:r>
      <w:r>
        <w:t>22 November 2022</w:t>
      </w:r>
    </w:p>
    <w:p w14:paraId="4B1F2B4D" w14:textId="77777777" w:rsidR="001639CD" w:rsidRDefault="001639CD" w:rsidP="001639CD">
      <w:pPr>
        <w:pStyle w:val="Heading1"/>
      </w:pPr>
    </w:p>
    <w:p w14:paraId="05CCFC5F" w14:textId="77777777" w:rsidR="001639CD" w:rsidRPr="007A73D8" w:rsidRDefault="001639CD" w:rsidP="00FA036F">
      <w:pPr>
        <w:pStyle w:val="Heading1"/>
        <w:ind w:left="284"/>
      </w:pPr>
      <w:r>
        <w:t>Agenda Item 6.4a</w:t>
      </w:r>
    </w:p>
    <w:p w14:paraId="23FA825C" w14:textId="77777777" w:rsidR="001639CD" w:rsidRPr="007A73D8" w:rsidRDefault="001639CD" w:rsidP="00FA036F">
      <w:pPr>
        <w:pStyle w:val="Heading1"/>
        <w:ind w:left="284"/>
      </w:pPr>
      <w:r>
        <w:t>Compliance Activities Snapshot</w:t>
      </w:r>
    </w:p>
    <w:p w14:paraId="5C67BF96" w14:textId="77777777" w:rsidR="001639CD" w:rsidRPr="00547B9C" w:rsidRDefault="001639CD" w:rsidP="00FA036F">
      <w:pPr>
        <w:ind w:left="284"/>
        <w:jc w:val="right"/>
        <w:rPr>
          <w:b/>
          <w:sz w:val="24"/>
          <w:lang w:val="en-GB"/>
        </w:rPr>
      </w:pPr>
      <w:r w:rsidRPr="00547B9C">
        <w:rPr>
          <w:b/>
          <w:sz w:val="24"/>
          <w:lang w:val="en-GB"/>
        </w:rPr>
        <w:t>For INFORMATION</w:t>
      </w:r>
    </w:p>
    <w:p w14:paraId="132DD83A" w14:textId="77777777" w:rsidR="001639CD" w:rsidRPr="007A73D8" w:rsidRDefault="001639CD" w:rsidP="00FA036F">
      <w:pPr>
        <w:pStyle w:val="Heading2"/>
        <w:ind w:left="284"/>
        <w:rPr>
          <w:rFonts w:cstheme="majorHAnsi"/>
          <w:szCs w:val="22"/>
        </w:rPr>
      </w:pPr>
      <w:r w:rsidRPr="007A73D8">
        <w:t>PURPOSE</w:t>
      </w:r>
    </w:p>
    <w:p w14:paraId="60CCF0C6" w14:textId="77777777" w:rsidR="001639CD" w:rsidRPr="004E40EB" w:rsidRDefault="001639CD" w:rsidP="00FA036F">
      <w:pPr>
        <w:ind w:left="284"/>
        <w:rPr>
          <w:szCs w:val="22"/>
        </w:rPr>
      </w:pPr>
      <w:r w:rsidRPr="007A73D8">
        <w:t xml:space="preserve">This is an information only paper </w:t>
      </w:r>
      <w:r>
        <w:t xml:space="preserve">for DCCC members to provide a snapshot of compliance activities for Quarter 1, financial year 2022-23. </w:t>
      </w:r>
    </w:p>
    <w:p w14:paraId="313DD59D" w14:textId="77777777" w:rsidR="001639CD" w:rsidRDefault="001639CD" w:rsidP="00FA036F">
      <w:pPr>
        <w:pBdr>
          <w:bottom w:val="single" w:sz="4" w:space="1" w:color="auto"/>
        </w:pBdr>
        <w:ind w:left="284"/>
      </w:pPr>
    </w:p>
    <w:p w14:paraId="2C38C147" w14:textId="77777777" w:rsidR="001639CD" w:rsidRPr="007D3810" w:rsidRDefault="001639CD" w:rsidP="00FA036F">
      <w:pPr>
        <w:pStyle w:val="Heading2"/>
        <w:ind w:left="284"/>
        <w:rPr>
          <w:rFonts w:cstheme="majorHAnsi"/>
          <w:szCs w:val="22"/>
        </w:rPr>
      </w:pPr>
      <w:r>
        <w:t>KEY POINTS</w:t>
      </w:r>
    </w:p>
    <w:p w14:paraId="185B8116" w14:textId="77777777" w:rsidR="001639CD" w:rsidRDefault="001639CD" w:rsidP="00FA036F">
      <w:pPr>
        <w:ind w:left="284"/>
      </w:pPr>
      <w:r>
        <w:t>The Compliance Activities Snapshot (</w:t>
      </w:r>
      <w:r w:rsidRPr="00B34EAF">
        <w:rPr>
          <w:b/>
          <w:bCs/>
        </w:rPr>
        <w:t>Attachment A</w:t>
      </w:r>
      <w:r>
        <w:t>) provides an overview of activities and assessments conducted by the department from 1 July to 30 September 2022.</w:t>
      </w:r>
    </w:p>
    <w:p w14:paraId="0973D6A1" w14:textId="77777777" w:rsidR="001639CD" w:rsidRDefault="001639CD" w:rsidP="00FA036F">
      <w:pPr>
        <w:ind w:left="284"/>
      </w:pPr>
      <w:r>
        <w:t xml:space="preserve">Further information on the compliance activities can be provided, where possible, to DCCC members upon request via the DCCC Secretariat. </w:t>
      </w:r>
    </w:p>
    <w:p w14:paraId="3BFD835B" w14:textId="77777777" w:rsidR="001639CD" w:rsidRPr="007D3810" w:rsidRDefault="001639CD" w:rsidP="00FA036F">
      <w:pPr>
        <w:ind w:left="284"/>
        <w:rPr>
          <w:lang w:val="en-GB"/>
        </w:rPr>
      </w:pPr>
    </w:p>
    <w:p w14:paraId="07A4FBA0" w14:textId="77777777" w:rsidR="001639CD" w:rsidRPr="007D3810" w:rsidRDefault="001639CD" w:rsidP="00FA036F">
      <w:pPr>
        <w:pStyle w:val="Heading2"/>
        <w:ind w:left="284"/>
      </w:pPr>
      <w:r>
        <w:t>CLEARED BY</w:t>
      </w:r>
    </w:p>
    <w:p w14:paraId="5F55DA20" w14:textId="77777777" w:rsidR="001639CD" w:rsidRPr="007D3810" w:rsidRDefault="001639CD" w:rsidP="00FA036F">
      <w:pPr>
        <w:ind w:left="284"/>
        <w:rPr>
          <w:rFonts w:ascii="Calibri" w:eastAsia="Calibri" w:hAnsi="Calibri" w:cs="Calibri"/>
          <w:i/>
          <w:iCs/>
        </w:rPr>
      </w:pPr>
      <w:r w:rsidRPr="0051144F">
        <w:rPr>
          <w:i/>
          <w:iCs/>
        </w:rPr>
        <w:t>Nisha Bajpe</w:t>
      </w:r>
      <w:r w:rsidRPr="6060A3EA">
        <w:rPr>
          <w:i/>
          <w:iCs/>
        </w:rPr>
        <w:t xml:space="preserve">, Assistant Secretary, </w:t>
      </w:r>
      <w:r>
        <w:rPr>
          <w:i/>
          <w:iCs/>
        </w:rPr>
        <w:t>Investigations</w:t>
      </w:r>
      <w:r w:rsidRPr="6060A3EA">
        <w:rPr>
          <w:rFonts w:ascii="Calibri" w:eastAsia="Calibri" w:hAnsi="Calibri" w:cs="Calibri"/>
          <w:i/>
          <w:iCs/>
        </w:rPr>
        <w:t>, Compliance and Enforcement Division</w:t>
      </w:r>
    </w:p>
    <w:p w14:paraId="7B9DF5E2" w14:textId="77777777" w:rsidR="001639CD" w:rsidRPr="007F2D5A" w:rsidRDefault="001639CD" w:rsidP="00FA036F">
      <w:pPr>
        <w:ind w:left="284"/>
        <w:rPr>
          <w:b/>
          <w:bCs/>
        </w:rPr>
      </w:pPr>
    </w:p>
    <w:p w14:paraId="75EECD65" w14:textId="77777777" w:rsidR="001639CD" w:rsidRPr="007F2D5A" w:rsidRDefault="001639CD" w:rsidP="00FA036F">
      <w:pPr>
        <w:ind w:left="284"/>
        <w:rPr>
          <w:b/>
          <w:bCs/>
          <w:lang w:val="en-GB"/>
        </w:rPr>
      </w:pPr>
      <w:r w:rsidRPr="007F2D5A">
        <w:rPr>
          <w:b/>
          <w:bCs/>
          <w:lang w:val="en-GB"/>
        </w:rPr>
        <w:t xml:space="preserve"> </w:t>
      </w:r>
      <w:r w:rsidRPr="007F2D5A">
        <w:rPr>
          <w:b/>
          <w:bCs/>
        </w:rPr>
        <w:t>ATTACHMENTS</w:t>
      </w:r>
    </w:p>
    <w:p w14:paraId="654A83EA" w14:textId="3FCE1749" w:rsidR="00FA036F" w:rsidRDefault="001639CD" w:rsidP="00FA036F">
      <w:pPr>
        <w:ind w:left="284"/>
        <w:rPr>
          <w:lang w:val="en-GB"/>
        </w:rPr>
      </w:pPr>
      <w:r>
        <w:t xml:space="preserve">A: Compliance Activities Snapshot </w:t>
      </w:r>
      <w:r>
        <w:rPr>
          <w:lang w:val="en-GB"/>
        </w:rPr>
        <w:t>– First Quarter Statistics - Financial Year 2022-23</w:t>
      </w:r>
    </w:p>
    <w:p w14:paraId="37AC50B1" w14:textId="77777777" w:rsidR="002B7C87" w:rsidRDefault="002B7C87">
      <w:pPr>
        <w:spacing w:after="0"/>
        <w:rPr>
          <w:lang w:val="en-GB"/>
        </w:rPr>
      </w:pPr>
    </w:p>
    <w:p w14:paraId="6B15481D" w14:textId="77777777" w:rsidR="00EC0538" w:rsidRDefault="00EC0538">
      <w:pPr>
        <w:spacing w:after="0"/>
        <w:rPr>
          <w:lang w:val="en-GB"/>
        </w:rPr>
      </w:pPr>
    </w:p>
    <w:p w14:paraId="03AEB812" w14:textId="77777777" w:rsidR="00EC0538" w:rsidRDefault="00EC0538">
      <w:pPr>
        <w:spacing w:after="0"/>
        <w:rPr>
          <w:lang w:val="en-GB"/>
        </w:rPr>
      </w:pPr>
    </w:p>
    <w:p w14:paraId="5FED325C" w14:textId="77777777" w:rsidR="00EC0538" w:rsidRDefault="00EC0538">
      <w:pPr>
        <w:spacing w:after="0"/>
        <w:rPr>
          <w:lang w:val="en-GB"/>
        </w:rPr>
      </w:pPr>
    </w:p>
    <w:p w14:paraId="28890D92" w14:textId="77777777" w:rsidR="00EC0538" w:rsidRDefault="00EC0538">
      <w:pPr>
        <w:spacing w:after="0"/>
        <w:rPr>
          <w:lang w:val="en-GB"/>
        </w:rPr>
      </w:pPr>
    </w:p>
    <w:p w14:paraId="4F2723C0" w14:textId="77777777" w:rsidR="00EC0538" w:rsidRDefault="00EC0538">
      <w:pPr>
        <w:spacing w:after="0"/>
        <w:rPr>
          <w:lang w:val="en-GB"/>
        </w:rPr>
      </w:pPr>
    </w:p>
    <w:p w14:paraId="5213E67F" w14:textId="77777777" w:rsidR="00EC0538" w:rsidRDefault="00EC0538">
      <w:pPr>
        <w:spacing w:after="0"/>
        <w:rPr>
          <w:lang w:val="en-GB"/>
        </w:rPr>
      </w:pPr>
    </w:p>
    <w:p w14:paraId="6E0AB672" w14:textId="77777777" w:rsidR="00EC0538" w:rsidRDefault="00EC0538">
      <w:pPr>
        <w:spacing w:after="0"/>
        <w:rPr>
          <w:lang w:val="en-GB"/>
        </w:rPr>
      </w:pPr>
    </w:p>
    <w:p w14:paraId="03CEF365" w14:textId="77777777" w:rsidR="00EC0538" w:rsidRDefault="00EC0538">
      <w:pPr>
        <w:spacing w:after="0"/>
        <w:rPr>
          <w:lang w:val="en-GB"/>
        </w:rPr>
      </w:pPr>
    </w:p>
    <w:p w14:paraId="2A2568CE" w14:textId="77777777" w:rsidR="00EC0538" w:rsidRDefault="00EC0538">
      <w:pPr>
        <w:spacing w:after="0"/>
        <w:rPr>
          <w:lang w:val="en-GB"/>
        </w:rPr>
      </w:pPr>
    </w:p>
    <w:p w14:paraId="3F40DAEA" w14:textId="77777777" w:rsidR="00EC0538" w:rsidRDefault="00EC0538">
      <w:pPr>
        <w:spacing w:after="0"/>
        <w:rPr>
          <w:lang w:val="en-GB"/>
        </w:rPr>
      </w:pPr>
    </w:p>
    <w:p w14:paraId="4A147828" w14:textId="77777777" w:rsidR="00EC0538" w:rsidRDefault="00EC0538">
      <w:pPr>
        <w:spacing w:after="0"/>
        <w:rPr>
          <w:lang w:val="en-GB"/>
        </w:rPr>
      </w:pPr>
    </w:p>
    <w:p w14:paraId="0DF26410" w14:textId="77777777" w:rsidR="00EC0538" w:rsidRDefault="00EC0538">
      <w:pPr>
        <w:spacing w:after="0"/>
        <w:rPr>
          <w:lang w:val="en-GB"/>
        </w:rPr>
      </w:pPr>
    </w:p>
    <w:p w14:paraId="3217EE6A" w14:textId="77777777" w:rsidR="00EC0538" w:rsidRDefault="00EC0538">
      <w:pPr>
        <w:spacing w:after="0"/>
        <w:rPr>
          <w:lang w:val="en-GB"/>
        </w:rPr>
      </w:pPr>
    </w:p>
    <w:p w14:paraId="4A768C0E" w14:textId="77777777" w:rsidR="00EC0538" w:rsidRDefault="00EC0538">
      <w:pPr>
        <w:spacing w:after="0"/>
        <w:rPr>
          <w:lang w:val="en-GB"/>
        </w:rPr>
      </w:pPr>
    </w:p>
    <w:p w14:paraId="183F28AB" w14:textId="77777777" w:rsidR="00EC0538" w:rsidRDefault="00EC0538">
      <w:pPr>
        <w:spacing w:after="0"/>
        <w:rPr>
          <w:lang w:val="en-GB"/>
        </w:rPr>
      </w:pPr>
    </w:p>
    <w:p w14:paraId="2CDBF319" w14:textId="77777777" w:rsidR="00EC0538" w:rsidRDefault="00EC0538">
      <w:pPr>
        <w:spacing w:after="0"/>
        <w:rPr>
          <w:lang w:val="en-GB"/>
        </w:rPr>
      </w:pPr>
    </w:p>
    <w:p w14:paraId="4B98D82B" w14:textId="77777777" w:rsidR="00EC0538" w:rsidRDefault="00EC0538">
      <w:pPr>
        <w:spacing w:after="0"/>
        <w:rPr>
          <w:lang w:val="en-GB"/>
        </w:rPr>
      </w:pPr>
    </w:p>
    <w:p w14:paraId="2AC78001" w14:textId="77777777" w:rsidR="00EC0538" w:rsidRDefault="00EC0538">
      <w:pPr>
        <w:spacing w:after="0"/>
        <w:rPr>
          <w:lang w:val="en-GB"/>
        </w:rPr>
      </w:pPr>
    </w:p>
    <w:p w14:paraId="39B541CF" w14:textId="77777777" w:rsidR="00EC0538" w:rsidRDefault="00EC0538">
      <w:pPr>
        <w:spacing w:after="0"/>
        <w:rPr>
          <w:lang w:val="en-GB"/>
        </w:rPr>
      </w:pPr>
    </w:p>
    <w:p w14:paraId="1BF82239" w14:textId="77777777" w:rsidR="00EC0538" w:rsidRDefault="00EC0538">
      <w:pPr>
        <w:spacing w:after="0"/>
        <w:rPr>
          <w:lang w:val="en-GB"/>
        </w:rPr>
      </w:pPr>
    </w:p>
    <w:p w14:paraId="1E539018" w14:textId="77777777" w:rsidR="00EC0538" w:rsidRDefault="00EC0538">
      <w:pPr>
        <w:spacing w:after="0"/>
        <w:rPr>
          <w:lang w:val="en-GB"/>
        </w:rPr>
      </w:pPr>
    </w:p>
    <w:p w14:paraId="029B1A66" w14:textId="77777777" w:rsidR="00EC0538" w:rsidRPr="00DB4F30" w:rsidRDefault="00EC0538" w:rsidP="00EC0538">
      <w:pPr>
        <w:pStyle w:val="Footer"/>
        <w:tabs>
          <w:tab w:val="clear" w:pos="4320"/>
          <w:tab w:val="clear" w:pos="8640"/>
          <w:tab w:val="left" w:pos="1052"/>
          <w:tab w:val="center" w:pos="4816"/>
        </w:tabs>
        <w:jc w:val="center"/>
        <w:rPr>
          <w:rFonts w:ascii="Calibri" w:hAnsi="Calibri"/>
          <w:color w:val="FF0000"/>
          <w:sz w:val="24"/>
        </w:rPr>
      </w:pPr>
      <w:r w:rsidRPr="00E80FD0">
        <w:rPr>
          <w:rStyle w:val="Style7"/>
          <w:rFonts w:ascii="Calibri" w:hAnsi="Calibri"/>
          <w:sz w:val="24"/>
        </w:rPr>
        <w:t>UNCLASSIFIED</w:t>
      </w:r>
    </w:p>
    <w:p w14:paraId="5E6679A6" w14:textId="365EBF5B" w:rsidR="00EC0538" w:rsidRDefault="00EC0538">
      <w:pPr>
        <w:spacing w:after="0"/>
        <w:rPr>
          <w:lang w:val="en-GB"/>
        </w:rPr>
        <w:sectPr w:rsidR="00EC0538" w:rsidSect="00E22C91">
          <w:pgSz w:w="11900" w:h="16840"/>
          <w:pgMar w:top="0" w:right="1134" w:bottom="851" w:left="284" w:header="33" w:footer="259" w:gutter="0"/>
          <w:cols w:space="708"/>
          <w:docGrid w:linePitch="360"/>
        </w:sectPr>
      </w:pPr>
    </w:p>
    <w:p w14:paraId="7CAF6F2C" w14:textId="469B3A55" w:rsidR="00474CCF" w:rsidRDefault="002B7C87" w:rsidP="002B7C87">
      <w:pPr>
        <w:spacing w:after="0"/>
        <w:ind w:left="-567"/>
        <w:rPr>
          <w:lang w:val="en-GB"/>
        </w:rPr>
      </w:pPr>
      <w:r>
        <w:rPr>
          <w:noProof/>
        </w:rPr>
        <w:lastRenderedPageBreak/>
        <w:drawing>
          <wp:inline distT="0" distB="0" distL="0" distR="0" wp14:anchorId="26B98496" wp14:editId="7A12637B">
            <wp:extent cx="10387377" cy="5716988"/>
            <wp:effectExtent l="0" t="0" r="0" b="0"/>
            <wp:docPr id="21" name="Picture 2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10;&#10;Description automatically generated"/>
                    <pic:cNvPicPr/>
                  </pic:nvPicPr>
                  <pic:blipFill>
                    <a:blip r:embed="rId22"/>
                    <a:stretch>
                      <a:fillRect/>
                    </a:stretch>
                  </pic:blipFill>
                  <pic:spPr>
                    <a:xfrm>
                      <a:off x="0" y="0"/>
                      <a:ext cx="10388093" cy="5717382"/>
                    </a:xfrm>
                    <a:prstGeom prst="rect">
                      <a:avLst/>
                    </a:prstGeom>
                  </pic:spPr>
                </pic:pic>
              </a:graphicData>
            </a:graphic>
          </wp:inline>
        </w:drawing>
      </w:r>
    </w:p>
    <w:p w14:paraId="007F0724" w14:textId="77777777" w:rsidR="00792C54" w:rsidRDefault="00792C54" w:rsidP="002B7C87">
      <w:pPr>
        <w:spacing w:after="0"/>
        <w:ind w:left="-567"/>
        <w:rPr>
          <w:lang w:val="en-GB"/>
        </w:rPr>
        <w:sectPr w:rsidR="00792C54" w:rsidSect="002B7C87">
          <w:pgSz w:w="16840" w:h="11900" w:orient="landscape"/>
          <w:pgMar w:top="284" w:right="0" w:bottom="1134" w:left="851" w:header="33" w:footer="259" w:gutter="0"/>
          <w:cols w:space="708"/>
          <w:docGrid w:linePitch="360"/>
        </w:sectPr>
      </w:pPr>
    </w:p>
    <w:p w14:paraId="4C1996F6" w14:textId="5DD5C292" w:rsidR="00792C54" w:rsidRDefault="003F6BBE" w:rsidP="002B7C87">
      <w:pPr>
        <w:spacing w:after="0"/>
        <w:ind w:left="-567"/>
        <w:rPr>
          <w:lang w:val="en-GB"/>
        </w:rPr>
      </w:pPr>
      <w:r>
        <w:rPr>
          <w:noProof/>
        </w:rPr>
        <w:lastRenderedPageBreak/>
        <w:drawing>
          <wp:inline distT="0" distB="0" distL="0" distR="0" wp14:anchorId="188F8641" wp14:editId="21C35662">
            <wp:extent cx="6656070" cy="927735"/>
            <wp:effectExtent l="0" t="0" r="0" b="5715"/>
            <wp:docPr id="22" name="Picture 2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6C963420" w14:textId="595AAEB4" w:rsidR="003F6BBE" w:rsidRDefault="003F6BBE" w:rsidP="002B7C87">
      <w:pPr>
        <w:spacing w:after="0"/>
        <w:ind w:left="-567"/>
        <w:rPr>
          <w:lang w:val="en-GB"/>
        </w:rPr>
      </w:pPr>
    </w:p>
    <w:p w14:paraId="712F883D" w14:textId="71F94D5B" w:rsidR="003F6BBE" w:rsidRDefault="003F6BBE" w:rsidP="003F6BBE">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04199898" w14:textId="64FFAE7F" w:rsidR="00A134BD" w:rsidRDefault="00A134BD" w:rsidP="003F6BBE">
      <w:pPr>
        <w:pStyle w:val="Classification"/>
        <w:tabs>
          <w:tab w:val="clear" w:pos="4536"/>
        </w:tabs>
        <w:rPr>
          <w:rStyle w:val="Style7"/>
          <w:rFonts w:ascii="Calibri" w:hAnsi="Calibri"/>
          <w:sz w:val="24"/>
        </w:rPr>
      </w:pPr>
    </w:p>
    <w:p w14:paraId="16EC1AC2" w14:textId="77777777" w:rsidR="00A134BD" w:rsidRPr="007A73D8" w:rsidRDefault="00A134BD" w:rsidP="00A134BD">
      <w:pPr>
        <w:pStyle w:val="Heading1"/>
        <w:jc w:val="center"/>
      </w:pPr>
      <w:r w:rsidRPr="007A73D8">
        <w:t xml:space="preserve">DCCC Meeting </w:t>
      </w:r>
      <w:r w:rsidRPr="006D3534">
        <w:t>9</w:t>
      </w:r>
      <w:r>
        <w:t>3</w:t>
      </w:r>
      <w:r w:rsidRPr="006D3534">
        <w:t xml:space="preserve"> – 2</w:t>
      </w:r>
      <w:r>
        <w:t>2</w:t>
      </w:r>
      <w:r w:rsidRPr="006D3534">
        <w:t xml:space="preserve"> November 202</w:t>
      </w:r>
      <w:r>
        <w:t>2</w:t>
      </w:r>
    </w:p>
    <w:p w14:paraId="7ACB3DB8" w14:textId="77777777" w:rsidR="00A134BD" w:rsidRDefault="00A134BD" w:rsidP="00A134BD">
      <w:pPr>
        <w:pStyle w:val="Heading1"/>
      </w:pPr>
    </w:p>
    <w:p w14:paraId="620BB35A" w14:textId="77777777" w:rsidR="00A134BD" w:rsidRPr="007A73D8" w:rsidRDefault="00A134BD" w:rsidP="00A134BD">
      <w:pPr>
        <w:pStyle w:val="Heading1"/>
        <w:ind w:left="426"/>
      </w:pPr>
      <w:r w:rsidRPr="007A73D8">
        <w:t xml:space="preserve">Agenda Item </w:t>
      </w:r>
      <w:r>
        <w:t>6.5a</w:t>
      </w:r>
    </w:p>
    <w:p w14:paraId="75EC791B" w14:textId="77777777" w:rsidR="00A134BD" w:rsidRDefault="00A134BD" w:rsidP="00A134BD">
      <w:pPr>
        <w:ind w:left="426"/>
        <w:rPr>
          <w:b/>
          <w:bCs/>
          <w:sz w:val="24"/>
          <w:lang w:val="en-GB"/>
        </w:rPr>
      </w:pPr>
      <w:r w:rsidRPr="00D05AF7">
        <w:rPr>
          <w:b/>
          <w:bCs/>
          <w:sz w:val="24"/>
          <w:lang w:val="en-GB"/>
        </w:rPr>
        <w:t>Biosecurity Cost Recovery Arrangement Report</w:t>
      </w:r>
      <w:r>
        <w:rPr>
          <w:b/>
          <w:bCs/>
          <w:sz w:val="24"/>
          <w:lang w:val="en-GB"/>
        </w:rPr>
        <w:t xml:space="preserve"> </w:t>
      </w:r>
    </w:p>
    <w:p w14:paraId="0BEEF2DA" w14:textId="77777777" w:rsidR="00A134BD" w:rsidRPr="007D3810" w:rsidRDefault="00A134BD" w:rsidP="000601E3">
      <w:pPr>
        <w:spacing w:after="0"/>
        <w:ind w:left="426"/>
        <w:jc w:val="right"/>
        <w:rPr>
          <w:b/>
          <w:bCs/>
          <w:sz w:val="24"/>
          <w:lang w:val="en-GB"/>
        </w:rPr>
      </w:pPr>
      <w:r>
        <w:rPr>
          <w:b/>
          <w:bCs/>
          <w:sz w:val="24"/>
          <w:lang w:val="en-GB"/>
        </w:rPr>
        <w:t>For INFORMATION</w:t>
      </w:r>
    </w:p>
    <w:p w14:paraId="68E75A5A" w14:textId="77777777" w:rsidR="00A134BD" w:rsidRPr="007A73D8" w:rsidRDefault="00A134BD" w:rsidP="00A134BD">
      <w:pPr>
        <w:pStyle w:val="Heading2"/>
        <w:ind w:left="426"/>
        <w:rPr>
          <w:rFonts w:cstheme="majorHAnsi"/>
          <w:szCs w:val="22"/>
        </w:rPr>
      </w:pPr>
      <w:r w:rsidRPr="007A73D8">
        <w:t>PURPOSE</w:t>
      </w:r>
    </w:p>
    <w:p w14:paraId="0E8221A3" w14:textId="77777777" w:rsidR="00A134BD" w:rsidRPr="00BD3BFB" w:rsidRDefault="00A134BD" w:rsidP="000601E3">
      <w:pPr>
        <w:spacing w:after="0"/>
        <w:ind w:left="426"/>
        <w:rPr>
          <w:lang w:val="en-GB"/>
        </w:rPr>
      </w:pPr>
      <w:r>
        <w:rPr>
          <w:lang w:val="en-GB"/>
        </w:rPr>
        <w:t xml:space="preserve">This is an information only paper for DCCC members to note financial information on the </w:t>
      </w:r>
      <w:r w:rsidRPr="00F105A9">
        <w:rPr>
          <w:rFonts w:eastAsia="Times New Roman" w:cstheme="majorHAnsi"/>
          <w:sz w:val="21"/>
          <w:szCs w:val="21"/>
          <w:lang w:val="en-GB" w:eastAsia="en-AU"/>
        </w:rPr>
        <w:t>Biosecurity Cost Recovery Arrangement</w:t>
      </w:r>
      <w:r>
        <w:rPr>
          <w:rFonts w:eastAsia="Times New Roman" w:cstheme="majorHAnsi"/>
          <w:sz w:val="21"/>
          <w:szCs w:val="21"/>
          <w:lang w:val="en-GB" w:eastAsia="en-AU"/>
        </w:rPr>
        <w:t xml:space="preserve"> for the financial year 2021-22, and financial year 2022-23 for the period 1 July to 30 September 2022</w:t>
      </w:r>
      <w:r>
        <w:rPr>
          <w:lang w:val="en-GB"/>
        </w:rPr>
        <w:t>.</w:t>
      </w:r>
    </w:p>
    <w:p w14:paraId="3151361E" w14:textId="77777777" w:rsidR="00A134BD" w:rsidRDefault="00A134BD" w:rsidP="000601E3">
      <w:pPr>
        <w:pBdr>
          <w:bottom w:val="single" w:sz="4" w:space="1" w:color="auto"/>
        </w:pBdr>
        <w:spacing w:after="0"/>
        <w:ind w:left="426"/>
      </w:pPr>
    </w:p>
    <w:p w14:paraId="1395F6D1" w14:textId="77777777" w:rsidR="00A134BD" w:rsidRDefault="00A134BD" w:rsidP="00A134BD">
      <w:pPr>
        <w:pStyle w:val="Heading2"/>
        <w:ind w:left="426"/>
      </w:pPr>
      <w:r>
        <w:t>KEY POINTS</w:t>
      </w:r>
    </w:p>
    <w:p w14:paraId="7B2A6233" w14:textId="77777777" w:rsidR="00A134BD" w:rsidRDefault="00A134BD" w:rsidP="00A134BD">
      <w:pPr>
        <w:ind w:left="426"/>
      </w:pPr>
      <w:r>
        <w:t>The department has been reviewing the biosecurity cost recovery arrangement and will be consulting with industry in late November 2022 on the new cost base.  This is one part of the department’s commitment to a sustainable funding and investment model for biosecurity.</w:t>
      </w:r>
    </w:p>
    <w:p w14:paraId="24063A29" w14:textId="77777777" w:rsidR="00A134BD" w:rsidRPr="00E57FD7" w:rsidRDefault="00A134BD" w:rsidP="00A134BD">
      <w:pPr>
        <w:spacing w:line="259" w:lineRule="auto"/>
        <w:ind w:left="426"/>
        <w:rPr>
          <w:b/>
          <w:bCs/>
        </w:rPr>
      </w:pPr>
      <w:r w:rsidRPr="00E57FD7">
        <w:rPr>
          <w:b/>
          <w:bCs/>
        </w:rPr>
        <w:t>Financial year 2021-22</w:t>
      </w:r>
    </w:p>
    <w:p w14:paraId="1DF205A6" w14:textId="77777777" w:rsidR="00A134BD" w:rsidRPr="00E701D7" w:rsidRDefault="00A134BD" w:rsidP="00A134BD">
      <w:pPr>
        <w:spacing w:line="259" w:lineRule="auto"/>
        <w:ind w:left="426"/>
      </w:pPr>
      <w:r w:rsidRPr="166B48C7">
        <w:t>The</w:t>
      </w:r>
      <w:r>
        <w:t xml:space="preserve"> Biosecurity Cost Recovery arrangement ended the year with a deficit of $20.1 million.</w:t>
      </w:r>
      <w:r w:rsidRPr="166B48C7">
        <w:t xml:space="preserve"> </w:t>
      </w:r>
    </w:p>
    <w:p w14:paraId="68CF611B" w14:textId="77777777" w:rsidR="00A134BD" w:rsidRDefault="00A134BD" w:rsidP="00A134BD">
      <w:pPr>
        <w:pStyle w:val="ListParagraph"/>
        <w:numPr>
          <w:ilvl w:val="0"/>
          <w:numId w:val="25"/>
        </w:numPr>
        <w:ind w:left="993" w:hanging="284"/>
      </w:pPr>
      <w:r>
        <w:t>$11.7 million unfunded costs to manage the risks from hitchhiker pests</w:t>
      </w:r>
    </w:p>
    <w:p w14:paraId="76CD44A9" w14:textId="77777777" w:rsidR="00A134BD" w:rsidRDefault="00A134BD" w:rsidP="00A134BD">
      <w:pPr>
        <w:pStyle w:val="ListParagraph"/>
        <w:numPr>
          <w:ilvl w:val="0"/>
          <w:numId w:val="25"/>
        </w:numPr>
        <w:ind w:left="993" w:hanging="284"/>
      </w:pPr>
      <w:r>
        <w:t>$6.1 million from reduced fee for service activities due to covid restrictions</w:t>
      </w:r>
    </w:p>
    <w:p w14:paraId="3BD01143" w14:textId="77777777" w:rsidR="00A134BD" w:rsidRDefault="00A134BD" w:rsidP="00A134BD">
      <w:pPr>
        <w:pStyle w:val="ListParagraph"/>
        <w:numPr>
          <w:ilvl w:val="0"/>
          <w:numId w:val="25"/>
        </w:numPr>
        <w:ind w:left="993" w:hanging="284"/>
      </w:pPr>
      <w:r>
        <w:t>$2.3 million in budget overspend across the arrangement</w:t>
      </w:r>
    </w:p>
    <w:p w14:paraId="38331992" w14:textId="77777777" w:rsidR="00A134BD" w:rsidRDefault="00A134BD" w:rsidP="00A134BD">
      <w:pPr>
        <w:ind w:left="426"/>
        <w:rPr>
          <w:b/>
          <w:bCs/>
        </w:rPr>
      </w:pPr>
      <w:r>
        <w:rPr>
          <w:b/>
          <w:bCs/>
        </w:rPr>
        <w:t>Financial year 2022-23 a</w:t>
      </w:r>
      <w:r w:rsidRPr="008B08D0">
        <w:rPr>
          <w:b/>
          <w:bCs/>
        </w:rPr>
        <w:t xml:space="preserve">s </w:t>
      </w:r>
      <w:proofErr w:type="gramStart"/>
      <w:r w:rsidRPr="008B08D0">
        <w:rPr>
          <w:b/>
          <w:bCs/>
        </w:rPr>
        <w:t>at</w:t>
      </w:r>
      <w:proofErr w:type="gramEnd"/>
      <w:r w:rsidRPr="008B08D0">
        <w:rPr>
          <w:b/>
          <w:bCs/>
        </w:rPr>
        <w:t xml:space="preserve"> 30 September 2022</w:t>
      </w:r>
    </w:p>
    <w:p w14:paraId="1B68D4E7" w14:textId="77777777" w:rsidR="00A134BD" w:rsidRPr="00E701D7" w:rsidRDefault="00A134BD" w:rsidP="00A134BD">
      <w:pPr>
        <w:spacing w:line="259" w:lineRule="auto"/>
        <w:ind w:left="426"/>
      </w:pPr>
      <w:r w:rsidRPr="166B48C7">
        <w:t>The</w:t>
      </w:r>
      <w:r>
        <w:t xml:space="preserve"> Biosecurity Cost Recovery arrangement is currently $4.0m above budget for the period 1 July to 30 September 2022.</w:t>
      </w:r>
      <w:r w:rsidRPr="166B48C7">
        <w:t xml:space="preserve"> </w:t>
      </w:r>
      <w:r>
        <w:t>The arrangement is also approximately $4.0m above the same period last financial year.</w:t>
      </w:r>
    </w:p>
    <w:p w14:paraId="1FBC53BF" w14:textId="77777777" w:rsidR="00A134BD" w:rsidRDefault="00A134BD" w:rsidP="00A134BD">
      <w:pPr>
        <w:pStyle w:val="ListParagraph"/>
        <w:numPr>
          <w:ilvl w:val="0"/>
          <w:numId w:val="25"/>
        </w:numPr>
        <w:ind w:left="993" w:hanging="284"/>
      </w:pPr>
      <w:r>
        <w:t>$2.0 million above budget for FIDS</w:t>
      </w:r>
    </w:p>
    <w:p w14:paraId="16E59836" w14:textId="77777777" w:rsidR="00A134BD" w:rsidRDefault="00A134BD" w:rsidP="00A134BD">
      <w:pPr>
        <w:pStyle w:val="ListParagraph"/>
        <w:numPr>
          <w:ilvl w:val="0"/>
          <w:numId w:val="25"/>
        </w:numPr>
        <w:ind w:left="993" w:hanging="284"/>
      </w:pPr>
      <w:r>
        <w:t>$0.6 million above budget in fee for service activities across all streams</w:t>
      </w:r>
    </w:p>
    <w:p w14:paraId="010D1096" w14:textId="77777777" w:rsidR="00A134BD" w:rsidRDefault="00A134BD" w:rsidP="00A134BD">
      <w:pPr>
        <w:pStyle w:val="ListParagraph"/>
        <w:numPr>
          <w:ilvl w:val="0"/>
          <w:numId w:val="25"/>
        </w:numPr>
        <w:ind w:left="993" w:hanging="284"/>
      </w:pPr>
      <w:r>
        <w:t>$1.6 million above budget across Post Entry Quarantine streams including fee for service activities</w:t>
      </w:r>
    </w:p>
    <w:p w14:paraId="6D41EA1C" w14:textId="77777777" w:rsidR="00A134BD" w:rsidRDefault="00A134BD" w:rsidP="00A134BD">
      <w:pPr>
        <w:ind w:left="426"/>
      </w:pPr>
      <w:r>
        <w:t>Due to the change of Government and department restructure, expense budgets are not yet finalised so a surplus or deficit position cannot be provided.  We expect to have these for the half-yearly results.</w:t>
      </w:r>
    </w:p>
    <w:p w14:paraId="14BF270B" w14:textId="77777777" w:rsidR="00A134BD" w:rsidRPr="007D3810" w:rsidRDefault="00A134BD" w:rsidP="00A134BD">
      <w:pPr>
        <w:pStyle w:val="Heading2"/>
        <w:spacing w:before="240"/>
        <w:ind w:left="426"/>
        <w:rPr>
          <w:rFonts w:cstheme="majorHAnsi"/>
          <w:szCs w:val="22"/>
        </w:rPr>
      </w:pPr>
      <w:r w:rsidRPr="7340696C">
        <w:t>BACKGROUND</w:t>
      </w:r>
    </w:p>
    <w:p w14:paraId="04497B2F" w14:textId="77777777" w:rsidR="00A134BD" w:rsidRPr="00E462D8" w:rsidRDefault="00A134BD" w:rsidP="00A134BD">
      <w:pPr>
        <w:spacing w:line="259" w:lineRule="auto"/>
        <w:ind w:left="426"/>
        <w:rPr>
          <w:rFonts w:eastAsiaTheme="majorEastAsia"/>
          <w:szCs w:val="22"/>
        </w:rPr>
      </w:pPr>
      <w:r>
        <w:t xml:space="preserve">The department has authority to recover certain costs from import industry participants for biosecurity activities that protect our agriculture, our environment, and our way of life. </w:t>
      </w:r>
    </w:p>
    <w:p w14:paraId="120777AB" w14:textId="77777777" w:rsidR="00A134BD" w:rsidRPr="00E462D8" w:rsidRDefault="00A134BD" w:rsidP="00A134BD">
      <w:pPr>
        <w:spacing w:line="259" w:lineRule="auto"/>
        <w:ind w:left="426"/>
        <w:rPr>
          <w:rFonts w:eastAsiaTheme="majorEastAsia"/>
          <w:szCs w:val="22"/>
        </w:rPr>
      </w:pPr>
      <w:r>
        <w:t>The Biosecurity Cost Recovery Arrangement reports the revenue raised and expenses incurred by the department to assess and manage the biosecurity risks arising from people, goods, and conveyances (sea and aircraft) entering Australia. These activities also include assessing compliance of imported food with relevant food standards and public health and safety.</w:t>
      </w:r>
    </w:p>
    <w:p w14:paraId="43869A70" w14:textId="77777777" w:rsidR="00A134BD" w:rsidRPr="007D3810" w:rsidRDefault="00A134BD" w:rsidP="009254FA">
      <w:pPr>
        <w:pStyle w:val="Heading2"/>
        <w:spacing w:before="240" w:after="0"/>
        <w:ind w:left="426"/>
      </w:pPr>
      <w:r w:rsidRPr="007D3810">
        <w:t>CLEARED BY</w:t>
      </w:r>
    </w:p>
    <w:p w14:paraId="1DDF80D3" w14:textId="75B49763" w:rsidR="00A134BD" w:rsidRDefault="00A134BD" w:rsidP="00A134BD">
      <w:pPr>
        <w:ind w:left="426"/>
        <w:rPr>
          <w:i/>
          <w:iCs/>
          <w:lang w:val="en-GB"/>
        </w:rPr>
      </w:pPr>
      <w:r w:rsidRPr="006B5276">
        <w:rPr>
          <w:i/>
          <w:iCs/>
          <w:lang w:val="en-GB"/>
        </w:rPr>
        <w:t xml:space="preserve">Rachel Short, A/g Assistant Secretary, Funding and Revenue Branch, </w:t>
      </w:r>
      <w:proofErr w:type="gramStart"/>
      <w:r w:rsidRPr="006B5276">
        <w:rPr>
          <w:i/>
          <w:iCs/>
          <w:lang w:val="en-GB"/>
        </w:rPr>
        <w:t>Finance</w:t>
      </w:r>
      <w:proofErr w:type="gramEnd"/>
      <w:r w:rsidRPr="006B5276">
        <w:rPr>
          <w:i/>
          <w:iCs/>
          <w:lang w:val="en-GB"/>
        </w:rPr>
        <w:t xml:space="preserve"> and Investment Division</w:t>
      </w:r>
    </w:p>
    <w:p w14:paraId="7ABF487E" w14:textId="77777777" w:rsidR="00A002BD" w:rsidRPr="007D3810" w:rsidRDefault="00A002BD" w:rsidP="00A002BD">
      <w:pPr>
        <w:pStyle w:val="Heading2"/>
        <w:spacing w:after="0"/>
        <w:ind w:left="426"/>
      </w:pPr>
      <w:r w:rsidRPr="007D3810">
        <w:t>ATTACHMENT</w:t>
      </w:r>
      <w:r>
        <w:t>S</w:t>
      </w:r>
    </w:p>
    <w:p w14:paraId="174CF586" w14:textId="77777777" w:rsidR="00A002BD" w:rsidRDefault="00A002BD" w:rsidP="00A002BD">
      <w:pPr>
        <w:spacing w:after="0"/>
        <w:ind w:left="426"/>
        <w:rPr>
          <w:rFonts w:eastAsia="Times New Roman" w:cstheme="majorHAnsi"/>
          <w:sz w:val="21"/>
          <w:szCs w:val="21"/>
          <w:lang w:val="en-GB" w:eastAsia="en-AU"/>
        </w:rPr>
      </w:pPr>
      <w:r>
        <w:rPr>
          <w:lang w:val="en-GB"/>
        </w:rPr>
        <w:t xml:space="preserve">Attachment A: </w:t>
      </w:r>
      <w:r w:rsidRPr="00F105A9">
        <w:rPr>
          <w:rFonts w:eastAsia="Times New Roman" w:cstheme="majorHAnsi"/>
          <w:sz w:val="21"/>
          <w:szCs w:val="21"/>
          <w:lang w:val="en-GB" w:eastAsia="en-AU"/>
        </w:rPr>
        <w:t>Biosecurity Cost Recovery Arrangement Report</w:t>
      </w:r>
      <w:r>
        <w:rPr>
          <w:rFonts w:eastAsia="Times New Roman" w:cstheme="majorHAnsi"/>
          <w:sz w:val="21"/>
          <w:szCs w:val="21"/>
          <w:lang w:val="en-GB" w:eastAsia="en-AU"/>
        </w:rPr>
        <w:t xml:space="preserve"> 2021-22</w:t>
      </w:r>
    </w:p>
    <w:p w14:paraId="7E73D0F2" w14:textId="1DFCA032" w:rsidR="00A002BD" w:rsidRDefault="00A002BD" w:rsidP="00A002BD">
      <w:pPr>
        <w:spacing w:after="0"/>
        <w:ind w:left="426"/>
        <w:rPr>
          <w:rFonts w:eastAsia="Times New Roman" w:cstheme="majorHAnsi"/>
          <w:sz w:val="21"/>
          <w:szCs w:val="21"/>
          <w:lang w:val="en-GB" w:eastAsia="en-AU"/>
        </w:rPr>
      </w:pPr>
      <w:r>
        <w:rPr>
          <w:lang w:val="en-GB"/>
        </w:rPr>
        <w:t xml:space="preserve">Attachment B: </w:t>
      </w:r>
      <w:r w:rsidRPr="00F105A9">
        <w:rPr>
          <w:rFonts w:eastAsia="Times New Roman" w:cstheme="majorHAnsi"/>
          <w:sz w:val="21"/>
          <w:szCs w:val="21"/>
          <w:lang w:val="en-GB" w:eastAsia="en-AU"/>
        </w:rPr>
        <w:t>Biosecurity Cost Recovery Arrangement Report</w:t>
      </w:r>
      <w:r>
        <w:rPr>
          <w:rFonts w:eastAsia="Times New Roman" w:cstheme="majorHAnsi"/>
          <w:sz w:val="21"/>
          <w:szCs w:val="21"/>
          <w:lang w:val="en-GB" w:eastAsia="en-AU"/>
        </w:rPr>
        <w:t xml:space="preserve"> as </w:t>
      </w:r>
      <w:proofErr w:type="gramStart"/>
      <w:r>
        <w:rPr>
          <w:rFonts w:eastAsia="Times New Roman" w:cstheme="majorHAnsi"/>
          <w:sz w:val="21"/>
          <w:szCs w:val="21"/>
          <w:lang w:val="en-GB" w:eastAsia="en-AU"/>
        </w:rPr>
        <w:t>at</w:t>
      </w:r>
      <w:proofErr w:type="gramEnd"/>
      <w:r>
        <w:rPr>
          <w:rFonts w:eastAsia="Times New Roman" w:cstheme="majorHAnsi"/>
          <w:sz w:val="21"/>
          <w:szCs w:val="21"/>
          <w:lang w:val="en-GB" w:eastAsia="en-AU"/>
        </w:rPr>
        <w:t xml:space="preserve"> 30 September 2022</w:t>
      </w:r>
    </w:p>
    <w:p w14:paraId="6B53B81E" w14:textId="77777777" w:rsidR="000601E3" w:rsidRDefault="000601E3" w:rsidP="000601E3">
      <w:pPr>
        <w:pStyle w:val="Classification"/>
        <w:tabs>
          <w:tab w:val="clear" w:pos="4536"/>
        </w:tabs>
        <w:rPr>
          <w:rStyle w:val="Style7"/>
          <w:rFonts w:ascii="Calibri" w:hAnsi="Calibri"/>
          <w:sz w:val="24"/>
        </w:rPr>
      </w:pPr>
    </w:p>
    <w:p w14:paraId="7F9A547C" w14:textId="173CB5E5" w:rsidR="000601E3" w:rsidRPr="000601E3" w:rsidRDefault="000601E3" w:rsidP="000601E3">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52A23EF9" w14:textId="77777777" w:rsidR="008F2720" w:rsidRDefault="008F2720" w:rsidP="00A134BD">
      <w:pPr>
        <w:ind w:left="426"/>
        <w:rPr>
          <w:noProof/>
        </w:rPr>
      </w:pPr>
    </w:p>
    <w:p w14:paraId="18D83B1F" w14:textId="6280C6B7" w:rsidR="00BA2734" w:rsidRPr="000601E3" w:rsidRDefault="00BA2734" w:rsidP="00BA2734">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521495AF" w14:textId="76890804" w:rsidR="00A002BD" w:rsidRDefault="008F2720" w:rsidP="00A134BD">
      <w:pPr>
        <w:ind w:left="426"/>
        <w:rPr>
          <w:i/>
          <w:iCs/>
          <w:lang w:val="en-GB"/>
        </w:rPr>
      </w:pPr>
      <w:r>
        <w:rPr>
          <w:noProof/>
        </w:rPr>
        <w:drawing>
          <wp:inline distT="0" distB="0" distL="0" distR="0" wp14:anchorId="595A44DF" wp14:editId="2BAA21B1">
            <wp:extent cx="2247900" cy="790575"/>
            <wp:effectExtent l="0" t="0" r="0" b="9525"/>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3"/>
                    <a:stretch>
                      <a:fillRect/>
                    </a:stretch>
                  </pic:blipFill>
                  <pic:spPr>
                    <a:xfrm>
                      <a:off x="0" y="0"/>
                      <a:ext cx="2247900" cy="790575"/>
                    </a:xfrm>
                    <a:prstGeom prst="rect">
                      <a:avLst/>
                    </a:prstGeom>
                  </pic:spPr>
                </pic:pic>
              </a:graphicData>
            </a:graphic>
          </wp:inline>
        </w:drawing>
      </w:r>
    </w:p>
    <w:p w14:paraId="428E861A" w14:textId="77777777" w:rsidR="00A1497E" w:rsidRPr="00A1497E" w:rsidRDefault="00A1497E" w:rsidP="00A1497E">
      <w:pPr>
        <w:spacing w:line="476" w:lineRule="exact"/>
        <w:jc w:val="center"/>
        <w:textAlignment w:val="baseline"/>
        <w:rPr>
          <w:rFonts w:eastAsia="Tahoma" w:cstheme="majorHAnsi"/>
          <w:b/>
          <w:color w:val="050506"/>
          <w:spacing w:val="38"/>
          <w:w w:val="80"/>
          <w:sz w:val="39"/>
        </w:rPr>
      </w:pPr>
      <w:r w:rsidRPr="00A1497E">
        <w:rPr>
          <w:rFonts w:eastAsia="Tahoma" w:cstheme="majorHAnsi"/>
          <w:b/>
          <w:color w:val="050506"/>
          <w:spacing w:val="38"/>
          <w:w w:val="80"/>
          <w:sz w:val="39"/>
        </w:rPr>
        <w:t>Biosecurity Cost Recovery Arrangement</w:t>
      </w:r>
    </w:p>
    <w:p w14:paraId="70BB7E11" w14:textId="77777777" w:rsidR="00A1497E" w:rsidRPr="00A1497E" w:rsidRDefault="00A1497E" w:rsidP="00A1497E">
      <w:pPr>
        <w:spacing w:before="88" w:line="407" w:lineRule="exact"/>
        <w:jc w:val="center"/>
        <w:textAlignment w:val="baseline"/>
        <w:rPr>
          <w:rFonts w:eastAsia="Tahoma" w:cstheme="majorHAnsi"/>
          <w:color w:val="050506"/>
          <w:spacing w:val="22"/>
          <w:w w:val="95"/>
          <w:sz w:val="34"/>
        </w:rPr>
      </w:pPr>
      <w:r w:rsidRPr="00A1497E">
        <w:rPr>
          <w:rFonts w:eastAsia="Tahoma" w:cstheme="majorHAnsi"/>
          <w:color w:val="050506"/>
          <w:spacing w:val="22"/>
          <w:w w:val="95"/>
          <w:sz w:val="34"/>
        </w:rPr>
        <w:t>Financial Performance for 2021–22</w:t>
      </w:r>
    </w:p>
    <w:p w14:paraId="63E03E38" w14:textId="23C034D3" w:rsidR="00A1497E" w:rsidRDefault="00A1497E" w:rsidP="00A1497E">
      <w:pPr>
        <w:spacing w:before="82" w:line="407" w:lineRule="exact"/>
        <w:jc w:val="center"/>
        <w:textAlignment w:val="baseline"/>
        <w:rPr>
          <w:rFonts w:eastAsia="Tahoma" w:cstheme="majorHAnsi"/>
          <w:color w:val="050506"/>
          <w:spacing w:val="17"/>
          <w:w w:val="95"/>
          <w:sz w:val="34"/>
        </w:rPr>
      </w:pPr>
      <w:r w:rsidRPr="00A1497E">
        <w:rPr>
          <w:rFonts w:eastAsia="Tahoma" w:cstheme="majorHAnsi"/>
          <w:color w:val="050506"/>
          <w:spacing w:val="17"/>
          <w:w w:val="95"/>
          <w:sz w:val="34"/>
        </w:rPr>
        <w:t xml:space="preserve">as </w:t>
      </w:r>
      <w:proofErr w:type="gramStart"/>
      <w:r w:rsidRPr="00A1497E">
        <w:rPr>
          <w:rFonts w:eastAsia="Tahoma" w:cstheme="majorHAnsi"/>
          <w:color w:val="050506"/>
          <w:spacing w:val="17"/>
          <w:w w:val="95"/>
          <w:sz w:val="34"/>
        </w:rPr>
        <w:t>at</w:t>
      </w:r>
      <w:proofErr w:type="gramEnd"/>
      <w:r w:rsidRPr="00A1497E">
        <w:rPr>
          <w:rFonts w:eastAsia="Tahoma" w:cstheme="majorHAnsi"/>
          <w:color w:val="050506"/>
          <w:spacing w:val="17"/>
          <w:w w:val="95"/>
          <w:sz w:val="34"/>
        </w:rPr>
        <w:t xml:space="preserve"> 30 June 2022</w:t>
      </w:r>
    </w:p>
    <w:p w14:paraId="32B524B1" w14:textId="77777777" w:rsidR="003932DE" w:rsidRDefault="003932DE" w:rsidP="003932DE">
      <w:pPr>
        <w:spacing w:line="259" w:lineRule="auto"/>
        <w:ind w:left="426"/>
      </w:pPr>
    </w:p>
    <w:p w14:paraId="36F1EBD2" w14:textId="15D64455" w:rsidR="003932DE" w:rsidRDefault="003932DE" w:rsidP="003932DE">
      <w:pPr>
        <w:spacing w:after="0" w:line="259" w:lineRule="auto"/>
        <w:ind w:left="426"/>
      </w:pPr>
      <w:r w:rsidRPr="003932DE">
        <w:t xml:space="preserve">Finance Division </w:t>
      </w:r>
      <w:r>
        <w:t>_________________________________________________________________________________________</w:t>
      </w:r>
    </w:p>
    <w:p w14:paraId="58081C7C" w14:textId="4A39B64F" w:rsidR="00270F35" w:rsidRDefault="00270F35" w:rsidP="003932DE">
      <w:pPr>
        <w:spacing w:after="0" w:line="259" w:lineRule="auto"/>
        <w:ind w:left="426"/>
      </w:pPr>
    </w:p>
    <w:p w14:paraId="2313D8CE" w14:textId="37562402" w:rsidR="00270F35" w:rsidRDefault="00270F35" w:rsidP="00BA2734">
      <w:pPr>
        <w:spacing w:after="0" w:line="259" w:lineRule="auto"/>
        <w:ind w:left="426"/>
        <w:jc w:val="center"/>
      </w:pPr>
      <w:r>
        <w:rPr>
          <w:noProof/>
        </w:rPr>
        <w:drawing>
          <wp:inline distT="0" distB="0" distL="0" distR="0" wp14:anchorId="4E82443F" wp14:editId="76810012">
            <wp:extent cx="5532120" cy="5535295"/>
            <wp:effectExtent l="0" t="0" r="0" b="0"/>
            <wp:docPr id="32" name="Picture" descr="A picture containing outdoor, mal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descr="A picture containing outdoor, male&#10;&#10;Description automatically generated"/>
                    <pic:cNvPicPr preferRelativeResize="0"/>
                  </pic:nvPicPr>
                  <pic:blipFill>
                    <a:blip r:embed="rId24"/>
                    <a:stretch>
                      <a:fillRect/>
                    </a:stretch>
                  </pic:blipFill>
                  <pic:spPr>
                    <a:xfrm>
                      <a:off x="0" y="0"/>
                      <a:ext cx="5532120" cy="5535295"/>
                    </a:xfrm>
                    <a:prstGeom prst="rect">
                      <a:avLst/>
                    </a:prstGeom>
                  </pic:spPr>
                </pic:pic>
              </a:graphicData>
            </a:graphic>
          </wp:inline>
        </w:drawing>
      </w:r>
    </w:p>
    <w:p w14:paraId="7EB02EE0" w14:textId="77777777" w:rsidR="00270F35" w:rsidRDefault="00270F35">
      <w:pPr>
        <w:spacing w:after="0"/>
      </w:pPr>
      <w:r>
        <w:br w:type="page"/>
      </w:r>
    </w:p>
    <w:p w14:paraId="0342DE48" w14:textId="0F1AC72C" w:rsidR="00270F35" w:rsidRDefault="00270F35" w:rsidP="003932DE">
      <w:pPr>
        <w:spacing w:after="0" w:line="259" w:lineRule="auto"/>
        <w:ind w:left="426"/>
      </w:pPr>
    </w:p>
    <w:p w14:paraId="0C6A66C6" w14:textId="77777777" w:rsidR="00165CE6" w:rsidRPr="000601E3" w:rsidRDefault="00165CE6" w:rsidP="00165CE6">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0777B60E" w14:textId="77777777" w:rsidR="00671961" w:rsidRPr="00515926" w:rsidRDefault="00671961" w:rsidP="00671961">
      <w:pPr>
        <w:spacing w:before="884" w:line="225" w:lineRule="exact"/>
        <w:ind w:left="426"/>
        <w:textAlignment w:val="baseline"/>
        <w:rPr>
          <w:rFonts w:ascii="Tahoma" w:eastAsia="Tahoma" w:hAnsi="Tahoma"/>
          <w:color w:val="000000"/>
          <w:spacing w:val="4"/>
          <w:sz w:val="20"/>
          <w:szCs w:val="20"/>
        </w:rPr>
      </w:pPr>
      <w:r w:rsidRPr="00515926">
        <w:rPr>
          <w:rFonts w:ascii="Tahoma" w:eastAsia="Tahoma" w:hAnsi="Tahoma"/>
          <w:color w:val="000000"/>
          <w:spacing w:val="4"/>
          <w:sz w:val="20"/>
          <w:szCs w:val="20"/>
        </w:rPr>
        <w:t>© Commonwealth of Australia 2022</w:t>
      </w:r>
    </w:p>
    <w:p w14:paraId="168FF07C" w14:textId="77777777" w:rsidR="00671961" w:rsidRPr="00515926" w:rsidRDefault="00671961" w:rsidP="00671961">
      <w:pPr>
        <w:spacing w:before="701" w:line="225" w:lineRule="exact"/>
        <w:ind w:left="426"/>
        <w:textAlignment w:val="baseline"/>
        <w:rPr>
          <w:rFonts w:ascii="Tahoma" w:eastAsia="Tahoma" w:hAnsi="Tahoma"/>
          <w:color w:val="000000"/>
          <w:spacing w:val="2"/>
          <w:sz w:val="20"/>
          <w:szCs w:val="20"/>
        </w:rPr>
      </w:pPr>
      <w:r w:rsidRPr="00515926">
        <w:rPr>
          <w:rFonts w:ascii="Tahoma" w:eastAsia="Tahoma" w:hAnsi="Tahoma"/>
          <w:color w:val="000000"/>
          <w:spacing w:val="2"/>
          <w:sz w:val="20"/>
          <w:szCs w:val="20"/>
        </w:rPr>
        <w:t>Disclaimer:</w:t>
      </w:r>
    </w:p>
    <w:p w14:paraId="2B097DC5" w14:textId="591AD8DA" w:rsidR="00671961" w:rsidRPr="00515926" w:rsidRDefault="00671961" w:rsidP="00671961">
      <w:pPr>
        <w:spacing w:before="163" w:line="290" w:lineRule="exact"/>
        <w:ind w:left="426" w:right="72"/>
        <w:textAlignment w:val="baseline"/>
        <w:rPr>
          <w:rFonts w:ascii="Tahoma" w:eastAsia="Tahoma" w:hAnsi="Tahoma"/>
          <w:color w:val="000000"/>
          <w:spacing w:val="3"/>
          <w:sz w:val="20"/>
          <w:szCs w:val="20"/>
        </w:rPr>
      </w:pPr>
      <w:r w:rsidRPr="00515926">
        <w:rPr>
          <w:rFonts w:ascii="Times New Roman" w:eastAsia="PMingLiU" w:hAnsi="Times New Roman"/>
          <w:noProof/>
          <w:sz w:val="20"/>
          <w:szCs w:val="20"/>
        </w:rPr>
        <mc:AlternateContent>
          <mc:Choice Requires="wps">
            <w:drawing>
              <wp:anchor distT="0" distB="0" distL="0" distR="0" simplePos="0" relativeHeight="251658240" behindDoc="1" locked="0" layoutInCell="1" allowOverlap="1" wp14:anchorId="40F36638" wp14:editId="0685BDA9">
                <wp:simplePos x="0" y="0"/>
                <wp:positionH relativeFrom="page">
                  <wp:posOffset>6824980</wp:posOffset>
                </wp:positionH>
                <wp:positionV relativeFrom="page">
                  <wp:posOffset>9944735</wp:posOffset>
                </wp:positionV>
                <wp:extent cx="118110" cy="11493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4058" w14:textId="77777777" w:rsidR="00671961" w:rsidRDefault="00671961" w:rsidP="00671961">
                            <w:pPr>
                              <w:spacing w:line="179" w:lineRule="exact"/>
                              <w:textAlignment w:val="baseline"/>
                              <w:rPr>
                                <w:rFonts w:ascii="Tahoma" w:eastAsia="Tahoma" w:hAnsi="Tahoma"/>
                                <w:color w:val="000000"/>
                                <w:sz w:val="15"/>
                              </w:rPr>
                            </w:pPr>
                            <w:r>
                              <w:rPr>
                                <w:rFonts w:ascii="Tahoma" w:eastAsia="Tahoma" w:hAnsi="Tahoma"/>
                                <w:color w:val="000000"/>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36638" id="_x0000_t202" coordsize="21600,21600" o:spt="202" path="m,l,21600r21600,l21600,xe">
                <v:stroke joinstyle="miter"/>
                <v:path gradientshapeok="t" o:connecttype="rect"/>
              </v:shapetype>
              <v:shape id="Text Box 25" o:spid="_x0000_s1026" type="#_x0000_t202" style="position:absolute;left:0;text-align:left;margin-left:537.4pt;margin-top:783.05pt;width:9.3pt;height:9.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" filled="f" stroked="f">
                <v:textbox inset="0,0,0,0">
                  <w:txbxContent>
                    <w:p w14:paraId="54A54058" w14:textId="77777777" w:rsidR="00671961" w:rsidRDefault="00671961" w:rsidP="00671961">
                      <w:pPr>
                        <w:spacing w:line="179" w:lineRule="exact"/>
                        <w:textAlignment w:val="baseline"/>
                        <w:rPr>
                          <w:rFonts w:ascii="Tahoma" w:eastAsia="Tahoma" w:hAnsi="Tahoma"/>
                          <w:color w:val="000000"/>
                          <w:sz w:val="15"/>
                        </w:rPr>
                      </w:pPr>
                      <w:r>
                        <w:rPr>
                          <w:rFonts w:ascii="Tahoma" w:eastAsia="Tahoma" w:hAnsi="Tahoma"/>
                          <w:color w:val="000000"/>
                          <w:sz w:val="15"/>
                        </w:rPr>
                        <w:t>2</w:t>
                      </w:r>
                    </w:p>
                  </w:txbxContent>
                </v:textbox>
                <w10:wrap type="square" anchorx="page" anchory="page"/>
              </v:shape>
            </w:pict>
          </mc:Fallback>
        </mc:AlternateContent>
      </w:r>
      <w:r w:rsidRPr="00515926">
        <w:rPr>
          <w:rFonts w:ascii="Tahoma" w:eastAsia="Tahoma" w:hAnsi="Tahoma"/>
          <w:color w:val="000000"/>
          <w:spacing w:val="3"/>
          <w:sz w:val="20"/>
          <w:szCs w:val="20"/>
        </w:rPr>
        <w:t xml:space="preserve">The Australian Government acting through the Department of Agriculture, Water and the Environment has exercised due care and skill in preparing and compiling the information and data in this report. Notwithstanding, the Department of Agriculture, Water and the Environment, its employees and advisers disclaim all liability, including liability for negligence and for any loss, damage, injury, </w:t>
      </w:r>
      <w:proofErr w:type="gramStart"/>
      <w:r w:rsidRPr="00515926">
        <w:rPr>
          <w:rFonts w:ascii="Tahoma" w:eastAsia="Tahoma" w:hAnsi="Tahoma"/>
          <w:color w:val="000000"/>
          <w:spacing w:val="3"/>
          <w:sz w:val="20"/>
          <w:szCs w:val="20"/>
        </w:rPr>
        <w:t>expense</w:t>
      </w:r>
      <w:proofErr w:type="gramEnd"/>
      <w:r w:rsidRPr="00515926">
        <w:rPr>
          <w:rFonts w:ascii="Tahoma" w:eastAsia="Tahoma" w:hAnsi="Tahoma"/>
          <w:color w:val="000000"/>
          <w:spacing w:val="3"/>
          <w:sz w:val="20"/>
          <w:szCs w:val="20"/>
        </w:rPr>
        <w:t xml:space="preserve"> or cost incurred by any person as a result of accessing, using or relying on any of the information or data in this report to the maximum extent permitted by law</w:t>
      </w:r>
      <w:r w:rsidR="00515926" w:rsidRPr="00515926">
        <w:rPr>
          <w:rFonts w:ascii="Tahoma" w:eastAsia="Tahoma" w:hAnsi="Tahoma"/>
          <w:color w:val="000000"/>
          <w:spacing w:val="3"/>
          <w:sz w:val="20"/>
          <w:szCs w:val="20"/>
        </w:rPr>
        <w:t>.</w:t>
      </w:r>
    </w:p>
    <w:p w14:paraId="75FE1529" w14:textId="2F7EAA4D" w:rsidR="00515926" w:rsidRPr="00515926" w:rsidRDefault="00515926" w:rsidP="00671961">
      <w:pPr>
        <w:spacing w:before="163" w:line="290" w:lineRule="exact"/>
        <w:ind w:left="426" w:right="72"/>
        <w:textAlignment w:val="baseline"/>
        <w:rPr>
          <w:rFonts w:ascii="Tahoma" w:eastAsia="Tahoma" w:hAnsi="Tahoma"/>
          <w:color w:val="000000"/>
          <w:spacing w:val="3"/>
          <w:sz w:val="20"/>
          <w:szCs w:val="20"/>
        </w:rPr>
      </w:pPr>
    </w:p>
    <w:p w14:paraId="3039750F" w14:textId="77777777" w:rsidR="00515926" w:rsidRDefault="00515926">
      <w:pPr>
        <w:spacing w:after="0"/>
        <w:rPr>
          <w:b/>
          <w:bCs/>
          <w:sz w:val="20"/>
          <w:szCs w:val="20"/>
        </w:rPr>
      </w:pPr>
      <w:r>
        <w:rPr>
          <w:b/>
          <w:bCs/>
          <w:sz w:val="20"/>
          <w:szCs w:val="20"/>
        </w:rPr>
        <w:br w:type="page"/>
      </w:r>
    </w:p>
    <w:p w14:paraId="3CEB070B" w14:textId="77777777" w:rsidR="00515926" w:rsidRDefault="00515926" w:rsidP="00671961">
      <w:pPr>
        <w:spacing w:before="163" w:line="290" w:lineRule="exact"/>
        <w:ind w:left="426" w:right="72"/>
        <w:textAlignment w:val="baseline"/>
        <w:rPr>
          <w:b/>
          <w:bCs/>
          <w:sz w:val="20"/>
          <w:szCs w:val="20"/>
        </w:rPr>
      </w:pPr>
    </w:p>
    <w:p w14:paraId="0ADFA622" w14:textId="77777777" w:rsidR="00165CE6" w:rsidRPr="000601E3" w:rsidRDefault="00165CE6" w:rsidP="00165CE6">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27A8494C" w14:textId="77777777" w:rsidR="00515926" w:rsidRDefault="00515926" w:rsidP="00671961">
      <w:pPr>
        <w:spacing w:before="163" w:line="290" w:lineRule="exact"/>
        <w:ind w:left="426" w:right="72"/>
        <w:textAlignment w:val="baseline"/>
        <w:rPr>
          <w:b/>
          <w:bCs/>
          <w:sz w:val="20"/>
          <w:szCs w:val="20"/>
        </w:rPr>
      </w:pPr>
    </w:p>
    <w:p w14:paraId="38F966E3" w14:textId="1F7A0897" w:rsidR="00515926" w:rsidRPr="00165CE6" w:rsidRDefault="00515926" w:rsidP="00671961">
      <w:pPr>
        <w:spacing w:before="163" w:line="290" w:lineRule="exact"/>
        <w:ind w:left="426" w:right="72"/>
        <w:textAlignment w:val="baseline"/>
        <w:rPr>
          <w:szCs w:val="22"/>
        </w:rPr>
      </w:pPr>
      <w:r w:rsidRPr="00165CE6">
        <w:rPr>
          <w:b/>
          <w:bCs/>
          <w:szCs w:val="22"/>
        </w:rPr>
        <w:t>The Biosecurity Cost Recovery Arrangement</w:t>
      </w:r>
      <w:r w:rsidRPr="00165CE6">
        <w:rPr>
          <w:szCs w:val="22"/>
        </w:rPr>
        <w:t xml:space="preserve"> </w:t>
      </w:r>
    </w:p>
    <w:p w14:paraId="647791EC" w14:textId="77777777" w:rsidR="00515926" w:rsidRPr="00165CE6" w:rsidRDefault="00515926" w:rsidP="00671961">
      <w:pPr>
        <w:spacing w:before="163" w:line="290" w:lineRule="exact"/>
        <w:ind w:left="426" w:right="72"/>
        <w:textAlignment w:val="baseline"/>
        <w:rPr>
          <w:szCs w:val="22"/>
        </w:rPr>
      </w:pPr>
      <w:r w:rsidRPr="00165CE6">
        <w:rPr>
          <w:szCs w:val="22"/>
        </w:rPr>
        <w:t>The Department commenced partial cost recovery of selected biosecurity activities in 1979 and full cost recovery from 1 January 1991 for activities in scope of the Australian Government’s Cost Recovery Guidelines. Cost recovery isn’t appropriate for all government activities and so there continues to be many of the Department’s biosecurity functions which are not funded through cost recovery. The Department’s biosecurity activities are provided to these key groups:</w:t>
      </w:r>
    </w:p>
    <w:p w14:paraId="70F544D0" w14:textId="77777777" w:rsidR="00515926" w:rsidRPr="00165CE6" w:rsidRDefault="00515926" w:rsidP="00515926">
      <w:pPr>
        <w:pStyle w:val="ListParagraph"/>
        <w:numPr>
          <w:ilvl w:val="0"/>
          <w:numId w:val="27"/>
        </w:numPr>
        <w:spacing w:before="163" w:line="290" w:lineRule="exact"/>
        <w:ind w:right="74"/>
        <w:textAlignment w:val="baseline"/>
        <w:rPr>
          <w:szCs w:val="22"/>
        </w:rPr>
      </w:pPr>
      <w:r w:rsidRPr="00165CE6">
        <w:rPr>
          <w:b/>
          <w:bCs/>
          <w:szCs w:val="22"/>
        </w:rPr>
        <w:t>Importers</w:t>
      </w:r>
      <w:r w:rsidRPr="00165CE6">
        <w:rPr>
          <w:szCs w:val="22"/>
        </w:rPr>
        <w:t xml:space="preserve"> – inspection, assessment and management of the biosecurity risks associated with imported goods and packaging (including air and sea cargo, containers, international mail, food, live </w:t>
      </w:r>
      <w:proofErr w:type="gramStart"/>
      <w:r w:rsidRPr="00165CE6">
        <w:rPr>
          <w:szCs w:val="22"/>
        </w:rPr>
        <w:t>animals</w:t>
      </w:r>
      <w:proofErr w:type="gramEnd"/>
      <w:r w:rsidRPr="00165CE6">
        <w:rPr>
          <w:szCs w:val="22"/>
        </w:rPr>
        <w:t xml:space="preserve"> and plants). This also includes husbandry activities undertaken by the department, associated with the PEQ of live animals and plants prior to release into Australia (such as horses, dogs, cats, hatching eggs, birds, ruminants, bees, nursery stock and viable seeds). </w:t>
      </w:r>
    </w:p>
    <w:p w14:paraId="7A523C9C" w14:textId="77777777" w:rsidR="00515926" w:rsidRPr="00165CE6" w:rsidRDefault="00515926" w:rsidP="00515926">
      <w:pPr>
        <w:pStyle w:val="ListParagraph"/>
        <w:numPr>
          <w:ilvl w:val="0"/>
          <w:numId w:val="27"/>
        </w:numPr>
        <w:spacing w:before="163" w:line="290" w:lineRule="exact"/>
        <w:ind w:right="74"/>
        <w:textAlignment w:val="baseline"/>
        <w:rPr>
          <w:szCs w:val="22"/>
        </w:rPr>
      </w:pPr>
      <w:r w:rsidRPr="00165CE6">
        <w:rPr>
          <w:b/>
          <w:bCs/>
          <w:szCs w:val="22"/>
        </w:rPr>
        <w:t>Conveyance operators</w:t>
      </w:r>
      <w:r w:rsidRPr="00165CE6">
        <w:rPr>
          <w:szCs w:val="22"/>
        </w:rPr>
        <w:t xml:space="preserve"> – assessments and inspections of vessel and aircraft entering Australia to manage the risks posed by the vessel, contaminants on the vessel, human biosecurity risks, ballast water and biofouling on vessels, and aircraft disinsection (where non-compliant on arrival) and assessment of aircraft for release from biosecurity control. </w:t>
      </w:r>
    </w:p>
    <w:p w14:paraId="4EFEED57" w14:textId="77777777" w:rsidR="00515926" w:rsidRPr="00165CE6" w:rsidRDefault="00515926" w:rsidP="00515926">
      <w:pPr>
        <w:pStyle w:val="ListParagraph"/>
        <w:numPr>
          <w:ilvl w:val="0"/>
          <w:numId w:val="27"/>
        </w:numPr>
        <w:spacing w:before="163" w:line="290" w:lineRule="exact"/>
        <w:ind w:right="74"/>
        <w:textAlignment w:val="baseline"/>
        <w:rPr>
          <w:szCs w:val="22"/>
        </w:rPr>
      </w:pPr>
      <w:r w:rsidRPr="00165CE6">
        <w:rPr>
          <w:b/>
          <w:bCs/>
          <w:szCs w:val="22"/>
        </w:rPr>
        <w:t>Approved arrangement participants</w:t>
      </w:r>
      <w:r w:rsidRPr="00165CE6">
        <w:rPr>
          <w:szCs w:val="22"/>
        </w:rPr>
        <w:t xml:space="preserve"> – administering arrangements, managing compliance regimes, and setting standards for various third-party arrangements managed by the department, such as quarantine approved premises, compliance agreements and imported food compliance agreements. </w:t>
      </w:r>
    </w:p>
    <w:p w14:paraId="5C3B31D9" w14:textId="77777777" w:rsidR="00515926" w:rsidRPr="00165CE6" w:rsidRDefault="00515926" w:rsidP="00515926">
      <w:pPr>
        <w:pStyle w:val="ListParagraph"/>
        <w:numPr>
          <w:ilvl w:val="0"/>
          <w:numId w:val="27"/>
        </w:numPr>
        <w:spacing w:before="163" w:line="290" w:lineRule="exact"/>
        <w:ind w:right="74"/>
        <w:textAlignment w:val="baseline"/>
        <w:rPr>
          <w:szCs w:val="22"/>
        </w:rPr>
      </w:pPr>
      <w:r w:rsidRPr="00165CE6">
        <w:rPr>
          <w:b/>
          <w:bCs/>
          <w:szCs w:val="22"/>
        </w:rPr>
        <w:t>Passengers</w:t>
      </w:r>
      <w:r w:rsidRPr="00165CE6">
        <w:rPr>
          <w:szCs w:val="22"/>
        </w:rPr>
        <w:t xml:space="preserve"> – assessment and management of biosecurity risks posed by baggage accompanying passengers. Activities such as inspection and assessment of baggage are only cost recovered when provided outside of designated international airports or seaports. </w:t>
      </w:r>
    </w:p>
    <w:p w14:paraId="55A0348B" w14:textId="77777777" w:rsidR="002E0B5B" w:rsidRPr="00165CE6" w:rsidRDefault="00515926" w:rsidP="00671961">
      <w:pPr>
        <w:spacing w:before="163" w:line="290" w:lineRule="exact"/>
        <w:ind w:left="426" w:right="72"/>
        <w:textAlignment w:val="baseline"/>
        <w:rPr>
          <w:szCs w:val="22"/>
        </w:rPr>
      </w:pPr>
      <w:r w:rsidRPr="00165CE6">
        <w:rPr>
          <w:szCs w:val="22"/>
        </w:rPr>
        <w:t xml:space="preserve">The Biosecurity Act 2015 is the primary biosecurity legislation in Australia. The Imported Food Control Act 1992 is the primary food importation legislation. Subordinate legislation (including regulations) and supporting policies affect the management of ballast water, approved arrangements and import risk analysis. </w:t>
      </w:r>
    </w:p>
    <w:p w14:paraId="467B9AB4" w14:textId="77777777" w:rsidR="002E0B5B" w:rsidRPr="00165CE6" w:rsidRDefault="00515926" w:rsidP="00671961">
      <w:pPr>
        <w:spacing w:before="163" w:line="290" w:lineRule="exact"/>
        <w:ind w:left="426" w:right="72"/>
        <w:textAlignment w:val="baseline"/>
        <w:rPr>
          <w:szCs w:val="22"/>
        </w:rPr>
      </w:pPr>
      <w:r w:rsidRPr="00165CE6">
        <w:rPr>
          <w:szCs w:val="22"/>
        </w:rPr>
        <w:t xml:space="preserve">The Biosecurity Regulation 2016 provides fees for different biosecurity regulatory activities. Section 592 of the Biosecurity Act allow fees that may be charged in relation to activities carried out by, or on behalf of the Commonwealth, to be prescribed in regulations made under the Act. </w:t>
      </w:r>
    </w:p>
    <w:p w14:paraId="29580EBC" w14:textId="39B0C402" w:rsidR="002E0B5B" w:rsidRPr="00165CE6" w:rsidRDefault="00515926" w:rsidP="00671961">
      <w:pPr>
        <w:spacing w:before="163" w:line="290" w:lineRule="exact"/>
        <w:ind w:left="426" w:right="72"/>
        <w:textAlignment w:val="baseline"/>
        <w:rPr>
          <w:szCs w:val="22"/>
        </w:rPr>
      </w:pPr>
      <w:r w:rsidRPr="00165CE6">
        <w:rPr>
          <w:szCs w:val="22"/>
        </w:rPr>
        <w:t>The Imported Food Regulations 2019 provides fees for different chargeable services. Section 36 of the Imported Food Control Act allow fees that may be charged in relation to certain chargeable services, to be prescribed in regulations made under this Act.</w:t>
      </w:r>
    </w:p>
    <w:p w14:paraId="4D5C64D5" w14:textId="77777777" w:rsidR="002E0B5B" w:rsidRDefault="002E0B5B">
      <w:pPr>
        <w:spacing w:after="0"/>
        <w:rPr>
          <w:sz w:val="20"/>
          <w:szCs w:val="20"/>
        </w:rPr>
      </w:pPr>
      <w:r>
        <w:rPr>
          <w:sz w:val="20"/>
          <w:szCs w:val="20"/>
        </w:rPr>
        <w:br w:type="page"/>
      </w:r>
    </w:p>
    <w:p w14:paraId="5F1EBFCB" w14:textId="3516345D" w:rsidR="00515926" w:rsidRDefault="00515926" w:rsidP="00671961">
      <w:pPr>
        <w:spacing w:before="163" w:line="290" w:lineRule="exact"/>
        <w:ind w:left="426" w:right="72"/>
        <w:textAlignment w:val="baseline"/>
        <w:rPr>
          <w:rFonts w:ascii="Tahoma" w:eastAsia="Tahoma" w:hAnsi="Tahoma"/>
          <w:color w:val="000000"/>
          <w:spacing w:val="3"/>
          <w:sz w:val="20"/>
          <w:szCs w:val="20"/>
        </w:rPr>
      </w:pPr>
    </w:p>
    <w:p w14:paraId="0F47C44F" w14:textId="77777777" w:rsidR="00AA11A5" w:rsidRPr="000601E3" w:rsidRDefault="00AA11A5" w:rsidP="00AA11A5">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2FE3975F" w14:textId="4932EB35" w:rsidR="002E0B5B" w:rsidRDefault="002E0B5B" w:rsidP="00671961">
      <w:pPr>
        <w:spacing w:before="163" w:line="290" w:lineRule="exact"/>
        <w:ind w:left="426" w:right="72"/>
        <w:textAlignment w:val="baseline"/>
        <w:rPr>
          <w:rFonts w:ascii="Tahoma" w:eastAsia="Tahoma" w:hAnsi="Tahoma"/>
          <w:color w:val="000000"/>
          <w:spacing w:val="3"/>
          <w:sz w:val="20"/>
          <w:szCs w:val="20"/>
        </w:rPr>
      </w:pPr>
    </w:p>
    <w:p w14:paraId="57303D16" w14:textId="77777777" w:rsidR="002E0B5B" w:rsidRDefault="002E0B5B" w:rsidP="00671961">
      <w:pPr>
        <w:spacing w:before="163" w:line="290" w:lineRule="exact"/>
        <w:ind w:left="426" w:right="72"/>
        <w:textAlignment w:val="baseline"/>
      </w:pPr>
      <w:r w:rsidRPr="002E0B5B">
        <w:rPr>
          <w:b/>
          <w:bCs/>
        </w:rPr>
        <w:t>2021-22 Full year result</w:t>
      </w:r>
      <w:r>
        <w:t xml:space="preserve"> </w:t>
      </w:r>
    </w:p>
    <w:p w14:paraId="417625F9" w14:textId="4DB09484" w:rsidR="002E0B5B" w:rsidRDefault="002E0B5B" w:rsidP="00671961">
      <w:pPr>
        <w:spacing w:before="163" w:line="290" w:lineRule="exact"/>
        <w:ind w:left="426" w:right="72"/>
        <w:textAlignment w:val="baseline"/>
      </w:pPr>
      <w:r>
        <w:t xml:space="preserve">The full year result for the Biosecurity Arrangement was a deficit of $20.1 million, including $11.7 million to manage the risk of hitchhiker pests for which industry was not charged and increased costs above budget of $2.3 million across the arrangement. A revenue shortfall of $6.1 million also contributed to the deficit, due largely to the impact of COVID-19 lockdowns and isolation requirements on the delivery of services that generate Fee </w:t>
      </w:r>
      <w:proofErr w:type="gramStart"/>
      <w:r>
        <w:t>For</w:t>
      </w:r>
      <w:proofErr w:type="gramEnd"/>
      <w:r>
        <w:t xml:space="preserve"> Service (FFS) revenue. The 2020-21 surplus funded the hitchhiker measure and revenue shortfall in 2021-22.</w:t>
      </w:r>
    </w:p>
    <w:p w14:paraId="2ACB9FC3" w14:textId="77777777" w:rsidR="006C7B9D" w:rsidRDefault="006C7B9D" w:rsidP="003932DE">
      <w:pPr>
        <w:spacing w:after="0" w:line="259" w:lineRule="auto"/>
        <w:ind w:left="426"/>
      </w:pPr>
    </w:p>
    <w:p w14:paraId="43B73235" w14:textId="3F0480BD" w:rsidR="00671961" w:rsidRPr="003932DE" w:rsidRDefault="00F93743" w:rsidP="003932DE">
      <w:pPr>
        <w:spacing w:after="0" w:line="259" w:lineRule="auto"/>
        <w:ind w:left="426"/>
      </w:pPr>
      <w:r>
        <w:rPr>
          <w:noProof/>
        </w:rPr>
        <w:drawing>
          <wp:inline distT="0" distB="0" distL="0" distR="0" wp14:anchorId="16F9681B" wp14:editId="7E69619A">
            <wp:extent cx="5335326" cy="2087736"/>
            <wp:effectExtent l="0" t="0" r="0" b="825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25"/>
                    <a:stretch>
                      <a:fillRect/>
                    </a:stretch>
                  </pic:blipFill>
                  <pic:spPr>
                    <a:xfrm>
                      <a:off x="0" y="0"/>
                      <a:ext cx="5350619" cy="2093720"/>
                    </a:xfrm>
                    <a:prstGeom prst="rect">
                      <a:avLst/>
                    </a:prstGeom>
                  </pic:spPr>
                </pic:pic>
              </a:graphicData>
            </a:graphic>
          </wp:inline>
        </w:drawing>
      </w:r>
    </w:p>
    <w:p w14:paraId="1E4119FB" w14:textId="1EE8B6EA" w:rsidR="00A1497E" w:rsidRDefault="00A1497E" w:rsidP="00A134BD">
      <w:pPr>
        <w:ind w:left="426"/>
      </w:pPr>
    </w:p>
    <w:p w14:paraId="60BDF31E" w14:textId="080C5DB9" w:rsidR="006C7B9D" w:rsidRPr="006C7B9D" w:rsidRDefault="006C7B9D" w:rsidP="006C7B9D">
      <w:pPr>
        <w:spacing w:before="163" w:line="290" w:lineRule="exact"/>
        <w:ind w:left="426" w:right="72"/>
        <w:textAlignment w:val="baseline"/>
        <w:rPr>
          <w:b/>
          <w:bCs/>
        </w:rPr>
      </w:pPr>
      <w:r w:rsidRPr="006C7B9D">
        <w:rPr>
          <w:b/>
          <w:bCs/>
        </w:rPr>
        <w:t>2021-2022 full year performance for the Biosecurity Arrangement</w:t>
      </w:r>
    </w:p>
    <w:p w14:paraId="02B4BFF7" w14:textId="49F6C105" w:rsidR="006C7B9D" w:rsidRDefault="006C7B9D" w:rsidP="00A134BD">
      <w:pPr>
        <w:ind w:left="426"/>
      </w:pPr>
      <w:r>
        <w:rPr>
          <w:noProof/>
        </w:rPr>
        <w:drawing>
          <wp:inline distT="0" distB="0" distL="0" distR="0" wp14:anchorId="092E8E3C" wp14:editId="435E6F9C">
            <wp:extent cx="5478449" cy="1857834"/>
            <wp:effectExtent l="0" t="0" r="8255" b="952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6"/>
                    <a:stretch>
                      <a:fillRect/>
                    </a:stretch>
                  </pic:blipFill>
                  <pic:spPr>
                    <a:xfrm>
                      <a:off x="0" y="0"/>
                      <a:ext cx="5491728" cy="1862337"/>
                    </a:xfrm>
                    <a:prstGeom prst="rect">
                      <a:avLst/>
                    </a:prstGeom>
                  </pic:spPr>
                </pic:pic>
              </a:graphicData>
            </a:graphic>
          </wp:inline>
        </w:drawing>
      </w:r>
    </w:p>
    <w:p w14:paraId="5AD72200" w14:textId="77777777" w:rsidR="00C53D63" w:rsidRDefault="00C53D63" w:rsidP="00A134BD">
      <w:pPr>
        <w:ind w:left="426"/>
      </w:pPr>
      <w:r w:rsidRPr="00C53D63">
        <w:rPr>
          <w:b/>
          <w:bCs/>
        </w:rPr>
        <w:t>Key points for the biosecurity arrangement</w:t>
      </w:r>
      <w:r>
        <w:t xml:space="preserve"> </w:t>
      </w:r>
    </w:p>
    <w:p w14:paraId="4F4ABBAA" w14:textId="77777777" w:rsidR="00C53D63" w:rsidRDefault="00C53D63" w:rsidP="00A134BD">
      <w:pPr>
        <w:ind w:left="426"/>
      </w:pPr>
      <w:r>
        <w:t xml:space="preserve">The arrangement’s revenue variance of $6.1 million is primarily due to: </w:t>
      </w:r>
    </w:p>
    <w:p w14:paraId="39BF6673" w14:textId="77777777" w:rsidR="00C53D63" w:rsidRDefault="00C53D63" w:rsidP="00C53D63">
      <w:pPr>
        <w:pStyle w:val="ListParagraph"/>
        <w:numPr>
          <w:ilvl w:val="0"/>
          <w:numId w:val="28"/>
        </w:numPr>
      </w:pPr>
      <w:r>
        <w:t xml:space="preserve">Full Import Declarations (FIDs) </w:t>
      </w:r>
    </w:p>
    <w:p w14:paraId="4246F916" w14:textId="77777777" w:rsidR="00C53D63" w:rsidRDefault="00C53D63" w:rsidP="00C53D63">
      <w:pPr>
        <w:pStyle w:val="ListParagraph"/>
        <w:numPr>
          <w:ilvl w:val="1"/>
          <w:numId w:val="28"/>
        </w:numPr>
      </w:pPr>
      <w:r>
        <w:t xml:space="preserve">Sea FIDs –$5.5 million below budget </w:t>
      </w:r>
    </w:p>
    <w:p w14:paraId="67E29989" w14:textId="77777777" w:rsidR="00C53D63" w:rsidRDefault="00C53D63" w:rsidP="00C53D63">
      <w:pPr>
        <w:pStyle w:val="ListParagraph"/>
        <w:numPr>
          <w:ilvl w:val="1"/>
          <w:numId w:val="28"/>
        </w:numPr>
      </w:pPr>
      <w:r>
        <w:t xml:space="preserve">Offset partially by air FIDs – $2.1 million above budget </w:t>
      </w:r>
    </w:p>
    <w:p w14:paraId="75562D87" w14:textId="77777777" w:rsidR="00622AC4" w:rsidRDefault="00C53D63" w:rsidP="00C53D63">
      <w:pPr>
        <w:pStyle w:val="ListParagraph"/>
        <w:numPr>
          <w:ilvl w:val="0"/>
          <w:numId w:val="28"/>
        </w:numPr>
      </w:pPr>
      <w:r>
        <w:t xml:space="preserve">Fee for service revenue (inspection, audit, assessment, etc.) – down $5.1 million compared to budget, due to covid-related impacts on operations and changes in the complexity of imports. </w:t>
      </w:r>
    </w:p>
    <w:p w14:paraId="38C15B91" w14:textId="77777777" w:rsidR="00622AC4" w:rsidRDefault="00622AC4" w:rsidP="00622AC4">
      <w:pPr>
        <w:pStyle w:val="ListParagraph"/>
        <w:numPr>
          <w:ilvl w:val="0"/>
          <w:numId w:val="0"/>
        </w:numPr>
        <w:ind w:left="1146"/>
      </w:pPr>
    </w:p>
    <w:p w14:paraId="349A9F50" w14:textId="5752E9DE" w:rsidR="00622AC4" w:rsidRDefault="00622AC4" w:rsidP="00F723AB">
      <w:pPr>
        <w:spacing w:after="0"/>
        <w:ind w:left="680" w:hanging="340"/>
      </w:pPr>
      <w:r>
        <w:rPr>
          <w:b/>
          <w:bCs/>
        </w:rPr>
        <w:t xml:space="preserve">1. </w:t>
      </w:r>
      <w:r w:rsidR="00C53D63" w:rsidRPr="00622AC4">
        <w:rPr>
          <w:b/>
          <w:bCs/>
        </w:rPr>
        <w:t>Import clearance</w:t>
      </w:r>
      <w:r w:rsidR="00C53D63">
        <w:t xml:space="preserve"> </w:t>
      </w:r>
    </w:p>
    <w:p w14:paraId="3290EFAB" w14:textId="1C1C12F2" w:rsidR="00C53D63" w:rsidRDefault="00C53D63" w:rsidP="00622AC4">
      <w:pPr>
        <w:ind w:left="567"/>
      </w:pPr>
      <w:r>
        <w:t>The combined volume variance of air and sea importation activities for 2021-22 was 56,950 units below budget, driven by a 5.6% decrease in Sea FIDs compared to budget. Air FIDs exceeded budget for much of the year, however, due to their lower value and a significant drop-off in April and May, this increase did not compensate for the lower volume of Sea FIDs. The result was an overall reduction in revenue of approximately $3.4 million across the two charge points.</w:t>
      </w:r>
    </w:p>
    <w:p w14:paraId="7C0F81FC" w14:textId="79FAA9F6" w:rsidR="008357E1" w:rsidRDefault="008357E1" w:rsidP="00622AC4">
      <w:pPr>
        <w:ind w:left="567"/>
      </w:pPr>
    </w:p>
    <w:p w14:paraId="205747AB" w14:textId="4F42CDE9" w:rsidR="008357E1" w:rsidRDefault="008357E1" w:rsidP="00622AC4">
      <w:pPr>
        <w:ind w:left="567"/>
      </w:pPr>
    </w:p>
    <w:p w14:paraId="11F8F440" w14:textId="77777777" w:rsidR="00AA11A5" w:rsidRPr="000601E3" w:rsidRDefault="00AA11A5" w:rsidP="00AA11A5">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50E23ADC" w14:textId="77777777" w:rsidR="00AA11A5" w:rsidRDefault="00AA11A5" w:rsidP="00622AC4">
      <w:pPr>
        <w:ind w:left="567"/>
      </w:pPr>
    </w:p>
    <w:p w14:paraId="76229BF0" w14:textId="7476DA39" w:rsidR="008357E1" w:rsidRDefault="008357E1" w:rsidP="00622AC4">
      <w:pPr>
        <w:ind w:left="567"/>
      </w:pPr>
      <w:r>
        <w:rPr>
          <w:noProof/>
        </w:rPr>
        <w:drawing>
          <wp:inline distT="0" distB="0" distL="0" distR="0" wp14:anchorId="4B21B654" wp14:editId="721C887A">
            <wp:extent cx="5041127" cy="1554815"/>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0927" cy="1557838"/>
                    </a:xfrm>
                    <a:prstGeom prst="rect">
                      <a:avLst/>
                    </a:prstGeom>
                  </pic:spPr>
                </pic:pic>
              </a:graphicData>
            </a:graphic>
          </wp:inline>
        </w:drawing>
      </w:r>
    </w:p>
    <w:p w14:paraId="342DC00F" w14:textId="257C38C2" w:rsidR="008357E1" w:rsidRDefault="008357E1" w:rsidP="00622AC4">
      <w:pPr>
        <w:ind w:left="567"/>
      </w:pPr>
      <w:r>
        <w:t>As shown in Tables 4 and 5 below, document assessments and inspections have been lower compared to both current year budget and prior year actuals. The impacts of covid-19 have meant inspectors have been unable to visit importers due to temporary closures at premises or own staff having to isolate.</w:t>
      </w:r>
    </w:p>
    <w:p w14:paraId="2CF2A635" w14:textId="7BBA40BF" w:rsidR="008357E1" w:rsidRDefault="008357E1" w:rsidP="00622AC4">
      <w:pPr>
        <w:ind w:left="567"/>
      </w:pPr>
      <w:r>
        <w:rPr>
          <w:noProof/>
        </w:rPr>
        <w:drawing>
          <wp:inline distT="0" distB="0" distL="0" distR="0" wp14:anchorId="7C6ED54D" wp14:editId="4AE3E1D0">
            <wp:extent cx="5454594" cy="1351509"/>
            <wp:effectExtent l="0" t="0" r="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8"/>
                    <a:stretch>
                      <a:fillRect/>
                    </a:stretch>
                  </pic:blipFill>
                  <pic:spPr>
                    <a:xfrm>
                      <a:off x="0" y="0"/>
                      <a:ext cx="5470183" cy="1355372"/>
                    </a:xfrm>
                    <a:prstGeom prst="rect">
                      <a:avLst/>
                    </a:prstGeom>
                  </pic:spPr>
                </pic:pic>
              </a:graphicData>
            </a:graphic>
          </wp:inline>
        </w:drawing>
      </w:r>
    </w:p>
    <w:p w14:paraId="376EF7AC" w14:textId="24C58D09" w:rsidR="005D77BE" w:rsidRDefault="005D77BE" w:rsidP="00622AC4">
      <w:pPr>
        <w:ind w:left="567"/>
      </w:pPr>
      <w:r>
        <w:rPr>
          <w:noProof/>
        </w:rPr>
        <w:drawing>
          <wp:inline distT="0" distB="0" distL="0" distR="0" wp14:anchorId="374F8F95" wp14:editId="60B54283">
            <wp:extent cx="5494351" cy="1479248"/>
            <wp:effectExtent l="0" t="0" r="0" b="698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9"/>
                    <a:stretch>
                      <a:fillRect/>
                    </a:stretch>
                  </pic:blipFill>
                  <pic:spPr>
                    <a:xfrm>
                      <a:off x="0" y="0"/>
                      <a:ext cx="5518124" cy="1485648"/>
                    </a:xfrm>
                    <a:prstGeom prst="rect">
                      <a:avLst/>
                    </a:prstGeom>
                  </pic:spPr>
                </pic:pic>
              </a:graphicData>
            </a:graphic>
          </wp:inline>
        </w:drawing>
      </w:r>
    </w:p>
    <w:p w14:paraId="76F2F29A" w14:textId="77777777" w:rsidR="005D77BE" w:rsidRDefault="005D77BE" w:rsidP="00622AC4">
      <w:pPr>
        <w:ind w:left="567"/>
      </w:pPr>
    </w:p>
    <w:p w14:paraId="5257269F" w14:textId="1612B7D7" w:rsidR="005D77BE" w:rsidRDefault="005D77BE" w:rsidP="00622AC4">
      <w:pPr>
        <w:ind w:left="567"/>
      </w:pPr>
      <w:r>
        <w:t>Air and Sea FIDs represent around 64% of revenue for the biosecurity arrangement. Comparisons for the past three financial years are shown in Figures 1 and 2 below</w:t>
      </w:r>
    </w:p>
    <w:p w14:paraId="52BFE25E" w14:textId="77777777" w:rsidR="00F723AB" w:rsidRDefault="00F723AB" w:rsidP="00F723AB">
      <w:pPr>
        <w:ind w:left="567"/>
      </w:pPr>
      <w:r>
        <w:rPr>
          <w:noProof/>
        </w:rPr>
        <w:drawing>
          <wp:inline distT="0" distB="0" distL="0" distR="0" wp14:anchorId="42A017FB" wp14:editId="4319D2FE">
            <wp:extent cx="5104737" cy="2419346"/>
            <wp:effectExtent l="0" t="0" r="1270" b="635"/>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30"/>
                    <a:stretch>
                      <a:fillRect/>
                    </a:stretch>
                  </pic:blipFill>
                  <pic:spPr>
                    <a:xfrm>
                      <a:off x="0" y="0"/>
                      <a:ext cx="5113451" cy="2423476"/>
                    </a:xfrm>
                    <a:prstGeom prst="rect">
                      <a:avLst/>
                    </a:prstGeom>
                  </pic:spPr>
                </pic:pic>
              </a:graphicData>
            </a:graphic>
          </wp:inline>
        </w:drawing>
      </w:r>
    </w:p>
    <w:p w14:paraId="79720175" w14:textId="725C658B" w:rsidR="00F723AB" w:rsidRDefault="00F723AB" w:rsidP="00F723AB">
      <w:pPr>
        <w:ind w:left="567"/>
        <w:rPr>
          <w:noProof/>
        </w:rPr>
      </w:pPr>
      <w:r>
        <w:br w:type="page"/>
      </w:r>
    </w:p>
    <w:p w14:paraId="5DB06F25" w14:textId="43AB1F85" w:rsidR="00F723AB" w:rsidRDefault="00F723AB" w:rsidP="00F723AB">
      <w:pPr>
        <w:ind w:left="567"/>
        <w:rPr>
          <w:noProof/>
        </w:rPr>
      </w:pPr>
    </w:p>
    <w:p w14:paraId="16BEE510" w14:textId="77777777" w:rsidR="00AA11A5" w:rsidRPr="000601E3" w:rsidRDefault="00AA11A5" w:rsidP="00AA11A5">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16E51486" w14:textId="77777777" w:rsidR="00F723AB" w:rsidRDefault="00F723AB" w:rsidP="00F723AB">
      <w:pPr>
        <w:ind w:left="567"/>
        <w:rPr>
          <w:noProof/>
        </w:rPr>
      </w:pPr>
    </w:p>
    <w:p w14:paraId="3697E12C" w14:textId="7BA6339E" w:rsidR="00F723AB" w:rsidRDefault="00F723AB" w:rsidP="00F723AB">
      <w:pPr>
        <w:ind w:left="567"/>
      </w:pPr>
      <w:r>
        <w:rPr>
          <w:noProof/>
        </w:rPr>
        <w:drawing>
          <wp:inline distT="0" distB="0" distL="0" distR="0" wp14:anchorId="32171E0C" wp14:editId="3BE890B2">
            <wp:extent cx="4882101" cy="2332827"/>
            <wp:effectExtent l="0" t="0" r="0" b="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31"/>
                    <a:stretch>
                      <a:fillRect/>
                    </a:stretch>
                  </pic:blipFill>
                  <pic:spPr>
                    <a:xfrm>
                      <a:off x="0" y="0"/>
                      <a:ext cx="4890696" cy="2336934"/>
                    </a:xfrm>
                    <a:prstGeom prst="rect">
                      <a:avLst/>
                    </a:prstGeom>
                  </pic:spPr>
                </pic:pic>
              </a:graphicData>
            </a:graphic>
          </wp:inline>
        </w:drawing>
      </w:r>
    </w:p>
    <w:p w14:paraId="77DA0B42" w14:textId="02EED47F" w:rsidR="00F723AB" w:rsidRDefault="00F723AB" w:rsidP="00622AC4">
      <w:pPr>
        <w:ind w:left="567"/>
      </w:pPr>
    </w:p>
    <w:p w14:paraId="49528774" w14:textId="16E88A57" w:rsidR="00F723AB" w:rsidRDefault="00F723AB" w:rsidP="00F723AB">
      <w:pPr>
        <w:spacing w:after="0"/>
        <w:ind w:left="567"/>
      </w:pPr>
      <w:r w:rsidRPr="00F723AB">
        <w:rPr>
          <w:b/>
          <w:bCs/>
        </w:rPr>
        <w:t xml:space="preserve">2. </w:t>
      </w:r>
      <w:r>
        <w:rPr>
          <w:b/>
          <w:bCs/>
        </w:rPr>
        <w:t xml:space="preserve"> </w:t>
      </w:r>
      <w:r w:rsidRPr="00F723AB">
        <w:rPr>
          <w:b/>
          <w:bCs/>
        </w:rPr>
        <w:t>Seaports</w:t>
      </w:r>
      <w:r>
        <w:t xml:space="preserve"> </w:t>
      </w:r>
    </w:p>
    <w:p w14:paraId="1F5AC6CF" w14:textId="7DEFACD4" w:rsidR="00F723AB" w:rsidRDefault="00F723AB" w:rsidP="00F723AB">
      <w:pPr>
        <w:ind w:left="851"/>
      </w:pPr>
      <w:r>
        <w:t>The number of cargo freighters for 2021-22 increased compared to the previous financial year, however, volumes fluctuated considerably from one month to the next. One notable exception was a significant drop in vessel arrivals in February 2022, as shown in Figure 3 below.</w:t>
      </w:r>
    </w:p>
    <w:p w14:paraId="45635E9D" w14:textId="5DB798F1" w:rsidR="00F03A4E" w:rsidRDefault="00F03A4E" w:rsidP="00F723AB">
      <w:pPr>
        <w:ind w:left="851"/>
      </w:pPr>
      <w:r>
        <w:rPr>
          <w:noProof/>
        </w:rPr>
        <w:drawing>
          <wp:inline distT="0" distB="0" distL="0" distR="0" wp14:anchorId="024B84A7" wp14:editId="41FE8EC3">
            <wp:extent cx="5271714" cy="1605169"/>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1971" cy="1608292"/>
                    </a:xfrm>
                    <a:prstGeom prst="rect">
                      <a:avLst/>
                    </a:prstGeom>
                  </pic:spPr>
                </pic:pic>
              </a:graphicData>
            </a:graphic>
          </wp:inline>
        </w:drawing>
      </w:r>
    </w:p>
    <w:p w14:paraId="6773480A" w14:textId="4C9F9674" w:rsidR="00F03A4E" w:rsidRDefault="00F03A4E" w:rsidP="00F723AB">
      <w:pPr>
        <w:ind w:left="851"/>
      </w:pPr>
    </w:p>
    <w:p w14:paraId="4DC4DA2C" w14:textId="77777777" w:rsidR="00F03A4E" w:rsidRDefault="00F03A4E" w:rsidP="00F723AB">
      <w:pPr>
        <w:ind w:left="851"/>
        <w:rPr>
          <w:b/>
          <w:bCs/>
        </w:rPr>
      </w:pPr>
      <w:r w:rsidRPr="00F03A4E">
        <w:rPr>
          <w:b/>
          <w:bCs/>
        </w:rPr>
        <w:t>Key points for seaports</w:t>
      </w:r>
    </w:p>
    <w:p w14:paraId="4518EAA0" w14:textId="77777777" w:rsidR="00F03A4E" w:rsidRDefault="00F03A4E" w:rsidP="00F03A4E">
      <w:pPr>
        <w:pStyle w:val="ListParagraph"/>
        <w:numPr>
          <w:ilvl w:val="0"/>
          <w:numId w:val="30"/>
        </w:numPr>
      </w:pPr>
      <w:r>
        <w:t xml:space="preserve">Vessel (≥25m) arrivals – an increase of 2.0% or 343 vessels on 2020-21. </w:t>
      </w:r>
    </w:p>
    <w:p w14:paraId="215BAC6B" w14:textId="4E276925" w:rsidR="00F03A4E" w:rsidRDefault="00F03A4E" w:rsidP="00F03A4E">
      <w:pPr>
        <w:pStyle w:val="ListParagraph"/>
        <w:numPr>
          <w:ilvl w:val="0"/>
          <w:numId w:val="30"/>
        </w:numPr>
      </w:pPr>
      <w:r>
        <w:t>The highest year-on-year growth in vessel arrivals (≥25m) was in May (16.0%) and lowest was in February (-21.3%)</w:t>
      </w:r>
      <w:r w:rsidR="008E26E1">
        <w:t>.</w:t>
      </w:r>
    </w:p>
    <w:p w14:paraId="70DCE3CA" w14:textId="58F989E8" w:rsidR="008E26E1" w:rsidRDefault="008E26E1" w:rsidP="008E26E1">
      <w:pPr>
        <w:ind w:left="993"/>
      </w:pPr>
      <w:r>
        <w:rPr>
          <w:noProof/>
        </w:rPr>
        <w:drawing>
          <wp:inline distT="0" distB="0" distL="0" distR="0" wp14:anchorId="68B38C3A" wp14:editId="5CB95CBB">
            <wp:extent cx="5311471" cy="2594584"/>
            <wp:effectExtent l="0" t="0" r="3810" b="0"/>
            <wp:docPr id="37" name="Picture 37" descr="Graphical user interface, chart, application,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chart, application, bar chart&#10;&#10;Description automatically generated"/>
                    <pic:cNvPicPr/>
                  </pic:nvPicPr>
                  <pic:blipFill>
                    <a:blip r:embed="rId33"/>
                    <a:stretch>
                      <a:fillRect/>
                    </a:stretch>
                  </pic:blipFill>
                  <pic:spPr>
                    <a:xfrm>
                      <a:off x="0" y="0"/>
                      <a:ext cx="5319590" cy="2598550"/>
                    </a:xfrm>
                    <a:prstGeom prst="rect">
                      <a:avLst/>
                    </a:prstGeom>
                  </pic:spPr>
                </pic:pic>
              </a:graphicData>
            </a:graphic>
          </wp:inline>
        </w:drawing>
      </w:r>
    </w:p>
    <w:p w14:paraId="782C5E79" w14:textId="593135F3" w:rsidR="008E26E1" w:rsidRDefault="008E26E1" w:rsidP="008E26E1">
      <w:pPr>
        <w:ind w:left="993"/>
      </w:pPr>
    </w:p>
    <w:p w14:paraId="4FEF9DFE" w14:textId="368CF6A3" w:rsidR="008E26E1" w:rsidRDefault="008E26E1" w:rsidP="008E26E1">
      <w:pPr>
        <w:ind w:left="993"/>
      </w:pPr>
    </w:p>
    <w:p w14:paraId="58DE8B21" w14:textId="6C8C4881" w:rsidR="008E26E1" w:rsidRDefault="008E26E1" w:rsidP="008E26E1">
      <w:pPr>
        <w:ind w:left="993"/>
      </w:pPr>
    </w:p>
    <w:p w14:paraId="346657ED" w14:textId="77777777" w:rsidR="00AA11A5" w:rsidRPr="000601E3" w:rsidRDefault="00AA11A5" w:rsidP="00AA11A5">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5133215F" w14:textId="31942988" w:rsidR="008E26E1" w:rsidRDefault="008E26E1" w:rsidP="008E26E1">
      <w:pPr>
        <w:ind w:left="993"/>
      </w:pPr>
    </w:p>
    <w:p w14:paraId="0FD5D6BE" w14:textId="77777777" w:rsidR="008E26E1" w:rsidRDefault="008E26E1" w:rsidP="008E26E1">
      <w:pPr>
        <w:spacing w:after="0"/>
        <w:ind w:left="567"/>
      </w:pPr>
      <w:r w:rsidRPr="008E26E1">
        <w:rPr>
          <w:b/>
          <w:bCs/>
        </w:rPr>
        <w:t>3. Post Entry Quarantine</w:t>
      </w:r>
      <w:r>
        <w:t xml:space="preserve"> </w:t>
      </w:r>
    </w:p>
    <w:p w14:paraId="1C0A0F17" w14:textId="3694274F" w:rsidR="008E26E1" w:rsidRDefault="008E26E1" w:rsidP="008E26E1">
      <w:pPr>
        <w:ind w:left="709"/>
      </w:pPr>
      <w:r>
        <w:t xml:space="preserve">(PEQ) Facility, </w:t>
      </w:r>
      <w:proofErr w:type="spellStart"/>
      <w:r>
        <w:t>Mickleham</w:t>
      </w:r>
      <w:proofErr w:type="spellEnd"/>
      <w:r>
        <w:t xml:space="preserve"> PEQ combined 2021-22 revenue is above budget by $919k or 6.1%. The 2021-22 revenue is higher than the 2020-21 actuals, indicating overall activity has increased this financial year. The revenue position is not homogenous across the streams: in the plant stream, revenue was slightly below budget while revenue for the horse and non-horse (imports of cats, dogs, </w:t>
      </w:r>
      <w:proofErr w:type="gramStart"/>
      <w:r>
        <w:t>birds</w:t>
      </w:r>
      <w:proofErr w:type="gramEnd"/>
      <w:r>
        <w:t xml:space="preserve"> and hatching eggs) streams exceeded budget. Increased revenue was matched by slightly higher expenses resulting in a deficit of $753k for the financial year. </w:t>
      </w:r>
      <w:proofErr w:type="gramStart"/>
      <w:r>
        <w:t>The majority of</w:t>
      </w:r>
      <w:proofErr w:type="gramEnd"/>
      <w:r>
        <w:t xml:space="preserve"> the increased expenditure is in operating expenses, which includes utilities, supplies and system costs required to run the PEQ facility and invoice importers.</w:t>
      </w:r>
    </w:p>
    <w:p w14:paraId="3D815FBA" w14:textId="149CAA45" w:rsidR="00336987" w:rsidRDefault="00336987" w:rsidP="008E26E1">
      <w:pPr>
        <w:ind w:left="709"/>
      </w:pPr>
      <w:r>
        <w:rPr>
          <w:noProof/>
        </w:rPr>
        <w:drawing>
          <wp:inline distT="0" distB="0" distL="0" distR="0" wp14:anchorId="69E6260E" wp14:editId="74A26229">
            <wp:extent cx="5359179" cy="1749589"/>
            <wp:effectExtent l="0" t="0" r="0" b="3175"/>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34"/>
                    <a:stretch>
                      <a:fillRect/>
                    </a:stretch>
                  </pic:blipFill>
                  <pic:spPr>
                    <a:xfrm>
                      <a:off x="0" y="0"/>
                      <a:ext cx="5374119" cy="1754466"/>
                    </a:xfrm>
                    <a:prstGeom prst="rect">
                      <a:avLst/>
                    </a:prstGeom>
                  </pic:spPr>
                </pic:pic>
              </a:graphicData>
            </a:graphic>
          </wp:inline>
        </w:drawing>
      </w:r>
    </w:p>
    <w:p w14:paraId="593CD7C8" w14:textId="0E2EEEC6" w:rsidR="00336987" w:rsidRDefault="00336987" w:rsidP="008E26E1">
      <w:pPr>
        <w:ind w:left="709"/>
      </w:pPr>
    </w:p>
    <w:p w14:paraId="398AD09C" w14:textId="72C0FFBD" w:rsidR="00336987" w:rsidRDefault="00336987" w:rsidP="008E26E1">
      <w:pPr>
        <w:ind w:left="709"/>
      </w:pPr>
      <w:r>
        <w:t xml:space="preserve">Tables 8 and 9 below show the revenue and volumes for the key commodities that pass through the PEQ facility. Comparisons are with current year budget (table 8) and with last financial year actuals (table 9). Based on 2020-21 actuals we had expectations of higher volumes for each </w:t>
      </w:r>
      <w:proofErr w:type="gramStart"/>
      <w:r>
        <w:t>commodity</w:t>
      </w:r>
      <w:proofErr w:type="gramEnd"/>
      <w:r>
        <w:t xml:space="preserve"> and these were exceeded with the exception of plant imports.</w:t>
      </w:r>
    </w:p>
    <w:p w14:paraId="797CD5DE" w14:textId="0B7779C3" w:rsidR="000735B7" w:rsidRDefault="000735B7" w:rsidP="008E26E1">
      <w:pPr>
        <w:ind w:left="709"/>
      </w:pPr>
      <w:r>
        <w:rPr>
          <w:noProof/>
        </w:rPr>
        <w:drawing>
          <wp:inline distT="0" distB="0" distL="0" distR="0" wp14:anchorId="5502B90D" wp14:editId="7B0860D3">
            <wp:extent cx="5406887" cy="1244688"/>
            <wp:effectExtent l="0" t="0" r="381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35"/>
                    <a:stretch>
                      <a:fillRect/>
                    </a:stretch>
                  </pic:blipFill>
                  <pic:spPr>
                    <a:xfrm>
                      <a:off x="0" y="0"/>
                      <a:ext cx="5434264" cy="1250990"/>
                    </a:xfrm>
                    <a:prstGeom prst="rect">
                      <a:avLst/>
                    </a:prstGeom>
                  </pic:spPr>
                </pic:pic>
              </a:graphicData>
            </a:graphic>
          </wp:inline>
        </w:drawing>
      </w:r>
    </w:p>
    <w:p w14:paraId="4B1FE9FB" w14:textId="1F44522F" w:rsidR="00BA2734" w:rsidRDefault="000735B7" w:rsidP="008E26E1">
      <w:pPr>
        <w:ind w:left="709"/>
      </w:pPr>
      <w:r>
        <w:rPr>
          <w:noProof/>
        </w:rPr>
        <w:drawing>
          <wp:inline distT="0" distB="0" distL="0" distR="0" wp14:anchorId="06E61BA3" wp14:editId="2DC75C39">
            <wp:extent cx="5358765" cy="1330233"/>
            <wp:effectExtent l="0" t="0" r="0" b="381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6"/>
                    <a:stretch>
                      <a:fillRect/>
                    </a:stretch>
                  </pic:blipFill>
                  <pic:spPr>
                    <a:xfrm>
                      <a:off x="0" y="0"/>
                      <a:ext cx="5385513" cy="1336873"/>
                    </a:xfrm>
                    <a:prstGeom prst="rect">
                      <a:avLst/>
                    </a:prstGeom>
                  </pic:spPr>
                </pic:pic>
              </a:graphicData>
            </a:graphic>
          </wp:inline>
        </w:drawing>
      </w:r>
    </w:p>
    <w:p w14:paraId="1B11A03B" w14:textId="77777777" w:rsidR="00BA2734" w:rsidRDefault="00BA2734">
      <w:pPr>
        <w:spacing w:after="0"/>
      </w:pPr>
      <w:r>
        <w:br w:type="page"/>
      </w:r>
    </w:p>
    <w:p w14:paraId="669C8FC4" w14:textId="0E3CB208" w:rsidR="000735B7" w:rsidRDefault="000735B7" w:rsidP="008E26E1">
      <w:pPr>
        <w:ind w:left="709"/>
      </w:pPr>
    </w:p>
    <w:p w14:paraId="4A9D0E6E" w14:textId="2A1C0478" w:rsidR="00BA2734" w:rsidRPr="000601E3" w:rsidRDefault="00BA2734" w:rsidP="00BA2734">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063F5D6B" w14:textId="77777777" w:rsidR="00BA2734" w:rsidRDefault="00BA2734" w:rsidP="00BA2734">
      <w:pPr>
        <w:ind w:left="426"/>
        <w:rPr>
          <w:i/>
          <w:iCs/>
          <w:lang w:val="en-GB"/>
        </w:rPr>
      </w:pPr>
      <w:r>
        <w:rPr>
          <w:noProof/>
        </w:rPr>
        <w:drawing>
          <wp:inline distT="0" distB="0" distL="0" distR="0" wp14:anchorId="256E2BDE" wp14:editId="0E959AA6">
            <wp:extent cx="2247900" cy="790575"/>
            <wp:effectExtent l="0" t="0" r="0" b="9525"/>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3"/>
                    <a:stretch>
                      <a:fillRect/>
                    </a:stretch>
                  </pic:blipFill>
                  <pic:spPr>
                    <a:xfrm>
                      <a:off x="0" y="0"/>
                      <a:ext cx="2247900" cy="790575"/>
                    </a:xfrm>
                    <a:prstGeom prst="rect">
                      <a:avLst/>
                    </a:prstGeom>
                  </pic:spPr>
                </pic:pic>
              </a:graphicData>
            </a:graphic>
          </wp:inline>
        </w:drawing>
      </w:r>
    </w:p>
    <w:p w14:paraId="47EF81FA" w14:textId="77777777" w:rsidR="00BA2734" w:rsidRPr="00A1497E" w:rsidRDefault="00BA2734" w:rsidP="00BA2734">
      <w:pPr>
        <w:spacing w:line="476" w:lineRule="exact"/>
        <w:jc w:val="center"/>
        <w:textAlignment w:val="baseline"/>
        <w:rPr>
          <w:rFonts w:eastAsia="Tahoma" w:cstheme="majorHAnsi"/>
          <w:b/>
          <w:color w:val="050506"/>
          <w:spacing w:val="38"/>
          <w:w w:val="80"/>
          <w:sz w:val="39"/>
        </w:rPr>
      </w:pPr>
      <w:r w:rsidRPr="00A1497E">
        <w:rPr>
          <w:rFonts w:eastAsia="Tahoma" w:cstheme="majorHAnsi"/>
          <w:b/>
          <w:color w:val="050506"/>
          <w:spacing w:val="38"/>
          <w:w w:val="80"/>
          <w:sz w:val="39"/>
        </w:rPr>
        <w:t>Biosecurity Cost Recovery Arrangement</w:t>
      </w:r>
    </w:p>
    <w:p w14:paraId="4A5A1ED3" w14:textId="2ECF1722" w:rsidR="00BA2734" w:rsidRPr="00A1497E" w:rsidRDefault="00BA2734" w:rsidP="00BA2734">
      <w:pPr>
        <w:spacing w:before="88" w:line="407" w:lineRule="exact"/>
        <w:jc w:val="center"/>
        <w:textAlignment w:val="baseline"/>
        <w:rPr>
          <w:rFonts w:eastAsia="Tahoma" w:cstheme="majorHAnsi"/>
          <w:color w:val="050506"/>
          <w:spacing w:val="22"/>
          <w:w w:val="95"/>
          <w:sz w:val="34"/>
        </w:rPr>
      </w:pPr>
      <w:r w:rsidRPr="00A1497E">
        <w:rPr>
          <w:rFonts w:eastAsia="Tahoma" w:cstheme="majorHAnsi"/>
          <w:color w:val="050506"/>
          <w:spacing w:val="22"/>
          <w:w w:val="95"/>
          <w:sz w:val="34"/>
        </w:rPr>
        <w:t>Financial Performance for 202</w:t>
      </w:r>
      <w:r w:rsidR="008E6AA6">
        <w:rPr>
          <w:rFonts w:eastAsia="Tahoma" w:cstheme="majorHAnsi"/>
          <w:color w:val="050506"/>
          <w:spacing w:val="22"/>
          <w:w w:val="95"/>
          <w:sz w:val="34"/>
        </w:rPr>
        <w:t>2</w:t>
      </w:r>
      <w:r w:rsidRPr="00A1497E">
        <w:rPr>
          <w:rFonts w:eastAsia="Tahoma" w:cstheme="majorHAnsi"/>
          <w:color w:val="050506"/>
          <w:spacing w:val="22"/>
          <w:w w:val="95"/>
          <w:sz w:val="34"/>
        </w:rPr>
        <w:t>–2</w:t>
      </w:r>
      <w:r w:rsidR="008E6AA6">
        <w:rPr>
          <w:rFonts w:eastAsia="Tahoma" w:cstheme="majorHAnsi"/>
          <w:color w:val="050506"/>
          <w:spacing w:val="22"/>
          <w:w w:val="95"/>
          <w:sz w:val="34"/>
        </w:rPr>
        <w:t>3</w:t>
      </w:r>
    </w:p>
    <w:p w14:paraId="7E5D57AB" w14:textId="74F50A0B" w:rsidR="00BA2734" w:rsidRDefault="00BA2734" w:rsidP="00BA2734">
      <w:pPr>
        <w:spacing w:before="82" w:line="407" w:lineRule="exact"/>
        <w:jc w:val="center"/>
        <w:textAlignment w:val="baseline"/>
        <w:rPr>
          <w:rFonts w:eastAsia="Tahoma" w:cstheme="majorHAnsi"/>
          <w:color w:val="050506"/>
          <w:spacing w:val="17"/>
          <w:w w:val="95"/>
          <w:sz w:val="34"/>
        </w:rPr>
      </w:pPr>
      <w:r w:rsidRPr="00A1497E">
        <w:rPr>
          <w:rFonts w:eastAsia="Tahoma" w:cstheme="majorHAnsi"/>
          <w:color w:val="050506"/>
          <w:spacing w:val="17"/>
          <w:w w:val="95"/>
          <w:sz w:val="34"/>
        </w:rPr>
        <w:t xml:space="preserve">as </w:t>
      </w:r>
      <w:proofErr w:type="gramStart"/>
      <w:r w:rsidRPr="00A1497E">
        <w:rPr>
          <w:rFonts w:eastAsia="Tahoma" w:cstheme="majorHAnsi"/>
          <w:color w:val="050506"/>
          <w:spacing w:val="17"/>
          <w:w w:val="95"/>
          <w:sz w:val="34"/>
        </w:rPr>
        <w:t>at</w:t>
      </w:r>
      <w:proofErr w:type="gramEnd"/>
      <w:r w:rsidRPr="00A1497E">
        <w:rPr>
          <w:rFonts w:eastAsia="Tahoma" w:cstheme="majorHAnsi"/>
          <w:color w:val="050506"/>
          <w:spacing w:val="17"/>
          <w:w w:val="95"/>
          <w:sz w:val="34"/>
        </w:rPr>
        <w:t xml:space="preserve"> 30 </w:t>
      </w:r>
      <w:r w:rsidR="001654D3">
        <w:rPr>
          <w:rFonts w:eastAsia="Tahoma" w:cstheme="majorHAnsi"/>
          <w:color w:val="050506"/>
          <w:spacing w:val="17"/>
          <w:w w:val="95"/>
          <w:sz w:val="34"/>
        </w:rPr>
        <w:t xml:space="preserve">September </w:t>
      </w:r>
      <w:r w:rsidRPr="00A1497E">
        <w:rPr>
          <w:rFonts w:eastAsia="Tahoma" w:cstheme="majorHAnsi"/>
          <w:color w:val="050506"/>
          <w:spacing w:val="17"/>
          <w:w w:val="95"/>
          <w:sz w:val="34"/>
        </w:rPr>
        <w:t>2022</w:t>
      </w:r>
    </w:p>
    <w:p w14:paraId="5DF94536" w14:textId="77777777" w:rsidR="00BA2734" w:rsidRDefault="00BA2734" w:rsidP="00BA2734">
      <w:pPr>
        <w:spacing w:line="259" w:lineRule="auto"/>
        <w:ind w:left="426"/>
      </w:pPr>
    </w:p>
    <w:p w14:paraId="3EE11FD4" w14:textId="77777777" w:rsidR="00BA2734" w:rsidRDefault="00BA2734" w:rsidP="00BA2734">
      <w:pPr>
        <w:spacing w:after="0" w:line="259" w:lineRule="auto"/>
        <w:ind w:left="426"/>
      </w:pPr>
      <w:r w:rsidRPr="003932DE">
        <w:t xml:space="preserve">Finance Division </w:t>
      </w:r>
      <w:r>
        <w:t>_________________________________________________________________________________________</w:t>
      </w:r>
    </w:p>
    <w:p w14:paraId="5D8EE17B" w14:textId="77777777" w:rsidR="00BA2734" w:rsidRDefault="00BA2734" w:rsidP="00BA2734">
      <w:pPr>
        <w:spacing w:after="0" w:line="259" w:lineRule="auto"/>
        <w:ind w:left="426"/>
      </w:pPr>
    </w:p>
    <w:p w14:paraId="4D6D00E0" w14:textId="77777777" w:rsidR="00BA2734" w:rsidRDefault="00BA2734" w:rsidP="00BA2734">
      <w:pPr>
        <w:spacing w:after="0" w:line="259" w:lineRule="auto"/>
        <w:ind w:left="426"/>
        <w:jc w:val="center"/>
      </w:pPr>
      <w:r>
        <w:rPr>
          <w:noProof/>
        </w:rPr>
        <w:drawing>
          <wp:inline distT="0" distB="0" distL="0" distR="0" wp14:anchorId="1C5A9239" wp14:editId="59A845DC">
            <wp:extent cx="5532120" cy="5535295"/>
            <wp:effectExtent l="0" t="0" r="0" b="0"/>
            <wp:docPr id="42" name="Picture" descr="A picture containing outdoor, mal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descr="A picture containing outdoor, male&#10;&#10;Description automatically generated"/>
                    <pic:cNvPicPr preferRelativeResize="0"/>
                  </pic:nvPicPr>
                  <pic:blipFill>
                    <a:blip r:embed="rId24"/>
                    <a:stretch>
                      <a:fillRect/>
                    </a:stretch>
                  </pic:blipFill>
                  <pic:spPr>
                    <a:xfrm>
                      <a:off x="0" y="0"/>
                      <a:ext cx="5532120" cy="5535295"/>
                    </a:xfrm>
                    <a:prstGeom prst="rect">
                      <a:avLst/>
                    </a:prstGeom>
                  </pic:spPr>
                </pic:pic>
              </a:graphicData>
            </a:graphic>
          </wp:inline>
        </w:drawing>
      </w:r>
    </w:p>
    <w:p w14:paraId="69C77F5E" w14:textId="77777777" w:rsidR="00BA2734" w:rsidRDefault="00BA2734" w:rsidP="00BA2734">
      <w:pPr>
        <w:spacing w:after="0"/>
      </w:pPr>
      <w:r>
        <w:br w:type="page"/>
      </w:r>
    </w:p>
    <w:p w14:paraId="49869208" w14:textId="3CCCB8E3" w:rsidR="00BA2734" w:rsidRDefault="00BA2734" w:rsidP="008E26E1">
      <w:pPr>
        <w:ind w:left="709"/>
      </w:pPr>
    </w:p>
    <w:p w14:paraId="3EB7A9AC" w14:textId="77777777" w:rsidR="00F0539F" w:rsidRPr="000601E3" w:rsidRDefault="00F0539F" w:rsidP="00F0539F">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40534BEB" w14:textId="56943A54" w:rsidR="00BA2734" w:rsidRDefault="00BA2734" w:rsidP="008E26E1">
      <w:pPr>
        <w:ind w:left="709"/>
      </w:pPr>
    </w:p>
    <w:p w14:paraId="1DF9DD0A" w14:textId="77777777" w:rsidR="00BA2734" w:rsidRPr="00515926" w:rsidRDefault="00BA2734" w:rsidP="00BA2734">
      <w:pPr>
        <w:spacing w:before="884" w:line="225" w:lineRule="exact"/>
        <w:ind w:left="426"/>
        <w:textAlignment w:val="baseline"/>
        <w:rPr>
          <w:rFonts w:ascii="Tahoma" w:eastAsia="Tahoma" w:hAnsi="Tahoma"/>
          <w:color w:val="000000"/>
          <w:spacing w:val="4"/>
          <w:sz w:val="20"/>
          <w:szCs w:val="20"/>
        </w:rPr>
      </w:pPr>
      <w:r w:rsidRPr="00515926">
        <w:rPr>
          <w:rFonts w:ascii="Tahoma" w:eastAsia="Tahoma" w:hAnsi="Tahoma"/>
          <w:color w:val="000000"/>
          <w:spacing w:val="4"/>
          <w:sz w:val="20"/>
          <w:szCs w:val="20"/>
        </w:rPr>
        <w:t>© Commonwealth of Australia 2022</w:t>
      </w:r>
    </w:p>
    <w:p w14:paraId="15A18E52" w14:textId="77777777" w:rsidR="00BA2734" w:rsidRPr="00515926" w:rsidRDefault="00BA2734" w:rsidP="00BA2734">
      <w:pPr>
        <w:spacing w:before="701" w:line="225" w:lineRule="exact"/>
        <w:ind w:left="426"/>
        <w:textAlignment w:val="baseline"/>
        <w:rPr>
          <w:rFonts w:ascii="Tahoma" w:eastAsia="Tahoma" w:hAnsi="Tahoma"/>
          <w:color w:val="000000"/>
          <w:spacing w:val="2"/>
          <w:sz w:val="20"/>
          <w:szCs w:val="20"/>
        </w:rPr>
      </w:pPr>
      <w:r w:rsidRPr="00515926">
        <w:rPr>
          <w:rFonts w:ascii="Tahoma" w:eastAsia="Tahoma" w:hAnsi="Tahoma"/>
          <w:color w:val="000000"/>
          <w:spacing w:val="2"/>
          <w:sz w:val="20"/>
          <w:szCs w:val="20"/>
        </w:rPr>
        <w:t>Disclaimer:</w:t>
      </w:r>
    </w:p>
    <w:p w14:paraId="71DD906A" w14:textId="1CAD4C84" w:rsidR="00BA2734" w:rsidRDefault="00BA2734" w:rsidP="00BA2734">
      <w:pPr>
        <w:spacing w:before="163" w:line="290" w:lineRule="exact"/>
        <w:ind w:left="426" w:right="72"/>
        <w:textAlignment w:val="baseline"/>
        <w:rPr>
          <w:rFonts w:ascii="Tahoma" w:eastAsia="Tahoma" w:hAnsi="Tahoma"/>
          <w:color w:val="000000"/>
          <w:spacing w:val="3"/>
          <w:sz w:val="20"/>
          <w:szCs w:val="20"/>
        </w:rPr>
      </w:pPr>
      <w:r w:rsidRPr="00515926">
        <w:rPr>
          <w:rFonts w:ascii="Times New Roman" w:eastAsia="PMingLiU" w:hAnsi="Times New Roman"/>
          <w:noProof/>
          <w:sz w:val="20"/>
          <w:szCs w:val="20"/>
        </w:rPr>
        <mc:AlternateContent>
          <mc:Choice Requires="wps">
            <w:drawing>
              <wp:anchor distT="0" distB="0" distL="0" distR="0" simplePos="0" relativeHeight="251661312" behindDoc="1" locked="0" layoutInCell="1" allowOverlap="1" wp14:anchorId="5BFA2E4A" wp14:editId="27CEA96C">
                <wp:simplePos x="0" y="0"/>
                <wp:positionH relativeFrom="page">
                  <wp:posOffset>6824980</wp:posOffset>
                </wp:positionH>
                <wp:positionV relativeFrom="page">
                  <wp:posOffset>9944735</wp:posOffset>
                </wp:positionV>
                <wp:extent cx="118110" cy="11493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89D32" w14:textId="77777777" w:rsidR="00BA2734" w:rsidRDefault="00BA2734" w:rsidP="00BA2734">
                            <w:pPr>
                              <w:spacing w:line="179" w:lineRule="exact"/>
                              <w:textAlignment w:val="baseline"/>
                              <w:rPr>
                                <w:rFonts w:ascii="Tahoma" w:eastAsia="Tahoma" w:hAnsi="Tahoma"/>
                                <w:color w:val="000000"/>
                                <w:sz w:val="15"/>
                              </w:rPr>
                            </w:pPr>
                            <w:r>
                              <w:rPr>
                                <w:rFonts w:ascii="Tahoma" w:eastAsia="Tahoma" w:hAnsi="Tahoma"/>
                                <w:color w:val="000000"/>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2E4A" id="Text Box 43" o:spid="_x0000_s1027" type="#_x0000_t202" style="position:absolute;left:0;text-align:left;margin-left:537.4pt;margin-top:783.05pt;width:9.3pt;height:9.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" filled="f" stroked="f">
                <v:textbox inset="0,0,0,0">
                  <w:txbxContent>
                    <w:p w14:paraId="6D789D32" w14:textId="77777777" w:rsidR="00BA2734" w:rsidRDefault="00BA2734" w:rsidP="00BA2734">
                      <w:pPr>
                        <w:spacing w:line="179" w:lineRule="exact"/>
                        <w:textAlignment w:val="baseline"/>
                        <w:rPr>
                          <w:rFonts w:ascii="Tahoma" w:eastAsia="Tahoma" w:hAnsi="Tahoma"/>
                          <w:color w:val="000000"/>
                          <w:sz w:val="15"/>
                        </w:rPr>
                      </w:pPr>
                      <w:r>
                        <w:rPr>
                          <w:rFonts w:ascii="Tahoma" w:eastAsia="Tahoma" w:hAnsi="Tahoma"/>
                          <w:color w:val="000000"/>
                          <w:sz w:val="15"/>
                        </w:rPr>
                        <w:t>2</w:t>
                      </w:r>
                    </w:p>
                  </w:txbxContent>
                </v:textbox>
                <w10:wrap type="square" anchorx="page" anchory="page"/>
              </v:shape>
            </w:pict>
          </mc:Fallback>
        </mc:AlternateContent>
      </w:r>
      <w:r w:rsidRPr="00515926">
        <w:rPr>
          <w:rFonts w:ascii="Tahoma" w:eastAsia="Tahoma" w:hAnsi="Tahoma"/>
          <w:color w:val="000000"/>
          <w:spacing w:val="3"/>
          <w:sz w:val="20"/>
          <w:szCs w:val="20"/>
        </w:rPr>
        <w:t xml:space="preserve">The Australian Government acting through the Department of Agriculture, Water and the Environment has exercised due care and skill in preparing and compiling the information and data in this report. Notwithstanding, the Department of Agriculture, Water and the Environment, its employees and advisers disclaim all liability, including liability for negligence and for any loss, damage, injury, </w:t>
      </w:r>
      <w:proofErr w:type="gramStart"/>
      <w:r w:rsidRPr="00515926">
        <w:rPr>
          <w:rFonts w:ascii="Tahoma" w:eastAsia="Tahoma" w:hAnsi="Tahoma"/>
          <w:color w:val="000000"/>
          <w:spacing w:val="3"/>
          <w:sz w:val="20"/>
          <w:szCs w:val="20"/>
        </w:rPr>
        <w:t>expense</w:t>
      </w:r>
      <w:proofErr w:type="gramEnd"/>
      <w:r w:rsidRPr="00515926">
        <w:rPr>
          <w:rFonts w:ascii="Tahoma" w:eastAsia="Tahoma" w:hAnsi="Tahoma"/>
          <w:color w:val="000000"/>
          <w:spacing w:val="3"/>
          <w:sz w:val="20"/>
          <w:szCs w:val="20"/>
        </w:rPr>
        <w:t xml:space="preserve"> or cost incurred by any person as a result of accessing, using or relying on any of the information or data in this report to the maximum extent permitted by law.</w:t>
      </w:r>
    </w:p>
    <w:p w14:paraId="3F5D2404" w14:textId="77777777" w:rsidR="00BA2734" w:rsidRDefault="00BA2734">
      <w:pPr>
        <w:spacing w:after="0"/>
        <w:rPr>
          <w:rFonts w:ascii="Tahoma" w:eastAsia="Tahoma" w:hAnsi="Tahoma"/>
          <w:color w:val="000000"/>
          <w:spacing w:val="3"/>
          <w:sz w:val="20"/>
          <w:szCs w:val="20"/>
        </w:rPr>
      </w:pPr>
      <w:r>
        <w:rPr>
          <w:rFonts w:ascii="Tahoma" w:eastAsia="Tahoma" w:hAnsi="Tahoma"/>
          <w:color w:val="000000"/>
          <w:spacing w:val="3"/>
          <w:sz w:val="20"/>
          <w:szCs w:val="20"/>
        </w:rPr>
        <w:br w:type="page"/>
      </w:r>
    </w:p>
    <w:p w14:paraId="2B19ED31" w14:textId="733B92E7" w:rsidR="00BA2734" w:rsidRDefault="00BA2734" w:rsidP="00BA2734">
      <w:pPr>
        <w:spacing w:before="163" w:line="290" w:lineRule="exact"/>
        <w:ind w:left="426" w:right="72"/>
        <w:textAlignment w:val="baseline"/>
        <w:rPr>
          <w:rFonts w:ascii="Tahoma" w:eastAsia="Tahoma" w:hAnsi="Tahoma"/>
          <w:color w:val="000000"/>
          <w:spacing w:val="3"/>
          <w:sz w:val="20"/>
          <w:szCs w:val="20"/>
        </w:rPr>
      </w:pPr>
    </w:p>
    <w:p w14:paraId="4B3364E8" w14:textId="77777777" w:rsidR="00F0539F" w:rsidRPr="000601E3" w:rsidRDefault="00F0539F" w:rsidP="00F0539F">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1E11E75E" w14:textId="77777777" w:rsidR="00BA2734" w:rsidRPr="00515926" w:rsidRDefault="00BA2734" w:rsidP="00BA2734">
      <w:pPr>
        <w:spacing w:before="163" w:line="290" w:lineRule="exact"/>
        <w:ind w:left="426" w:right="72"/>
        <w:textAlignment w:val="baseline"/>
        <w:rPr>
          <w:rFonts w:ascii="Tahoma" w:eastAsia="Tahoma" w:hAnsi="Tahoma"/>
          <w:color w:val="000000"/>
          <w:spacing w:val="3"/>
          <w:sz w:val="20"/>
          <w:szCs w:val="20"/>
        </w:rPr>
      </w:pPr>
    </w:p>
    <w:p w14:paraId="49FE2025" w14:textId="77777777" w:rsidR="00F1350C" w:rsidRDefault="00F1350C" w:rsidP="008E26E1">
      <w:pPr>
        <w:ind w:left="709"/>
      </w:pPr>
      <w:r w:rsidRPr="00F1350C">
        <w:rPr>
          <w:b/>
          <w:bCs/>
        </w:rPr>
        <w:t>The Biosecurity Arrangement</w:t>
      </w:r>
      <w:r>
        <w:t xml:space="preserve"> </w:t>
      </w:r>
    </w:p>
    <w:p w14:paraId="668D9058" w14:textId="77777777" w:rsidR="00F1350C" w:rsidRDefault="00F1350C" w:rsidP="008E26E1">
      <w:pPr>
        <w:ind w:left="709"/>
      </w:pPr>
      <w:r>
        <w:t xml:space="preserve">The Department commenced partial cost recovery of selected biosecurity activities in 1979 and implemented full cost recovery from 1 January 1991 for activities in scope of the Australian Government’s Cost Recovery Guidelines. Cost recovery isn’t appropriate for all government activities and so there continues to be many of the Department’s biosecurity functions which are not funded through cost recovery. The Department’s biosecurity activities are provided to these key groups: </w:t>
      </w:r>
    </w:p>
    <w:p w14:paraId="76F19797" w14:textId="77777777" w:rsidR="00F1350C" w:rsidRDefault="00F1350C" w:rsidP="0018704B">
      <w:pPr>
        <w:pStyle w:val="ListParagraph"/>
        <w:numPr>
          <w:ilvl w:val="0"/>
          <w:numId w:val="31"/>
        </w:numPr>
      </w:pPr>
      <w:r w:rsidRPr="0018704B">
        <w:rPr>
          <w:b/>
          <w:bCs/>
        </w:rPr>
        <w:t>Importers</w:t>
      </w:r>
      <w:r>
        <w:t xml:space="preserve"> – inspection, assessment and management of the biosecurity risks associated with imported goods and packaging (including air and sea cargo, containers, international mail, food, live </w:t>
      </w:r>
      <w:proofErr w:type="gramStart"/>
      <w:r>
        <w:t>animals</w:t>
      </w:r>
      <w:proofErr w:type="gramEnd"/>
      <w:r>
        <w:t xml:space="preserve"> and plants). This also includes husbandry activities undertaken by the department, associated with the PEQ of live animals and plants prior to release into Australia (such as horses, dogs, cats, hatching eggs, birds, ruminants, bees, nursery stock and viable seeds). </w:t>
      </w:r>
    </w:p>
    <w:p w14:paraId="2F4978C1" w14:textId="77777777" w:rsidR="00F1350C" w:rsidRDefault="00F1350C" w:rsidP="0018704B">
      <w:pPr>
        <w:pStyle w:val="ListParagraph"/>
        <w:numPr>
          <w:ilvl w:val="0"/>
          <w:numId w:val="31"/>
        </w:numPr>
      </w:pPr>
      <w:r w:rsidRPr="0018704B">
        <w:rPr>
          <w:b/>
          <w:bCs/>
        </w:rPr>
        <w:t>Conveyance operators</w:t>
      </w:r>
      <w:r>
        <w:t xml:space="preserve"> – assessments and inspections of vessel and aircraft entering Australia to manage the risks posed by the vessel, contaminants on the vessel, human biosecurity risks, ballast water and biofouling on vessels, and aircraft disinsection (where non-compliant on arrival) and assessment of aircraft for release from biosecurity control. </w:t>
      </w:r>
    </w:p>
    <w:p w14:paraId="7F57FE3F" w14:textId="77777777" w:rsidR="00F1350C" w:rsidRDefault="00F1350C" w:rsidP="0018704B">
      <w:pPr>
        <w:pStyle w:val="ListParagraph"/>
        <w:numPr>
          <w:ilvl w:val="0"/>
          <w:numId w:val="31"/>
        </w:numPr>
      </w:pPr>
      <w:r w:rsidRPr="0018704B">
        <w:rPr>
          <w:b/>
          <w:bCs/>
        </w:rPr>
        <w:t>Approved arrangement participants</w:t>
      </w:r>
      <w:r>
        <w:t xml:space="preserve"> – administering arrangements, managing compliance regimes, and setting standards for various third-party arrangements managed by the department, such as quarantine approved premises, compliance agreements and imported food compliance agreements. </w:t>
      </w:r>
    </w:p>
    <w:p w14:paraId="3BB39DDD" w14:textId="77777777" w:rsidR="00F1350C" w:rsidRDefault="00F1350C" w:rsidP="0018704B">
      <w:pPr>
        <w:pStyle w:val="ListParagraph"/>
        <w:numPr>
          <w:ilvl w:val="0"/>
          <w:numId w:val="31"/>
        </w:numPr>
      </w:pPr>
      <w:r w:rsidRPr="0018704B">
        <w:rPr>
          <w:b/>
          <w:bCs/>
        </w:rPr>
        <w:t>Passengers</w:t>
      </w:r>
      <w:r>
        <w:t xml:space="preserve"> – assessment and management of biosecurity risks posed by baggage accompanying passengers. Activities such as inspection and assessment of baggage are only cost recovered when provided outside of designated international airports or seaports. </w:t>
      </w:r>
    </w:p>
    <w:p w14:paraId="6BA678BE" w14:textId="77777777" w:rsidR="00F1350C" w:rsidRDefault="00F1350C" w:rsidP="008E26E1">
      <w:pPr>
        <w:ind w:left="709"/>
      </w:pPr>
    </w:p>
    <w:p w14:paraId="13B3C37A" w14:textId="77777777" w:rsidR="00F1350C" w:rsidRDefault="00F1350C" w:rsidP="008E26E1">
      <w:pPr>
        <w:ind w:left="709"/>
      </w:pPr>
      <w:r>
        <w:t xml:space="preserve">The Biosecurity Act 2015 is the primary biosecurity legislation in Australia. The Imported Food Control Act 1992 is the primary food importation legislation. Subordinate legislation (including regulations) and supporting policies affect the management of ballast water, approved arrangements and import risk analysis. </w:t>
      </w:r>
    </w:p>
    <w:p w14:paraId="635AE4C2" w14:textId="77777777" w:rsidR="0018704B" w:rsidRDefault="00F1350C" w:rsidP="008E26E1">
      <w:pPr>
        <w:ind w:left="709"/>
      </w:pPr>
      <w:r>
        <w:t xml:space="preserve">The Biosecurity Regulation 2016 provides fees for different biosecurity regulatory activities. Section 592 of the Biosecurity Act allow fees that may be charged in relation to activities carried out by, or on behalf of the Commonwealth, to be prescribed in regulations made under the Act. </w:t>
      </w:r>
    </w:p>
    <w:p w14:paraId="0F8E9F0E" w14:textId="350C5DF8" w:rsidR="00D3584B" w:rsidRDefault="00F1350C" w:rsidP="008E26E1">
      <w:pPr>
        <w:ind w:left="709"/>
      </w:pPr>
      <w:r>
        <w:t>The Imported Food Regulations 2019 provides fees for different chargeable services. Section 36 of the Imported Food Control Act allow fees that may be charged in relation to certain chargeable services, to be prescribed in regulations made under this Act.</w:t>
      </w:r>
    </w:p>
    <w:p w14:paraId="367DB82E" w14:textId="77777777" w:rsidR="00D3584B" w:rsidRDefault="00D3584B">
      <w:pPr>
        <w:spacing w:after="0"/>
      </w:pPr>
      <w:r>
        <w:br w:type="page"/>
      </w:r>
    </w:p>
    <w:p w14:paraId="3714D3C1" w14:textId="100F8253" w:rsidR="00BA2734" w:rsidRDefault="00BA2734" w:rsidP="008E26E1">
      <w:pPr>
        <w:ind w:left="709"/>
      </w:pPr>
    </w:p>
    <w:p w14:paraId="0D6C937A" w14:textId="77777777" w:rsidR="00F0539F" w:rsidRPr="000601E3" w:rsidRDefault="00F0539F" w:rsidP="00F0539F">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0BD3BD9C" w14:textId="551DCD2E" w:rsidR="00D3584B" w:rsidRDefault="00D3584B" w:rsidP="008E26E1">
      <w:pPr>
        <w:ind w:left="709"/>
      </w:pPr>
    </w:p>
    <w:p w14:paraId="3EAA6644" w14:textId="77777777" w:rsidR="00D3584B" w:rsidRDefault="00D3584B" w:rsidP="008E26E1">
      <w:pPr>
        <w:ind w:left="709"/>
      </w:pPr>
      <w:r w:rsidRPr="00D3584B">
        <w:rPr>
          <w:b/>
          <w:bCs/>
        </w:rPr>
        <w:t>2022-23 Budget</w:t>
      </w:r>
      <w:r>
        <w:t xml:space="preserve"> </w:t>
      </w:r>
    </w:p>
    <w:p w14:paraId="67B2322E" w14:textId="77777777" w:rsidR="001162A0" w:rsidRDefault="00D3584B" w:rsidP="001162A0">
      <w:pPr>
        <w:spacing w:after="0"/>
        <w:ind w:left="709"/>
        <w:rPr>
          <w:color w:val="365F91" w:themeColor="accent1" w:themeShade="BF"/>
        </w:rPr>
      </w:pPr>
      <w:r w:rsidRPr="001162A0">
        <w:rPr>
          <w:b/>
          <w:bCs/>
          <w:color w:val="365F91" w:themeColor="accent1" w:themeShade="BF"/>
        </w:rPr>
        <w:t>Revenue assumptions</w:t>
      </w:r>
      <w:r w:rsidRPr="001162A0">
        <w:rPr>
          <w:color w:val="365F91" w:themeColor="accent1" w:themeShade="BF"/>
        </w:rPr>
        <w:t xml:space="preserve"> </w:t>
      </w:r>
    </w:p>
    <w:p w14:paraId="28C80A37" w14:textId="77777777" w:rsidR="001162A0" w:rsidRDefault="00D3584B" w:rsidP="008E26E1">
      <w:pPr>
        <w:ind w:left="709"/>
      </w:pPr>
      <w:r>
        <w:t xml:space="preserve">The 2022-23 revenue budget has been developed within the context of easing domestic pandemic restrictions, which are expected to direct consumer preferences away from purchasing imported goods and towards services such as holidays, alongside an uncertain global economy. The budgeted revenue reflects only modest growth in 2022-23 </w:t>
      </w:r>
      <w:proofErr w:type="gramStart"/>
      <w:r>
        <w:t>with the exception of</w:t>
      </w:r>
      <w:proofErr w:type="gramEnd"/>
      <w:r>
        <w:t xml:space="preserve"> a select few imports known to be increasing, such as horses. While a review of the Biosecurity Cost Recovery Arrangement is underway and a new cost base and prices are expected to be introduced, the revenue budget assumes the current fees and charges for 2022-23. The government measure to manage the risk of hitchhiker pests remained unfunded at the time of budget development and any corresponding increase to prices to fund this measure is not assumed in the budget. </w:t>
      </w:r>
    </w:p>
    <w:p w14:paraId="06C7BF8A" w14:textId="77777777" w:rsidR="001162A0" w:rsidRDefault="00D3584B" w:rsidP="001162A0">
      <w:pPr>
        <w:spacing w:after="0"/>
        <w:ind w:left="709"/>
      </w:pPr>
      <w:r w:rsidRPr="001162A0">
        <w:rPr>
          <w:b/>
          <w:bCs/>
          <w:color w:val="365F91" w:themeColor="accent1" w:themeShade="BF"/>
        </w:rPr>
        <w:t>Expense budget</w:t>
      </w:r>
      <w:r>
        <w:t xml:space="preserve"> </w:t>
      </w:r>
    </w:p>
    <w:p w14:paraId="4F786B66" w14:textId="77777777" w:rsidR="001162A0" w:rsidRDefault="00D3584B" w:rsidP="008E26E1">
      <w:pPr>
        <w:ind w:left="709"/>
      </w:pPr>
      <w:r>
        <w:t xml:space="preserve">The impact of the May 2022 election, subsequent Machinery of Government changes to the Department’s </w:t>
      </w:r>
      <w:proofErr w:type="spellStart"/>
      <w:r>
        <w:t>organisational</w:t>
      </w:r>
      <w:proofErr w:type="spellEnd"/>
      <w:r>
        <w:t xml:space="preserve"> structure and timing of the October federal budget, has prevented an expense budget being finalised for 2022-23 at the time of writing. Consequently, the following 2022-23 report does not include a surplus or deficit position of the arrangement or for an individual stream as this cannot be known until expense budgets have been set. We expect this to be in place for the next report. </w:t>
      </w:r>
    </w:p>
    <w:p w14:paraId="069B13DB" w14:textId="77777777" w:rsidR="001162A0" w:rsidRDefault="00D3584B" w:rsidP="001162A0">
      <w:pPr>
        <w:spacing w:after="0"/>
        <w:ind w:left="709"/>
      </w:pPr>
      <w:r w:rsidRPr="001162A0">
        <w:rPr>
          <w:b/>
          <w:bCs/>
          <w:color w:val="365F91" w:themeColor="accent1" w:themeShade="BF"/>
        </w:rPr>
        <w:t>Review of the arrangement</w:t>
      </w:r>
      <w:r>
        <w:t xml:space="preserve"> </w:t>
      </w:r>
    </w:p>
    <w:p w14:paraId="735550CC" w14:textId="65F85A9F" w:rsidR="00D3584B" w:rsidRDefault="00D3584B" w:rsidP="008E26E1">
      <w:pPr>
        <w:ind w:left="709"/>
      </w:pPr>
      <w:r>
        <w:t xml:space="preserve">As advised in previous industry consultative committee meetings, the department is conducting a comprehensive review of the biosecurity cost recovery arrangement. The arrangement was last reviewed in earnest in 2015, in line with the new Biosecurity Act 2015 and Biosecurity Regulations 2016. Much has happened since then, including the impacts of the global pandemic, changes to risk profiles for imports and import pathways, the change of government and increased costs for regulatory activity. The department is nearing completion of the review and will shortly be consulting with industry on the new arrangement costs and benefits. </w:t>
      </w:r>
      <w:proofErr w:type="spellStart"/>
      <w:r>
        <w:t>Stabilising</w:t>
      </w:r>
      <w:proofErr w:type="spellEnd"/>
      <w:r>
        <w:t xml:space="preserve"> our cost base is the first phase in developing a sustainable funding and investment model for biosecurity. Industry is encouraged to participate in the discussion as advised on the department’s website at </w:t>
      </w:r>
      <w:hyperlink r:id="rId37" w:history="1">
        <w:r w:rsidR="00E25C88" w:rsidRPr="00C02009">
          <w:rPr>
            <w:rStyle w:val="Hyperlink"/>
          </w:rPr>
          <w:t>www.haveyoursay.agriculture.gov.au</w:t>
        </w:r>
      </w:hyperlink>
      <w:r>
        <w:t>.</w:t>
      </w:r>
    </w:p>
    <w:p w14:paraId="1B0CB845" w14:textId="03B96A18" w:rsidR="00E25C88" w:rsidRDefault="00E25C88" w:rsidP="008E26E1">
      <w:pPr>
        <w:ind w:left="709"/>
      </w:pPr>
    </w:p>
    <w:p w14:paraId="3B4F6679" w14:textId="77777777" w:rsidR="00E25C88" w:rsidRDefault="00E25C88" w:rsidP="008E26E1">
      <w:pPr>
        <w:ind w:left="709"/>
      </w:pPr>
      <w:r w:rsidRPr="00E25C88">
        <w:rPr>
          <w:b/>
          <w:bCs/>
        </w:rPr>
        <w:t>2022-2023 30 September year to date performance for the Biosecurity Arrangement</w:t>
      </w:r>
      <w:r>
        <w:t xml:space="preserve"> </w:t>
      </w:r>
    </w:p>
    <w:p w14:paraId="7B27D682" w14:textId="701AF0EB" w:rsidR="00E25C88" w:rsidRDefault="00E25C88" w:rsidP="008E26E1">
      <w:pPr>
        <w:ind w:left="709"/>
      </w:pPr>
      <w:r>
        <w:t>From a revenue perspective, the arrangement is slightly exceeding budget expectations in the first three months of the new financial year, as shown in Table 1 below.</w:t>
      </w:r>
    </w:p>
    <w:p w14:paraId="028D8903" w14:textId="0588345B" w:rsidR="00E25C88" w:rsidRDefault="00E25C88" w:rsidP="008E26E1">
      <w:pPr>
        <w:ind w:left="709"/>
      </w:pPr>
      <w:r>
        <w:rPr>
          <w:noProof/>
        </w:rPr>
        <w:drawing>
          <wp:inline distT="0" distB="0" distL="0" distR="0" wp14:anchorId="554D2AA6" wp14:editId="21844B18">
            <wp:extent cx="6287631" cy="10893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64928" cy="1102720"/>
                    </a:xfrm>
                    <a:prstGeom prst="rect">
                      <a:avLst/>
                    </a:prstGeom>
                  </pic:spPr>
                </pic:pic>
              </a:graphicData>
            </a:graphic>
          </wp:inline>
        </w:drawing>
      </w:r>
    </w:p>
    <w:p w14:paraId="06ED0BA2" w14:textId="0E56330F" w:rsidR="003F6BBE" w:rsidRDefault="003F6BBE" w:rsidP="002B7C87">
      <w:pPr>
        <w:spacing w:after="0"/>
        <w:ind w:left="-567"/>
        <w:rPr>
          <w:lang w:val="en-GB"/>
        </w:rPr>
      </w:pPr>
    </w:p>
    <w:p w14:paraId="1BF18072" w14:textId="1AD95F85" w:rsidR="004051A9" w:rsidRDefault="004051A9" w:rsidP="002B7C87">
      <w:pPr>
        <w:spacing w:after="0"/>
        <w:ind w:left="-567"/>
        <w:rPr>
          <w:lang w:val="en-GB"/>
        </w:rPr>
      </w:pPr>
    </w:p>
    <w:p w14:paraId="5B8A766A" w14:textId="77777777" w:rsidR="004051A9" w:rsidRDefault="004051A9" w:rsidP="004051A9">
      <w:pPr>
        <w:spacing w:after="0"/>
        <w:ind w:left="709"/>
      </w:pPr>
      <w:r w:rsidRPr="004051A9">
        <w:rPr>
          <w:b/>
          <w:bCs/>
        </w:rPr>
        <w:t>Key points for the biosecurity arrangement</w:t>
      </w:r>
      <w:r>
        <w:t xml:space="preserve"> </w:t>
      </w:r>
    </w:p>
    <w:p w14:paraId="1BA3993D" w14:textId="77777777" w:rsidR="004051A9" w:rsidRDefault="004051A9" w:rsidP="004051A9">
      <w:pPr>
        <w:spacing w:after="0"/>
        <w:ind w:left="709"/>
      </w:pPr>
      <w:r>
        <w:t xml:space="preserve">The arrangement’s revenue variance of $3.993 million is primarily due to: </w:t>
      </w:r>
    </w:p>
    <w:p w14:paraId="7CF040FB" w14:textId="77777777" w:rsidR="004051A9" w:rsidRDefault="004051A9" w:rsidP="004051A9">
      <w:pPr>
        <w:pStyle w:val="ListParagraph"/>
        <w:numPr>
          <w:ilvl w:val="0"/>
          <w:numId w:val="32"/>
        </w:numPr>
        <w:spacing w:after="0"/>
      </w:pPr>
      <w:r>
        <w:t xml:space="preserve">Full Import Declarations (FIDs) </w:t>
      </w:r>
    </w:p>
    <w:p w14:paraId="049CAEA6" w14:textId="77777777" w:rsidR="004051A9" w:rsidRDefault="004051A9" w:rsidP="004051A9">
      <w:pPr>
        <w:pStyle w:val="ListParagraph"/>
        <w:numPr>
          <w:ilvl w:val="1"/>
          <w:numId w:val="32"/>
        </w:numPr>
        <w:spacing w:after="0"/>
      </w:pPr>
      <w:r>
        <w:t xml:space="preserve">Air FIDs –$293k above budget </w:t>
      </w:r>
    </w:p>
    <w:p w14:paraId="30416623" w14:textId="77777777" w:rsidR="004051A9" w:rsidRDefault="004051A9" w:rsidP="004051A9">
      <w:pPr>
        <w:pStyle w:val="ListParagraph"/>
        <w:numPr>
          <w:ilvl w:val="1"/>
          <w:numId w:val="32"/>
        </w:numPr>
        <w:spacing w:after="0"/>
      </w:pPr>
      <w:r>
        <w:t xml:space="preserve">Sea FIDs – $1.7 million above budget </w:t>
      </w:r>
    </w:p>
    <w:p w14:paraId="20323D72" w14:textId="7282374B" w:rsidR="008D5F78" w:rsidRDefault="004051A9" w:rsidP="004051A9">
      <w:pPr>
        <w:pStyle w:val="ListParagraph"/>
        <w:numPr>
          <w:ilvl w:val="0"/>
          <w:numId w:val="32"/>
        </w:numPr>
        <w:spacing w:after="0"/>
      </w:pPr>
      <w:r>
        <w:t>Fee for service revenue (inspection, audit, assessment, etc.) – up $639k compared to budget.</w:t>
      </w:r>
    </w:p>
    <w:p w14:paraId="08903F45" w14:textId="77777777" w:rsidR="008D5F78" w:rsidRDefault="008D5F78">
      <w:pPr>
        <w:spacing w:after="0"/>
        <w:rPr>
          <w:lang w:val="en-GB"/>
        </w:rPr>
      </w:pPr>
      <w:r>
        <w:br w:type="page"/>
      </w:r>
    </w:p>
    <w:p w14:paraId="1099ACAE" w14:textId="78B1CF57" w:rsidR="004051A9" w:rsidRDefault="004051A9" w:rsidP="008D5F78">
      <w:pPr>
        <w:spacing w:after="0"/>
      </w:pPr>
    </w:p>
    <w:p w14:paraId="586C4426" w14:textId="4C7F5646" w:rsidR="008D5F78" w:rsidRDefault="008D5F78" w:rsidP="008D5F78">
      <w:pPr>
        <w:spacing w:after="0"/>
      </w:pPr>
    </w:p>
    <w:p w14:paraId="38FD3C3F" w14:textId="77777777" w:rsidR="00F0539F" w:rsidRPr="000601E3" w:rsidRDefault="00F0539F" w:rsidP="00F0539F">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4C1D878E" w14:textId="23E64168" w:rsidR="008D5F78" w:rsidRDefault="008D5F78" w:rsidP="008D5F78">
      <w:pPr>
        <w:spacing w:after="0"/>
      </w:pPr>
    </w:p>
    <w:p w14:paraId="7CD926EC" w14:textId="77777777" w:rsidR="008D5F78" w:rsidRDefault="008D5F78" w:rsidP="008D5F78">
      <w:pPr>
        <w:spacing w:after="0"/>
        <w:ind w:left="709"/>
      </w:pPr>
      <w:r w:rsidRPr="008D5F78">
        <w:rPr>
          <w:b/>
          <w:bCs/>
        </w:rPr>
        <w:t>1. Import clearance</w:t>
      </w:r>
      <w:r>
        <w:t xml:space="preserve"> </w:t>
      </w:r>
    </w:p>
    <w:p w14:paraId="5367FF0F" w14:textId="3072E47A" w:rsidR="008D5F78" w:rsidRDefault="008D5F78" w:rsidP="008D5F78">
      <w:pPr>
        <w:spacing w:after="0"/>
        <w:ind w:left="709"/>
      </w:pPr>
      <w:r>
        <w:t>The combined volume of air and sea importation activities for 2022-23 Sep YTD is above budget (42,764 units), driven by a 7.4% increase in Sea FIDs compared to budget. Both Sea and Air FIDs were slightly below budget in July but were above budget in August and September. This has led to an overall increase in revenue of approximately $2.0 million across the two charge points. However, with the continued inflationary pressures in the Australian and global economy, import activity is expected to slow, particularly in the first half of 2023. This should see the current over-recovery fall back to budget expectations</w:t>
      </w:r>
      <w:r w:rsidR="00032E3E">
        <w:t>.</w:t>
      </w:r>
    </w:p>
    <w:p w14:paraId="42B3F8EF" w14:textId="0D61AFC9" w:rsidR="00032E3E" w:rsidRDefault="00032E3E" w:rsidP="008D5F78">
      <w:pPr>
        <w:spacing w:after="0"/>
        <w:ind w:left="709"/>
      </w:pPr>
    </w:p>
    <w:p w14:paraId="77A16604" w14:textId="4C2CBA63" w:rsidR="00032E3E" w:rsidRDefault="00032E3E" w:rsidP="008D5F78">
      <w:pPr>
        <w:spacing w:after="0"/>
        <w:ind w:left="709"/>
      </w:pPr>
      <w:r>
        <w:rPr>
          <w:noProof/>
        </w:rPr>
        <w:drawing>
          <wp:inline distT="0" distB="0" distL="0" distR="0" wp14:anchorId="20C010AD" wp14:editId="7B2ECBEE">
            <wp:extent cx="6225871" cy="1192074"/>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a:stretch>
                      <a:fillRect/>
                    </a:stretch>
                  </pic:blipFill>
                  <pic:spPr>
                    <a:xfrm>
                      <a:off x="0" y="0"/>
                      <a:ext cx="6234861" cy="1193795"/>
                    </a:xfrm>
                    <a:prstGeom prst="rect">
                      <a:avLst/>
                    </a:prstGeom>
                  </pic:spPr>
                </pic:pic>
              </a:graphicData>
            </a:graphic>
          </wp:inline>
        </w:drawing>
      </w:r>
    </w:p>
    <w:p w14:paraId="6AF73CEE" w14:textId="29E975EA" w:rsidR="00032E3E" w:rsidRDefault="00032E3E" w:rsidP="008D5F78">
      <w:pPr>
        <w:spacing w:after="0"/>
        <w:ind w:left="709"/>
      </w:pPr>
    </w:p>
    <w:p w14:paraId="7C5D6ACB" w14:textId="743D81F8" w:rsidR="00032E3E" w:rsidRDefault="00032E3E" w:rsidP="008D5F78">
      <w:pPr>
        <w:spacing w:after="0"/>
        <w:ind w:left="709"/>
      </w:pPr>
      <w:r>
        <w:rPr>
          <w:noProof/>
        </w:rPr>
        <w:drawing>
          <wp:inline distT="0" distB="0" distL="0" distR="0" wp14:anchorId="6BEC5767" wp14:editId="09F81563">
            <wp:extent cx="6265628" cy="1414877"/>
            <wp:effectExtent l="0" t="0" r="1905"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40"/>
                    <a:stretch>
                      <a:fillRect/>
                    </a:stretch>
                  </pic:blipFill>
                  <pic:spPr>
                    <a:xfrm>
                      <a:off x="0" y="0"/>
                      <a:ext cx="6288529" cy="1420048"/>
                    </a:xfrm>
                    <a:prstGeom prst="rect">
                      <a:avLst/>
                    </a:prstGeom>
                  </pic:spPr>
                </pic:pic>
              </a:graphicData>
            </a:graphic>
          </wp:inline>
        </w:drawing>
      </w:r>
    </w:p>
    <w:p w14:paraId="76B00E1D" w14:textId="5B1A54A9" w:rsidR="00C2215C" w:rsidRDefault="00C2215C" w:rsidP="008D5F78">
      <w:pPr>
        <w:spacing w:after="0"/>
        <w:ind w:left="709"/>
      </w:pPr>
    </w:p>
    <w:p w14:paraId="1C2EC76A" w14:textId="64847A1D" w:rsidR="00C2215C" w:rsidRDefault="00C2215C" w:rsidP="008D5F78">
      <w:pPr>
        <w:spacing w:after="0"/>
        <w:ind w:left="709"/>
      </w:pPr>
      <w:r>
        <w:rPr>
          <w:noProof/>
        </w:rPr>
        <w:drawing>
          <wp:inline distT="0" distB="0" distL="0" distR="0" wp14:anchorId="3E468901" wp14:editId="7CDDD014">
            <wp:extent cx="6305384" cy="1622966"/>
            <wp:effectExtent l="0" t="0" r="635"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41"/>
                    <a:stretch>
                      <a:fillRect/>
                    </a:stretch>
                  </pic:blipFill>
                  <pic:spPr>
                    <a:xfrm>
                      <a:off x="0" y="0"/>
                      <a:ext cx="6327805" cy="1628737"/>
                    </a:xfrm>
                    <a:prstGeom prst="rect">
                      <a:avLst/>
                    </a:prstGeom>
                  </pic:spPr>
                </pic:pic>
              </a:graphicData>
            </a:graphic>
          </wp:inline>
        </w:drawing>
      </w:r>
    </w:p>
    <w:p w14:paraId="494D8546" w14:textId="3DFEA6FF" w:rsidR="00C2215C" w:rsidRDefault="00C2215C" w:rsidP="008D5F78">
      <w:pPr>
        <w:spacing w:after="0"/>
        <w:ind w:left="709"/>
      </w:pPr>
    </w:p>
    <w:p w14:paraId="6D5952EF" w14:textId="77DFB03A" w:rsidR="000C7EFF" w:rsidRDefault="00C2215C" w:rsidP="000C7EFF">
      <w:pPr>
        <w:spacing w:after="0"/>
        <w:ind w:left="709"/>
        <w:jc w:val="center"/>
      </w:pPr>
      <w:r>
        <w:rPr>
          <w:noProof/>
        </w:rPr>
        <w:drawing>
          <wp:inline distT="0" distB="0" distL="0" distR="0" wp14:anchorId="255EE509" wp14:editId="6A1A0245">
            <wp:extent cx="4977517" cy="2480686"/>
            <wp:effectExtent l="0" t="0" r="0" b="0"/>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pic:nvPicPr>
                  <pic:blipFill>
                    <a:blip r:embed="rId42"/>
                    <a:stretch>
                      <a:fillRect/>
                    </a:stretch>
                  </pic:blipFill>
                  <pic:spPr>
                    <a:xfrm>
                      <a:off x="0" y="0"/>
                      <a:ext cx="4989995" cy="2486905"/>
                    </a:xfrm>
                    <a:prstGeom prst="rect">
                      <a:avLst/>
                    </a:prstGeom>
                  </pic:spPr>
                </pic:pic>
              </a:graphicData>
            </a:graphic>
          </wp:inline>
        </w:drawing>
      </w:r>
    </w:p>
    <w:p w14:paraId="5B789761" w14:textId="77777777" w:rsidR="000C7EFF" w:rsidRDefault="000C7EFF">
      <w:pPr>
        <w:spacing w:after="0"/>
      </w:pPr>
      <w:r>
        <w:br w:type="page"/>
      </w:r>
    </w:p>
    <w:p w14:paraId="09FADC3C" w14:textId="3C545D3F" w:rsidR="00C2215C" w:rsidRDefault="00C2215C" w:rsidP="000C7EFF">
      <w:pPr>
        <w:spacing w:after="0"/>
        <w:ind w:left="709"/>
        <w:jc w:val="center"/>
      </w:pPr>
    </w:p>
    <w:p w14:paraId="67FDA0B2" w14:textId="77777777" w:rsidR="006D23C4" w:rsidRDefault="006D23C4" w:rsidP="006D23C4">
      <w:pPr>
        <w:pStyle w:val="Classification"/>
        <w:tabs>
          <w:tab w:val="clear" w:pos="4536"/>
        </w:tabs>
        <w:rPr>
          <w:rStyle w:val="Style7"/>
          <w:rFonts w:ascii="Calibri" w:hAnsi="Calibri"/>
          <w:sz w:val="24"/>
        </w:rPr>
      </w:pPr>
    </w:p>
    <w:p w14:paraId="3F3B4E6D" w14:textId="613C7912" w:rsidR="006D23C4" w:rsidRPr="000601E3" w:rsidRDefault="006D23C4" w:rsidP="006D23C4">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0B8A2124" w14:textId="4D262118" w:rsidR="000C7EFF" w:rsidRDefault="000C7EFF" w:rsidP="000C7EFF">
      <w:pPr>
        <w:spacing w:after="0"/>
        <w:ind w:left="709"/>
        <w:jc w:val="center"/>
      </w:pPr>
    </w:p>
    <w:p w14:paraId="4AD06657" w14:textId="44DD1F49" w:rsidR="000C7EFF" w:rsidRDefault="000C7EFF" w:rsidP="000C7EFF">
      <w:pPr>
        <w:spacing w:after="0"/>
        <w:ind w:left="709"/>
        <w:jc w:val="center"/>
      </w:pPr>
      <w:r>
        <w:rPr>
          <w:noProof/>
        </w:rPr>
        <w:drawing>
          <wp:inline distT="0" distB="0" distL="0" distR="0" wp14:anchorId="045C9A2B" wp14:editId="12BF645E">
            <wp:extent cx="4945711" cy="2364335"/>
            <wp:effectExtent l="0" t="0" r="762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43"/>
                    <a:stretch>
                      <a:fillRect/>
                    </a:stretch>
                  </pic:blipFill>
                  <pic:spPr>
                    <a:xfrm>
                      <a:off x="0" y="0"/>
                      <a:ext cx="4957648" cy="2370042"/>
                    </a:xfrm>
                    <a:prstGeom prst="rect">
                      <a:avLst/>
                    </a:prstGeom>
                  </pic:spPr>
                </pic:pic>
              </a:graphicData>
            </a:graphic>
          </wp:inline>
        </w:drawing>
      </w:r>
    </w:p>
    <w:p w14:paraId="72060124" w14:textId="6B66C92C" w:rsidR="0068649E" w:rsidRDefault="0068649E" w:rsidP="000C7EFF">
      <w:pPr>
        <w:spacing w:after="0"/>
        <w:ind w:left="709"/>
        <w:jc w:val="center"/>
      </w:pPr>
    </w:p>
    <w:p w14:paraId="7CCADF47" w14:textId="77777777" w:rsidR="0068649E" w:rsidRDefault="0068649E" w:rsidP="0068649E">
      <w:pPr>
        <w:spacing w:after="0"/>
        <w:ind w:left="709"/>
      </w:pPr>
      <w:r w:rsidRPr="0068649E">
        <w:rPr>
          <w:b/>
          <w:bCs/>
        </w:rPr>
        <w:t>2. Seaports</w:t>
      </w:r>
      <w:r>
        <w:t xml:space="preserve"> </w:t>
      </w:r>
    </w:p>
    <w:p w14:paraId="61408A01" w14:textId="3B4A4192" w:rsidR="0068649E" w:rsidRDefault="0068649E" w:rsidP="0068649E">
      <w:pPr>
        <w:spacing w:after="0"/>
        <w:ind w:left="709"/>
      </w:pPr>
      <w:r>
        <w:t xml:space="preserve">The number of cargo freighters for 2022-23 Sep YTD decreased compared to the 2021-22 Sep YTD. Volumes have remained relatively consistent each month, </w:t>
      </w:r>
      <w:proofErr w:type="gramStart"/>
      <w:r>
        <w:t>with the exception of</w:t>
      </w:r>
      <w:proofErr w:type="gramEnd"/>
      <w:r>
        <w:t xml:space="preserve"> a slow start in July 2022.</w:t>
      </w:r>
    </w:p>
    <w:p w14:paraId="2AC25E06" w14:textId="7D9DD9CD" w:rsidR="0068649E" w:rsidRDefault="0068649E" w:rsidP="0068649E">
      <w:pPr>
        <w:spacing w:after="0"/>
        <w:ind w:left="709"/>
      </w:pPr>
    </w:p>
    <w:p w14:paraId="2BB99492" w14:textId="534AA8BE" w:rsidR="0068649E" w:rsidRDefault="0068649E" w:rsidP="0068649E">
      <w:pPr>
        <w:spacing w:after="0"/>
        <w:ind w:left="709"/>
      </w:pPr>
      <w:r>
        <w:rPr>
          <w:noProof/>
        </w:rPr>
        <w:drawing>
          <wp:inline distT="0" distB="0" distL="0" distR="0" wp14:anchorId="714166D5" wp14:editId="569E424A">
            <wp:extent cx="6178164" cy="1180582"/>
            <wp:effectExtent l="0" t="0" r="0" b="63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44"/>
                    <a:stretch>
                      <a:fillRect/>
                    </a:stretch>
                  </pic:blipFill>
                  <pic:spPr>
                    <a:xfrm>
                      <a:off x="0" y="0"/>
                      <a:ext cx="6200015" cy="1184757"/>
                    </a:xfrm>
                    <a:prstGeom prst="rect">
                      <a:avLst/>
                    </a:prstGeom>
                  </pic:spPr>
                </pic:pic>
              </a:graphicData>
            </a:graphic>
          </wp:inline>
        </w:drawing>
      </w:r>
    </w:p>
    <w:p w14:paraId="72385FF4" w14:textId="2F6B5331" w:rsidR="00D0412A" w:rsidRDefault="00D0412A" w:rsidP="0068649E">
      <w:pPr>
        <w:spacing w:after="0"/>
        <w:ind w:left="709"/>
      </w:pPr>
    </w:p>
    <w:p w14:paraId="43635A23" w14:textId="77777777" w:rsidR="00D0412A" w:rsidRDefault="00D0412A" w:rsidP="0068649E">
      <w:pPr>
        <w:spacing w:after="0"/>
        <w:ind w:left="709"/>
      </w:pPr>
    </w:p>
    <w:p w14:paraId="4BC8DD57" w14:textId="77777777" w:rsidR="00D0412A" w:rsidRDefault="00D0412A" w:rsidP="0068649E">
      <w:pPr>
        <w:spacing w:after="0"/>
        <w:ind w:left="709"/>
      </w:pPr>
      <w:r w:rsidRPr="00D0412A">
        <w:rPr>
          <w:b/>
          <w:bCs/>
        </w:rPr>
        <w:t>Key points for seaports</w:t>
      </w:r>
      <w:r>
        <w:t xml:space="preserve"> </w:t>
      </w:r>
    </w:p>
    <w:p w14:paraId="05C02E1D" w14:textId="01DBB74B" w:rsidR="00D0412A" w:rsidRDefault="00D0412A" w:rsidP="00D0412A">
      <w:pPr>
        <w:pStyle w:val="ListParagraph"/>
        <w:numPr>
          <w:ilvl w:val="0"/>
          <w:numId w:val="33"/>
        </w:numPr>
        <w:spacing w:after="0"/>
      </w:pPr>
      <w:r>
        <w:t>Vessel (≥25m) arrivals – a decrease of 2.9% or 130 vessels on 2021-22 Sep YTD, per Figure 3 below.</w:t>
      </w:r>
    </w:p>
    <w:p w14:paraId="65137C5B" w14:textId="643CC5E2" w:rsidR="00EF2FE5" w:rsidRDefault="00EF2FE5" w:rsidP="00EF2FE5">
      <w:pPr>
        <w:spacing w:after="0"/>
      </w:pPr>
    </w:p>
    <w:p w14:paraId="0A804BCB" w14:textId="287B30CB" w:rsidR="00EF2FE5" w:rsidRDefault="00EF2FE5" w:rsidP="00EF2FE5">
      <w:pPr>
        <w:spacing w:after="0"/>
        <w:jc w:val="center"/>
      </w:pPr>
      <w:r>
        <w:rPr>
          <w:noProof/>
        </w:rPr>
        <w:drawing>
          <wp:inline distT="0" distB="0" distL="0" distR="0" wp14:anchorId="29E5B336" wp14:editId="14C01891">
            <wp:extent cx="5287289" cy="2822713"/>
            <wp:effectExtent l="0" t="0" r="889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45"/>
                    <a:stretch>
                      <a:fillRect/>
                    </a:stretch>
                  </pic:blipFill>
                  <pic:spPr>
                    <a:xfrm>
                      <a:off x="0" y="0"/>
                      <a:ext cx="5318094" cy="2839159"/>
                    </a:xfrm>
                    <a:prstGeom prst="rect">
                      <a:avLst/>
                    </a:prstGeom>
                  </pic:spPr>
                </pic:pic>
              </a:graphicData>
            </a:graphic>
          </wp:inline>
        </w:drawing>
      </w:r>
    </w:p>
    <w:p w14:paraId="190BA57A" w14:textId="6ED808F7" w:rsidR="00EF2FE5" w:rsidRDefault="00EF2FE5" w:rsidP="00EF2FE5">
      <w:pPr>
        <w:spacing w:after="0"/>
        <w:jc w:val="center"/>
      </w:pPr>
    </w:p>
    <w:p w14:paraId="70DCEF27" w14:textId="66CF9C15" w:rsidR="00EF2FE5" w:rsidRDefault="00EF2FE5" w:rsidP="00EF2FE5">
      <w:pPr>
        <w:spacing w:after="0"/>
        <w:jc w:val="center"/>
      </w:pPr>
    </w:p>
    <w:p w14:paraId="5BAB9A23" w14:textId="77777777" w:rsidR="009A2DBF" w:rsidRDefault="009A2DBF">
      <w:pPr>
        <w:spacing w:after="0"/>
        <w:rPr>
          <w:b/>
          <w:bCs/>
        </w:rPr>
      </w:pPr>
      <w:r>
        <w:rPr>
          <w:b/>
          <w:bCs/>
        </w:rPr>
        <w:br w:type="page"/>
      </w:r>
    </w:p>
    <w:p w14:paraId="337B9B30" w14:textId="77777777" w:rsidR="009A2DBF" w:rsidRDefault="009A2DBF" w:rsidP="00EF2FE5">
      <w:pPr>
        <w:spacing w:after="0"/>
        <w:ind w:left="709"/>
        <w:rPr>
          <w:b/>
          <w:bCs/>
        </w:rPr>
      </w:pPr>
    </w:p>
    <w:p w14:paraId="39BD12A9" w14:textId="77777777" w:rsidR="009A2DBF" w:rsidRDefault="009A2DBF" w:rsidP="00EF2FE5">
      <w:pPr>
        <w:spacing w:after="0"/>
        <w:ind w:left="709"/>
        <w:rPr>
          <w:b/>
          <w:bCs/>
        </w:rPr>
      </w:pPr>
    </w:p>
    <w:p w14:paraId="080AC1DB" w14:textId="77777777" w:rsidR="006D23C4" w:rsidRPr="000601E3" w:rsidRDefault="006D23C4" w:rsidP="006D23C4">
      <w:pPr>
        <w:pStyle w:val="Classification"/>
        <w:tabs>
          <w:tab w:val="clear" w:pos="4536"/>
        </w:tabs>
        <w:rPr>
          <w:rStyle w:val="Style7"/>
          <w:rFonts w:ascii="Calibri" w:hAnsi="Calibri"/>
          <w:sz w:val="24"/>
        </w:rPr>
      </w:pPr>
      <w:r w:rsidRPr="000601E3">
        <w:rPr>
          <w:rStyle w:val="Style7"/>
          <w:rFonts w:ascii="Calibri" w:hAnsi="Calibri"/>
          <w:sz w:val="24"/>
        </w:rPr>
        <w:t>For Official Use Only</w:t>
      </w:r>
    </w:p>
    <w:p w14:paraId="7B9BD342" w14:textId="77777777" w:rsidR="009A2DBF" w:rsidRDefault="009A2DBF" w:rsidP="00EF2FE5">
      <w:pPr>
        <w:spacing w:after="0"/>
        <w:ind w:left="709"/>
        <w:rPr>
          <w:b/>
          <w:bCs/>
        </w:rPr>
      </w:pPr>
    </w:p>
    <w:p w14:paraId="5F0B620F" w14:textId="77777777" w:rsidR="009A2DBF" w:rsidRDefault="009A2DBF" w:rsidP="00EF2FE5">
      <w:pPr>
        <w:spacing w:after="0"/>
        <w:ind w:left="709"/>
        <w:rPr>
          <w:b/>
          <w:bCs/>
        </w:rPr>
      </w:pPr>
    </w:p>
    <w:p w14:paraId="06B2DA39" w14:textId="2404966C" w:rsidR="00EF2FE5" w:rsidRDefault="00EF2FE5" w:rsidP="00EF2FE5">
      <w:pPr>
        <w:spacing w:after="0"/>
        <w:ind w:left="709"/>
      </w:pPr>
      <w:r w:rsidRPr="00EF2FE5">
        <w:rPr>
          <w:b/>
          <w:bCs/>
        </w:rPr>
        <w:t xml:space="preserve">3. Post Entry Quarantine (PEQ) Facility, </w:t>
      </w:r>
      <w:proofErr w:type="spellStart"/>
      <w:r w:rsidRPr="00EF2FE5">
        <w:rPr>
          <w:b/>
          <w:bCs/>
        </w:rPr>
        <w:t>Mickleham</w:t>
      </w:r>
      <w:proofErr w:type="spellEnd"/>
      <w:r>
        <w:t xml:space="preserve"> </w:t>
      </w:r>
    </w:p>
    <w:p w14:paraId="45A3C7A4" w14:textId="4E63538F" w:rsidR="00EF2FE5" w:rsidRDefault="00EF2FE5" w:rsidP="00EF2FE5">
      <w:pPr>
        <w:spacing w:after="0"/>
        <w:ind w:left="709"/>
      </w:pPr>
      <w:r>
        <w:t xml:space="preserve">PEQ combined 2022-23 revenue is above the Sep YTD budget by $1.6 million or 54%. The 2022-23 Sep YTD revenue is $567k higher than the 2021-22 Sep YTD revenue, indicating overall activity has increased this financial year. The revenue position is homogenous across three streams – plant, </w:t>
      </w:r>
      <w:proofErr w:type="gramStart"/>
      <w:r>
        <w:t>horse</w:t>
      </w:r>
      <w:proofErr w:type="gramEnd"/>
      <w:r>
        <w:t xml:space="preserve"> and non-horse. While revenue is up, we also expect corresponding expenses to also be higher to match revenue.</w:t>
      </w:r>
    </w:p>
    <w:p w14:paraId="53896BB7" w14:textId="59F6325B" w:rsidR="009A2DBF" w:rsidRDefault="009A2DBF" w:rsidP="00EF2FE5">
      <w:pPr>
        <w:spacing w:after="0"/>
        <w:ind w:left="709"/>
      </w:pPr>
    </w:p>
    <w:p w14:paraId="54F6B5F5" w14:textId="52BDB576" w:rsidR="009A2DBF" w:rsidRDefault="009A2DBF" w:rsidP="00EF2FE5">
      <w:pPr>
        <w:spacing w:after="0"/>
        <w:ind w:left="709"/>
      </w:pPr>
      <w:r>
        <w:rPr>
          <w:noProof/>
        </w:rPr>
        <w:drawing>
          <wp:inline distT="0" distB="0" distL="0" distR="0" wp14:anchorId="2242DAA7" wp14:editId="3D012C56">
            <wp:extent cx="5836257" cy="1116918"/>
            <wp:effectExtent l="0" t="0" r="0" b="762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46"/>
                    <a:stretch>
                      <a:fillRect/>
                    </a:stretch>
                  </pic:blipFill>
                  <pic:spPr>
                    <a:xfrm>
                      <a:off x="0" y="0"/>
                      <a:ext cx="5877778" cy="1124864"/>
                    </a:xfrm>
                    <a:prstGeom prst="rect">
                      <a:avLst/>
                    </a:prstGeom>
                  </pic:spPr>
                </pic:pic>
              </a:graphicData>
            </a:graphic>
          </wp:inline>
        </w:drawing>
      </w:r>
    </w:p>
    <w:p w14:paraId="52E74BCE" w14:textId="0E53F2CF" w:rsidR="009A2DBF" w:rsidRDefault="009A2DBF" w:rsidP="00EF2FE5">
      <w:pPr>
        <w:spacing w:after="0"/>
        <w:ind w:left="709"/>
      </w:pPr>
    </w:p>
    <w:p w14:paraId="4596A1ED" w14:textId="24EE12F7" w:rsidR="009A2DBF" w:rsidRDefault="009A2DBF" w:rsidP="00EF2FE5">
      <w:pPr>
        <w:spacing w:after="0"/>
        <w:ind w:left="709"/>
      </w:pPr>
      <w:r>
        <w:rPr>
          <w:noProof/>
        </w:rPr>
        <w:drawing>
          <wp:inline distT="0" distB="0" distL="0" distR="0" wp14:anchorId="3D7F35A2" wp14:editId="24367F8F">
            <wp:extent cx="5915770" cy="1477532"/>
            <wp:effectExtent l="0" t="0" r="0" b="889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47"/>
                    <a:stretch>
                      <a:fillRect/>
                    </a:stretch>
                  </pic:blipFill>
                  <pic:spPr>
                    <a:xfrm>
                      <a:off x="0" y="0"/>
                      <a:ext cx="5924766" cy="1479779"/>
                    </a:xfrm>
                    <a:prstGeom prst="rect">
                      <a:avLst/>
                    </a:prstGeom>
                  </pic:spPr>
                </pic:pic>
              </a:graphicData>
            </a:graphic>
          </wp:inline>
        </w:drawing>
      </w:r>
    </w:p>
    <w:p w14:paraId="5C5A5B6E" w14:textId="117272AA" w:rsidR="004A304D" w:rsidRDefault="004A304D" w:rsidP="00EF2FE5">
      <w:pPr>
        <w:spacing w:after="0"/>
        <w:ind w:left="709"/>
      </w:pPr>
    </w:p>
    <w:p w14:paraId="6EA5A637" w14:textId="4A3CC38E" w:rsidR="00C345EA" w:rsidRDefault="004A304D" w:rsidP="00EF2FE5">
      <w:pPr>
        <w:spacing w:after="0"/>
        <w:ind w:left="709"/>
      </w:pPr>
      <w:r>
        <w:rPr>
          <w:noProof/>
        </w:rPr>
        <w:drawing>
          <wp:inline distT="0" distB="0" distL="0" distR="0" wp14:anchorId="6D967B23" wp14:editId="303CFB6E">
            <wp:extent cx="5995284" cy="1348110"/>
            <wp:effectExtent l="0" t="0" r="5715" b="4445"/>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48"/>
                    <a:stretch>
                      <a:fillRect/>
                    </a:stretch>
                  </pic:blipFill>
                  <pic:spPr>
                    <a:xfrm>
                      <a:off x="0" y="0"/>
                      <a:ext cx="6013637" cy="1352237"/>
                    </a:xfrm>
                    <a:prstGeom prst="rect">
                      <a:avLst/>
                    </a:prstGeom>
                  </pic:spPr>
                </pic:pic>
              </a:graphicData>
            </a:graphic>
          </wp:inline>
        </w:drawing>
      </w:r>
    </w:p>
    <w:p w14:paraId="18270457" w14:textId="77777777" w:rsidR="00C345EA" w:rsidRDefault="00C345EA">
      <w:pPr>
        <w:spacing w:after="0"/>
      </w:pPr>
      <w:r>
        <w:br w:type="page"/>
      </w:r>
    </w:p>
    <w:p w14:paraId="145CE152" w14:textId="3CE65C0B" w:rsidR="004A304D" w:rsidRDefault="00C345EA" w:rsidP="00C345EA">
      <w:pPr>
        <w:spacing w:after="0"/>
        <w:ind w:left="-284"/>
      </w:pPr>
      <w:r>
        <w:rPr>
          <w:noProof/>
        </w:rPr>
        <w:lastRenderedPageBreak/>
        <w:drawing>
          <wp:inline distT="0" distB="0" distL="0" distR="0" wp14:anchorId="09E4D813" wp14:editId="266144DC">
            <wp:extent cx="6656070" cy="927735"/>
            <wp:effectExtent l="0" t="0" r="0" b="5715"/>
            <wp:docPr id="55" name="Picture 55"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11"/>
                    <a:stretch>
                      <a:fillRect/>
                    </a:stretch>
                  </pic:blipFill>
                  <pic:spPr>
                    <a:xfrm>
                      <a:off x="0" y="0"/>
                      <a:ext cx="6656070" cy="927735"/>
                    </a:xfrm>
                    <a:prstGeom prst="rect">
                      <a:avLst/>
                    </a:prstGeom>
                  </pic:spPr>
                </pic:pic>
              </a:graphicData>
            </a:graphic>
          </wp:inline>
        </w:drawing>
      </w:r>
    </w:p>
    <w:p w14:paraId="6C65DB0C" w14:textId="1A915F63" w:rsidR="00C345EA" w:rsidRDefault="00C345EA" w:rsidP="00C345EA">
      <w:pPr>
        <w:spacing w:after="0"/>
        <w:ind w:left="-284"/>
      </w:pPr>
    </w:p>
    <w:p w14:paraId="1B0B991B" w14:textId="3EB4F82B" w:rsidR="00C345EA" w:rsidRDefault="00C345EA" w:rsidP="00C345EA">
      <w:pPr>
        <w:pStyle w:val="Classification"/>
        <w:tabs>
          <w:tab w:val="clear" w:pos="4536"/>
        </w:tabs>
        <w:rPr>
          <w:rStyle w:val="Style7"/>
          <w:rFonts w:ascii="Calibri" w:hAnsi="Calibri"/>
          <w:sz w:val="24"/>
        </w:rPr>
      </w:pPr>
      <w:r w:rsidRPr="004F678A">
        <w:rPr>
          <w:rStyle w:val="Style7"/>
          <w:rFonts w:ascii="Calibri" w:hAnsi="Calibri"/>
          <w:sz w:val="24"/>
        </w:rPr>
        <w:t xml:space="preserve">DCCC </w:t>
      </w:r>
      <w:r>
        <w:rPr>
          <w:rStyle w:val="Style7"/>
          <w:rFonts w:ascii="Calibri" w:hAnsi="Calibri"/>
          <w:sz w:val="24"/>
        </w:rPr>
        <w:t>paper suitable for sharing</w:t>
      </w:r>
    </w:p>
    <w:p w14:paraId="3FA1517A" w14:textId="2ABF9694" w:rsidR="00774809" w:rsidRDefault="00774809" w:rsidP="00C345EA">
      <w:pPr>
        <w:pStyle w:val="Classification"/>
        <w:tabs>
          <w:tab w:val="clear" w:pos="4536"/>
        </w:tabs>
        <w:rPr>
          <w:rStyle w:val="Style7"/>
          <w:rFonts w:ascii="Calibri" w:hAnsi="Calibri"/>
          <w:sz w:val="24"/>
        </w:rPr>
      </w:pPr>
    </w:p>
    <w:p w14:paraId="14BF2C3E" w14:textId="77777777" w:rsidR="00774809" w:rsidRPr="007A73D8" w:rsidRDefault="00774809" w:rsidP="00774809">
      <w:pPr>
        <w:pStyle w:val="Heading1"/>
        <w:jc w:val="center"/>
      </w:pPr>
      <w:r w:rsidRPr="007A73D8">
        <w:t xml:space="preserve">DCCC Meeting </w:t>
      </w:r>
      <w:r w:rsidRPr="006D3534">
        <w:t>9</w:t>
      </w:r>
      <w:r>
        <w:t>3</w:t>
      </w:r>
      <w:r w:rsidRPr="006D3534">
        <w:t xml:space="preserve"> – 2</w:t>
      </w:r>
      <w:r>
        <w:t>2</w:t>
      </w:r>
      <w:r w:rsidRPr="006D3534">
        <w:t xml:space="preserve"> November 202</w:t>
      </w:r>
      <w:r>
        <w:t>2</w:t>
      </w:r>
    </w:p>
    <w:p w14:paraId="0511137B" w14:textId="77777777" w:rsidR="00774809" w:rsidRDefault="00774809" w:rsidP="00774809">
      <w:pPr>
        <w:pStyle w:val="Heading1"/>
      </w:pPr>
    </w:p>
    <w:p w14:paraId="7B24F7B3" w14:textId="77777777" w:rsidR="00774809" w:rsidRPr="007A73D8" w:rsidRDefault="00774809" w:rsidP="00774809">
      <w:pPr>
        <w:pStyle w:val="Heading1"/>
        <w:ind w:left="426"/>
      </w:pPr>
      <w:r w:rsidRPr="007A73D8">
        <w:t xml:space="preserve">Agenda Item </w:t>
      </w:r>
      <w:r>
        <w:t>6.5b</w:t>
      </w:r>
    </w:p>
    <w:p w14:paraId="543F79B3" w14:textId="77777777" w:rsidR="00774809" w:rsidRPr="00D24D2C" w:rsidRDefault="00774809" w:rsidP="00774809">
      <w:pPr>
        <w:pStyle w:val="Heading1"/>
        <w:spacing w:after="120"/>
        <w:ind w:left="426"/>
      </w:pPr>
      <w:r>
        <w:t>Biosecurity Cost Recovery Arrangement Review Update</w:t>
      </w:r>
    </w:p>
    <w:p w14:paraId="222CA29E" w14:textId="77777777" w:rsidR="00774809" w:rsidRPr="00762989" w:rsidRDefault="00774809" w:rsidP="00774809">
      <w:pPr>
        <w:ind w:left="426"/>
        <w:jc w:val="right"/>
        <w:rPr>
          <w:b/>
          <w:bCs/>
          <w:lang w:val="en-GB"/>
        </w:rPr>
      </w:pPr>
      <w:r w:rsidRPr="00762989">
        <w:rPr>
          <w:b/>
          <w:bCs/>
          <w:lang w:val="en-GB"/>
        </w:rPr>
        <w:t>For INFORMATION</w:t>
      </w:r>
    </w:p>
    <w:p w14:paraId="25675207" w14:textId="77777777" w:rsidR="00774809" w:rsidRPr="007A73D8" w:rsidRDefault="00774809" w:rsidP="00774809">
      <w:pPr>
        <w:pStyle w:val="Heading2"/>
        <w:ind w:left="426"/>
        <w:rPr>
          <w:rFonts w:cstheme="majorHAnsi"/>
          <w:szCs w:val="22"/>
        </w:rPr>
      </w:pPr>
      <w:r w:rsidRPr="007A73D8">
        <w:t>PURPOSE</w:t>
      </w:r>
    </w:p>
    <w:p w14:paraId="07C2AD17" w14:textId="77777777" w:rsidR="00774809" w:rsidRDefault="00774809" w:rsidP="00774809">
      <w:pPr>
        <w:ind w:left="426"/>
      </w:pPr>
      <w:r w:rsidRPr="007A73D8">
        <w:t>This is an information</w:t>
      </w:r>
      <w:r>
        <w:t>-</w:t>
      </w:r>
      <w:r w:rsidRPr="007A73D8">
        <w:t xml:space="preserve">only paper </w:t>
      </w:r>
      <w:r>
        <w:t>for DCCC members to note progress of the review of the Biosecurity Cost Recovery Arrangement.</w:t>
      </w:r>
    </w:p>
    <w:p w14:paraId="5276F6F7" w14:textId="77777777" w:rsidR="00774809" w:rsidRDefault="00774809" w:rsidP="00774809">
      <w:pPr>
        <w:pBdr>
          <w:bottom w:val="single" w:sz="4" w:space="1" w:color="auto"/>
        </w:pBdr>
        <w:ind w:left="426"/>
      </w:pPr>
    </w:p>
    <w:p w14:paraId="38ED30A1" w14:textId="77777777" w:rsidR="00774809" w:rsidRPr="007D3810" w:rsidRDefault="00774809" w:rsidP="00774809">
      <w:pPr>
        <w:pStyle w:val="Heading2"/>
        <w:ind w:left="426"/>
        <w:rPr>
          <w:rFonts w:cstheme="majorHAnsi"/>
          <w:szCs w:val="22"/>
        </w:rPr>
      </w:pPr>
      <w:r>
        <w:t>KEY POINTS</w:t>
      </w:r>
    </w:p>
    <w:p w14:paraId="7E6F7497" w14:textId="77777777" w:rsidR="00774809" w:rsidRPr="006D777B" w:rsidRDefault="00774809" w:rsidP="00774809">
      <w:pPr>
        <w:ind w:left="426"/>
      </w:pPr>
      <w:bookmarkStart w:id="3" w:name="_Hlk105156126"/>
      <w:r>
        <w:t>As advised in the information paper for Biosecurity Cost Recovery Arrangement Review provided at the last DCCC meeting, w</w:t>
      </w:r>
      <w:r w:rsidRPr="006D777B">
        <w:t xml:space="preserve">ork on the Biosecurity Cost Recovery Arrangement review </w:t>
      </w:r>
      <w:r>
        <w:t>w</w:t>
      </w:r>
      <w:r w:rsidRPr="006D777B">
        <w:t>as delayed due to the election.</w:t>
      </w:r>
    </w:p>
    <w:p w14:paraId="14D8B879" w14:textId="77777777" w:rsidR="00774809" w:rsidRPr="006D777B" w:rsidRDefault="00774809" w:rsidP="00774809">
      <w:pPr>
        <w:ind w:left="426"/>
      </w:pPr>
      <w:r>
        <w:t xml:space="preserve">A new cost base has been derived and new prices modelled. A consultation paper with the new modelling will be released late November 2022 and a consultation period open for industry feedback. Meetings for discussion on the new modelling will also be </w:t>
      </w:r>
      <w:proofErr w:type="spellStart"/>
      <w:r>
        <w:t>organised</w:t>
      </w:r>
      <w:proofErr w:type="spellEnd"/>
      <w:r>
        <w:t xml:space="preserve"> and advised accordingly.</w:t>
      </w:r>
    </w:p>
    <w:p w14:paraId="5929B7EC" w14:textId="77777777" w:rsidR="00774809" w:rsidRDefault="00774809" w:rsidP="00774809">
      <w:pPr>
        <w:ind w:left="426"/>
      </w:pPr>
      <w:proofErr w:type="spellStart"/>
      <w:r>
        <w:t>Stabilising</w:t>
      </w:r>
      <w:proofErr w:type="spellEnd"/>
      <w:r>
        <w:t xml:space="preserve"> our cost base is the first phase in securing a sustainable funding and investment model for biosecurity.</w:t>
      </w:r>
    </w:p>
    <w:p w14:paraId="3081BAE4" w14:textId="77777777" w:rsidR="00774809" w:rsidRDefault="00774809" w:rsidP="00774809">
      <w:pPr>
        <w:ind w:left="426"/>
      </w:pPr>
      <w:r>
        <w:t xml:space="preserve">A sustainable funding and investment discussion paper is currently open for comment on the department’s website at </w:t>
      </w:r>
      <w:hyperlink r:id="rId49" w:history="1">
        <w:r w:rsidRPr="00B01383">
          <w:rPr>
            <w:rStyle w:val="Hyperlink"/>
          </w:rPr>
          <w:t>www.haveyoursay.agriculture.gov.au</w:t>
        </w:r>
      </w:hyperlink>
    </w:p>
    <w:bookmarkEnd w:id="3"/>
    <w:p w14:paraId="7BEB94B7" w14:textId="77777777" w:rsidR="00774809" w:rsidRDefault="00774809" w:rsidP="00774809">
      <w:pPr>
        <w:pStyle w:val="Heading2"/>
        <w:spacing w:before="120"/>
        <w:ind w:left="426"/>
      </w:pPr>
      <w:r w:rsidRPr="7340696C">
        <w:t>BACKGROUND</w:t>
      </w:r>
    </w:p>
    <w:p w14:paraId="17B53328" w14:textId="77777777" w:rsidR="00774809" w:rsidRPr="008A4708" w:rsidRDefault="00774809" w:rsidP="00774809">
      <w:pPr>
        <w:pStyle w:val="ListParagraph"/>
        <w:numPr>
          <w:ilvl w:val="0"/>
          <w:numId w:val="34"/>
        </w:numPr>
        <w:spacing w:line="259" w:lineRule="auto"/>
        <w:ind w:left="851" w:hanging="425"/>
        <w:contextualSpacing w:val="0"/>
        <w:rPr>
          <w:rFonts w:eastAsiaTheme="majorEastAsia"/>
          <w:szCs w:val="22"/>
        </w:rPr>
      </w:pPr>
      <w:bookmarkStart w:id="4" w:name="_Hlk105156160"/>
      <w:r>
        <w:t>The department began a comprehensive review of the Biosecurity Cost Recovery Arrangement in July 2021 to realign costs and effort with current operations. The Arrangement was last comprehensively reviewed in 2015 in combination with the release of the Biosecurity Act 2015. Much has changed for the department and industry since then. The change of government is also impacting our review work and subsequently, consultation with industry has been slowed while we take the new government’s views into account.</w:t>
      </w:r>
    </w:p>
    <w:p w14:paraId="1D7856FB" w14:textId="77777777" w:rsidR="00774809" w:rsidRPr="008A4708" w:rsidRDefault="00774809" w:rsidP="00774809">
      <w:pPr>
        <w:pStyle w:val="ListParagraph"/>
        <w:numPr>
          <w:ilvl w:val="0"/>
          <w:numId w:val="34"/>
        </w:numPr>
        <w:spacing w:line="259" w:lineRule="auto"/>
        <w:ind w:left="851" w:hanging="425"/>
        <w:contextualSpacing w:val="0"/>
        <w:rPr>
          <w:rFonts w:eastAsiaTheme="majorEastAsia"/>
          <w:szCs w:val="22"/>
        </w:rPr>
      </w:pPr>
      <w:r>
        <w:t>The Biosecurity Cost Recovery Arrangement covers the department’s regulatory effort to assess and manage the biosecurity risks arising from people, goods, and conveyances (sea and aircraft) entering Australia. These activities also include assessing compliance of imported food with relevant food standards and public health and safety.</w:t>
      </w:r>
    </w:p>
    <w:bookmarkEnd w:id="4"/>
    <w:p w14:paraId="2CAD9FAB" w14:textId="77777777" w:rsidR="00774809" w:rsidRDefault="00774809" w:rsidP="00774809">
      <w:pPr>
        <w:pStyle w:val="Heading2"/>
      </w:pPr>
    </w:p>
    <w:p w14:paraId="1BD33DB6" w14:textId="77777777" w:rsidR="00774809" w:rsidRDefault="00774809" w:rsidP="00774809">
      <w:pPr>
        <w:pStyle w:val="Heading2"/>
        <w:ind w:left="426"/>
      </w:pPr>
      <w:r>
        <w:t>CLEARED BY</w:t>
      </w:r>
    </w:p>
    <w:p w14:paraId="11F339C0" w14:textId="77777777" w:rsidR="00774809" w:rsidRDefault="00774809" w:rsidP="00774809">
      <w:pPr>
        <w:ind w:left="426"/>
        <w:rPr>
          <w:rFonts w:ascii="Calibri" w:eastAsia="Calibri" w:hAnsi="Calibri" w:cs="Calibri"/>
          <w:i/>
          <w:iCs/>
          <w:szCs w:val="22"/>
        </w:rPr>
      </w:pPr>
      <w:r w:rsidRPr="008A4708">
        <w:rPr>
          <w:i/>
          <w:iCs/>
        </w:rPr>
        <w:t>Rachel Short, (A/g)</w:t>
      </w:r>
      <w:r w:rsidRPr="008A4708">
        <w:rPr>
          <w:rFonts w:ascii="Calibri" w:eastAsia="Calibri" w:hAnsi="Calibri" w:cs="Calibri"/>
          <w:i/>
          <w:iCs/>
          <w:szCs w:val="22"/>
        </w:rPr>
        <w:t xml:space="preserve"> </w:t>
      </w:r>
      <w:r w:rsidRPr="008A4708">
        <w:rPr>
          <w:i/>
          <w:iCs/>
        </w:rPr>
        <w:t>Assistant Secretary</w:t>
      </w:r>
      <w:r>
        <w:rPr>
          <w:i/>
          <w:iCs/>
        </w:rPr>
        <w:t>,</w:t>
      </w:r>
      <w:r w:rsidRPr="008A4708">
        <w:rPr>
          <w:i/>
          <w:iCs/>
        </w:rPr>
        <w:t xml:space="preserve"> </w:t>
      </w:r>
      <w:r w:rsidRPr="008A4708">
        <w:rPr>
          <w:rFonts w:ascii="Calibri" w:eastAsia="Calibri" w:hAnsi="Calibri" w:cs="Calibri"/>
          <w:i/>
          <w:iCs/>
          <w:szCs w:val="22"/>
        </w:rPr>
        <w:t>Funding and Revenue Branch</w:t>
      </w:r>
      <w:r>
        <w:rPr>
          <w:rFonts w:ascii="Calibri" w:eastAsia="Calibri" w:hAnsi="Calibri" w:cs="Calibri"/>
          <w:i/>
          <w:iCs/>
          <w:szCs w:val="22"/>
        </w:rPr>
        <w:t xml:space="preserve">, </w:t>
      </w:r>
      <w:proofErr w:type="gramStart"/>
      <w:r w:rsidRPr="008A4708">
        <w:rPr>
          <w:rFonts w:ascii="Calibri" w:eastAsia="Calibri" w:hAnsi="Calibri" w:cs="Calibri"/>
          <w:i/>
          <w:iCs/>
          <w:szCs w:val="22"/>
        </w:rPr>
        <w:t>Finance</w:t>
      </w:r>
      <w:proofErr w:type="gramEnd"/>
      <w:r w:rsidRPr="008A4708">
        <w:rPr>
          <w:rFonts w:ascii="Calibri" w:eastAsia="Calibri" w:hAnsi="Calibri" w:cs="Calibri"/>
          <w:i/>
          <w:iCs/>
          <w:szCs w:val="22"/>
        </w:rPr>
        <w:t xml:space="preserve"> and Investment Division</w:t>
      </w:r>
    </w:p>
    <w:p w14:paraId="3AFB2AEE" w14:textId="77777777" w:rsidR="00774809" w:rsidRPr="003E2B84" w:rsidRDefault="00774809" w:rsidP="00774809">
      <w:pPr>
        <w:ind w:left="426"/>
        <w:rPr>
          <w:rFonts w:ascii="Calibri" w:eastAsia="Calibri" w:hAnsi="Calibri" w:cs="Calibri"/>
          <w:b/>
          <w:bCs/>
          <w:szCs w:val="22"/>
        </w:rPr>
      </w:pPr>
      <w:r w:rsidRPr="003E2B84">
        <w:rPr>
          <w:rFonts w:ascii="Calibri" w:eastAsia="Calibri" w:hAnsi="Calibri" w:cs="Calibri"/>
          <w:b/>
          <w:bCs/>
          <w:szCs w:val="22"/>
        </w:rPr>
        <w:t xml:space="preserve">ATTACHMENT </w:t>
      </w:r>
    </w:p>
    <w:p w14:paraId="50AABE6F" w14:textId="453F7CBC" w:rsidR="00774809" w:rsidRPr="00774809" w:rsidRDefault="00774809" w:rsidP="00774809">
      <w:pPr>
        <w:pStyle w:val="ListParagraph"/>
        <w:numPr>
          <w:ilvl w:val="0"/>
          <w:numId w:val="35"/>
        </w:numPr>
        <w:ind w:left="851" w:hanging="425"/>
      </w:pPr>
      <w:r w:rsidRPr="00392FCF">
        <w:rPr>
          <w:rFonts w:ascii="Calibri" w:eastAsia="Calibri" w:hAnsi="Calibri" w:cs="Calibri"/>
          <w:szCs w:val="22"/>
        </w:rPr>
        <w:t>Nil</w:t>
      </w:r>
      <w:r w:rsidRPr="00392FCF">
        <w:rPr>
          <w:rFonts w:ascii="Calibri" w:eastAsia="Calibri" w:hAnsi="Calibri" w:cs="Calibri"/>
          <w:i/>
          <w:iCs/>
          <w:szCs w:val="22"/>
        </w:rPr>
        <w:t xml:space="preserve"> </w:t>
      </w:r>
    </w:p>
    <w:p w14:paraId="2FA120F9" w14:textId="3385DC3F" w:rsidR="00774809" w:rsidRDefault="00774809" w:rsidP="00774809"/>
    <w:p w14:paraId="315F3621" w14:textId="2CAC5047" w:rsidR="00774809" w:rsidRDefault="00774809" w:rsidP="00774809"/>
    <w:p w14:paraId="699087C9" w14:textId="68B61B9C" w:rsidR="00774809" w:rsidRDefault="00774809" w:rsidP="00774809"/>
    <w:p w14:paraId="1ADBF105" w14:textId="319C6351" w:rsidR="00774809" w:rsidRDefault="00774809" w:rsidP="00774809"/>
    <w:p w14:paraId="7625B048" w14:textId="4C9C342C" w:rsidR="006C7B9D" w:rsidRDefault="00774809" w:rsidP="00C56E78">
      <w:pPr>
        <w:spacing w:after="0"/>
        <w:ind w:left="360"/>
        <w:jc w:val="center"/>
        <w:rPr>
          <w:lang w:val="en-GB"/>
        </w:rPr>
      </w:pPr>
      <w:r w:rsidRPr="00EC0538">
        <w:rPr>
          <w:rStyle w:val="Style7"/>
          <w:rFonts w:ascii="Calibri" w:hAnsi="Calibri"/>
          <w:sz w:val="24"/>
        </w:rPr>
        <w:t>UNCLASSIFIED</w:t>
      </w:r>
    </w:p>
    <w:sectPr w:rsidR="006C7B9D" w:rsidSect="00792C54">
      <w:pgSz w:w="11900" w:h="16840"/>
      <w:pgMar w:top="0" w:right="1134" w:bottom="851" w:left="284" w:header="33"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552B" w14:textId="77777777" w:rsidR="008A1DAD" w:rsidRDefault="008A1DAD" w:rsidP="00E83686">
      <w:r>
        <w:separator/>
      </w:r>
    </w:p>
  </w:endnote>
  <w:endnote w:type="continuationSeparator" w:id="0">
    <w:p w14:paraId="0F6E8F2A" w14:textId="77777777" w:rsidR="008A1DAD" w:rsidRDefault="008A1DAD" w:rsidP="00E83686">
      <w:r>
        <w:continuationSeparator/>
      </w:r>
    </w:p>
  </w:endnote>
  <w:endnote w:type="continuationNotice" w:id="1">
    <w:p w14:paraId="33C52CB5" w14:textId="77777777" w:rsidR="008A1DAD" w:rsidRDefault="008A1DAD" w:rsidP="00E83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E8BD0" w14:textId="77777777" w:rsidR="008A1DAD" w:rsidRDefault="008A1DAD" w:rsidP="00E83686">
      <w:r>
        <w:separator/>
      </w:r>
    </w:p>
  </w:footnote>
  <w:footnote w:type="continuationSeparator" w:id="0">
    <w:p w14:paraId="69ABF8F8" w14:textId="77777777" w:rsidR="008A1DAD" w:rsidRDefault="008A1DAD" w:rsidP="00E83686">
      <w:r>
        <w:continuationSeparator/>
      </w:r>
    </w:p>
  </w:footnote>
  <w:footnote w:type="continuationNotice" w:id="1">
    <w:p w14:paraId="6021E387" w14:textId="77777777" w:rsidR="008A1DAD" w:rsidRDefault="008A1DAD" w:rsidP="00E836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ECB16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FA05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BB328F"/>
    <w:multiLevelType w:val="hybridMultilevel"/>
    <w:tmpl w:val="A7D89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624B6"/>
    <w:multiLevelType w:val="hybridMultilevel"/>
    <w:tmpl w:val="C5D4CEA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817" w:hanging="360"/>
      </w:pPr>
      <w:rPr>
        <w:rFonts w:ascii="Courier New" w:hAnsi="Courier New" w:cs="Courier New" w:hint="default"/>
      </w:rPr>
    </w:lvl>
    <w:lvl w:ilvl="2" w:tplc="FFFFFFFF" w:tentative="1">
      <w:start w:val="1"/>
      <w:numFmt w:val="bullet"/>
      <w:lvlText w:val=""/>
      <w:lvlJc w:val="left"/>
      <w:pPr>
        <w:ind w:left="1537" w:hanging="360"/>
      </w:pPr>
      <w:rPr>
        <w:rFonts w:ascii="Wingdings" w:hAnsi="Wingdings" w:hint="default"/>
      </w:rPr>
    </w:lvl>
    <w:lvl w:ilvl="3" w:tplc="FFFFFFFF" w:tentative="1">
      <w:start w:val="1"/>
      <w:numFmt w:val="bullet"/>
      <w:lvlText w:val=""/>
      <w:lvlJc w:val="left"/>
      <w:pPr>
        <w:ind w:left="2257" w:hanging="360"/>
      </w:pPr>
      <w:rPr>
        <w:rFonts w:ascii="Symbol" w:hAnsi="Symbol" w:hint="default"/>
      </w:rPr>
    </w:lvl>
    <w:lvl w:ilvl="4" w:tplc="FFFFFFFF" w:tentative="1">
      <w:start w:val="1"/>
      <w:numFmt w:val="bullet"/>
      <w:lvlText w:val="o"/>
      <w:lvlJc w:val="left"/>
      <w:pPr>
        <w:ind w:left="2977" w:hanging="360"/>
      </w:pPr>
      <w:rPr>
        <w:rFonts w:ascii="Courier New" w:hAnsi="Courier New" w:cs="Courier New" w:hint="default"/>
      </w:rPr>
    </w:lvl>
    <w:lvl w:ilvl="5" w:tplc="FFFFFFFF" w:tentative="1">
      <w:start w:val="1"/>
      <w:numFmt w:val="bullet"/>
      <w:lvlText w:val=""/>
      <w:lvlJc w:val="left"/>
      <w:pPr>
        <w:ind w:left="3697" w:hanging="360"/>
      </w:pPr>
      <w:rPr>
        <w:rFonts w:ascii="Wingdings" w:hAnsi="Wingdings" w:hint="default"/>
      </w:rPr>
    </w:lvl>
    <w:lvl w:ilvl="6" w:tplc="FFFFFFFF" w:tentative="1">
      <w:start w:val="1"/>
      <w:numFmt w:val="bullet"/>
      <w:lvlText w:val=""/>
      <w:lvlJc w:val="left"/>
      <w:pPr>
        <w:ind w:left="4417" w:hanging="360"/>
      </w:pPr>
      <w:rPr>
        <w:rFonts w:ascii="Symbol" w:hAnsi="Symbol" w:hint="default"/>
      </w:rPr>
    </w:lvl>
    <w:lvl w:ilvl="7" w:tplc="FFFFFFFF" w:tentative="1">
      <w:start w:val="1"/>
      <w:numFmt w:val="bullet"/>
      <w:lvlText w:val="o"/>
      <w:lvlJc w:val="left"/>
      <w:pPr>
        <w:ind w:left="5137" w:hanging="360"/>
      </w:pPr>
      <w:rPr>
        <w:rFonts w:ascii="Courier New" w:hAnsi="Courier New" w:cs="Courier New" w:hint="default"/>
      </w:rPr>
    </w:lvl>
    <w:lvl w:ilvl="8" w:tplc="FFFFFFFF" w:tentative="1">
      <w:start w:val="1"/>
      <w:numFmt w:val="bullet"/>
      <w:lvlText w:val=""/>
      <w:lvlJc w:val="left"/>
      <w:pPr>
        <w:ind w:left="5857" w:hanging="360"/>
      </w:pPr>
      <w:rPr>
        <w:rFonts w:ascii="Wingdings" w:hAnsi="Wingdings" w:hint="default"/>
      </w:rPr>
    </w:lvl>
  </w:abstractNum>
  <w:abstractNum w:abstractNumId="4" w15:restartNumberingAfterBreak="0">
    <w:nsid w:val="0FE62433"/>
    <w:multiLevelType w:val="hybridMultilevel"/>
    <w:tmpl w:val="F2A68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00826"/>
    <w:multiLevelType w:val="hybridMultilevel"/>
    <w:tmpl w:val="AF8A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FF2888"/>
    <w:multiLevelType w:val="hybridMultilevel"/>
    <w:tmpl w:val="D3168360"/>
    <w:lvl w:ilvl="0" w:tplc="763A1F66">
      <w:start w:val="1"/>
      <w:numFmt w:val="decimal"/>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15F05362"/>
    <w:multiLevelType w:val="hybridMultilevel"/>
    <w:tmpl w:val="1986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05E7A"/>
    <w:multiLevelType w:val="hybridMultilevel"/>
    <w:tmpl w:val="FFFFFFFF"/>
    <w:lvl w:ilvl="0" w:tplc="977CFA60">
      <w:start w:val="1"/>
      <w:numFmt w:val="bullet"/>
      <w:lvlText w:val=""/>
      <w:lvlJc w:val="left"/>
      <w:pPr>
        <w:ind w:left="720" w:hanging="360"/>
      </w:pPr>
      <w:rPr>
        <w:rFonts w:ascii="Symbol" w:hAnsi="Symbol" w:hint="default"/>
      </w:rPr>
    </w:lvl>
    <w:lvl w:ilvl="1" w:tplc="EDE623A6">
      <w:start w:val="1"/>
      <w:numFmt w:val="bullet"/>
      <w:lvlText w:val="o"/>
      <w:lvlJc w:val="left"/>
      <w:pPr>
        <w:ind w:left="1440" w:hanging="360"/>
      </w:pPr>
      <w:rPr>
        <w:rFonts w:ascii="Courier New" w:hAnsi="Courier New" w:hint="default"/>
      </w:rPr>
    </w:lvl>
    <w:lvl w:ilvl="2" w:tplc="ED64B4A0">
      <w:start w:val="1"/>
      <w:numFmt w:val="bullet"/>
      <w:lvlText w:val=""/>
      <w:lvlJc w:val="left"/>
      <w:pPr>
        <w:ind w:left="2160" w:hanging="360"/>
      </w:pPr>
      <w:rPr>
        <w:rFonts w:ascii="Wingdings" w:hAnsi="Wingdings" w:hint="default"/>
      </w:rPr>
    </w:lvl>
    <w:lvl w:ilvl="3" w:tplc="08F4DBAA">
      <w:start w:val="1"/>
      <w:numFmt w:val="bullet"/>
      <w:lvlText w:val=""/>
      <w:lvlJc w:val="left"/>
      <w:pPr>
        <w:ind w:left="2880" w:hanging="360"/>
      </w:pPr>
      <w:rPr>
        <w:rFonts w:ascii="Symbol" w:hAnsi="Symbol" w:hint="default"/>
      </w:rPr>
    </w:lvl>
    <w:lvl w:ilvl="4" w:tplc="B268CF4A">
      <w:start w:val="1"/>
      <w:numFmt w:val="bullet"/>
      <w:lvlText w:val="o"/>
      <w:lvlJc w:val="left"/>
      <w:pPr>
        <w:ind w:left="3600" w:hanging="360"/>
      </w:pPr>
      <w:rPr>
        <w:rFonts w:ascii="Courier New" w:hAnsi="Courier New" w:hint="default"/>
      </w:rPr>
    </w:lvl>
    <w:lvl w:ilvl="5" w:tplc="C3948B8E">
      <w:start w:val="1"/>
      <w:numFmt w:val="bullet"/>
      <w:lvlText w:val=""/>
      <w:lvlJc w:val="left"/>
      <w:pPr>
        <w:ind w:left="4320" w:hanging="360"/>
      </w:pPr>
      <w:rPr>
        <w:rFonts w:ascii="Wingdings" w:hAnsi="Wingdings" w:hint="default"/>
      </w:rPr>
    </w:lvl>
    <w:lvl w:ilvl="6" w:tplc="651C741E">
      <w:start w:val="1"/>
      <w:numFmt w:val="bullet"/>
      <w:lvlText w:val=""/>
      <w:lvlJc w:val="left"/>
      <w:pPr>
        <w:ind w:left="5040" w:hanging="360"/>
      </w:pPr>
      <w:rPr>
        <w:rFonts w:ascii="Symbol" w:hAnsi="Symbol" w:hint="default"/>
      </w:rPr>
    </w:lvl>
    <w:lvl w:ilvl="7" w:tplc="027EFC84">
      <w:start w:val="1"/>
      <w:numFmt w:val="bullet"/>
      <w:lvlText w:val="o"/>
      <w:lvlJc w:val="left"/>
      <w:pPr>
        <w:ind w:left="5760" w:hanging="360"/>
      </w:pPr>
      <w:rPr>
        <w:rFonts w:ascii="Courier New" w:hAnsi="Courier New" w:hint="default"/>
      </w:rPr>
    </w:lvl>
    <w:lvl w:ilvl="8" w:tplc="EB48CDF8">
      <w:start w:val="1"/>
      <w:numFmt w:val="bullet"/>
      <w:lvlText w:val=""/>
      <w:lvlJc w:val="left"/>
      <w:pPr>
        <w:ind w:left="6480" w:hanging="360"/>
      </w:pPr>
      <w:rPr>
        <w:rFonts w:ascii="Wingdings" w:hAnsi="Wingdings" w:hint="default"/>
      </w:rPr>
    </w:lvl>
  </w:abstractNum>
  <w:abstractNum w:abstractNumId="9" w15:restartNumberingAfterBreak="0">
    <w:nsid w:val="19B85E07"/>
    <w:multiLevelType w:val="hybridMultilevel"/>
    <w:tmpl w:val="E444AA7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1C912AD6"/>
    <w:multiLevelType w:val="hybridMultilevel"/>
    <w:tmpl w:val="221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9D6075"/>
    <w:multiLevelType w:val="hybridMultilevel"/>
    <w:tmpl w:val="FFFFFFFF"/>
    <w:lvl w:ilvl="0" w:tplc="797604E4">
      <w:start w:val="1"/>
      <w:numFmt w:val="bullet"/>
      <w:lvlText w:val="·"/>
      <w:lvlJc w:val="left"/>
      <w:pPr>
        <w:ind w:left="360" w:hanging="360"/>
      </w:pPr>
      <w:rPr>
        <w:rFonts w:ascii="Symbol" w:hAnsi="Symbol" w:hint="default"/>
      </w:rPr>
    </w:lvl>
    <w:lvl w:ilvl="1" w:tplc="E86621CE">
      <w:start w:val="1"/>
      <w:numFmt w:val="bullet"/>
      <w:lvlText w:val="o"/>
      <w:lvlJc w:val="left"/>
      <w:pPr>
        <w:ind w:left="1080" w:hanging="360"/>
      </w:pPr>
      <w:rPr>
        <w:rFonts w:ascii="&quot;Courier New&quot;" w:hAnsi="&quot;Courier New&quot;" w:hint="default"/>
      </w:rPr>
    </w:lvl>
    <w:lvl w:ilvl="2" w:tplc="1CEE617C">
      <w:start w:val="1"/>
      <w:numFmt w:val="bullet"/>
      <w:lvlText w:val=""/>
      <w:lvlJc w:val="left"/>
      <w:pPr>
        <w:ind w:left="1800" w:hanging="360"/>
      </w:pPr>
      <w:rPr>
        <w:rFonts w:ascii="Wingdings" w:hAnsi="Wingdings" w:hint="default"/>
      </w:rPr>
    </w:lvl>
    <w:lvl w:ilvl="3" w:tplc="6648388A">
      <w:start w:val="1"/>
      <w:numFmt w:val="bullet"/>
      <w:lvlText w:val=""/>
      <w:lvlJc w:val="left"/>
      <w:pPr>
        <w:ind w:left="2520" w:hanging="360"/>
      </w:pPr>
      <w:rPr>
        <w:rFonts w:ascii="Symbol" w:hAnsi="Symbol" w:hint="default"/>
      </w:rPr>
    </w:lvl>
    <w:lvl w:ilvl="4" w:tplc="80D29696">
      <w:start w:val="1"/>
      <w:numFmt w:val="bullet"/>
      <w:lvlText w:val="o"/>
      <w:lvlJc w:val="left"/>
      <w:pPr>
        <w:ind w:left="3240" w:hanging="360"/>
      </w:pPr>
      <w:rPr>
        <w:rFonts w:ascii="Courier New" w:hAnsi="Courier New" w:hint="default"/>
      </w:rPr>
    </w:lvl>
    <w:lvl w:ilvl="5" w:tplc="8EF25A7E">
      <w:start w:val="1"/>
      <w:numFmt w:val="bullet"/>
      <w:lvlText w:val=""/>
      <w:lvlJc w:val="left"/>
      <w:pPr>
        <w:ind w:left="3960" w:hanging="360"/>
      </w:pPr>
      <w:rPr>
        <w:rFonts w:ascii="Wingdings" w:hAnsi="Wingdings" w:hint="default"/>
      </w:rPr>
    </w:lvl>
    <w:lvl w:ilvl="6" w:tplc="EF3ED8A2">
      <w:start w:val="1"/>
      <w:numFmt w:val="bullet"/>
      <w:lvlText w:val=""/>
      <w:lvlJc w:val="left"/>
      <w:pPr>
        <w:ind w:left="4680" w:hanging="360"/>
      </w:pPr>
      <w:rPr>
        <w:rFonts w:ascii="Symbol" w:hAnsi="Symbol" w:hint="default"/>
      </w:rPr>
    </w:lvl>
    <w:lvl w:ilvl="7" w:tplc="4FDE83E6">
      <w:start w:val="1"/>
      <w:numFmt w:val="bullet"/>
      <w:lvlText w:val="o"/>
      <w:lvlJc w:val="left"/>
      <w:pPr>
        <w:ind w:left="5400" w:hanging="360"/>
      </w:pPr>
      <w:rPr>
        <w:rFonts w:ascii="Courier New" w:hAnsi="Courier New" w:hint="default"/>
      </w:rPr>
    </w:lvl>
    <w:lvl w:ilvl="8" w:tplc="7F8C8C8C">
      <w:start w:val="1"/>
      <w:numFmt w:val="bullet"/>
      <w:lvlText w:val=""/>
      <w:lvlJc w:val="left"/>
      <w:pPr>
        <w:ind w:left="6120" w:hanging="360"/>
      </w:pPr>
      <w:rPr>
        <w:rFonts w:ascii="Wingdings" w:hAnsi="Wingdings" w:hint="default"/>
      </w:rPr>
    </w:lvl>
  </w:abstractNum>
  <w:abstractNum w:abstractNumId="12" w15:restartNumberingAfterBreak="0">
    <w:nsid w:val="2C4045BE"/>
    <w:multiLevelType w:val="hybridMultilevel"/>
    <w:tmpl w:val="89366CA6"/>
    <w:lvl w:ilvl="0" w:tplc="79029DB0">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D012DAB"/>
    <w:multiLevelType w:val="hybridMultilevel"/>
    <w:tmpl w:val="598222E0"/>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99704B0"/>
    <w:multiLevelType w:val="hybridMultilevel"/>
    <w:tmpl w:val="9A4E1BB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A0D338E"/>
    <w:multiLevelType w:val="hybridMultilevel"/>
    <w:tmpl w:val="012A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1E48DC"/>
    <w:multiLevelType w:val="hybridMultilevel"/>
    <w:tmpl w:val="D1648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3E4670"/>
    <w:multiLevelType w:val="hybridMultilevel"/>
    <w:tmpl w:val="17880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030E41"/>
    <w:multiLevelType w:val="hybridMultilevel"/>
    <w:tmpl w:val="24505D6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43B40953"/>
    <w:multiLevelType w:val="hybridMultilevel"/>
    <w:tmpl w:val="CBBCA97C"/>
    <w:lvl w:ilvl="0" w:tplc="5352EA00">
      <w:start w:val="2"/>
      <w:numFmt w:val="decimal"/>
      <w:pStyle w:val="NumberPoint"/>
      <w:lvlText w:val="%1."/>
      <w:lvlJc w:val="left"/>
      <w:pPr>
        <w:tabs>
          <w:tab w:val="num" w:pos="-276"/>
        </w:tabs>
        <w:ind w:left="-279" w:hanging="357"/>
      </w:pPr>
      <w:rPr>
        <w:rFonts w:hint="default"/>
      </w:rPr>
    </w:lvl>
    <w:lvl w:ilvl="1" w:tplc="04090019" w:tentative="1">
      <w:start w:val="1"/>
      <w:numFmt w:val="lowerLetter"/>
      <w:lvlText w:val="%2."/>
      <w:lvlJc w:val="left"/>
      <w:pPr>
        <w:tabs>
          <w:tab w:val="num" w:pos="804"/>
        </w:tabs>
        <w:ind w:left="804" w:hanging="360"/>
      </w:pPr>
    </w:lvl>
    <w:lvl w:ilvl="2" w:tplc="0409001B" w:tentative="1">
      <w:start w:val="1"/>
      <w:numFmt w:val="lowerRoman"/>
      <w:lvlText w:val="%3."/>
      <w:lvlJc w:val="right"/>
      <w:pPr>
        <w:tabs>
          <w:tab w:val="num" w:pos="1524"/>
        </w:tabs>
        <w:ind w:left="1524" w:hanging="180"/>
      </w:pPr>
    </w:lvl>
    <w:lvl w:ilvl="3" w:tplc="0409000F" w:tentative="1">
      <w:start w:val="1"/>
      <w:numFmt w:val="decimal"/>
      <w:lvlText w:val="%4."/>
      <w:lvlJc w:val="left"/>
      <w:pPr>
        <w:tabs>
          <w:tab w:val="num" w:pos="2244"/>
        </w:tabs>
        <w:ind w:left="2244" w:hanging="360"/>
      </w:pPr>
    </w:lvl>
    <w:lvl w:ilvl="4" w:tplc="04090019" w:tentative="1">
      <w:start w:val="1"/>
      <w:numFmt w:val="lowerLetter"/>
      <w:lvlText w:val="%5."/>
      <w:lvlJc w:val="left"/>
      <w:pPr>
        <w:tabs>
          <w:tab w:val="num" w:pos="2964"/>
        </w:tabs>
        <w:ind w:left="2964" w:hanging="360"/>
      </w:pPr>
    </w:lvl>
    <w:lvl w:ilvl="5" w:tplc="0409001B" w:tentative="1">
      <w:start w:val="1"/>
      <w:numFmt w:val="lowerRoman"/>
      <w:lvlText w:val="%6."/>
      <w:lvlJc w:val="right"/>
      <w:pPr>
        <w:tabs>
          <w:tab w:val="num" w:pos="3684"/>
        </w:tabs>
        <w:ind w:left="3684" w:hanging="180"/>
      </w:pPr>
    </w:lvl>
    <w:lvl w:ilvl="6" w:tplc="0409000F" w:tentative="1">
      <w:start w:val="1"/>
      <w:numFmt w:val="decimal"/>
      <w:lvlText w:val="%7."/>
      <w:lvlJc w:val="left"/>
      <w:pPr>
        <w:tabs>
          <w:tab w:val="num" w:pos="4404"/>
        </w:tabs>
        <w:ind w:left="4404" w:hanging="360"/>
      </w:pPr>
    </w:lvl>
    <w:lvl w:ilvl="7" w:tplc="04090019" w:tentative="1">
      <w:start w:val="1"/>
      <w:numFmt w:val="lowerLetter"/>
      <w:lvlText w:val="%8."/>
      <w:lvlJc w:val="left"/>
      <w:pPr>
        <w:tabs>
          <w:tab w:val="num" w:pos="5124"/>
        </w:tabs>
        <w:ind w:left="5124" w:hanging="360"/>
      </w:pPr>
    </w:lvl>
    <w:lvl w:ilvl="8" w:tplc="0409001B" w:tentative="1">
      <w:start w:val="1"/>
      <w:numFmt w:val="lowerRoman"/>
      <w:lvlText w:val="%9."/>
      <w:lvlJc w:val="right"/>
      <w:pPr>
        <w:tabs>
          <w:tab w:val="num" w:pos="5844"/>
        </w:tabs>
        <w:ind w:left="5844" w:hanging="180"/>
      </w:pPr>
    </w:lvl>
  </w:abstractNum>
  <w:abstractNum w:abstractNumId="20" w15:restartNumberingAfterBreak="0">
    <w:nsid w:val="44F951D0"/>
    <w:multiLevelType w:val="hybridMultilevel"/>
    <w:tmpl w:val="A8B6D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620D24"/>
    <w:multiLevelType w:val="hybridMultilevel"/>
    <w:tmpl w:val="9A88F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B1136"/>
    <w:multiLevelType w:val="hybridMultilevel"/>
    <w:tmpl w:val="CDB08460"/>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47972000"/>
    <w:multiLevelType w:val="hybridMultilevel"/>
    <w:tmpl w:val="A620C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06697"/>
    <w:multiLevelType w:val="hybridMultilevel"/>
    <w:tmpl w:val="EB7EE030"/>
    <w:lvl w:ilvl="0" w:tplc="2938CC12">
      <w:start w:val="1"/>
      <w:numFmt w:val="bullet"/>
      <w:lvlText w:val="o"/>
      <w:lvlJc w:val="left"/>
      <w:pPr>
        <w:ind w:left="1080" w:hanging="360"/>
      </w:pPr>
      <w:rPr>
        <w:rFonts w:ascii="Courier New" w:hAnsi="Courier New" w:hint="default"/>
      </w:rPr>
    </w:lvl>
    <w:lvl w:ilvl="1" w:tplc="6610EBD2">
      <w:start w:val="1"/>
      <w:numFmt w:val="bullet"/>
      <w:lvlText w:val="o"/>
      <w:lvlJc w:val="left"/>
      <w:pPr>
        <w:ind w:left="1800" w:hanging="360"/>
      </w:pPr>
      <w:rPr>
        <w:rFonts w:ascii="Courier New" w:hAnsi="Courier New" w:hint="default"/>
      </w:rPr>
    </w:lvl>
    <w:lvl w:ilvl="2" w:tplc="87A42A50">
      <w:start w:val="1"/>
      <w:numFmt w:val="bullet"/>
      <w:lvlText w:val=""/>
      <w:lvlJc w:val="left"/>
      <w:pPr>
        <w:ind w:left="2520" w:hanging="360"/>
      </w:pPr>
      <w:rPr>
        <w:rFonts w:ascii="Wingdings" w:hAnsi="Wingdings" w:hint="default"/>
      </w:rPr>
    </w:lvl>
    <w:lvl w:ilvl="3" w:tplc="A9D85CC4">
      <w:start w:val="1"/>
      <w:numFmt w:val="bullet"/>
      <w:lvlText w:val=""/>
      <w:lvlJc w:val="left"/>
      <w:pPr>
        <w:ind w:left="3240" w:hanging="360"/>
      </w:pPr>
      <w:rPr>
        <w:rFonts w:ascii="Symbol" w:hAnsi="Symbol" w:hint="default"/>
      </w:rPr>
    </w:lvl>
    <w:lvl w:ilvl="4" w:tplc="57387FAC">
      <w:start w:val="1"/>
      <w:numFmt w:val="bullet"/>
      <w:lvlText w:val="o"/>
      <w:lvlJc w:val="left"/>
      <w:pPr>
        <w:ind w:left="3960" w:hanging="360"/>
      </w:pPr>
      <w:rPr>
        <w:rFonts w:ascii="Courier New" w:hAnsi="Courier New" w:hint="default"/>
      </w:rPr>
    </w:lvl>
    <w:lvl w:ilvl="5" w:tplc="6FF22336">
      <w:start w:val="1"/>
      <w:numFmt w:val="bullet"/>
      <w:lvlText w:val=""/>
      <w:lvlJc w:val="left"/>
      <w:pPr>
        <w:ind w:left="4680" w:hanging="360"/>
      </w:pPr>
      <w:rPr>
        <w:rFonts w:ascii="Wingdings" w:hAnsi="Wingdings" w:hint="default"/>
      </w:rPr>
    </w:lvl>
    <w:lvl w:ilvl="6" w:tplc="3B42E766">
      <w:start w:val="1"/>
      <w:numFmt w:val="bullet"/>
      <w:lvlText w:val=""/>
      <w:lvlJc w:val="left"/>
      <w:pPr>
        <w:ind w:left="5400" w:hanging="360"/>
      </w:pPr>
      <w:rPr>
        <w:rFonts w:ascii="Symbol" w:hAnsi="Symbol" w:hint="default"/>
      </w:rPr>
    </w:lvl>
    <w:lvl w:ilvl="7" w:tplc="EC029EBE">
      <w:start w:val="1"/>
      <w:numFmt w:val="bullet"/>
      <w:lvlText w:val="o"/>
      <w:lvlJc w:val="left"/>
      <w:pPr>
        <w:ind w:left="6120" w:hanging="360"/>
      </w:pPr>
      <w:rPr>
        <w:rFonts w:ascii="Courier New" w:hAnsi="Courier New" w:hint="default"/>
      </w:rPr>
    </w:lvl>
    <w:lvl w:ilvl="8" w:tplc="53766570">
      <w:start w:val="1"/>
      <w:numFmt w:val="bullet"/>
      <w:lvlText w:val=""/>
      <w:lvlJc w:val="left"/>
      <w:pPr>
        <w:ind w:left="6840" w:hanging="360"/>
      </w:pPr>
      <w:rPr>
        <w:rFonts w:ascii="Wingdings" w:hAnsi="Wingdings" w:hint="default"/>
      </w:rPr>
    </w:lvl>
  </w:abstractNum>
  <w:abstractNum w:abstractNumId="25" w15:restartNumberingAfterBreak="0">
    <w:nsid w:val="57AE6584"/>
    <w:multiLevelType w:val="hybridMultilevel"/>
    <w:tmpl w:val="A9FCD6B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6" w15:restartNumberingAfterBreak="0">
    <w:nsid w:val="59734A2C"/>
    <w:multiLevelType w:val="hybridMultilevel"/>
    <w:tmpl w:val="635A0CF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15:restartNumberingAfterBreak="0">
    <w:nsid w:val="6694129F"/>
    <w:multiLevelType w:val="hybridMultilevel"/>
    <w:tmpl w:val="6074D3A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817" w:hanging="360"/>
      </w:pPr>
      <w:rPr>
        <w:rFonts w:ascii="Courier New" w:hAnsi="Courier New" w:cs="Courier New" w:hint="default"/>
      </w:rPr>
    </w:lvl>
    <w:lvl w:ilvl="2" w:tplc="FFFFFFFF" w:tentative="1">
      <w:start w:val="1"/>
      <w:numFmt w:val="bullet"/>
      <w:lvlText w:val=""/>
      <w:lvlJc w:val="left"/>
      <w:pPr>
        <w:ind w:left="1537" w:hanging="360"/>
      </w:pPr>
      <w:rPr>
        <w:rFonts w:ascii="Wingdings" w:hAnsi="Wingdings" w:hint="default"/>
      </w:rPr>
    </w:lvl>
    <w:lvl w:ilvl="3" w:tplc="FFFFFFFF" w:tentative="1">
      <w:start w:val="1"/>
      <w:numFmt w:val="bullet"/>
      <w:lvlText w:val=""/>
      <w:lvlJc w:val="left"/>
      <w:pPr>
        <w:ind w:left="2257" w:hanging="360"/>
      </w:pPr>
      <w:rPr>
        <w:rFonts w:ascii="Symbol" w:hAnsi="Symbol" w:hint="default"/>
      </w:rPr>
    </w:lvl>
    <w:lvl w:ilvl="4" w:tplc="FFFFFFFF" w:tentative="1">
      <w:start w:val="1"/>
      <w:numFmt w:val="bullet"/>
      <w:lvlText w:val="o"/>
      <w:lvlJc w:val="left"/>
      <w:pPr>
        <w:ind w:left="2977" w:hanging="360"/>
      </w:pPr>
      <w:rPr>
        <w:rFonts w:ascii="Courier New" w:hAnsi="Courier New" w:cs="Courier New" w:hint="default"/>
      </w:rPr>
    </w:lvl>
    <w:lvl w:ilvl="5" w:tplc="FFFFFFFF" w:tentative="1">
      <w:start w:val="1"/>
      <w:numFmt w:val="bullet"/>
      <w:lvlText w:val=""/>
      <w:lvlJc w:val="left"/>
      <w:pPr>
        <w:ind w:left="3697" w:hanging="360"/>
      </w:pPr>
      <w:rPr>
        <w:rFonts w:ascii="Wingdings" w:hAnsi="Wingdings" w:hint="default"/>
      </w:rPr>
    </w:lvl>
    <w:lvl w:ilvl="6" w:tplc="FFFFFFFF" w:tentative="1">
      <w:start w:val="1"/>
      <w:numFmt w:val="bullet"/>
      <w:lvlText w:val=""/>
      <w:lvlJc w:val="left"/>
      <w:pPr>
        <w:ind w:left="4417" w:hanging="360"/>
      </w:pPr>
      <w:rPr>
        <w:rFonts w:ascii="Symbol" w:hAnsi="Symbol" w:hint="default"/>
      </w:rPr>
    </w:lvl>
    <w:lvl w:ilvl="7" w:tplc="FFFFFFFF" w:tentative="1">
      <w:start w:val="1"/>
      <w:numFmt w:val="bullet"/>
      <w:lvlText w:val="o"/>
      <w:lvlJc w:val="left"/>
      <w:pPr>
        <w:ind w:left="5137" w:hanging="360"/>
      </w:pPr>
      <w:rPr>
        <w:rFonts w:ascii="Courier New" w:hAnsi="Courier New" w:cs="Courier New" w:hint="default"/>
      </w:rPr>
    </w:lvl>
    <w:lvl w:ilvl="8" w:tplc="FFFFFFFF" w:tentative="1">
      <w:start w:val="1"/>
      <w:numFmt w:val="bullet"/>
      <w:lvlText w:val=""/>
      <w:lvlJc w:val="left"/>
      <w:pPr>
        <w:ind w:left="5857" w:hanging="360"/>
      </w:pPr>
      <w:rPr>
        <w:rFonts w:ascii="Wingdings" w:hAnsi="Wingdings" w:hint="default"/>
      </w:rPr>
    </w:lvl>
  </w:abstractNum>
  <w:abstractNum w:abstractNumId="28" w15:restartNumberingAfterBreak="0">
    <w:nsid w:val="6AED61A2"/>
    <w:multiLevelType w:val="hybridMultilevel"/>
    <w:tmpl w:val="50B0F41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5573E9"/>
    <w:multiLevelType w:val="hybridMultilevel"/>
    <w:tmpl w:val="F63018F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817" w:hanging="360"/>
      </w:pPr>
      <w:rPr>
        <w:rFonts w:ascii="Courier New" w:hAnsi="Courier New" w:cs="Courier New" w:hint="default"/>
      </w:rPr>
    </w:lvl>
    <w:lvl w:ilvl="2" w:tplc="FFFFFFFF" w:tentative="1">
      <w:start w:val="1"/>
      <w:numFmt w:val="bullet"/>
      <w:lvlText w:val=""/>
      <w:lvlJc w:val="left"/>
      <w:pPr>
        <w:ind w:left="1537" w:hanging="360"/>
      </w:pPr>
      <w:rPr>
        <w:rFonts w:ascii="Wingdings" w:hAnsi="Wingdings" w:hint="default"/>
      </w:rPr>
    </w:lvl>
    <w:lvl w:ilvl="3" w:tplc="FFFFFFFF" w:tentative="1">
      <w:start w:val="1"/>
      <w:numFmt w:val="bullet"/>
      <w:lvlText w:val=""/>
      <w:lvlJc w:val="left"/>
      <w:pPr>
        <w:ind w:left="2257" w:hanging="360"/>
      </w:pPr>
      <w:rPr>
        <w:rFonts w:ascii="Symbol" w:hAnsi="Symbol" w:hint="default"/>
      </w:rPr>
    </w:lvl>
    <w:lvl w:ilvl="4" w:tplc="FFFFFFFF" w:tentative="1">
      <w:start w:val="1"/>
      <w:numFmt w:val="bullet"/>
      <w:lvlText w:val="o"/>
      <w:lvlJc w:val="left"/>
      <w:pPr>
        <w:ind w:left="2977" w:hanging="360"/>
      </w:pPr>
      <w:rPr>
        <w:rFonts w:ascii="Courier New" w:hAnsi="Courier New" w:cs="Courier New" w:hint="default"/>
      </w:rPr>
    </w:lvl>
    <w:lvl w:ilvl="5" w:tplc="FFFFFFFF" w:tentative="1">
      <w:start w:val="1"/>
      <w:numFmt w:val="bullet"/>
      <w:lvlText w:val=""/>
      <w:lvlJc w:val="left"/>
      <w:pPr>
        <w:ind w:left="3697" w:hanging="360"/>
      </w:pPr>
      <w:rPr>
        <w:rFonts w:ascii="Wingdings" w:hAnsi="Wingdings" w:hint="default"/>
      </w:rPr>
    </w:lvl>
    <w:lvl w:ilvl="6" w:tplc="FFFFFFFF" w:tentative="1">
      <w:start w:val="1"/>
      <w:numFmt w:val="bullet"/>
      <w:lvlText w:val=""/>
      <w:lvlJc w:val="left"/>
      <w:pPr>
        <w:ind w:left="4417" w:hanging="360"/>
      </w:pPr>
      <w:rPr>
        <w:rFonts w:ascii="Symbol" w:hAnsi="Symbol" w:hint="default"/>
      </w:rPr>
    </w:lvl>
    <w:lvl w:ilvl="7" w:tplc="FFFFFFFF" w:tentative="1">
      <w:start w:val="1"/>
      <w:numFmt w:val="bullet"/>
      <w:lvlText w:val="o"/>
      <w:lvlJc w:val="left"/>
      <w:pPr>
        <w:ind w:left="5137" w:hanging="360"/>
      </w:pPr>
      <w:rPr>
        <w:rFonts w:ascii="Courier New" w:hAnsi="Courier New" w:cs="Courier New" w:hint="default"/>
      </w:rPr>
    </w:lvl>
    <w:lvl w:ilvl="8" w:tplc="FFFFFFFF" w:tentative="1">
      <w:start w:val="1"/>
      <w:numFmt w:val="bullet"/>
      <w:lvlText w:val=""/>
      <w:lvlJc w:val="left"/>
      <w:pPr>
        <w:ind w:left="5857" w:hanging="360"/>
      </w:pPr>
      <w:rPr>
        <w:rFonts w:ascii="Wingdings" w:hAnsi="Wingdings" w:hint="default"/>
      </w:rPr>
    </w:lvl>
  </w:abstractNum>
  <w:abstractNum w:abstractNumId="30" w15:restartNumberingAfterBreak="0">
    <w:nsid w:val="70220EEA"/>
    <w:multiLevelType w:val="hybridMultilevel"/>
    <w:tmpl w:val="CADAC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6C12EF"/>
    <w:multiLevelType w:val="hybridMultilevel"/>
    <w:tmpl w:val="D326F76A"/>
    <w:lvl w:ilvl="0" w:tplc="194822AE">
      <w:start w:val="1"/>
      <w:numFmt w:val="decimal"/>
      <w:pStyle w:val="ListNumber"/>
      <w:lvlText w:val="%1."/>
      <w:lvlJc w:val="left"/>
      <w:pPr>
        <w:ind w:left="360" w:hanging="360"/>
      </w:pPr>
      <w:rPr>
        <w:rFonts w:hint="default"/>
      </w:rPr>
    </w:lvl>
    <w:lvl w:ilvl="1" w:tplc="21A03A8C">
      <w:start w:val="1"/>
      <w:numFmt w:val="bullet"/>
      <w:lvlText w:val="o"/>
      <w:lvlJc w:val="left"/>
      <w:pPr>
        <w:ind w:left="817" w:hanging="360"/>
      </w:pPr>
      <w:rPr>
        <w:rFonts w:ascii="Courier New" w:hAnsi="Courier New" w:cs="Courier New" w:hint="default"/>
      </w:rPr>
    </w:lvl>
    <w:lvl w:ilvl="2" w:tplc="0C090005" w:tentative="1">
      <w:start w:val="1"/>
      <w:numFmt w:val="bullet"/>
      <w:lvlText w:val=""/>
      <w:lvlJc w:val="left"/>
      <w:pPr>
        <w:ind w:left="1537" w:hanging="360"/>
      </w:pPr>
      <w:rPr>
        <w:rFonts w:ascii="Wingdings" w:hAnsi="Wingdings" w:hint="default"/>
      </w:rPr>
    </w:lvl>
    <w:lvl w:ilvl="3" w:tplc="0C090001" w:tentative="1">
      <w:start w:val="1"/>
      <w:numFmt w:val="bullet"/>
      <w:lvlText w:val=""/>
      <w:lvlJc w:val="left"/>
      <w:pPr>
        <w:ind w:left="2257" w:hanging="360"/>
      </w:pPr>
      <w:rPr>
        <w:rFonts w:ascii="Symbol" w:hAnsi="Symbol" w:hint="default"/>
      </w:rPr>
    </w:lvl>
    <w:lvl w:ilvl="4" w:tplc="0C090003" w:tentative="1">
      <w:start w:val="1"/>
      <w:numFmt w:val="bullet"/>
      <w:lvlText w:val="o"/>
      <w:lvlJc w:val="left"/>
      <w:pPr>
        <w:ind w:left="2977" w:hanging="360"/>
      </w:pPr>
      <w:rPr>
        <w:rFonts w:ascii="Courier New" w:hAnsi="Courier New" w:cs="Courier New" w:hint="default"/>
      </w:rPr>
    </w:lvl>
    <w:lvl w:ilvl="5" w:tplc="0C090005" w:tentative="1">
      <w:start w:val="1"/>
      <w:numFmt w:val="bullet"/>
      <w:lvlText w:val=""/>
      <w:lvlJc w:val="left"/>
      <w:pPr>
        <w:ind w:left="3697" w:hanging="360"/>
      </w:pPr>
      <w:rPr>
        <w:rFonts w:ascii="Wingdings" w:hAnsi="Wingdings" w:hint="default"/>
      </w:rPr>
    </w:lvl>
    <w:lvl w:ilvl="6" w:tplc="0C090001" w:tentative="1">
      <w:start w:val="1"/>
      <w:numFmt w:val="bullet"/>
      <w:lvlText w:val=""/>
      <w:lvlJc w:val="left"/>
      <w:pPr>
        <w:ind w:left="4417" w:hanging="360"/>
      </w:pPr>
      <w:rPr>
        <w:rFonts w:ascii="Symbol" w:hAnsi="Symbol" w:hint="default"/>
      </w:rPr>
    </w:lvl>
    <w:lvl w:ilvl="7" w:tplc="0C090003" w:tentative="1">
      <w:start w:val="1"/>
      <w:numFmt w:val="bullet"/>
      <w:lvlText w:val="o"/>
      <w:lvlJc w:val="left"/>
      <w:pPr>
        <w:ind w:left="5137" w:hanging="360"/>
      </w:pPr>
      <w:rPr>
        <w:rFonts w:ascii="Courier New" w:hAnsi="Courier New" w:cs="Courier New" w:hint="default"/>
      </w:rPr>
    </w:lvl>
    <w:lvl w:ilvl="8" w:tplc="0C090005" w:tentative="1">
      <w:start w:val="1"/>
      <w:numFmt w:val="bullet"/>
      <w:lvlText w:val=""/>
      <w:lvlJc w:val="left"/>
      <w:pPr>
        <w:ind w:left="5857" w:hanging="360"/>
      </w:pPr>
      <w:rPr>
        <w:rFonts w:ascii="Wingdings" w:hAnsi="Wingdings" w:hint="default"/>
      </w:rPr>
    </w:lvl>
  </w:abstractNum>
  <w:abstractNum w:abstractNumId="32" w15:restartNumberingAfterBreak="0">
    <w:nsid w:val="76DA55A6"/>
    <w:multiLevelType w:val="hybridMultilevel"/>
    <w:tmpl w:val="FBEAE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BD32FC"/>
    <w:multiLevelType w:val="hybridMultilevel"/>
    <w:tmpl w:val="794E3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9506173">
    <w:abstractNumId w:val="1"/>
  </w:num>
  <w:num w:numId="2" w16cid:durableId="408112296">
    <w:abstractNumId w:val="19"/>
  </w:num>
  <w:num w:numId="3" w16cid:durableId="1644457790">
    <w:abstractNumId w:val="12"/>
  </w:num>
  <w:num w:numId="4" w16cid:durableId="390739942">
    <w:abstractNumId w:val="15"/>
  </w:num>
  <w:num w:numId="5" w16cid:durableId="1830293977">
    <w:abstractNumId w:val="0"/>
  </w:num>
  <w:num w:numId="6" w16cid:durableId="1542282139">
    <w:abstractNumId w:val="23"/>
  </w:num>
  <w:num w:numId="7" w16cid:durableId="186063197">
    <w:abstractNumId w:val="14"/>
  </w:num>
  <w:num w:numId="8" w16cid:durableId="1040127904">
    <w:abstractNumId w:val="5"/>
  </w:num>
  <w:num w:numId="9" w16cid:durableId="1225288731">
    <w:abstractNumId w:val="4"/>
  </w:num>
  <w:num w:numId="10" w16cid:durableId="74476455">
    <w:abstractNumId w:val="30"/>
  </w:num>
  <w:num w:numId="11" w16cid:durableId="1016882735">
    <w:abstractNumId w:val="20"/>
  </w:num>
  <w:num w:numId="12" w16cid:durableId="316154674">
    <w:abstractNumId w:val="31"/>
  </w:num>
  <w:num w:numId="13" w16cid:durableId="2110811292">
    <w:abstractNumId w:val="29"/>
  </w:num>
  <w:num w:numId="14" w16cid:durableId="1948538883">
    <w:abstractNumId w:val="3"/>
  </w:num>
  <w:num w:numId="15" w16cid:durableId="945580514">
    <w:abstractNumId w:val="27"/>
  </w:num>
  <w:num w:numId="16" w16cid:durableId="1583101501">
    <w:abstractNumId w:val="2"/>
  </w:num>
  <w:num w:numId="17" w16cid:durableId="1967347082">
    <w:abstractNumId w:val="28"/>
  </w:num>
  <w:num w:numId="18" w16cid:durableId="171379984">
    <w:abstractNumId w:val="8"/>
  </w:num>
  <w:num w:numId="19" w16cid:durableId="1036739639">
    <w:abstractNumId w:val="21"/>
  </w:num>
  <w:num w:numId="20" w16cid:durableId="1497575120">
    <w:abstractNumId w:val="17"/>
  </w:num>
  <w:num w:numId="21" w16cid:durableId="464010451">
    <w:abstractNumId w:val="24"/>
  </w:num>
  <w:num w:numId="22" w16cid:durableId="855005065">
    <w:abstractNumId w:val="11"/>
  </w:num>
  <w:num w:numId="23" w16cid:durableId="1900284957">
    <w:abstractNumId w:val="7"/>
  </w:num>
  <w:num w:numId="24" w16cid:durableId="1459950409">
    <w:abstractNumId w:val="16"/>
  </w:num>
  <w:num w:numId="25" w16cid:durableId="656416235">
    <w:abstractNumId w:val="10"/>
  </w:num>
  <w:num w:numId="26" w16cid:durableId="2125489990">
    <w:abstractNumId w:val="31"/>
  </w:num>
  <w:num w:numId="27" w16cid:durableId="890656105">
    <w:abstractNumId w:val="25"/>
  </w:num>
  <w:num w:numId="28" w16cid:durableId="1663704123">
    <w:abstractNumId w:val="13"/>
  </w:num>
  <w:num w:numId="29" w16cid:durableId="1571816238">
    <w:abstractNumId w:val="6"/>
  </w:num>
  <w:num w:numId="30" w16cid:durableId="1002318351">
    <w:abstractNumId w:val="18"/>
  </w:num>
  <w:num w:numId="31" w16cid:durableId="40710355">
    <w:abstractNumId w:val="26"/>
  </w:num>
  <w:num w:numId="32" w16cid:durableId="1695888342">
    <w:abstractNumId w:val="22"/>
  </w:num>
  <w:num w:numId="33" w16cid:durableId="1398019450">
    <w:abstractNumId w:val="9"/>
  </w:num>
  <w:num w:numId="34" w16cid:durableId="663514965">
    <w:abstractNumId w:val="32"/>
  </w:num>
  <w:num w:numId="35" w16cid:durableId="1840853133">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B27"/>
    <w:rsid w:val="00001AA1"/>
    <w:rsid w:val="00007495"/>
    <w:rsid w:val="0002103B"/>
    <w:rsid w:val="00023E3C"/>
    <w:rsid w:val="00024A90"/>
    <w:rsid w:val="00025D8E"/>
    <w:rsid w:val="00032E3E"/>
    <w:rsid w:val="00036506"/>
    <w:rsid w:val="000417B2"/>
    <w:rsid w:val="00052407"/>
    <w:rsid w:val="00052554"/>
    <w:rsid w:val="00053C8B"/>
    <w:rsid w:val="00056558"/>
    <w:rsid w:val="000601E3"/>
    <w:rsid w:val="00061E15"/>
    <w:rsid w:val="00062455"/>
    <w:rsid w:val="00067511"/>
    <w:rsid w:val="000735B7"/>
    <w:rsid w:val="00073AE7"/>
    <w:rsid w:val="00074C15"/>
    <w:rsid w:val="00080FB5"/>
    <w:rsid w:val="00084B94"/>
    <w:rsid w:val="00086020"/>
    <w:rsid w:val="000956B9"/>
    <w:rsid w:val="00097165"/>
    <w:rsid w:val="000A4E6D"/>
    <w:rsid w:val="000B0C94"/>
    <w:rsid w:val="000B1B06"/>
    <w:rsid w:val="000C2927"/>
    <w:rsid w:val="000C4808"/>
    <w:rsid w:val="000C719C"/>
    <w:rsid w:val="000C732B"/>
    <w:rsid w:val="000C7EFF"/>
    <w:rsid w:val="000D0996"/>
    <w:rsid w:val="000E2BD2"/>
    <w:rsid w:val="000E75A9"/>
    <w:rsid w:val="000E7663"/>
    <w:rsid w:val="00103368"/>
    <w:rsid w:val="001034D1"/>
    <w:rsid w:val="0010473D"/>
    <w:rsid w:val="001064BD"/>
    <w:rsid w:val="00107F34"/>
    <w:rsid w:val="001162A0"/>
    <w:rsid w:val="001261CF"/>
    <w:rsid w:val="00132CB7"/>
    <w:rsid w:val="00141194"/>
    <w:rsid w:val="001527EB"/>
    <w:rsid w:val="00156B0E"/>
    <w:rsid w:val="00157B04"/>
    <w:rsid w:val="001639CD"/>
    <w:rsid w:val="001654D3"/>
    <w:rsid w:val="00165CE6"/>
    <w:rsid w:val="001766E9"/>
    <w:rsid w:val="00176E14"/>
    <w:rsid w:val="001837BA"/>
    <w:rsid w:val="0018520D"/>
    <w:rsid w:val="00185461"/>
    <w:rsid w:val="001855A8"/>
    <w:rsid w:val="0018704B"/>
    <w:rsid w:val="00193CA6"/>
    <w:rsid w:val="001A6678"/>
    <w:rsid w:val="001B2C7D"/>
    <w:rsid w:val="001C07FC"/>
    <w:rsid w:val="001C4963"/>
    <w:rsid w:val="001C680D"/>
    <w:rsid w:val="001F0C01"/>
    <w:rsid w:val="00236799"/>
    <w:rsid w:val="002461EB"/>
    <w:rsid w:val="002568D0"/>
    <w:rsid w:val="0026721E"/>
    <w:rsid w:val="00270F35"/>
    <w:rsid w:val="00273C88"/>
    <w:rsid w:val="0027550B"/>
    <w:rsid w:val="00275678"/>
    <w:rsid w:val="00276EEC"/>
    <w:rsid w:val="00291508"/>
    <w:rsid w:val="002A3A35"/>
    <w:rsid w:val="002A6246"/>
    <w:rsid w:val="002B6A1F"/>
    <w:rsid w:val="002B7C87"/>
    <w:rsid w:val="002E0B5B"/>
    <w:rsid w:val="002E6DCE"/>
    <w:rsid w:val="0032101F"/>
    <w:rsid w:val="00325872"/>
    <w:rsid w:val="00327C49"/>
    <w:rsid w:val="00330EDD"/>
    <w:rsid w:val="00335C8F"/>
    <w:rsid w:val="00336987"/>
    <w:rsid w:val="003448FF"/>
    <w:rsid w:val="00350154"/>
    <w:rsid w:val="00354BFF"/>
    <w:rsid w:val="00357651"/>
    <w:rsid w:val="00363649"/>
    <w:rsid w:val="00363E66"/>
    <w:rsid w:val="00364DBF"/>
    <w:rsid w:val="00367AFB"/>
    <w:rsid w:val="00375C19"/>
    <w:rsid w:val="00377DDD"/>
    <w:rsid w:val="00381AA7"/>
    <w:rsid w:val="003858C2"/>
    <w:rsid w:val="00387E1F"/>
    <w:rsid w:val="0039281F"/>
    <w:rsid w:val="003932DE"/>
    <w:rsid w:val="003978B3"/>
    <w:rsid w:val="003A03FD"/>
    <w:rsid w:val="003B0521"/>
    <w:rsid w:val="003C3A1E"/>
    <w:rsid w:val="003C572C"/>
    <w:rsid w:val="003C6144"/>
    <w:rsid w:val="003D0206"/>
    <w:rsid w:val="003D7C4F"/>
    <w:rsid w:val="003D7E5A"/>
    <w:rsid w:val="003F4847"/>
    <w:rsid w:val="003F6BBE"/>
    <w:rsid w:val="00404334"/>
    <w:rsid w:val="004051A9"/>
    <w:rsid w:val="00421584"/>
    <w:rsid w:val="00422CF1"/>
    <w:rsid w:val="004318F4"/>
    <w:rsid w:val="00434BDC"/>
    <w:rsid w:val="004412ED"/>
    <w:rsid w:val="004431E2"/>
    <w:rsid w:val="00444851"/>
    <w:rsid w:val="00454E84"/>
    <w:rsid w:val="00456645"/>
    <w:rsid w:val="0046247B"/>
    <w:rsid w:val="00474CCF"/>
    <w:rsid w:val="00485ADF"/>
    <w:rsid w:val="00491255"/>
    <w:rsid w:val="004927FC"/>
    <w:rsid w:val="004A304D"/>
    <w:rsid w:val="004A5481"/>
    <w:rsid w:val="004B4968"/>
    <w:rsid w:val="004E2D46"/>
    <w:rsid w:val="004E40EB"/>
    <w:rsid w:val="004F4210"/>
    <w:rsid w:val="004F6238"/>
    <w:rsid w:val="00501692"/>
    <w:rsid w:val="00511D47"/>
    <w:rsid w:val="00515926"/>
    <w:rsid w:val="0051745E"/>
    <w:rsid w:val="005176FD"/>
    <w:rsid w:val="00520085"/>
    <w:rsid w:val="0052449F"/>
    <w:rsid w:val="0053316C"/>
    <w:rsid w:val="00556768"/>
    <w:rsid w:val="00574DE8"/>
    <w:rsid w:val="005804C5"/>
    <w:rsid w:val="00581F38"/>
    <w:rsid w:val="005822D6"/>
    <w:rsid w:val="005856FB"/>
    <w:rsid w:val="0059115C"/>
    <w:rsid w:val="005926E9"/>
    <w:rsid w:val="005A08A2"/>
    <w:rsid w:val="005B6CFC"/>
    <w:rsid w:val="005C605D"/>
    <w:rsid w:val="005C6CE5"/>
    <w:rsid w:val="005C7278"/>
    <w:rsid w:val="005D77BE"/>
    <w:rsid w:val="005E56CB"/>
    <w:rsid w:val="005F6140"/>
    <w:rsid w:val="00600B27"/>
    <w:rsid w:val="00612F1B"/>
    <w:rsid w:val="006133C7"/>
    <w:rsid w:val="00622AC4"/>
    <w:rsid w:val="00625923"/>
    <w:rsid w:val="00625B66"/>
    <w:rsid w:val="0063253D"/>
    <w:rsid w:val="00657CDC"/>
    <w:rsid w:val="0066726E"/>
    <w:rsid w:val="00671961"/>
    <w:rsid w:val="0067445A"/>
    <w:rsid w:val="0068649E"/>
    <w:rsid w:val="00694030"/>
    <w:rsid w:val="006B22D6"/>
    <w:rsid w:val="006B2B69"/>
    <w:rsid w:val="006C56E2"/>
    <w:rsid w:val="006C7B9D"/>
    <w:rsid w:val="006D0223"/>
    <w:rsid w:val="006D1AC3"/>
    <w:rsid w:val="006D23C4"/>
    <w:rsid w:val="006D3534"/>
    <w:rsid w:val="006F4E56"/>
    <w:rsid w:val="00700640"/>
    <w:rsid w:val="007066E3"/>
    <w:rsid w:val="0071571A"/>
    <w:rsid w:val="00717ECF"/>
    <w:rsid w:val="0072395F"/>
    <w:rsid w:val="00747B1E"/>
    <w:rsid w:val="00771C05"/>
    <w:rsid w:val="00774809"/>
    <w:rsid w:val="00777EC9"/>
    <w:rsid w:val="00784697"/>
    <w:rsid w:val="00792C54"/>
    <w:rsid w:val="007A73B9"/>
    <w:rsid w:val="007A73D8"/>
    <w:rsid w:val="007C162D"/>
    <w:rsid w:val="007C1990"/>
    <w:rsid w:val="007D3810"/>
    <w:rsid w:val="007D62BA"/>
    <w:rsid w:val="007F1CB6"/>
    <w:rsid w:val="007F7D37"/>
    <w:rsid w:val="00801A9A"/>
    <w:rsid w:val="00805C9F"/>
    <w:rsid w:val="00820786"/>
    <w:rsid w:val="00822126"/>
    <w:rsid w:val="00826A26"/>
    <w:rsid w:val="00832949"/>
    <w:rsid w:val="008357E1"/>
    <w:rsid w:val="00846DB4"/>
    <w:rsid w:val="0084700F"/>
    <w:rsid w:val="00852960"/>
    <w:rsid w:val="00853E7F"/>
    <w:rsid w:val="00855560"/>
    <w:rsid w:val="008638B9"/>
    <w:rsid w:val="008941E7"/>
    <w:rsid w:val="008A0B8E"/>
    <w:rsid w:val="008A1DAD"/>
    <w:rsid w:val="008A2450"/>
    <w:rsid w:val="008A48E6"/>
    <w:rsid w:val="008A5131"/>
    <w:rsid w:val="008A71ED"/>
    <w:rsid w:val="008B59DC"/>
    <w:rsid w:val="008D5F78"/>
    <w:rsid w:val="008E03E9"/>
    <w:rsid w:val="008E26E1"/>
    <w:rsid w:val="008E6AA6"/>
    <w:rsid w:val="008F2720"/>
    <w:rsid w:val="00900DEF"/>
    <w:rsid w:val="009032AF"/>
    <w:rsid w:val="009254FA"/>
    <w:rsid w:val="0093275F"/>
    <w:rsid w:val="00934F20"/>
    <w:rsid w:val="00935680"/>
    <w:rsid w:val="0093746D"/>
    <w:rsid w:val="00942A9D"/>
    <w:rsid w:val="00942C7F"/>
    <w:rsid w:val="00947F23"/>
    <w:rsid w:val="0095174A"/>
    <w:rsid w:val="00952DFA"/>
    <w:rsid w:val="00955443"/>
    <w:rsid w:val="009641FC"/>
    <w:rsid w:val="009741A1"/>
    <w:rsid w:val="00981CC1"/>
    <w:rsid w:val="009834FA"/>
    <w:rsid w:val="009877C0"/>
    <w:rsid w:val="00991D72"/>
    <w:rsid w:val="009926D4"/>
    <w:rsid w:val="00997761"/>
    <w:rsid w:val="009A23BF"/>
    <w:rsid w:val="009A2DBF"/>
    <w:rsid w:val="009A6A89"/>
    <w:rsid w:val="009D037B"/>
    <w:rsid w:val="009E6721"/>
    <w:rsid w:val="009F3647"/>
    <w:rsid w:val="00A002BD"/>
    <w:rsid w:val="00A0144D"/>
    <w:rsid w:val="00A01E05"/>
    <w:rsid w:val="00A10B5C"/>
    <w:rsid w:val="00A134BD"/>
    <w:rsid w:val="00A1447A"/>
    <w:rsid w:val="00A1497E"/>
    <w:rsid w:val="00A17DC7"/>
    <w:rsid w:val="00A2234B"/>
    <w:rsid w:val="00A27601"/>
    <w:rsid w:val="00A41955"/>
    <w:rsid w:val="00A44BD4"/>
    <w:rsid w:val="00A45C0D"/>
    <w:rsid w:val="00A46506"/>
    <w:rsid w:val="00A6096D"/>
    <w:rsid w:val="00A628FC"/>
    <w:rsid w:val="00A752CC"/>
    <w:rsid w:val="00A76000"/>
    <w:rsid w:val="00A81E17"/>
    <w:rsid w:val="00AA11A5"/>
    <w:rsid w:val="00AB0D8D"/>
    <w:rsid w:val="00AC2BE0"/>
    <w:rsid w:val="00AD17C7"/>
    <w:rsid w:val="00AE4087"/>
    <w:rsid w:val="00AF450A"/>
    <w:rsid w:val="00B112A8"/>
    <w:rsid w:val="00B17FC6"/>
    <w:rsid w:val="00B32DE4"/>
    <w:rsid w:val="00B43AA3"/>
    <w:rsid w:val="00B608A2"/>
    <w:rsid w:val="00B6338B"/>
    <w:rsid w:val="00B64875"/>
    <w:rsid w:val="00B65CAD"/>
    <w:rsid w:val="00B750A9"/>
    <w:rsid w:val="00B7707B"/>
    <w:rsid w:val="00B871EC"/>
    <w:rsid w:val="00B9334D"/>
    <w:rsid w:val="00BA02A4"/>
    <w:rsid w:val="00BA2734"/>
    <w:rsid w:val="00BA3BDA"/>
    <w:rsid w:val="00BA7F08"/>
    <w:rsid w:val="00BA7F42"/>
    <w:rsid w:val="00BB4512"/>
    <w:rsid w:val="00BC0EA8"/>
    <w:rsid w:val="00BC63FE"/>
    <w:rsid w:val="00BC75FA"/>
    <w:rsid w:val="00BD1393"/>
    <w:rsid w:val="00BF4EEA"/>
    <w:rsid w:val="00C03233"/>
    <w:rsid w:val="00C033B5"/>
    <w:rsid w:val="00C0615E"/>
    <w:rsid w:val="00C110EE"/>
    <w:rsid w:val="00C1709B"/>
    <w:rsid w:val="00C2215C"/>
    <w:rsid w:val="00C25F37"/>
    <w:rsid w:val="00C30378"/>
    <w:rsid w:val="00C32EDD"/>
    <w:rsid w:val="00C345EA"/>
    <w:rsid w:val="00C477A7"/>
    <w:rsid w:val="00C515E1"/>
    <w:rsid w:val="00C53440"/>
    <w:rsid w:val="00C53D52"/>
    <w:rsid w:val="00C53D63"/>
    <w:rsid w:val="00C56E78"/>
    <w:rsid w:val="00C648B7"/>
    <w:rsid w:val="00C72AD8"/>
    <w:rsid w:val="00C9018F"/>
    <w:rsid w:val="00CA785C"/>
    <w:rsid w:val="00CB0A06"/>
    <w:rsid w:val="00CF2DD8"/>
    <w:rsid w:val="00CF4A52"/>
    <w:rsid w:val="00D0412A"/>
    <w:rsid w:val="00D201D1"/>
    <w:rsid w:val="00D240A7"/>
    <w:rsid w:val="00D24CC8"/>
    <w:rsid w:val="00D3584B"/>
    <w:rsid w:val="00D6489D"/>
    <w:rsid w:val="00D65557"/>
    <w:rsid w:val="00D712F7"/>
    <w:rsid w:val="00D7595B"/>
    <w:rsid w:val="00D772DC"/>
    <w:rsid w:val="00D77D86"/>
    <w:rsid w:val="00D80DE5"/>
    <w:rsid w:val="00D828C3"/>
    <w:rsid w:val="00D93A7E"/>
    <w:rsid w:val="00D97FEE"/>
    <w:rsid w:val="00DA71E4"/>
    <w:rsid w:val="00DB0D8D"/>
    <w:rsid w:val="00DB3A9F"/>
    <w:rsid w:val="00DB4267"/>
    <w:rsid w:val="00DB4F30"/>
    <w:rsid w:val="00DB6422"/>
    <w:rsid w:val="00DC450F"/>
    <w:rsid w:val="00DC5602"/>
    <w:rsid w:val="00DD4F4A"/>
    <w:rsid w:val="00DF5994"/>
    <w:rsid w:val="00E03423"/>
    <w:rsid w:val="00E07048"/>
    <w:rsid w:val="00E13272"/>
    <w:rsid w:val="00E14C11"/>
    <w:rsid w:val="00E14F0E"/>
    <w:rsid w:val="00E14F8D"/>
    <w:rsid w:val="00E22C91"/>
    <w:rsid w:val="00E25C88"/>
    <w:rsid w:val="00E3099A"/>
    <w:rsid w:val="00E40E5E"/>
    <w:rsid w:val="00E5040A"/>
    <w:rsid w:val="00E52E7A"/>
    <w:rsid w:val="00E80FD0"/>
    <w:rsid w:val="00E83686"/>
    <w:rsid w:val="00E9371B"/>
    <w:rsid w:val="00E93EB7"/>
    <w:rsid w:val="00EA032D"/>
    <w:rsid w:val="00EA50CE"/>
    <w:rsid w:val="00EA5FC3"/>
    <w:rsid w:val="00EC0538"/>
    <w:rsid w:val="00ED000C"/>
    <w:rsid w:val="00ED2AF4"/>
    <w:rsid w:val="00ED53FE"/>
    <w:rsid w:val="00EE3670"/>
    <w:rsid w:val="00EF08E1"/>
    <w:rsid w:val="00EF2261"/>
    <w:rsid w:val="00EF2FE5"/>
    <w:rsid w:val="00EF5243"/>
    <w:rsid w:val="00F028BE"/>
    <w:rsid w:val="00F03A4E"/>
    <w:rsid w:val="00F04828"/>
    <w:rsid w:val="00F0539F"/>
    <w:rsid w:val="00F119D7"/>
    <w:rsid w:val="00F1350C"/>
    <w:rsid w:val="00F151CB"/>
    <w:rsid w:val="00F34ECA"/>
    <w:rsid w:val="00F37E7D"/>
    <w:rsid w:val="00F64C4E"/>
    <w:rsid w:val="00F700E5"/>
    <w:rsid w:val="00F723AB"/>
    <w:rsid w:val="00F8309F"/>
    <w:rsid w:val="00F92CF1"/>
    <w:rsid w:val="00F93743"/>
    <w:rsid w:val="00FA036F"/>
    <w:rsid w:val="00FB2D90"/>
    <w:rsid w:val="00FD21BA"/>
    <w:rsid w:val="00FD3785"/>
    <w:rsid w:val="00FE0969"/>
    <w:rsid w:val="00FE4B7F"/>
    <w:rsid w:val="00FE6495"/>
    <w:rsid w:val="00FF004C"/>
    <w:rsid w:val="00FF29B3"/>
    <w:rsid w:val="00FF4DA9"/>
    <w:rsid w:val="037BFDA8"/>
    <w:rsid w:val="045FF3C6"/>
    <w:rsid w:val="0718752E"/>
    <w:rsid w:val="0AE8AEEF"/>
    <w:rsid w:val="0DC0AD45"/>
    <w:rsid w:val="0E1FB839"/>
    <w:rsid w:val="0E7CA895"/>
    <w:rsid w:val="0F063E23"/>
    <w:rsid w:val="103BD8A7"/>
    <w:rsid w:val="12722523"/>
    <w:rsid w:val="15F5AD40"/>
    <w:rsid w:val="18294C57"/>
    <w:rsid w:val="1DBBEAFE"/>
    <w:rsid w:val="21A92568"/>
    <w:rsid w:val="23FC78A1"/>
    <w:rsid w:val="26969938"/>
    <w:rsid w:val="284EE58B"/>
    <w:rsid w:val="2B40F7E6"/>
    <w:rsid w:val="2E33F53F"/>
    <w:rsid w:val="2F75CCAF"/>
    <w:rsid w:val="3051D814"/>
    <w:rsid w:val="351E334C"/>
    <w:rsid w:val="35E50E33"/>
    <w:rsid w:val="3780DE94"/>
    <w:rsid w:val="3BC0594D"/>
    <w:rsid w:val="3D9A3031"/>
    <w:rsid w:val="3E58A375"/>
    <w:rsid w:val="42092914"/>
    <w:rsid w:val="48CD3B98"/>
    <w:rsid w:val="4BA0FB92"/>
    <w:rsid w:val="4C5938AA"/>
    <w:rsid w:val="4E930DED"/>
    <w:rsid w:val="538BF4AE"/>
    <w:rsid w:val="544A4D51"/>
    <w:rsid w:val="56BC6B06"/>
    <w:rsid w:val="570F7CCB"/>
    <w:rsid w:val="59F3C22F"/>
    <w:rsid w:val="5A018F26"/>
    <w:rsid w:val="5A4ECC73"/>
    <w:rsid w:val="5B175412"/>
    <w:rsid w:val="5FD19CD8"/>
    <w:rsid w:val="60B36859"/>
    <w:rsid w:val="60EC4638"/>
    <w:rsid w:val="61AAB97C"/>
    <w:rsid w:val="65483ED4"/>
    <w:rsid w:val="65B816EB"/>
    <w:rsid w:val="6749E743"/>
    <w:rsid w:val="686F33E5"/>
    <w:rsid w:val="6950BBA9"/>
    <w:rsid w:val="6B6433DC"/>
    <w:rsid w:val="71E523F4"/>
    <w:rsid w:val="72E88E27"/>
    <w:rsid w:val="7340696C"/>
    <w:rsid w:val="77FAC00D"/>
    <w:rsid w:val="7A3DE6DA"/>
    <w:rsid w:val="7F727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D90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521"/>
    <w:pPr>
      <w:spacing w:after="120"/>
    </w:pPr>
    <w:rPr>
      <w:rFonts w:asciiTheme="majorHAnsi" w:hAnsiTheme="majorHAnsi" w:cstheme="majorBidi"/>
      <w:sz w:val="22"/>
      <w:lang w:val="en"/>
    </w:rPr>
  </w:style>
  <w:style w:type="paragraph" w:styleId="Heading1">
    <w:name w:val="heading 1"/>
    <w:basedOn w:val="Normal"/>
    <w:next w:val="Normal"/>
    <w:link w:val="Heading1Char"/>
    <w:uiPriority w:val="9"/>
    <w:qFormat/>
    <w:rsid w:val="00E83686"/>
    <w:pPr>
      <w:spacing w:after="0"/>
      <w:outlineLvl w:val="0"/>
    </w:pPr>
    <w:rPr>
      <w:b/>
      <w:bCs/>
      <w:sz w:val="24"/>
      <w:lang w:val="en-GB"/>
    </w:rPr>
  </w:style>
  <w:style w:type="paragraph" w:styleId="Heading2">
    <w:name w:val="heading 2"/>
    <w:basedOn w:val="Normal"/>
    <w:next w:val="Normal"/>
    <w:link w:val="Heading2Char"/>
    <w:uiPriority w:val="9"/>
    <w:unhideWhenUsed/>
    <w:qFormat/>
    <w:rsid w:val="00A27601"/>
    <w:pPr>
      <w:jc w:val="both"/>
      <w:outlineLvl w:val="1"/>
    </w:pPr>
    <w:rPr>
      <w:b/>
      <w:bCs/>
      <w:sz w:val="24"/>
      <w:lang w:val="en-GB"/>
    </w:rPr>
  </w:style>
  <w:style w:type="paragraph" w:styleId="Heading3">
    <w:name w:val="heading 3"/>
    <w:basedOn w:val="Normal"/>
    <w:next w:val="Normal"/>
    <w:link w:val="Heading3Char"/>
    <w:uiPriority w:val="9"/>
    <w:semiHidden/>
    <w:unhideWhenUsed/>
    <w:qFormat/>
    <w:rsid w:val="00156B0E"/>
    <w:pPr>
      <w:keepNext/>
      <w:keepLines/>
      <w:outlineLvl w:val="2"/>
    </w:pPr>
    <w:rPr>
      <w:rFonts w:eastAsiaTheme="majorEastAsia"/>
      <w:b/>
      <w: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4808"/>
    <w:pPr>
      <w:tabs>
        <w:tab w:val="center" w:pos="4320"/>
        <w:tab w:val="right" w:pos="8640"/>
      </w:tabs>
    </w:pPr>
    <w:rPr>
      <w:sz w:val="19"/>
    </w:rPr>
  </w:style>
  <w:style w:type="character" w:customStyle="1" w:styleId="HeaderChar">
    <w:name w:val="Header Char"/>
    <w:basedOn w:val="DefaultParagraphFont"/>
    <w:link w:val="Header"/>
    <w:uiPriority w:val="99"/>
    <w:semiHidden/>
    <w:rsid w:val="000C4808"/>
    <w:rPr>
      <w:sz w:val="19"/>
    </w:rPr>
  </w:style>
  <w:style w:type="paragraph" w:styleId="Footer">
    <w:name w:val="footer"/>
    <w:basedOn w:val="Normal"/>
    <w:link w:val="FooterChar"/>
    <w:uiPriority w:val="99"/>
    <w:rsid w:val="000C4808"/>
    <w:pPr>
      <w:tabs>
        <w:tab w:val="center" w:pos="4320"/>
        <w:tab w:val="right" w:pos="8640"/>
      </w:tabs>
    </w:pPr>
    <w:rPr>
      <w:sz w:val="19"/>
    </w:rPr>
  </w:style>
  <w:style w:type="character" w:customStyle="1" w:styleId="FooterChar">
    <w:name w:val="Footer Char"/>
    <w:basedOn w:val="DefaultParagraphFont"/>
    <w:link w:val="Footer"/>
    <w:uiPriority w:val="99"/>
    <w:rsid w:val="000C4808"/>
    <w:rPr>
      <w:sz w:val="19"/>
    </w:rPr>
  </w:style>
  <w:style w:type="paragraph" w:styleId="BalloonText">
    <w:name w:val="Balloon Text"/>
    <w:basedOn w:val="Normal"/>
    <w:link w:val="BalloonTextChar"/>
    <w:uiPriority w:val="99"/>
    <w:semiHidden/>
    <w:unhideWhenUsed/>
    <w:rsid w:val="000C4808"/>
    <w:rPr>
      <w:rFonts w:ascii="Lucida Grande" w:hAnsi="Lucida Grande"/>
      <w:sz w:val="18"/>
      <w:szCs w:val="18"/>
    </w:rPr>
  </w:style>
  <w:style w:type="character" w:customStyle="1" w:styleId="BalloonTextChar">
    <w:name w:val="Balloon Text Char"/>
    <w:basedOn w:val="DefaultParagraphFont"/>
    <w:link w:val="BalloonText"/>
    <w:uiPriority w:val="99"/>
    <w:semiHidden/>
    <w:rsid w:val="000C4808"/>
    <w:rPr>
      <w:rFonts w:ascii="Lucida Grande" w:hAnsi="Lucida Grande"/>
      <w:sz w:val="18"/>
      <w:szCs w:val="18"/>
    </w:rPr>
  </w:style>
  <w:style w:type="character" w:styleId="CommentReference">
    <w:name w:val="annotation reference"/>
    <w:basedOn w:val="DefaultParagraphFont"/>
    <w:uiPriority w:val="99"/>
    <w:semiHidden/>
    <w:unhideWhenUsed/>
    <w:rsid w:val="000C4808"/>
    <w:rPr>
      <w:sz w:val="16"/>
      <w:szCs w:val="16"/>
    </w:rPr>
  </w:style>
  <w:style w:type="paragraph" w:styleId="CommentText">
    <w:name w:val="annotation text"/>
    <w:basedOn w:val="Normal"/>
    <w:link w:val="CommentTextChar"/>
    <w:uiPriority w:val="99"/>
    <w:semiHidden/>
    <w:unhideWhenUsed/>
    <w:rsid w:val="000C4808"/>
    <w:rPr>
      <w:sz w:val="20"/>
      <w:szCs w:val="20"/>
    </w:rPr>
  </w:style>
  <w:style w:type="character" w:customStyle="1" w:styleId="CommentTextChar">
    <w:name w:val="Comment Text Char"/>
    <w:basedOn w:val="DefaultParagraphFont"/>
    <w:link w:val="CommentText"/>
    <w:uiPriority w:val="99"/>
    <w:semiHidden/>
    <w:rsid w:val="000C4808"/>
    <w:rPr>
      <w:sz w:val="20"/>
      <w:szCs w:val="20"/>
    </w:rPr>
  </w:style>
  <w:style w:type="paragraph" w:styleId="CommentSubject">
    <w:name w:val="annotation subject"/>
    <w:basedOn w:val="CommentText"/>
    <w:next w:val="CommentText"/>
    <w:link w:val="CommentSubjectChar"/>
    <w:uiPriority w:val="99"/>
    <w:semiHidden/>
    <w:unhideWhenUsed/>
    <w:rsid w:val="000C4808"/>
    <w:rPr>
      <w:b/>
      <w:bCs/>
    </w:rPr>
  </w:style>
  <w:style w:type="character" w:customStyle="1" w:styleId="CommentSubjectChar">
    <w:name w:val="Comment Subject Char"/>
    <w:basedOn w:val="CommentTextChar"/>
    <w:link w:val="CommentSubject"/>
    <w:uiPriority w:val="99"/>
    <w:semiHidden/>
    <w:rsid w:val="000C4808"/>
    <w:rPr>
      <w:b/>
      <w:bCs/>
      <w:sz w:val="20"/>
      <w:szCs w:val="20"/>
    </w:rPr>
  </w:style>
  <w:style w:type="paragraph" w:styleId="Revision">
    <w:name w:val="Revision"/>
    <w:hidden/>
    <w:uiPriority w:val="99"/>
    <w:semiHidden/>
    <w:rsid w:val="000C4808"/>
  </w:style>
  <w:style w:type="table" w:styleId="TableGrid">
    <w:name w:val="Table Grid"/>
    <w:basedOn w:val="TableNormal"/>
    <w:uiPriority w:val="59"/>
    <w:rsid w:val="000C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0C4808"/>
    <w:rPr>
      <w:sz w:val="16"/>
    </w:rPr>
  </w:style>
  <w:style w:type="paragraph" w:styleId="ListParagraph">
    <w:name w:val="List Paragraph"/>
    <w:basedOn w:val="Normal"/>
    <w:uiPriority w:val="34"/>
    <w:qFormat/>
    <w:rsid w:val="002568D0"/>
    <w:pPr>
      <w:numPr>
        <w:numId w:val="3"/>
      </w:numPr>
      <w:ind w:left="680" w:hanging="340"/>
      <w:contextualSpacing/>
    </w:pPr>
    <w:rPr>
      <w:lang w:val="en-GB"/>
    </w:rPr>
  </w:style>
  <w:style w:type="paragraph" w:styleId="ListBullet">
    <w:name w:val="List Bullet"/>
    <w:aliases w:val="DAFF zBullet &gt; Heading"/>
    <w:basedOn w:val="Normal"/>
    <w:link w:val="ListBulletChar"/>
    <w:rsid w:val="000C4808"/>
    <w:pPr>
      <w:numPr>
        <w:numId w:val="1"/>
      </w:numPr>
      <w:spacing w:before="60" w:after="113" w:line="240" w:lineRule="atLeast"/>
    </w:pPr>
    <w:rPr>
      <w:rFonts w:ascii="Arial" w:eastAsia="Times New Roman" w:hAnsi="Arial" w:cs="Arial"/>
      <w:sz w:val="20"/>
    </w:rPr>
  </w:style>
  <w:style w:type="character" w:customStyle="1" w:styleId="ListBulletChar">
    <w:name w:val="List Bullet Char"/>
    <w:aliases w:val="DAFF zBullet &gt; Heading Char"/>
    <w:basedOn w:val="DefaultParagraphFont"/>
    <w:link w:val="ListBullet"/>
    <w:rsid w:val="000C4808"/>
    <w:rPr>
      <w:rFonts w:ascii="Arial" w:eastAsia="Times New Roman" w:hAnsi="Arial" w:cs="Arial"/>
      <w:sz w:val="20"/>
      <w:lang w:val="en"/>
    </w:rPr>
  </w:style>
  <w:style w:type="paragraph" w:customStyle="1" w:styleId="NumberPoint">
    <w:name w:val="NumberPoint"/>
    <w:basedOn w:val="Normal"/>
    <w:rsid w:val="000C4808"/>
    <w:pPr>
      <w:numPr>
        <w:numId w:val="2"/>
      </w:numPr>
      <w:spacing w:after="60"/>
    </w:pPr>
    <w:rPr>
      <w:rFonts w:ascii="Calibri" w:eastAsia="Times New Roman" w:hAnsi="Calibri" w:cs="Times New Roman"/>
      <w:kern w:val="28"/>
      <w:szCs w:val="20"/>
    </w:rPr>
  </w:style>
  <w:style w:type="paragraph" w:customStyle="1" w:styleId="AACalibri">
    <w:name w:val="AA Calibri"/>
    <w:rsid w:val="000C4808"/>
    <w:pPr>
      <w:keepNext/>
      <w:spacing w:after="120"/>
    </w:pPr>
    <w:rPr>
      <w:rFonts w:ascii="Calibri" w:eastAsia="Times New Roman" w:hAnsi="Calibri" w:cs="Times New Roman"/>
      <w:lang w:eastAsia="en-AU"/>
    </w:rPr>
  </w:style>
  <w:style w:type="character" w:styleId="Hyperlink">
    <w:name w:val="Hyperlink"/>
    <w:basedOn w:val="DefaultParagraphFont"/>
    <w:uiPriority w:val="99"/>
    <w:unhideWhenUsed/>
    <w:rsid w:val="004B4968"/>
    <w:rPr>
      <w:color w:val="0000FF"/>
      <w:u w:val="single"/>
      <w:shd w:val="clear" w:color="auto" w:fill="auto"/>
    </w:rPr>
  </w:style>
  <w:style w:type="paragraph" w:styleId="NormalWeb">
    <w:name w:val="Normal (Web)"/>
    <w:basedOn w:val="Normal"/>
    <w:uiPriority w:val="99"/>
    <w:semiHidden/>
    <w:unhideWhenUsed/>
    <w:rsid w:val="004B4968"/>
    <w:pPr>
      <w:spacing w:before="100" w:beforeAutospacing="1" w:after="100" w:afterAutospacing="1"/>
    </w:pPr>
    <w:rPr>
      <w:rFonts w:ascii="Times New Roman" w:eastAsia="Times New Roman" w:hAnsi="Times New Roman" w:cs="Times New Roman"/>
      <w:sz w:val="24"/>
      <w:lang w:eastAsia="en-AU"/>
    </w:rPr>
  </w:style>
  <w:style w:type="paragraph" w:customStyle="1" w:styleId="Classification">
    <w:name w:val="Classification"/>
    <w:uiPriority w:val="10"/>
    <w:qFormat/>
    <w:rsid w:val="00FD21BA"/>
    <w:pPr>
      <w:tabs>
        <w:tab w:val="center" w:pos="4536"/>
        <w:tab w:val="center" w:pos="4819"/>
        <w:tab w:val="right" w:pos="9356"/>
      </w:tabs>
      <w:jc w:val="center"/>
    </w:pPr>
    <w:rPr>
      <w:rFonts w:ascii="Calibri" w:eastAsia="Times New Roman" w:hAnsi="Calibri" w:cs="Arial"/>
      <w:color w:val="FF0000"/>
      <w:szCs w:val="28"/>
      <w:lang w:eastAsia="en-AU"/>
    </w:rPr>
  </w:style>
  <w:style w:type="character" w:customStyle="1" w:styleId="Style7">
    <w:name w:val="Style7"/>
    <w:basedOn w:val="DefaultParagraphFont"/>
    <w:uiPriority w:val="1"/>
    <w:rsid w:val="004927FC"/>
    <w:rPr>
      <w:rFonts w:ascii="Arial" w:hAnsi="Arial"/>
      <w:color w:val="FF0000"/>
      <w:sz w:val="28"/>
    </w:rPr>
  </w:style>
  <w:style w:type="character" w:styleId="PlaceholderText">
    <w:name w:val="Placeholder Text"/>
    <w:basedOn w:val="DefaultParagraphFont"/>
    <w:uiPriority w:val="99"/>
    <w:semiHidden/>
    <w:rsid w:val="004927FC"/>
    <w:rPr>
      <w:color w:val="808080"/>
    </w:rPr>
  </w:style>
  <w:style w:type="paragraph" w:customStyle="1" w:styleId="paragraph">
    <w:name w:val="paragraph"/>
    <w:basedOn w:val="Normal"/>
    <w:rsid w:val="00F151CB"/>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F151CB"/>
  </w:style>
  <w:style w:type="character" w:customStyle="1" w:styleId="eop">
    <w:name w:val="eop"/>
    <w:basedOn w:val="DefaultParagraphFont"/>
    <w:rsid w:val="00F151CB"/>
  </w:style>
  <w:style w:type="character" w:customStyle="1" w:styleId="Heading1Char">
    <w:name w:val="Heading 1 Char"/>
    <w:basedOn w:val="DefaultParagraphFont"/>
    <w:link w:val="Heading1"/>
    <w:uiPriority w:val="9"/>
    <w:rsid w:val="00E83686"/>
    <w:rPr>
      <w:rFonts w:asciiTheme="majorHAnsi" w:hAnsiTheme="majorHAnsi" w:cstheme="majorBidi"/>
      <w:b/>
      <w:bCs/>
      <w:lang w:val="en-GB"/>
    </w:rPr>
  </w:style>
  <w:style w:type="character" w:customStyle="1" w:styleId="Heading2Char">
    <w:name w:val="Heading 2 Char"/>
    <w:basedOn w:val="DefaultParagraphFont"/>
    <w:link w:val="Heading2"/>
    <w:uiPriority w:val="9"/>
    <w:rsid w:val="00A27601"/>
    <w:rPr>
      <w:rFonts w:asciiTheme="majorHAnsi" w:hAnsiTheme="majorHAnsi" w:cstheme="majorBidi"/>
      <w:b/>
      <w:bCs/>
      <w:lang w:val="en-GB"/>
    </w:rPr>
  </w:style>
  <w:style w:type="character" w:customStyle="1" w:styleId="Heading3Char">
    <w:name w:val="Heading 3 Char"/>
    <w:basedOn w:val="DefaultParagraphFont"/>
    <w:link w:val="Heading3"/>
    <w:uiPriority w:val="9"/>
    <w:semiHidden/>
    <w:rsid w:val="00156B0E"/>
    <w:rPr>
      <w:rFonts w:asciiTheme="majorHAnsi" w:eastAsiaTheme="majorEastAsia" w:hAnsiTheme="majorHAnsi" w:cstheme="majorBidi"/>
      <w:b/>
      <w:i/>
      <w:color w:val="243F60" w:themeColor="accent1" w:themeShade="7F"/>
      <w:lang w:val="en"/>
    </w:rPr>
  </w:style>
  <w:style w:type="character" w:styleId="UnresolvedMention">
    <w:name w:val="Unresolved Mention"/>
    <w:basedOn w:val="DefaultParagraphFont"/>
    <w:uiPriority w:val="99"/>
    <w:semiHidden/>
    <w:unhideWhenUsed/>
    <w:rsid w:val="00007495"/>
    <w:rPr>
      <w:color w:val="605E5C"/>
      <w:shd w:val="clear" w:color="auto" w:fill="E1DFDD"/>
    </w:rPr>
  </w:style>
  <w:style w:type="paragraph" w:styleId="ListBullet2">
    <w:name w:val="List Bullet 2"/>
    <w:basedOn w:val="Normal"/>
    <w:uiPriority w:val="99"/>
    <w:unhideWhenUsed/>
    <w:rsid w:val="0026721E"/>
    <w:pPr>
      <w:numPr>
        <w:numId w:val="5"/>
      </w:numPr>
      <w:contextualSpacing/>
    </w:pPr>
  </w:style>
  <w:style w:type="paragraph" w:styleId="BodyText">
    <w:name w:val="Body Text"/>
    <w:basedOn w:val="Normal"/>
    <w:link w:val="BodyTextChar"/>
    <w:uiPriority w:val="99"/>
    <w:unhideWhenUsed/>
    <w:rsid w:val="0026721E"/>
  </w:style>
  <w:style w:type="character" w:customStyle="1" w:styleId="BodyTextChar">
    <w:name w:val="Body Text Char"/>
    <w:basedOn w:val="DefaultParagraphFont"/>
    <w:link w:val="BodyText"/>
    <w:uiPriority w:val="99"/>
    <w:rsid w:val="0026721E"/>
    <w:rPr>
      <w:rFonts w:asciiTheme="majorHAnsi" w:hAnsiTheme="majorHAnsi" w:cstheme="majorBidi"/>
      <w:sz w:val="22"/>
      <w:lang w:val="en"/>
    </w:rPr>
  </w:style>
  <w:style w:type="paragraph" w:styleId="ListNumber">
    <w:name w:val="List Number"/>
    <w:basedOn w:val="Normal"/>
    <w:autoRedefine/>
    <w:uiPriority w:val="99"/>
    <w:qFormat/>
    <w:rsid w:val="00784697"/>
    <w:pPr>
      <w:numPr>
        <w:numId w:val="12"/>
      </w:numPr>
    </w:pPr>
    <w:rPr>
      <w:rFonts w:ascii="Calibri" w:eastAsia="Calibri" w:hAnsi="Calibri" w:cs="Times New Roman"/>
      <w:sz w:val="24"/>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9328">
      <w:bodyDiv w:val="1"/>
      <w:marLeft w:val="0"/>
      <w:marRight w:val="0"/>
      <w:marTop w:val="0"/>
      <w:marBottom w:val="0"/>
      <w:divBdr>
        <w:top w:val="none" w:sz="0" w:space="0" w:color="auto"/>
        <w:left w:val="none" w:sz="0" w:space="0" w:color="auto"/>
        <w:bottom w:val="none" w:sz="0" w:space="0" w:color="auto"/>
        <w:right w:val="none" w:sz="0" w:space="0" w:color="auto"/>
      </w:divBdr>
      <w:divsChild>
        <w:div w:id="43140744">
          <w:marLeft w:val="0"/>
          <w:marRight w:val="0"/>
          <w:marTop w:val="0"/>
          <w:marBottom w:val="0"/>
          <w:divBdr>
            <w:top w:val="none" w:sz="0" w:space="0" w:color="auto"/>
            <w:left w:val="none" w:sz="0" w:space="0" w:color="auto"/>
            <w:bottom w:val="none" w:sz="0" w:space="0" w:color="auto"/>
            <w:right w:val="none" w:sz="0" w:space="0" w:color="auto"/>
          </w:divBdr>
        </w:div>
        <w:div w:id="248392465">
          <w:marLeft w:val="0"/>
          <w:marRight w:val="0"/>
          <w:marTop w:val="0"/>
          <w:marBottom w:val="0"/>
          <w:divBdr>
            <w:top w:val="none" w:sz="0" w:space="0" w:color="auto"/>
            <w:left w:val="none" w:sz="0" w:space="0" w:color="auto"/>
            <w:bottom w:val="none" w:sz="0" w:space="0" w:color="auto"/>
            <w:right w:val="none" w:sz="0" w:space="0" w:color="auto"/>
          </w:divBdr>
        </w:div>
        <w:div w:id="340862699">
          <w:marLeft w:val="0"/>
          <w:marRight w:val="0"/>
          <w:marTop w:val="0"/>
          <w:marBottom w:val="0"/>
          <w:divBdr>
            <w:top w:val="none" w:sz="0" w:space="0" w:color="auto"/>
            <w:left w:val="none" w:sz="0" w:space="0" w:color="auto"/>
            <w:bottom w:val="none" w:sz="0" w:space="0" w:color="auto"/>
            <w:right w:val="none" w:sz="0" w:space="0" w:color="auto"/>
          </w:divBdr>
        </w:div>
        <w:div w:id="520628078">
          <w:marLeft w:val="0"/>
          <w:marRight w:val="0"/>
          <w:marTop w:val="0"/>
          <w:marBottom w:val="0"/>
          <w:divBdr>
            <w:top w:val="none" w:sz="0" w:space="0" w:color="auto"/>
            <w:left w:val="none" w:sz="0" w:space="0" w:color="auto"/>
            <w:bottom w:val="none" w:sz="0" w:space="0" w:color="auto"/>
            <w:right w:val="none" w:sz="0" w:space="0" w:color="auto"/>
          </w:divBdr>
        </w:div>
        <w:div w:id="575407834">
          <w:marLeft w:val="0"/>
          <w:marRight w:val="0"/>
          <w:marTop w:val="0"/>
          <w:marBottom w:val="0"/>
          <w:divBdr>
            <w:top w:val="none" w:sz="0" w:space="0" w:color="auto"/>
            <w:left w:val="none" w:sz="0" w:space="0" w:color="auto"/>
            <w:bottom w:val="none" w:sz="0" w:space="0" w:color="auto"/>
            <w:right w:val="none" w:sz="0" w:space="0" w:color="auto"/>
          </w:divBdr>
        </w:div>
        <w:div w:id="597176624">
          <w:marLeft w:val="0"/>
          <w:marRight w:val="0"/>
          <w:marTop w:val="0"/>
          <w:marBottom w:val="0"/>
          <w:divBdr>
            <w:top w:val="none" w:sz="0" w:space="0" w:color="auto"/>
            <w:left w:val="none" w:sz="0" w:space="0" w:color="auto"/>
            <w:bottom w:val="none" w:sz="0" w:space="0" w:color="auto"/>
            <w:right w:val="none" w:sz="0" w:space="0" w:color="auto"/>
          </w:divBdr>
        </w:div>
        <w:div w:id="960190132">
          <w:marLeft w:val="0"/>
          <w:marRight w:val="0"/>
          <w:marTop w:val="0"/>
          <w:marBottom w:val="0"/>
          <w:divBdr>
            <w:top w:val="none" w:sz="0" w:space="0" w:color="auto"/>
            <w:left w:val="none" w:sz="0" w:space="0" w:color="auto"/>
            <w:bottom w:val="none" w:sz="0" w:space="0" w:color="auto"/>
            <w:right w:val="none" w:sz="0" w:space="0" w:color="auto"/>
          </w:divBdr>
        </w:div>
        <w:div w:id="1265574340">
          <w:marLeft w:val="0"/>
          <w:marRight w:val="0"/>
          <w:marTop w:val="0"/>
          <w:marBottom w:val="0"/>
          <w:divBdr>
            <w:top w:val="none" w:sz="0" w:space="0" w:color="auto"/>
            <w:left w:val="none" w:sz="0" w:space="0" w:color="auto"/>
            <w:bottom w:val="none" w:sz="0" w:space="0" w:color="auto"/>
            <w:right w:val="none" w:sz="0" w:space="0" w:color="auto"/>
          </w:divBdr>
        </w:div>
        <w:div w:id="1432311507">
          <w:marLeft w:val="0"/>
          <w:marRight w:val="0"/>
          <w:marTop w:val="0"/>
          <w:marBottom w:val="0"/>
          <w:divBdr>
            <w:top w:val="none" w:sz="0" w:space="0" w:color="auto"/>
            <w:left w:val="none" w:sz="0" w:space="0" w:color="auto"/>
            <w:bottom w:val="none" w:sz="0" w:space="0" w:color="auto"/>
            <w:right w:val="none" w:sz="0" w:space="0" w:color="auto"/>
          </w:divBdr>
        </w:div>
        <w:div w:id="1488399589">
          <w:marLeft w:val="0"/>
          <w:marRight w:val="0"/>
          <w:marTop w:val="0"/>
          <w:marBottom w:val="0"/>
          <w:divBdr>
            <w:top w:val="none" w:sz="0" w:space="0" w:color="auto"/>
            <w:left w:val="none" w:sz="0" w:space="0" w:color="auto"/>
            <w:bottom w:val="none" w:sz="0" w:space="0" w:color="auto"/>
            <w:right w:val="none" w:sz="0" w:space="0" w:color="auto"/>
          </w:divBdr>
        </w:div>
        <w:div w:id="1893223870">
          <w:marLeft w:val="0"/>
          <w:marRight w:val="0"/>
          <w:marTop w:val="0"/>
          <w:marBottom w:val="0"/>
          <w:divBdr>
            <w:top w:val="none" w:sz="0" w:space="0" w:color="auto"/>
            <w:left w:val="none" w:sz="0" w:space="0" w:color="auto"/>
            <w:bottom w:val="none" w:sz="0" w:space="0" w:color="auto"/>
            <w:right w:val="none" w:sz="0" w:space="0" w:color="auto"/>
          </w:divBdr>
        </w:div>
        <w:div w:id="1947690556">
          <w:marLeft w:val="0"/>
          <w:marRight w:val="0"/>
          <w:marTop w:val="0"/>
          <w:marBottom w:val="0"/>
          <w:divBdr>
            <w:top w:val="none" w:sz="0" w:space="0" w:color="auto"/>
            <w:left w:val="none" w:sz="0" w:space="0" w:color="auto"/>
            <w:bottom w:val="none" w:sz="0" w:space="0" w:color="auto"/>
            <w:right w:val="none" w:sz="0" w:space="0" w:color="auto"/>
          </w:divBdr>
        </w:div>
        <w:div w:id="2110463229">
          <w:marLeft w:val="0"/>
          <w:marRight w:val="0"/>
          <w:marTop w:val="0"/>
          <w:marBottom w:val="0"/>
          <w:divBdr>
            <w:top w:val="none" w:sz="0" w:space="0" w:color="auto"/>
            <w:left w:val="none" w:sz="0" w:space="0" w:color="auto"/>
            <w:bottom w:val="none" w:sz="0" w:space="0" w:color="auto"/>
            <w:right w:val="none" w:sz="0" w:space="0" w:color="auto"/>
          </w:divBdr>
        </w:div>
      </w:divsChild>
    </w:div>
    <w:div w:id="1055160536">
      <w:bodyDiv w:val="1"/>
      <w:marLeft w:val="0"/>
      <w:marRight w:val="0"/>
      <w:marTop w:val="0"/>
      <w:marBottom w:val="0"/>
      <w:divBdr>
        <w:top w:val="none" w:sz="0" w:space="0" w:color="auto"/>
        <w:left w:val="none" w:sz="0" w:space="0" w:color="auto"/>
        <w:bottom w:val="none" w:sz="0" w:space="0" w:color="auto"/>
        <w:right w:val="none" w:sz="0" w:space="0" w:color="auto"/>
      </w:divBdr>
    </w:div>
    <w:div w:id="1062633449">
      <w:bodyDiv w:val="1"/>
      <w:marLeft w:val="0"/>
      <w:marRight w:val="0"/>
      <w:marTop w:val="0"/>
      <w:marBottom w:val="0"/>
      <w:divBdr>
        <w:top w:val="none" w:sz="0" w:space="0" w:color="auto"/>
        <w:left w:val="none" w:sz="0" w:space="0" w:color="auto"/>
        <w:bottom w:val="none" w:sz="0" w:space="0" w:color="auto"/>
        <w:right w:val="none" w:sz="0" w:space="0" w:color="auto"/>
      </w:divBdr>
      <w:divsChild>
        <w:div w:id="485630997">
          <w:marLeft w:val="0"/>
          <w:marRight w:val="0"/>
          <w:marTop w:val="0"/>
          <w:marBottom w:val="0"/>
          <w:divBdr>
            <w:top w:val="none" w:sz="0" w:space="0" w:color="auto"/>
            <w:left w:val="none" w:sz="0" w:space="0" w:color="auto"/>
            <w:bottom w:val="none" w:sz="0" w:space="0" w:color="auto"/>
            <w:right w:val="none" w:sz="0" w:space="0" w:color="auto"/>
          </w:divBdr>
          <w:divsChild>
            <w:div w:id="2021353246">
              <w:marLeft w:val="0"/>
              <w:marRight w:val="0"/>
              <w:marTop w:val="0"/>
              <w:marBottom w:val="0"/>
              <w:divBdr>
                <w:top w:val="none" w:sz="0" w:space="0" w:color="auto"/>
                <w:left w:val="none" w:sz="0" w:space="0" w:color="auto"/>
                <w:bottom w:val="none" w:sz="0" w:space="0" w:color="auto"/>
                <w:right w:val="none" w:sz="0" w:space="0" w:color="auto"/>
              </w:divBdr>
              <w:divsChild>
                <w:div w:id="646667207">
                  <w:marLeft w:val="0"/>
                  <w:marRight w:val="0"/>
                  <w:marTop w:val="0"/>
                  <w:marBottom w:val="0"/>
                  <w:divBdr>
                    <w:top w:val="none" w:sz="0" w:space="0" w:color="auto"/>
                    <w:left w:val="none" w:sz="0" w:space="0" w:color="auto"/>
                    <w:bottom w:val="none" w:sz="0" w:space="0" w:color="auto"/>
                    <w:right w:val="none" w:sz="0" w:space="0" w:color="auto"/>
                  </w:divBdr>
                  <w:divsChild>
                    <w:div w:id="704712986">
                      <w:marLeft w:val="0"/>
                      <w:marRight w:val="0"/>
                      <w:marTop w:val="0"/>
                      <w:marBottom w:val="0"/>
                      <w:divBdr>
                        <w:top w:val="none" w:sz="0" w:space="0" w:color="auto"/>
                        <w:left w:val="none" w:sz="0" w:space="0" w:color="auto"/>
                        <w:bottom w:val="none" w:sz="0" w:space="0" w:color="auto"/>
                        <w:right w:val="none" w:sz="0" w:space="0" w:color="auto"/>
                      </w:divBdr>
                      <w:divsChild>
                        <w:div w:id="4453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84367">
      <w:bodyDiv w:val="1"/>
      <w:marLeft w:val="0"/>
      <w:marRight w:val="0"/>
      <w:marTop w:val="0"/>
      <w:marBottom w:val="0"/>
      <w:divBdr>
        <w:top w:val="none" w:sz="0" w:space="0" w:color="auto"/>
        <w:left w:val="none" w:sz="0" w:space="0" w:color="auto"/>
        <w:bottom w:val="none" w:sz="0" w:space="0" w:color="auto"/>
        <w:right w:val="none" w:sz="0" w:space="0" w:color="auto"/>
      </w:divBdr>
    </w:div>
    <w:div w:id="1252852262">
      <w:bodyDiv w:val="1"/>
      <w:marLeft w:val="0"/>
      <w:marRight w:val="0"/>
      <w:marTop w:val="0"/>
      <w:marBottom w:val="0"/>
      <w:divBdr>
        <w:top w:val="none" w:sz="0" w:space="0" w:color="auto"/>
        <w:left w:val="none" w:sz="0" w:space="0" w:color="auto"/>
        <w:bottom w:val="none" w:sz="0" w:space="0" w:color="auto"/>
        <w:right w:val="none" w:sz="0" w:space="0" w:color="auto"/>
      </w:divBdr>
    </w:div>
    <w:div w:id="1279993408">
      <w:bodyDiv w:val="1"/>
      <w:marLeft w:val="0"/>
      <w:marRight w:val="0"/>
      <w:marTop w:val="0"/>
      <w:marBottom w:val="0"/>
      <w:divBdr>
        <w:top w:val="none" w:sz="0" w:space="0" w:color="auto"/>
        <w:left w:val="none" w:sz="0" w:space="0" w:color="auto"/>
        <w:bottom w:val="none" w:sz="0" w:space="0" w:color="auto"/>
        <w:right w:val="none" w:sz="0" w:space="0" w:color="auto"/>
      </w:divBdr>
      <w:divsChild>
        <w:div w:id="1675448458">
          <w:marLeft w:val="0"/>
          <w:marRight w:val="0"/>
          <w:marTop w:val="0"/>
          <w:marBottom w:val="0"/>
          <w:divBdr>
            <w:top w:val="none" w:sz="0" w:space="0" w:color="auto"/>
            <w:left w:val="none" w:sz="0" w:space="0" w:color="auto"/>
            <w:bottom w:val="none" w:sz="0" w:space="0" w:color="auto"/>
            <w:right w:val="none" w:sz="0" w:space="0" w:color="auto"/>
          </w:divBdr>
          <w:divsChild>
            <w:div w:id="2030567897">
              <w:marLeft w:val="0"/>
              <w:marRight w:val="0"/>
              <w:marTop w:val="0"/>
              <w:marBottom w:val="0"/>
              <w:divBdr>
                <w:top w:val="none" w:sz="0" w:space="0" w:color="auto"/>
                <w:left w:val="none" w:sz="0" w:space="0" w:color="auto"/>
                <w:bottom w:val="none" w:sz="0" w:space="0" w:color="auto"/>
                <w:right w:val="none" w:sz="0" w:space="0" w:color="auto"/>
              </w:divBdr>
              <w:divsChild>
                <w:div w:id="920069676">
                  <w:marLeft w:val="0"/>
                  <w:marRight w:val="0"/>
                  <w:marTop w:val="0"/>
                  <w:marBottom w:val="0"/>
                  <w:divBdr>
                    <w:top w:val="none" w:sz="0" w:space="0" w:color="auto"/>
                    <w:left w:val="none" w:sz="0" w:space="0" w:color="auto"/>
                    <w:bottom w:val="none" w:sz="0" w:space="0" w:color="auto"/>
                    <w:right w:val="none" w:sz="0" w:space="0" w:color="auto"/>
                  </w:divBdr>
                  <w:divsChild>
                    <w:div w:id="294332737">
                      <w:marLeft w:val="0"/>
                      <w:marRight w:val="0"/>
                      <w:marTop w:val="0"/>
                      <w:marBottom w:val="0"/>
                      <w:divBdr>
                        <w:top w:val="none" w:sz="0" w:space="0" w:color="auto"/>
                        <w:left w:val="none" w:sz="0" w:space="0" w:color="auto"/>
                        <w:bottom w:val="none" w:sz="0" w:space="0" w:color="auto"/>
                        <w:right w:val="none" w:sz="0" w:space="0" w:color="auto"/>
                      </w:divBdr>
                      <w:divsChild>
                        <w:div w:id="13271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56715">
      <w:bodyDiv w:val="1"/>
      <w:marLeft w:val="0"/>
      <w:marRight w:val="0"/>
      <w:marTop w:val="0"/>
      <w:marBottom w:val="0"/>
      <w:divBdr>
        <w:top w:val="none" w:sz="0" w:space="0" w:color="auto"/>
        <w:left w:val="none" w:sz="0" w:space="0" w:color="auto"/>
        <w:bottom w:val="none" w:sz="0" w:space="0" w:color="auto"/>
        <w:right w:val="none" w:sz="0" w:space="0" w:color="auto"/>
      </w:divBdr>
    </w:div>
    <w:div w:id="1535539186">
      <w:bodyDiv w:val="1"/>
      <w:marLeft w:val="0"/>
      <w:marRight w:val="0"/>
      <w:marTop w:val="0"/>
      <w:marBottom w:val="0"/>
      <w:divBdr>
        <w:top w:val="none" w:sz="0" w:space="0" w:color="auto"/>
        <w:left w:val="none" w:sz="0" w:space="0" w:color="auto"/>
        <w:bottom w:val="none" w:sz="0" w:space="0" w:color="auto"/>
        <w:right w:val="none" w:sz="0" w:space="0" w:color="auto"/>
      </w:divBdr>
      <w:divsChild>
        <w:div w:id="869607263">
          <w:marLeft w:val="446"/>
          <w:marRight w:val="0"/>
          <w:marTop w:val="0"/>
          <w:marBottom w:val="0"/>
          <w:divBdr>
            <w:top w:val="none" w:sz="0" w:space="0" w:color="auto"/>
            <w:left w:val="none" w:sz="0" w:space="0" w:color="auto"/>
            <w:bottom w:val="none" w:sz="0" w:space="0" w:color="auto"/>
            <w:right w:val="none" w:sz="0" w:space="0" w:color="auto"/>
          </w:divBdr>
        </w:div>
        <w:div w:id="2145080718">
          <w:marLeft w:val="446"/>
          <w:marRight w:val="0"/>
          <w:marTop w:val="0"/>
          <w:marBottom w:val="0"/>
          <w:divBdr>
            <w:top w:val="none" w:sz="0" w:space="0" w:color="auto"/>
            <w:left w:val="none" w:sz="0" w:space="0" w:color="auto"/>
            <w:bottom w:val="none" w:sz="0" w:space="0" w:color="auto"/>
            <w:right w:val="none" w:sz="0" w:space="0" w:color="auto"/>
          </w:divBdr>
        </w:div>
      </w:divsChild>
    </w:div>
    <w:div w:id="1617830471">
      <w:bodyDiv w:val="1"/>
      <w:marLeft w:val="0"/>
      <w:marRight w:val="0"/>
      <w:marTop w:val="0"/>
      <w:marBottom w:val="0"/>
      <w:divBdr>
        <w:top w:val="none" w:sz="0" w:space="0" w:color="auto"/>
        <w:left w:val="none" w:sz="0" w:space="0" w:color="auto"/>
        <w:bottom w:val="none" w:sz="0" w:space="0" w:color="auto"/>
        <w:right w:val="none" w:sz="0" w:space="0" w:color="auto"/>
      </w:divBdr>
    </w:div>
    <w:div w:id="1673680820">
      <w:bodyDiv w:val="1"/>
      <w:marLeft w:val="0"/>
      <w:marRight w:val="0"/>
      <w:marTop w:val="0"/>
      <w:marBottom w:val="0"/>
      <w:divBdr>
        <w:top w:val="none" w:sz="0" w:space="0" w:color="auto"/>
        <w:left w:val="none" w:sz="0" w:space="0" w:color="auto"/>
        <w:bottom w:val="none" w:sz="0" w:space="0" w:color="auto"/>
        <w:right w:val="none" w:sz="0" w:space="0" w:color="auto"/>
      </w:divBdr>
      <w:divsChild>
        <w:div w:id="1209804259">
          <w:marLeft w:val="0"/>
          <w:marRight w:val="0"/>
          <w:marTop w:val="0"/>
          <w:marBottom w:val="0"/>
          <w:divBdr>
            <w:top w:val="none" w:sz="0" w:space="0" w:color="auto"/>
            <w:left w:val="none" w:sz="0" w:space="0" w:color="auto"/>
            <w:bottom w:val="none" w:sz="0" w:space="0" w:color="auto"/>
            <w:right w:val="none" w:sz="0" w:space="0" w:color="auto"/>
          </w:divBdr>
        </w:div>
        <w:div w:id="1792166305">
          <w:marLeft w:val="0"/>
          <w:marRight w:val="0"/>
          <w:marTop w:val="0"/>
          <w:marBottom w:val="0"/>
          <w:divBdr>
            <w:top w:val="none" w:sz="0" w:space="0" w:color="auto"/>
            <w:left w:val="none" w:sz="0" w:space="0" w:color="auto"/>
            <w:bottom w:val="none" w:sz="0" w:space="0" w:color="auto"/>
            <w:right w:val="none" w:sz="0" w:space="0" w:color="auto"/>
          </w:divBdr>
        </w:div>
        <w:div w:id="1821194270">
          <w:marLeft w:val="0"/>
          <w:marRight w:val="0"/>
          <w:marTop w:val="0"/>
          <w:marBottom w:val="0"/>
          <w:divBdr>
            <w:top w:val="none" w:sz="0" w:space="0" w:color="auto"/>
            <w:left w:val="none" w:sz="0" w:space="0" w:color="auto"/>
            <w:bottom w:val="none" w:sz="0" w:space="0" w:color="auto"/>
            <w:right w:val="none" w:sz="0" w:space="0" w:color="auto"/>
          </w:divBdr>
        </w:div>
      </w:divsChild>
    </w:div>
    <w:div w:id="1690645832">
      <w:bodyDiv w:val="1"/>
      <w:marLeft w:val="0"/>
      <w:marRight w:val="0"/>
      <w:marTop w:val="0"/>
      <w:marBottom w:val="0"/>
      <w:divBdr>
        <w:top w:val="none" w:sz="0" w:space="0" w:color="auto"/>
        <w:left w:val="none" w:sz="0" w:space="0" w:color="auto"/>
        <w:bottom w:val="none" w:sz="0" w:space="0" w:color="auto"/>
        <w:right w:val="none" w:sz="0" w:space="0" w:color="auto"/>
      </w:divBdr>
      <w:divsChild>
        <w:div w:id="548077921">
          <w:marLeft w:val="0"/>
          <w:marRight w:val="0"/>
          <w:marTop w:val="0"/>
          <w:marBottom w:val="0"/>
          <w:divBdr>
            <w:top w:val="none" w:sz="0" w:space="0" w:color="auto"/>
            <w:left w:val="none" w:sz="0" w:space="0" w:color="auto"/>
            <w:bottom w:val="none" w:sz="0" w:space="0" w:color="auto"/>
            <w:right w:val="none" w:sz="0" w:space="0" w:color="auto"/>
          </w:divBdr>
          <w:divsChild>
            <w:div w:id="17513083">
              <w:marLeft w:val="0"/>
              <w:marRight w:val="0"/>
              <w:marTop w:val="0"/>
              <w:marBottom w:val="0"/>
              <w:divBdr>
                <w:top w:val="none" w:sz="0" w:space="0" w:color="auto"/>
                <w:left w:val="none" w:sz="0" w:space="0" w:color="auto"/>
                <w:bottom w:val="none" w:sz="0" w:space="0" w:color="auto"/>
                <w:right w:val="none" w:sz="0" w:space="0" w:color="auto"/>
              </w:divBdr>
              <w:divsChild>
                <w:div w:id="1131631018">
                  <w:marLeft w:val="0"/>
                  <w:marRight w:val="0"/>
                  <w:marTop w:val="0"/>
                  <w:marBottom w:val="0"/>
                  <w:divBdr>
                    <w:top w:val="none" w:sz="0" w:space="0" w:color="auto"/>
                    <w:left w:val="none" w:sz="0" w:space="0" w:color="auto"/>
                    <w:bottom w:val="none" w:sz="0" w:space="0" w:color="auto"/>
                    <w:right w:val="none" w:sz="0" w:space="0" w:color="auto"/>
                  </w:divBdr>
                  <w:divsChild>
                    <w:div w:id="448210248">
                      <w:marLeft w:val="0"/>
                      <w:marRight w:val="0"/>
                      <w:marTop w:val="0"/>
                      <w:marBottom w:val="0"/>
                      <w:divBdr>
                        <w:top w:val="none" w:sz="0" w:space="0" w:color="auto"/>
                        <w:left w:val="none" w:sz="0" w:space="0" w:color="auto"/>
                        <w:bottom w:val="none" w:sz="0" w:space="0" w:color="auto"/>
                        <w:right w:val="none" w:sz="0" w:space="0" w:color="auto"/>
                      </w:divBdr>
                      <w:divsChild>
                        <w:div w:id="605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griculture.gov.au/biosecurity/legislation/compliance/biosecurity-compliance-statement"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mailto:offshoretreatments@agriculture.gov.au"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hyperlink" Target="http://www.haveyoursay.agriculture.gov.au" TargetMode="External"/><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haveyoursay.agriculture.gov.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biosecurityportal@awe.gov.a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agriculture.gov.au/biosecurity-trade/pests-diseases-weeds/plant/khapra-beetle/urgent-actions"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ED49-CB9E-401B-AC5F-174EE925074C}">
  <ds:schemaRefs>
    <ds:schemaRef ds:uri="2b53c995-2120-4bc0-8922-c25044d37f65"/>
    <ds:schemaRef ds:uri="http://purl.org/dc/terms/"/>
    <ds:schemaRef ds:uri="http://schemas.microsoft.com/office/2006/documentManagement/types"/>
    <ds:schemaRef ds:uri="http://schemas.microsoft.com/office/2006/metadata/properties"/>
    <ds:schemaRef ds:uri="c95b51c2-b2ac-4224-a5b5-069909057829"/>
    <ds:schemaRef ds:uri="http://purl.org/dc/elements/1.1/"/>
    <ds:schemaRef ds:uri="http://schemas.microsoft.com/office/infopath/2007/PartnerControls"/>
    <ds:schemaRef ds:uri="http://schemas.openxmlformats.org/package/2006/metadata/core-properties"/>
    <ds:schemaRef ds:uri="81c01dc6-2c49-4730-b140-874c95cac377"/>
    <ds:schemaRef ds:uri="http://www.w3.org/XML/1998/namespace"/>
    <ds:schemaRef ds:uri="http://purl.org/dc/dcmitype/"/>
  </ds:schemaRefs>
</ds:datastoreItem>
</file>

<file path=customXml/itemProps2.xml><?xml version="1.0" encoding="utf-8"?>
<ds:datastoreItem xmlns:ds="http://schemas.openxmlformats.org/officeDocument/2006/customXml" ds:itemID="{7460DD13-EC9B-4285-8BC5-0F7C58052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F9E5DC-3F12-40A4-983D-F00295B98338}">
  <ds:schemaRefs>
    <ds:schemaRef ds:uri="http://schemas.microsoft.com/sharepoint/v3/contenttype/forms"/>
  </ds:schemaRefs>
</ds:datastoreItem>
</file>

<file path=customXml/itemProps4.xml><?xml version="1.0" encoding="utf-8"?>
<ds:datastoreItem xmlns:ds="http://schemas.openxmlformats.org/officeDocument/2006/customXml" ds:itemID="{491F05B3-7120-4958-909A-0DF27D64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7324</Words>
  <Characters>41750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DCCC Meeting 93 – 22 November 2022 - Agenda papers</vt:lpstr>
    </vt:vector>
  </TitlesOfParts>
  <LinksUpToDate>false</LinksUpToDate>
  <CharactersWithSpaces>48977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DCCC Meeting 93 – 22 November 2022 - Agenda papers</dc:title>
  <dc:subject/>
  <dc:creator>Department of Agriculture, Fisheries and Forestry</dc:creator>
  <cp:keywords/>
  <cp:lastModifiedBy/>
  <cp:revision>1</cp:revision>
  <cp:lastPrinted>2012-02-02T20:48:00Z</cp:lastPrinted>
  <dcterms:created xsi:type="dcterms:W3CDTF">2023-01-06T06:05:00Z</dcterms:created>
  <dcterms:modified xsi:type="dcterms:W3CDTF">2023-02-14T01:10:00Z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0x0101002E2CF70F7B286F4FB93956DA7A4B352C</vt:lpwstr>
  </property>
  <property fmtid="{D5CDD505-2E9C-101B-9397-08002B2CF9AE}" pid="3" name="MediaServiceImageTags">
    <vt:lpwstr/>
  </property>
</Properties>
</file>