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D9F9A" w14:textId="37A98B04" w:rsidR="001B34E9" w:rsidRDefault="00023556" w:rsidP="00CA3714">
      <w:pPr>
        <w:pStyle w:val="Heading1"/>
      </w:pPr>
      <w:r w:rsidRPr="00A340D1">
        <w:t>Corporate</w:t>
      </w:r>
      <w:r>
        <w:t xml:space="preserve"> Plan </w:t>
      </w:r>
      <w:r w:rsidRPr="0037552B">
        <w:t>2022</w:t>
      </w:r>
      <w:r>
        <w:t>–23</w:t>
      </w:r>
    </w:p>
    <w:p w14:paraId="14772472" w14:textId="76639951" w:rsidR="00764D6A" w:rsidRDefault="00E91D72">
      <w:pPr>
        <w:pStyle w:val="Normalsmall"/>
      </w:pPr>
      <w:r w:rsidRPr="001B34E9">
        <w:br w:type="page"/>
      </w:r>
      <w:bookmarkStart w:id="0" w:name="_Hlk126144846"/>
      <w:r>
        <w:lastRenderedPageBreak/>
        <w:t xml:space="preserve">© Commonwealth of Australia </w:t>
      </w:r>
      <w:r w:rsidR="00B97E61">
        <w:t>202</w:t>
      </w:r>
      <w:r w:rsidR="005C36F6">
        <w:t>3</w:t>
      </w:r>
    </w:p>
    <w:p w14:paraId="39BDF0BF" w14:textId="77777777" w:rsidR="00764D6A" w:rsidRDefault="00E91D72">
      <w:pPr>
        <w:pStyle w:val="Normalsmall"/>
        <w:rPr>
          <w:rStyle w:val="Strong"/>
        </w:rPr>
      </w:pPr>
      <w:r>
        <w:rPr>
          <w:rStyle w:val="Strong"/>
        </w:rPr>
        <w:t>Ownership of intellectual property rights</w:t>
      </w:r>
    </w:p>
    <w:p w14:paraId="46C9A63B"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0FAECEA" w14:textId="77777777" w:rsidR="00764D6A" w:rsidRDefault="00E91D72">
      <w:pPr>
        <w:pStyle w:val="Normalsmall"/>
        <w:rPr>
          <w:rStyle w:val="Strong"/>
        </w:rPr>
      </w:pPr>
      <w:r>
        <w:rPr>
          <w:rStyle w:val="Strong"/>
        </w:rPr>
        <w:t>Creative Commons licence</w:t>
      </w:r>
    </w:p>
    <w:p w14:paraId="755FB1C9"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7334519F" w14:textId="77777777" w:rsidR="00764D6A" w:rsidRPr="00364A4A" w:rsidRDefault="00E91D72">
      <w:pPr>
        <w:pStyle w:val="Normalsmall"/>
      </w:pPr>
      <w:r w:rsidRPr="00364A4A">
        <w:rPr>
          <w:noProof/>
          <w:lang w:eastAsia="en-AU"/>
        </w:rPr>
        <w:drawing>
          <wp:inline distT="0" distB="0" distL="0" distR="0" wp14:anchorId="3D5A310A" wp14:editId="48181DB4">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92C264A" w14:textId="77777777" w:rsidR="00764D6A" w:rsidRPr="00364A4A" w:rsidRDefault="00E91D72">
      <w:pPr>
        <w:pStyle w:val="Normalsmall"/>
        <w:rPr>
          <w:rStyle w:val="Strong"/>
        </w:rPr>
      </w:pPr>
      <w:r w:rsidRPr="00364A4A">
        <w:rPr>
          <w:rStyle w:val="Strong"/>
        </w:rPr>
        <w:t>Cataloguing data</w:t>
      </w:r>
    </w:p>
    <w:p w14:paraId="6DC5C384" w14:textId="151BFF66" w:rsidR="00764D6A" w:rsidRDefault="00E91D72">
      <w:pPr>
        <w:pStyle w:val="Normalsmall"/>
      </w:pPr>
      <w:r w:rsidRPr="00364A4A">
        <w:t xml:space="preserve">This publication (and any material sourced from it) should be attributed as: </w:t>
      </w:r>
      <w:r w:rsidR="009D5007" w:rsidRPr="00485292">
        <w:t>DA</w:t>
      </w:r>
      <w:r w:rsidR="00DE0AAE" w:rsidRPr="00485292">
        <w:t>FF</w:t>
      </w:r>
      <w:r w:rsidR="00B97E61" w:rsidRPr="00485292">
        <w:t xml:space="preserve"> 202</w:t>
      </w:r>
      <w:r w:rsidR="005C36F6" w:rsidRPr="00485292">
        <w:t>3</w:t>
      </w:r>
      <w:r>
        <w:t>,</w:t>
      </w:r>
      <w:r w:rsidR="00A6288F">
        <w:t xml:space="preserve"> </w:t>
      </w:r>
      <w:r w:rsidR="00A6288F" w:rsidRPr="00485292">
        <w:rPr>
          <w:rStyle w:val="Emphasis"/>
        </w:rPr>
        <w:t>Corporate Plan 2022–23</w:t>
      </w:r>
      <w:r w:rsidR="00412E20" w:rsidRPr="00485292">
        <w:rPr>
          <w:rStyle w:val="Emphasis"/>
        </w:rPr>
        <w:t>,</w:t>
      </w:r>
      <w:r>
        <w:t xml:space="preserve"> </w:t>
      </w:r>
      <w:r w:rsidR="00DE0AAE" w:rsidRPr="00DE0AAE">
        <w:t>Department of Agriculture, Fisheries and Forestry</w:t>
      </w:r>
      <w:r>
        <w:t>, Canberra</w:t>
      </w:r>
      <w:r w:rsidR="004D55CE">
        <w:t>.</w:t>
      </w:r>
      <w:r>
        <w:t xml:space="preserve"> CC BY 4.0.</w:t>
      </w:r>
    </w:p>
    <w:p w14:paraId="56EA889A" w14:textId="75E560C4" w:rsidR="00764D6A" w:rsidRDefault="00E91D72">
      <w:pPr>
        <w:pStyle w:val="Normalsmall"/>
      </w:pPr>
      <w:r>
        <w:t xml:space="preserve">This </w:t>
      </w:r>
      <w:r w:rsidRPr="00364A4A">
        <w:t>publication is available at</w:t>
      </w:r>
      <w:r w:rsidR="00D35D83">
        <w:t xml:space="preserve"> </w:t>
      </w:r>
      <w:hyperlink r:id="rId13" w:history="1">
        <w:r w:rsidR="00D35D83" w:rsidRPr="002B274F">
          <w:rPr>
            <w:rStyle w:val="Hyperlink"/>
          </w:rPr>
          <w:t>agriculture.gov.au/about/reporting/</w:t>
        </w:r>
        <w:proofErr w:type="gramStart"/>
        <w:r w:rsidR="00D35D83" w:rsidRPr="002B274F">
          <w:rPr>
            <w:rStyle w:val="Hyperlink"/>
          </w:rPr>
          <w:t>corporate-plan</w:t>
        </w:r>
        <w:proofErr w:type="gramEnd"/>
      </w:hyperlink>
      <w:r w:rsidR="00E36200">
        <w:t>.</w:t>
      </w:r>
    </w:p>
    <w:p w14:paraId="7E875A47" w14:textId="77777777" w:rsidR="00DE0AAE" w:rsidRDefault="00DE0AAE">
      <w:pPr>
        <w:pStyle w:val="Normalsmall"/>
        <w:spacing w:after="0"/>
      </w:pPr>
      <w:r w:rsidRPr="00DE0AAE">
        <w:t>Department of Agriculture, Fisheries and Forestry</w:t>
      </w:r>
    </w:p>
    <w:p w14:paraId="299F49EF" w14:textId="77777777" w:rsidR="00764D6A" w:rsidRPr="00364A4A" w:rsidRDefault="00E91D72">
      <w:pPr>
        <w:pStyle w:val="Normalsmall"/>
        <w:spacing w:after="0"/>
      </w:pPr>
      <w:r w:rsidRPr="00364A4A">
        <w:t>GPO Box 858 Canberra ACT 2601</w:t>
      </w:r>
    </w:p>
    <w:p w14:paraId="5EE41E47" w14:textId="77777777" w:rsidR="00764D6A" w:rsidRPr="00364A4A" w:rsidRDefault="00E91D72">
      <w:pPr>
        <w:pStyle w:val="Normalsmall"/>
        <w:spacing w:after="0"/>
      </w:pPr>
      <w:r w:rsidRPr="00364A4A">
        <w:t>Telephone 1800 900 090</w:t>
      </w:r>
    </w:p>
    <w:p w14:paraId="706A7C6E"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403484B8" w14:textId="77777777" w:rsidR="007C358A" w:rsidRDefault="007C358A">
      <w:pPr>
        <w:pStyle w:val="Normalsmall"/>
      </w:pPr>
      <w:r w:rsidRPr="00364A4A">
        <w:rPr>
          <w:rStyle w:val="Strong"/>
        </w:rPr>
        <w:t>Disclaimer</w:t>
      </w:r>
    </w:p>
    <w:p w14:paraId="39D44AF4"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AA5FC38" w14:textId="77777777" w:rsidR="00B02B9B" w:rsidRDefault="00B02B9B" w:rsidP="00B02B9B">
      <w:pPr>
        <w:pStyle w:val="Normalsmall"/>
      </w:pPr>
      <w:r>
        <w:rPr>
          <w:rStyle w:val="Strong"/>
        </w:rPr>
        <w:t>Acknowledgement of Country</w:t>
      </w:r>
    </w:p>
    <w:p w14:paraId="1CC9AD90"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0143027" w14:textId="3BF49B45" w:rsidR="00764D6A" w:rsidRDefault="008D0B23" w:rsidP="007E39EF">
      <w:pPr>
        <w:pStyle w:val="Heading2"/>
        <w:numPr>
          <w:ilvl w:val="0"/>
          <w:numId w:val="0"/>
        </w:numPr>
        <w:ind w:left="720" w:hanging="720"/>
      </w:pPr>
      <w:bookmarkStart w:id="1" w:name="_Toc430782148"/>
      <w:bookmarkStart w:id="2" w:name="_Toc127796043"/>
      <w:bookmarkEnd w:id="0"/>
      <w:r>
        <w:lastRenderedPageBreak/>
        <w:t>F</w:t>
      </w:r>
      <w:r w:rsidR="00E91D72" w:rsidRPr="00441BFD">
        <w:t>oreword</w:t>
      </w:r>
      <w:bookmarkEnd w:id="1"/>
      <w:bookmarkEnd w:id="2"/>
    </w:p>
    <w:p w14:paraId="204CFF1C" w14:textId="7E2428C6" w:rsidR="00EA217D" w:rsidRDefault="00EA217D" w:rsidP="00EA217D">
      <w:r>
        <w:t>Our vision as a department is a more sustainable and prosperous Australia through biosecurity, agricultural production and trade.</w:t>
      </w:r>
      <w:r w:rsidR="007926CE">
        <w:t xml:space="preserve"> </w:t>
      </w:r>
      <w:r w:rsidR="007926CE" w:rsidRPr="007926CE">
        <w:t>We will achieve our vision by working together to safeguard and grow sustainable agriculture, fisheries and forestry for all Australians.</w:t>
      </w:r>
    </w:p>
    <w:p w14:paraId="7BE0BCDC" w14:textId="4EFB8208" w:rsidR="00371BAC" w:rsidRDefault="00371BAC" w:rsidP="00EA217D">
      <w:r w:rsidRPr="00371BAC">
        <w:t>Our department works to enhance the value and contribution of these industries. We maintain and create</w:t>
      </w:r>
      <w:r>
        <w:t xml:space="preserve"> </w:t>
      </w:r>
      <w:r w:rsidRPr="00371BAC">
        <w:t>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7BF9D71F" w14:textId="7C1F93AC" w:rsidR="00856A6D" w:rsidRDefault="00856A6D" w:rsidP="001B34E9">
      <w:r w:rsidRPr="005446A2">
        <w:t>The agricultural, fisheries and forestry industries are</w:t>
      </w:r>
      <w:r>
        <w:t xml:space="preserve"> </w:t>
      </w:r>
      <w:r w:rsidRPr="005446A2">
        <w:t>key contributors to Australia’s economy and to global and Australian food security.</w:t>
      </w:r>
    </w:p>
    <w:p w14:paraId="272302A9" w14:textId="2352C60F" w:rsidR="00EA217D" w:rsidRDefault="00EA217D" w:rsidP="00EA217D">
      <w:r>
        <w:t xml:space="preserve">This </w:t>
      </w:r>
      <w:r w:rsidRPr="00EB48B1">
        <w:rPr>
          <w:rStyle w:val="Emphasis"/>
        </w:rPr>
        <w:t>Corporate Plan 2022–23</w:t>
      </w:r>
      <w:r>
        <w:t xml:space="preserve"> is our primary planning document and forms part of our annual strategic planning process. It sets the pathway for our strategic direction and performance and outlines how we intend to deliver against our purpose over the next 4 years (2022–23 to 2025–26).</w:t>
      </w:r>
    </w:p>
    <w:p w14:paraId="0529D614" w14:textId="70AC0294" w:rsidR="00EA217D" w:rsidRDefault="00EA217D" w:rsidP="00EA217D">
      <w:r>
        <w:t xml:space="preserve">We have developed a new purpose and objectives to enable us to adapt to our changing operating environment and deliver on government priorities. This has </w:t>
      </w:r>
      <w:r w:rsidR="00105D80">
        <w:t>meant</w:t>
      </w:r>
      <w:r>
        <w:t xml:space="preserve"> changes to our key activities and associated performance measures. We appreciate the perspectives and guidance received from the Department of Finance, Australian National Audit Office, the department’s Audit and Risk Committee, and other stakeholders to inform this corporate plan.</w:t>
      </w:r>
    </w:p>
    <w:p w14:paraId="6039AE05" w14:textId="11EBCA99" w:rsidR="00EA217D" w:rsidRDefault="00EA217D" w:rsidP="00EA217D">
      <w:r>
        <w:t xml:space="preserve">We will continue to mature and improve our performance framework to better reflect what we do. Our </w:t>
      </w:r>
      <w:r w:rsidRPr="008479E7">
        <w:rPr>
          <w:rStyle w:val="Emphasis"/>
        </w:rPr>
        <w:t>Corporate Plan 2023</w:t>
      </w:r>
      <w:r w:rsidR="004C0C84">
        <w:rPr>
          <w:rStyle w:val="Emphasis"/>
        </w:rPr>
        <w:t>–</w:t>
      </w:r>
      <w:r w:rsidRPr="008479E7">
        <w:rPr>
          <w:rStyle w:val="Emphasis"/>
        </w:rPr>
        <w:t>24</w:t>
      </w:r>
      <w:r w:rsidR="00537740">
        <w:rPr>
          <w:rStyle w:val="Emphasis"/>
          <w:i w:val="0"/>
          <w:iCs w:val="0"/>
        </w:rPr>
        <w:t>, to be published in August</w:t>
      </w:r>
      <w:r w:rsidR="008E57F5">
        <w:rPr>
          <w:rStyle w:val="Emphasis"/>
          <w:i w:val="0"/>
          <w:iCs w:val="0"/>
        </w:rPr>
        <w:t>,</w:t>
      </w:r>
      <w:r>
        <w:t xml:space="preserve"> will include the refinement and addition of key activities and performance measures relating to our work in fisheries, forestry and animal welfare.</w:t>
      </w:r>
    </w:p>
    <w:p w14:paraId="6B32932E" w14:textId="1DC8198A" w:rsidR="00EA217D" w:rsidRDefault="00642CD5" w:rsidP="00EA217D">
      <w:r w:rsidRPr="00642CD5">
        <w:t xml:space="preserve">We are seeking to accommodate different and competing priorities in our first year of operation. </w:t>
      </w:r>
      <w:r w:rsidR="00EA217D">
        <w:t>After years of drought, flooding was a dominant feature of the Australian climate in 2022 and continues to be a challenge</w:t>
      </w:r>
      <w:r w:rsidR="00D82F8B">
        <w:t>.</w:t>
      </w:r>
      <w:r w:rsidR="00EA217D">
        <w:t xml:space="preserve"> </w:t>
      </w:r>
      <w:r w:rsidR="00D82F8B">
        <w:t>F</w:t>
      </w:r>
      <w:r w:rsidR="00EA217D">
        <w:t>armers have also had to wrestle with the rising costs of fuel and fertiliser, and worker shortages in some industries. At the same time, many farmers have benefited from strong commodity prices and record crop production in some states.</w:t>
      </w:r>
    </w:p>
    <w:p w14:paraId="116779D0" w14:textId="20888153" w:rsidR="00EA217D" w:rsidRDefault="00EA217D" w:rsidP="00EA217D">
      <w:r>
        <w:t>The experience of 2022 demonstrates the volatility in both world markets and Australia’s climate. This highlights the importance of supporting the agricultur</w:t>
      </w:r>
      <w:r w:rsidR="004C0C84">
        <w:t>al</w:t>
      </w:r>
      <w:r>
        <w:t>, fisheries and forestry industries to prepare for and respond to the impacts of global markets, climate change and shifting consumption patterns, so that they can remain competitive and sustainable.</w:t>
      </w:r>
    </w:p>
    <w:p w14:paraId="5388AB58" w14:textId="2FD61DDA" w:rsidR="00EA217D" w:rsidRDefault="00EA217D" w:rsidP="00EA217D">
      <w:r>
        <w:t>Climate change is a contributing factor in the ever-growing threat of exotic pests and diseases our country is facing. Australia’s first ever National Biosecurity Strategy will strengthen our ability to respond to threats</w:t>
      </w:r>
      <w:r w:rsidR="004C0C84">
        <w:t>,</w:t>
      </w:r>
      <w:r>
        <w:t xml:space="preserve"> including African swine fever, foot-and-mouth disease, lumpy skin disease, hitchhiker plant pests such as khapra beetle and brown marmorated stink bug, and the </w:t>
      </w:r>
      <w:r w:rsidRPr="008479E7">
        <w:rPr>
          <w:rStyle w:val="Emphasis"/>
        </w:rPr>
        <w:t xml:space="preserve">Xylella </w:t>
      </w:r>
      <w:r w:rsidRPr="008479E7">
        <w:rPr>
          <w:rStyle w:val="Emphasis"/>
        </w:rPr>
        <w:lastRenderedPageBreak/>
        <w:t>fastidiosa</w:t>
      </w:r>
      <w:r>
        <w:t xml:space="preserve"> disease. This strategic vision for Australia’s future biosecurity system to 2030 was developed in collaboration with state and territory governments and industry.</w:t>
      </w:r>
    </w:p>
    <w:p w14:paraId="66A34F68" w14:textId="6CBC4B8B" w:rsidR="00EA217D" w:rsidRDefault="00EA217D" w:rsidP="00EA217D">
      <w:r>
        <w:t>Partnering with stakeholders is critical for us to achieve our objectives. We are committed to working with First Nations people to activate the economic value of land, water and sea resource rights. We will take a national leadership role across the agricultural, fisheries and forestry industries to maximise economic and social opportunities for First Nations Australians.</w:t>
      </w:r>
    </w:p>
    <w:p w14:paraId="48BDBA0F" w14:textId="2DF71C24" w:rsidR="00EA217D" w:rsidRDefault="00EA217D" w:rsidP="00EA217D">
      <w:r>
        <w:t>To ensure we can deliver on our objectives, we are committed to strengthening the productivity and capabilities of our people. We have identified strategic focus areas where additional and discretionary effort is needed to drive improvements over the next 4 years.</w:t>
      </w:r>
    </w:p>
    <w:p w14:paraId="7BC2EE0B" w14:textId="223FAB4F" w:rsidR="00EA217D" w:rsidRPr="00EA217D" w:rsidRDefault="00EA217D" w:rsidP="00EA217D">
      <w:r>
        <w:t>I am proud to lead a diverse workforce, dedicated to making a difference and delivering on our purpose. Together, we work to enhance our agricultural industries and manage the threat of biosecurity risks for the benefit of all Australians.</w:t>
      </w:r>
    </w:p>
    <w:p w14:paraId="5F85AA6E" w14:textId="3B1C4D85" w:rsidR="00764D6A" w:rsidRDefault="00CE6AF9" w:rsidP="00A93042">
      <w:pPr>
        <w:pStyle w:val="Heading3"/>
        <w:numPr>
          <w:ilvl w:val="0"/>
          <w:numId w:val="0"/>
        </w:numPr>
      </w:pPr>
      <w:bookmarkStart w:id="3" w:name="_Toc127796044"/>
      <w:r>
        <w:t>Statement of preparation</w:t>
      </w:r>
      <w:bookmarkEnd w:id="3"/>
    </w:p>
    <w:p w14:paraId="47D6B4FB" w14:textId="099860C9" w:rsidR="00A82CAA" w:rsidRDefault="00A82CAA">
      <w:r w:rsidRPr="00A82CAA">
        <w:t xml:space="preserve">As the accountable authority of the Department of Agriculture, Fisheries and Forestry, I present the </w:t>
      </w:r>
      <w:r w:rsidRPr="00A82CAA">
        <w:rPr>
          <w:rStyle w:val="Emphasis"/>
        </w:rPr>
        <w:t>Corporate Plan 2022–23</w:t>
      </w:r>
      <w:r w:rsidRPr="00A82CAA">
        <w:t xml:space="preserve">. This plan covers the reporting periods from 2022–23 to 2025–26, as required under paragraph 35(1)(b) of the </w:t>
      </w:r>
      <w:r w:rsidRPr="003E4767">
        <w:rPr>
          <w:rStyle w:val="Emphasis"/>
        </w:rPr>
        <w:t>Public Governance, Performance and Accountability Act 2013.</w:t>
      </w:r>
    </w:p>
    <w:p w14:paraId="20FA936A" w14:textId="77777777" w:rsidR="005D3B88" w:rsidRDefault="005D3B88">
      <w:pPr>
        <w:spacing w:after="0"/>
      </w:pPr>
      <w:r w:rsidRPr="005D3B88">
        <w:t>Andrew Metcalfe AO</w:t>
      </w:r>
    </w:p>
    <w:p w14:paraId="5450405C" w14:textId="3C8760D9" w:rsidR="00764D6A" w:rsidRDefault="00E91D72">
      <w:pPr>
        <w:spacing w:after="0"/>
      </w:pPr>
      <w:r>
        <w:t>Secretary</w:t>
      </w:r>
    </w:p>
    <w:p w14:paraId="1A4C721C" w14:textId="77777777" w:rsidR="00764D6A" w:rsidRDefault="00DE0AAE">
      <w:pPr>
        <w:spacing w:after="0" w:line="240" w:lineRule="auto"/>
      </w:pPr>
      <w:r w:rsidRPr="00DE0AAE">
        <w:t>Department of Agriculture, Fisheries and Forestry</w:t>
      </w:r>
      <w:r w:rsidR="00E91D72">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01C258B8" w14:textId="47E3FB76" w:rsidR="00764D6A" w:rsidRDefault="00E91D72">
          <w:pPr>
            <w:pStyle w:val="TOCHeading"/>
          </w:pPr>
          <w:r>
            <w:t>Contents</w:t>
          </w:r>
        </w:p>
        <w:p w14:paraId="16B1A039" w14:textId="172BD652" w:rsidR="002B2A47"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27796043" w:history="1">
            <w:r w:rsidR="002B2A47" w:rsidRPr="00FE52A9">
              <w:rPr>
                <w:rStyle w:val="Hyperlink"/>
              </w:rPr>
              <w:t>Foreword</w:t>
            </w:r>
            <w:r w:rsidR="002B2A47">
              <w:rPr>
                <w:webHidden/>
              </w:rPr>
              <w:tab/>
            </w:r>
            <w:r w:rsidR="002B2A47">
              <w:rPr>
                <w:webHidden/>
              </w:rPr>
              <w:fldChar w:fldCharType="begin"/>
            </w:r>
            <w:r w:rsidR="002B2A47">
              <w:rPr>
                <w:webHidden/>
              </w:rPr>
              <w:instrText xml:space="preserve"> PAGEREF _Toc127796043 \h </w:instrText>
            </w:r>
            <w:r w:rsidR="002B2A47">
              <w:rPr>
                <w:webHidden/>
              </w:rPr>
            </w:r>
            <w:r w:rsidR="002B2A47">
              <w:rPr>
                <w:webHidden/>
              </w:rPr>
              <w:fldChar w:fldCharType="separate"/>
            </w:r>
            <w:r w:rsidR="002B2A47">
              <w:rPr>
                <w:webHidden/>
              </w:rPr>
              <w:t>iii</w:t>
            </w:r>
            <w:r w:rsidR="002B2A47">
              <w:rPr>
                <w:webHidden/>
              </w:rPr>
              <w:fldChar w:fldCharType="end"/>
            </w:r>
          </w:hyperlink>
        </w:p>
        <w:p w14:paraId="375C776F" w14:textId="5A7631FC" w:rsidR="002B2A47" w:rsidRDefault="00000000">
          <w:pPr>
            <w:pStyle w:val="TOC2"/>
            <w:rPr>
              <w:rFonts w:eastAsiaTheme="minorEastAsia"/>
              <w:lang w:eastAsia="en-AU"/>
            </w:rPr>
          </w:pPr>
          <w:hyperlink w:anchor="_Toc127796044" w:history="1">
            <w:r w:rsidR="002B2A47" w:rsidRPr="00FE52A9">
              <w:rPr>
                <w:rStyle w:val="Hyperlink"/>
              </w:rPr>
              <w:t>Statement of preparation</w:t>
            </w:r>
            <w:r w:rsidR="002B2A47">
              <w:rPr>
                <w:webHidden/>
              </w:rPr>
              <w:tab/>
            </w:r>
            <w:r w:rsidR="002B2A47">
              <w:rPr>
                <w:webHidden/>
              </w:rPr>
              <w:fldChar w:fldCharType="begin"/>
            </w:r>
            <w:r w:rsidR="002B2A47">
              <w:rPr>
                <w:webHidden/>
              </w:rPr>
              <w:instrText xml:space="preserve"> PAGEREF _Toc127796044 \h </w:instrText>
            </w:r>
            <w:r w:rsidR="002B2A47">
              <w:rPr>
                <w:webHidden/>
              </w:rPr>
            </w:r>
            <w:r w:rsidR="002B2A47">
              <w:rPr>
                <w:webHidden/>
              </w:rPr>
              <w:fldChar w:fldCharType="separate"/>
            </w:r>
            <w:r w:rsidR="002B2A47">
              <w:rPr>
                <w:webHidden/>
              </w:rPr>
              <w:t>iv</w:t>
            </w:r>
            <w:r w:rsidR="002B2A47">
              <w:rPr>
                <w:webHidden/>
              </w:rPr>
              <w:fldChar w:fldCharType="end"/>
            </w:r>
          </w:hyperlink>
        </w:p>
        <w:p w14:paraId="715EB729" w14:textId="40D81A27" w:rsidR="002B2A47" w:rsidRDefault="00000000">
          <w:pPr>
            <w:pStyle w:val="TOC1"/>
            <w:rPr>
              <w:rFonts w:eastAsiaTheme="minorEastAsia"/>
              <w:b w:val="0"/>
              <w:lang w:eastAsia="en-AU"/>
            </w:rPr>
          </w:pPr>
          <w:hyperlink w:anchor="_Toc127796045" w:history="1">
            <w:r w:rsidR="002B2A47" w:rsidRPr="00FE52A9">
              <w:rPr>
                <w:rStyle w:val="Hyperlink"/>
              </w:rPr>
              <w:t>About us</w:t>
            </w:r>
            <w:r w:rsidR="002B2A47">
              <w:rPr>
                <w:webHidden/>
              </w:rPr>
              <w:tab/>
            </w:r>
            <w:r w:rsidR="002B2A47">
              <w:rPr>
                <w:webHidden/>
              </w:rPr>
              <w:fldChar w:fldCharType="begin"/>
            </w:r>
            <w:r w:rsidR="002B2A47">
              <w:rPr>
                <w:webHidden/>
              </w:rPr>
              <w:instrText xml:space="preserve"> PAGEREF _Toc127796045 \h </w:instrText>
            </w:r>
            <w:r w:rsidR="002B2A47">
              <w:rPr>
                <w:webHidden/>
              </w:rPr>
            </w:r>
            <w:r w:rsidR="002B2A47">
              <w:rPr>
                <w:webHidden/>
              </w:rPr>
              <w:fldChar w:fldCharType="separate"/>
            </w:r>
            <w:r w:rsidR="002B2A47">
              <w:rPr>
                <w:webHidden/>
              </w:rPr>
              <w:t>1</w:t>
            </w:r>
            <w:r w:rsidR="002B2A47">
              <w:rPr>
                <w:webHidden/>
              </w:rPr>
              <w:fldChar w:fldCharType="end"/>
            </w:r>
          </w:hyperlink>
        </w:p>
        <w:p w14:paraId="59A597EE" w14:textId="3B71D820" w:rsidR="002B2A47" w:rsidRDefault="00000000">
          <w:pPr>
            <w:pStyle w:val="TOC2"/>
            <w:rPr>
              <w:rFonts w:eastAsiaTheme="minorEastAsia"/>
              <w:lang w:eastAsia="en-AU"/>
            </w:rPr>
          </w:pPr>
          <w:hyperlink w:anchor="_Toc127796046" w:history="1">
            <w:r w:rsidR="002B2A47" w:rsidRPr="00FE52A9">
              <w:rPr>
                <w:rStyle w:val="Hyperlink"/>
              </w:rPr>
              <w:t>Our purpose</w:t>
            </w:r>
            <w:r w:rsidR="002B2A47">
              <w:rPr>
                <w:webHidden/>
              </w:rPr>
              <w:tab/>
            </w:r>
            <w:r w:rsidR="002B2A47">
              <w:rPr>
                <w:webHidden/>
              </w:rPr>
              <w:fldChar w:fldCharType="begin"/>
            </w:r>
            <w:r w:rsidR="002B2A47">
              <w:rPr>
                <w:webHidden/>
              </w:rPr>
              <w:instrText xml:space="preserve"> PAGEREF _Toc127796046 \h </w:instrText>
            </w:r>
            <w:r w:rsidR="002B2A47">
              <w:rPr>
                <w:webHidden/>
              </w:rPr>
            </w:r>
            <w:r w:rsidR="002B2A47">
              <w:rPr>
                <w:webHidden/>
              </w:rPr>
              <w:fldChar w:fldCharType="separate"/>
            </w:r>
            <w:r w:rsidR="002B2A47">
              <w:rPr>
                <w:webHidden/>
              </w:rPr>
              <w:t>1</w:t>
            </w:r>
            <w:r w:rsidR="002B2A47">
              <w:rPr>
                <w:webHidden/>
              </w:rPr>
              <w:fldChar w:fldCharType="end"/>
            </w:r>
          </w:hyperlink>
        </w:p>
        <w:p w14:paraId="40C25F00" w14:textId="2C13B7B3" w:rsidR="002B2A47" w:rsidRDefault="00000000">
          <w:pPr>
            <w:pStyle w:val="TOC2"/>
            <w:rPr>
              <w:rFonts w:eastAsiaTheme="minorEastAsia"/>
              <w:lang w:eastAsia="en-AU"/>
            </w:rPr>
          </w:pPr>
          <w:hyperlink w:anchor="_Toc127796047" w:history="1">
            <w:r w:rsidR="002B2A47" w:rsidRPr="00FE52A9">
              <w:rPr>
                <w:rStyle w:val="Hyperlink"/>
              </w:rPr>
              <w:t>Our objectives</w:t>
            </w:r>
            <w:r w:rsidR="002B2A47">
              <w:rPr>
                <w:webHidden/>
              </w:rPr>
              <w:tab/>
            </w:r>
            <w:r w:rsidR="002B2A47">
              <w:rPr>
                <w:webHidden/>
              </w:rPr>
              <w:fldChar w:fldCharType="begin"/>
            </w:r>
            <w:r w:rsidR="002B2A47">
              <w:rPr>
                <w:webHidden/>
              </w:rPr>
              <w:instrText xml:space="preserve"> PAGEREF _Toc127796047 \h </w:instrText>
            </w:r>
            <w:r w:rsidR="002B2A47">
              <w:rPr>
                <w:webHidden/>
              </w:rPr>
            </w:r>
            <w:r w:rsidR="002B2A47">
              <w:rPr>
                <w:webHidden/>
              </w:rPr>
              <w:fldChar w:fldCharType="separate"/>
            </w:r>
            <w:r w:rsidR="002B2A47">
              <w:rPr>
                <w:webHidden/>
              </w:rPr>
              <w:t>1</w:t>
            </w:r>
            <w:r w:rsidR="002B2A47">
              <w:rPr>
                <w:webHidden/>
              </w:rPr>
              <w:fldChar w:fldCharType="end"/>
            </w:r>
          </w:hyperlink>
        </w:p>
        <w:p w14:paraId="7BC35F29" w14:textId="2DE059DB" w:rsidR="002B2A47" w:rsidRDefault="00000000">
          <w:pPr>
            <w:pStyle w:val="TOC2"/>
            <w:rPr>
              <w:rFonts w:eastAsiaTheme="minorEastAsia"/>
              <w:lang w:eastAsia="en-AU"/>
            </w:rPr>
          </w:pPr>
          <w:hyperlink w:anchor="_Toc127796048" w:history="1">
            <w:r w:rsidR="002B2A47" w:rsidRPr="00FE52A9">
              <w:rPr>
                <w:rStyle w:val="Hyperlink"/>
              </w:rPr>
              <w:t>Our key activities</w:t>
            </w:r>
            <w:r w:rsidR="002B2A47">
              <w:rPr>
                <w:webHidden/>
              </w:rPr>
              <w:tab/>
            </w:r>
            <w:r w:rsidR="002B2A47">
              <w:rPr>
                <w:webHidden/>
              </w:rPr>
              <w:fldChar w:fldCharType="begin"/>
            </w:r>
            <w:r w:rsidR="002B2A47">
              <w:rPr>
                <w:webHidden/>
              </w:rPr>
              <w:instrText xml:space="preserve"> PAGEREF _Toc127796048 \h </w:instrText>
            </w:r>
            <w:r w:rsidR="002B2A47">
              <w:rPr>
                <w:webHidden/>
              </w:rPr>
            </w:r>
            <w:r w:rsidR="002B2A47">
              <w:rPr>
                <w:webHidden/>
              </w:rPr>
              <w:fldChar w:fldCharType="separate"/>
            </w:r>
            <w:r w:rsidR="002B2A47">
              <w:rPr>
                <w:webHidden/>
              </w:rPr>
              <w:t>3</w:t>
            </w:r>
            <w:r w:rsidR="002B2A47">
              <w:rPr>
                <w:webHidden/>
              </w:rPr>
              <w:fldChar w:fldCharType="end"/>
            </w:r>
          </w:hyperlink>
        </w:p>
        <w:p w14:paraId="112691C5" w14:textId="4B826658" w:rsidR="002B2A47" w:rsidRDefault="00000000">
          <w:pPr>
            <w:pStyle w:val="TOC1"/>
            <w:rPr>
              <w:rFonts w:eastAsiaTheme="minorEastAsia"/>
              <w:b w:val="0"/>
              <w:lang w:eastAsia="en-AU"/>
            </w:rPr>
          </w:pPr>
          <w:hyperlink w:anchor="_Toc127796049" w:history="1">
            <w:r w:rsidR="002B2A47" w:rsidRPr="00FE52A9">
              <w:rPr>
                <w:rStyle w:val="Hyperlink"/>
              </w:rPr>
              <w:t>Our operating context</w:t>
            </w:r>
            <w:r w:rsidR="002B2A47">
              <w:rPr>
                <w:webHidden/>
              </w:rPr>
              <w:tab/>
            </w:r>
            <w:r w:rsidR="002B2A47">
              <w:rPr>
                <w:webHidden/>
              </w:rPr>
              <w:fldChar w:fldCharType="begin"/>
            </w:r>
            <w:r w:rsidR="002B2A47">
              <w:rPr>
                <w:webHidden/>
              </w:rPr>
              <w:instrText xml:space="preserve"> PAGEREF _Toc127796049 \h </w:instrText>
            </w:r>
            <w:r w:rsidR="002B2A47">
              <w:rPr>
                <w:webHidden/>
              </w:rPr>
            </w:r>
            <w:r w:rsidR="002B2A47">
              <w:rPr>
                <w:webHidden/>
              </w:rPr>
              <w:fldChar w:fldCharType="separate"/>
            </w:r>
            <w:r w:rsidR="002B2A47">
              <w:rPr>
                <w:webHidden/>
              </w:rPr>
              <w:t>4</w:t>
            </w:r>
            <w:r w:rsidR="002B2A47">
              <w:rPr>
                <w:webHidden/>
              </w:rPr>
              <w:fldChar w:fldCharType="end"/>
            </w:r>
          </w:hyperlink>
        </w:p>
        <w:p w14:paraId="0FB2FF5F" w14:textId="7E8BAD4F" w:rsidR="002B2A47" w:rsidRDefault="00000000">
          <w:pPr>
            <w:pStyle w:val="TOC2"/>
            <w:rPr>
              <w:rFonts w:eastAsiaTheme="minorEastAsia"/>
              <w:lang w:eastAsia="en-AU"/>
            </w:rPr>
          </w:pPr>
          <w:hyperlink w:anchor="_Toc127796050" w:history="1">
            <w:r w:rsidR="002B2A47" w:rsidRPr="00FE52A9">
              <w:rPr>
                <w:rStyle w:val="Hyperlink"/>
              </w:rPr>
              <w:t>Operating environment</w:t>
            </w:r>
            <w:r w:rsidR="002B2A47">
              <w:rPr>
                <w:webHidden/>
              </w:rPr>
              <w:tab/>
            </w:r>
            <w:r w:rsidR="002B2A47">
              <w:rPr>
                <w:webHidden/>
              </w:rPr>
              <w:fldChar w:fldCharType="begin"/>
            </w:r>
            <w:r w:rsidR="002B2A47">
              <w:rPr>
                <w:webHidden/>
              </w:rPr>
              <w:instrText xml:space="preserve"> PAGEREF _Toc127796050 \h </w:instrText>
            </w:r>
            <w:r w:rsidR="002B2A47">
              <w:rPr>
                <w:webHidden/>
              </w:rPr>
            </w:r>
            <w:r w:rsidR="002B2A47">
              <w:rPr>
                <w:webHidden/>
              </w:rPr>
              <w:fldChar w:fldCharType="separate"/>
            </w:r>
            <w:r w:rsidR="002B2A47">
              <w:rPr>
                <w:webHidden/>
              </w:rPr>
              <w:t>4</w:t>
            </w:r>
            <w:r w:rsidR="002B2A47">
              <w:rPr>
                <w:webHidden/>
              </w:rPr>
              <w:fldChar w:fldCharType="end"/>
            </w:r>
          </w:hyperlink>
        </w:p>
        <w:p w14:paraId="60FB99F4" w14:textId="79D1A47A" w:rsidR="002B2A47" w:rsidRDefault="00000000">
          <w:pPr>
            <w:pStyle w:val="TOC2"/>
            <w:rPr>
              <w:rFonts w:eastAsiaTheme="minorEastAsia"/>
              <w:lang w:eastAsia="en-AU"/>
            </w:rPr>
          </w:pPr>
          <w:hyperlink w:anchor="_Toc127796051" w:history="1">
            <w:r w:rsidR="002B2A47" w:rsidRPr="00FE52A9">
              <w:rPr>
                <w:rStyle w:val="Hyperlink"/>
              </w:rPr>
              <w:t>Enhancing our capabilities</w:t>
            </w:r>
            <w:r w:rsidR="002B2A47">
              <w:rPr>
                <w:webHidden/>
              </w:rPr>
              <w:tab/>
            </w:r>
            <w:r w:rsidR="002B2A47">
              <w:rPr>
                <w:webHidden/>
              </w:rPr>
              <w:fldChar w:fldCharType="begin"/>
            </w:r>
            <w:r w:rsidR="002B2A47">
              <w:rPr>
                <w:webHidden/>
              </w:rPr>
              <w:instrText xml:space="preserve"> PAGEREF _Toc127796051 \h </w:instrText>
            </w:r>
            <w:r w:rsidR="002B2A47">
              <w:rPr>
                <w:webHidden/>
              </w:rPr>
            </w:r>
            <w:r w:rsidR="002B2A47">
              <w:rPr>
                <w:webHidden/>
              </w:rPr>
              <w:fldChar w:fldCharType="separate"/>
            </w:r>
            <w:r w:rsidR="002B2A47">
              <w:rPr>
                <w:webHidden/>
              </w:rPr>
              <w:t>5</w:t>
            </w:r>
            <w:r w:rsidR="002B2A47">
              <w:rPr>
                <w:webHidden/>
              </w:rPr>
              <w:fldChar w:fldCharType="end"/>
            </w:r>
          </w:hyperlink>
        </w:p>
        <w:p w14:paraId="2F4E198E" w14:textId="72C8CCDE" w:rsidR="002B2A47" w:rsidRDefault="00000000">
          <w:pPr>
            <w:pStyle w:val="TOC2"/>
            <w:rPr>
              <w:rFonts w:eastAsiaTheme="minorEastAsia"/>
              <w:lang w:eastAsia="en-AU"/>
            </w:rPr>
          </w:pPr>
          <w:hyperlink w:anchor="_Toc127796052" w:history="1">
            <w:r w:rsidR="002B2A47" w:rsidRPr="00FE52A9">
              <w:rPr>
                <w:rStyle w:val="Hyperlink"/>
              </w:rPr>
              <w:t>Risk oversight and management</w:t>
            </w:r>
            <w:r w:rsidR="002B2A47">
              <w:rPr>
                <w:webHidden/>
              </w:rPr>
              <w:tab/>
            </w:r>
            <w:r w:rsidR="002B2A47">
              <w:rPr>
                <w:webHidden/>
              </w:rPr>
              <w:fldChar w:fldCharType="begin"/>
            </w:r>
            <w:r w:rsidR="002B2A47">
              <w:rPr>
                <w:webHidden/>
              </w:rPr>
              <w:instrText xml:space="preserve"> PAGEREF _Toc127796052 \h </w:instrText>
            </w:r>
            <w:r w:rsidR="002B2A47">
              <w:rPr>
                <w:webHidden/>
              </w:rPr>
            </w:r>
            <w:r w:rsidR="002B2A47">
              <w:rPr>
                <w:webHidden/>
              </w:rPr>
              <w:fldChar w:fldCharType="separate"/>
            </w:r>
            <w:r w:rsidR="002B2A47">
              <w:rPr>
                <w:webHidden/>
              </w:rPr>
              <w:t>9</w:t>
            </w:r>
            <w:r w:rsidR="002B2A47">
              <w:rPr>
                <w:webHidden/>
              </w:rPr>
              <w:fldChar w:fldCharType="end"/>
            </w:r>
          </w:hyperlink>
        </w:p>
        <w:p w14:paraId="62373659" w14:textId="2ECA6D0A" w:rsidR="002B2A47" w:rsidRDefault="00000000">
          <w:pPr>
            <w:pStyle w:val="TOC2"/>
            <w:rPr>
              <w:rFonts w:eastAsiaTheme="minorEastAsia"/>
              <w:lang w:eastAsia="en-AU"/>
            </w:rPr>
          </w:pPr>
          <w:hyperlink w:anchor="_Toc127796053" w:history="1">
            <w:r w:rsidR="002B2A47" w:rsidRPr="00FE52A9">
              <w:rPr>
                <w:rStyle w:val="Hyperlink"/>
              </w:rPr>
              <w:t>Cooperating with others</w:t>
            </w:r>
            <w:r w:rsidR="002B2A47">
              <w:rPr>
                <w:webHidden/>
              </w:rPr>
              <w:tab/>
            </w:r>
            <w:r w:rsidR="002B2A47">
              <w:rPr>
                <w:webHidden/>
              </w:rPr>
              <w:fldChar w:fldCharType="begin"/>
            </w:r>
            <w:r w:rsidR="002B2A47">
              <w:rPr>
                <w:webHidden/>
              </w:rPr>
              <w:instrText xml:space="preserve"> PAGEREF _Toc127796053 \h </w:instrText>
            </w:r>
            <w:r w:rsidR="002B2A47">
              <w:rPr>
                <w:webHidden/>
              </w:rPr>
            </w:r>
            <w:r w:rsidR="002B2A47">
              <w:rPr>
                <w:webHidden/>
              </w:rPr>
              <w:fldChar w:fldCharType="separate"/>
            </w:r>
            <w:r w:rsidR="002B2A47">
              <w:rPr>
                <w:webHidden/>
              </w:rPr>
              <w:t>11</w:t>
            </w:r>
            <w:r w:rsidR="002B2A47">
              <w:rPr>
                <w:webHidden/>
              </w:rPr>
              <w:fldChar w:fldCharType="end"/>
            </w:r>
          </w:hyperlink>
        </w:p>
        <w:p w14:paraId="7B2CE565" w14:textId="717DB4E8" w:rsidR="002B2A47" w:rsidRDefault="00000000">
          <w:pPr>
            <w:pStyle w:val="TOC1"/>
            <w:rPr>
              <w:rFonts w:eastAsiaTheme="minorEastAsia"/>
              <w:b w:val="0"/>
              <w:lang w:eastAsia="en-AU"/>
            </w:rPr>
          </w:pPr>
          <w:hyperlink w:anchor="_Toc127796054" w:history="1">
            <w:r w:rsidR="002B2A47" w:rsidRPr="00FE52A9">
              <w:rPr>
                <w:rStyle w:val="Hyperlink"/>
              </w:rPr>
              <w:t>Our performance framework</w:t>
            </w:r>
            <w:r w:rsidR="002B2A47">
              <w:rPr>
                <w:webHidden/>
              </w:rPr>
              <w:tab/>
            </w:r>
            <w:r w:rsidR="002B2A47">
              <w:rPr>
                <w:webHidden/>
              </w:rPr>
              <w:fldChar w:fldCharType="begin"/>
            </w:r>
            <w:r w:rsidR="002B2A47">
              <w:rPr>
                <w:webHidden/>
              </w:rPr>
              <w:instrText xml:space="preserve"> PAGEREF _Toc127796054 \h </w:instrText>
            </w:r>
            <w:r w:rsidR="002B2A47">
              <w:rPr>
                <w:webHidden/>
              </w:rPr>
            </w:r>
            <w:r w:rsidR="002B2A47">
              <w:rPr>
                <w:webHidden/>
              </w:rPr>
              <w:fldChar w:fldCharType="separate"/>
            </w:r>
            <w:r w:rsidR="002B2A47">
              <w:rPr>
                <w:webHidden/>
              </w:rPr>
              <w:t>13</w:t>
            </w:r>
            <w:r w:rsidR="002B2A47">
              <w:rPr>
                <w:webHidden/>
              </w:rPr>
              <w:fldChar w:fldCharType="end"/>
            </w:r>
          </w:hyperlink>
        </w:p>
        <w:p w14:paraId="04695792" w14:textId="3F22BF28" w:rsidR="002B2A47" w:rsidRDefault="00000000">
          <w:pPr>
            <w:pStyle w:val="TOC2"/>
            <w:rPr>
              <w:rFonts w:eastAsiaTheme="minorEastAsia"/>
              <w:lang w:eastAsia="en-AU"/>
            </w:rPr>
          </w:pPr>
          <w:hyperlink w:anchor="_Toc127796055" w:history="1">
            <w:r w:rsidR="002B2A47" w:rsidRPr="00FE52A9">
              <w:rPr>
                <w:rStyle w:val="Hyperlink"/>
              </w:rPr>
              <w:t>Regulator performance reporting</w:t>
            </w:r>
            <w:r w:rsidR="002B2A47">
              <w:rPr>
                <w:webHidden/>
              </w:rPr>
              <w:tab/>
            </w:r>
            <w:r w:rsidR="002B2A47">
              <w:rPr>
                <w:webHidden/>
              </w:rPr>
              <w:fldChar w:fldCharType="begin"/>
            </w:r>
            <w:r w:rsidR="002B2A47">
              <w:rPr>
                <w:webHidden/>
              </w:rPr>
              <w:instrText xml:space="preserve"> PAGEREF _Toc127796055 \h </w:instrText>
            </w:r>
            <w:r w:rsidR="002B2A47">
              <w:rPr>
                <w:webHidden/>
              </w:rPr>
            </w:r>
            <w:r w:rsidR="002B2A47">
              <w:rPr>
                <w:webHidden/>
              </w:rPr>
              <w:fldChar w:fldCharType="separate"/>
            </w:r>
            <w:r w:rsidR="002B2A47">
              <w:rPr>
                <w:webHidden/>
              </w:rPr>
              <w:t>13</w:t>
            </w:r>
            <w:r w:rsidR="002B2A47">
              <w:rPr>
                <w:webHidden/>
              </w:rPr>
              <w:fldChar w:fldCharType="end"/>
            </w:r>
          </w:hyperlink>
        </w:p>
        <w:p w14:paraId="58512386" w14:textId="0F4581D4" w:rsidR="002B2A47" w:rsidRDefault="00000000">
          <w:pPr>
            <w:pStyle w:val="TOC2"/>
            <w:rPr>
              <w:rFonts w:eastAsiaTheme="minorEastAsia"/>
              <w:lang w:eastAsia="en-AU"/>
            </w:rPr>
          </w:pPr>
          <w:hyperlink w:anchor="_Toc127796056" w:history="1">
            <w:r w:rsidR="002B2A47" w:rsidRPr="00FE52A9">
              <w:rPr>
                <w:rStyle w:val="Hyperlink"/>
              </w:rPr>
              <w:t>Performance measures and targets</w:t>
            </w:r>
            <w:r w:rsidR="002B2A47">
              <w:rPr>
                <w:webHidden/>
              </w:rPr>
              <w:tab/>
            </w:r>
            <w:r w:rsidR="002B2A47">
              <w:rPr>
                <w:webHidden/>
              </w:rPr>
              <w:fldChar w:fldCharType="begin"/>
            </w:r>
            <w:r w:rsidR="002B2A47">
              <w:rPr>
                <w:webHidden/>
              </w:rPr>
              <w:instrText xml:space="preserve"> PAGEREF _Toc127796056 \h </w:instrText>
            </w:r>
            <w:r w:rsidR="002B2A47">
              <w:rPr>
                <w:webHidden/>
              </w:rPr>
            </w:r>
            <w:r w:rsidR="002B2A47">
              <w:rPr>
                <w:webHidden/>
              </w:rPr>
              <w:fldChar w:fldCharType="separate"/>
            </w:r>
            <w:r w:rsidR="002B2A47">
              <w:rPr>
                <w:webHidden/>
              </w:rPr>
              <w:t>14</w:t>
            </w:r>
            <w:r w:rsidR="002B2A47">
              <w:rPr>
                <w:webHidden/>
              </w:rPr>
              <w:fldChar w:fldCharType="end"/>
            </w:r>
          </w:hyperlink>
        </w:p>
        <w:p w14:paraId="3BCCC151" w14:textId="52D89BB3" w:rsidR="002B2A47" w:rsidRDefault="00000000">
          <w:pPr>
            <w:pStyle w:val="TOC1"/>
            <w:rPr>
              <w:rFonts w:eastAsiaTheme="minorEastAsia"/>
              <w:b w:val="0"/>
              <w:lang w:eastAsia="en-AU"/>
            </w:rPr>
          </w:pPr>
          <w:hyperlink w:anchor="_Toc127796057" w:history="1">
            <w:r w:rsidR="002B2A47" w:rsidRPr="00FE52A9">
              <w:rPr>
                <w:rStyle w:val="Hyperlink"/>
              </w:rPr>
              <w:t>Appendix A: Alignment of performance measures</w:t>
            </w:r>
            <w:r w:rsidR="002B2A47">
              <w:rPr>
                <w:webHidden/>
              </w:rPr>
              <w:tab/>
            </w:r>
            <w:r w:rsidR="002B2A47">
              <w:rPr>
                <w:webHidden/>
              </w:rPr>
              <w:fldChar w:fldCharType="begin"/>
            </w:r>
            <w:r w:rsidR="002B2A47">
              <w:rPr>
                <w:webHidden/>
              </w:rPr>
              <w:instrText xml:space="preserve"> PAGEREF _Toc127796057 \h </w:instrText>
            </w:r>
            <w:r w:rsidR="002B2A47">
              <w:rPr>
                <w:webHidden/>
              </w:rPr>
            </w:r>
            <w:r w:rsidR="002B2A47">
              <w:rPr>
                <w:webHidden/>
              </w:rPr>
              <w:fldChar w:fldCharType="separate"/>
            </w:r>
            <w:r w:rsidR="002B2A47">
              <w:rPr>
                <w:webHidden/>
              </w:rPr>
              <w:t>31</w:t>
            </w:r>
            <w:r w:rsidR="002B2A47">
              <w:rPr>
                <w:webHidden/>
              </w:rPr>
              <w:fldChar w:fldCharType="end"/>
            </w:r>
          </w:hyperlink>
        </w:p>
        <w:p w14:paraId="39212102" w14:textId="73E55A8A" w:rsidR="002B2A47" w:rsidRDefault="00000000">
          <w:pPr>
            <w:pStyle w:val="TOC1"/>
            <w:rPr>
              <w:rFonts w:eastAsiaTheme="minorEastAsia"/>
              <w:b w:val="0"/>
              <w:lang w:eastAsia="en-AU"/>
            </w:rPr>
          </w:pPr>
          <w:hyperlink w:anchor="_Toc127796058" w:history="1">
            <w:r w:rsidR="002B2A47" w:rsidRPr="00FE52A9">
              <w:rPr>
                <w:rStyle w:val="Hyperlink"/>
              </w:rPr>
              <w:t>Appendix B: Our people and locations</w:t>
            </w:r>
            <w:r w:rsidR="002B2A47">
              <w:rPr>
                <w:webHidden/>
              </w:rPr>
              <w:tab/>
            </w:r>
            <w:r w:rsidR="002B2A47">
              <w:rPr>
                <w:webHidden/>
              </w:rPr>
              <w:fldChar w:fldCharType="begin"/>
            </w:r>
            <w:r w:rsidR="002B2A47">
              <w:rPr>
                <w:webHidden/>
              </w:rPr>
              <w:instrText xml:space="preserve"> PAGEREF _Toc127796058 \h </w:instrText>
            </w:r>
            <w:r w:rsidR="002B2A47">
              <w:rPr>
                <w:webHidden/>
              </w:rPr>
            </w:r>
            <w:r w:rsidR="002B2A47">
              <w:rPr>
                <w:webHidden/>
              </w:rPr>
              <w:fldChar w:fldCharType="separate"/>
            </w:r>
            <w:r w:rsidR="002B2A47">
              <w:rPr>
                <w:webHidden/>
              </w:rPr>
              <w:t>35</w:t>
            </w:r>
            <w:r w:rsidR="002B2A47">
              <w:rPr>
                <w:webHidden/>
              </w:rPr>
              <w:fldChar w:fldCharType="end"/>
            </w:r>
          </w:hyperlink>
        </w:p>
        <w:p w14:paraId="653A86E4" w14:textId="52054352" w:rsidR="00764D6A" w:rsidRDefault="00E91D72">
          <w:r>
            <w:rPr>
              <w:b/>
              <w:noProof/>
            </w:rPr>
            <w:fldChar w:fldCharType="end"/>
          </w:r>
        </w:p>
      </w:sdtContent>
    </w:sdt>
    <w:p w14:paraId="1155D6A3" w14:textId="77777777" w:rsidR="00764D6A" w:rsidRDefault="00E91D72">
      <w:pPr>
        <w:pStyle w:val="TOCHeading2"/>
        <w:rPr>
          <w:rStyle w:val="Strong"/>
        </w:rPr>
      </w:pPr>
      <w:r>
        <w:rPr>
          <w:rStyle w:val="Strong"/>
        </w:rPr>
        <w:t>Tables</w:t>
      </w:r>
    </w:p>
    <w:p w14:paraId="5A56AFAA" w14:textId="7CF56631" w:rsidR="008479E7" w:rsidRDefault="00E91D72">
      <w:pPr>
        <w:pStyle w:val="TableofFigures"/>
        <w:tabs>
          <w:tab w:val="right" w:leader="dot" w:pos="9060"/>
        </w:tabs>
        <w:rPr>
          <w:noProof/>
        </w:rPr>
      </w:pPr>
      <w:r>
        <w:rPr>
          <w:rStyle w:val="Hyperlink"/>
        </w:rPr>
        <w:fldChar w:fldCharType="begin"/>
      </w:r>
      <w:r>
        <w:rPr>
          <w:rStyle w:val="Hyperlink"/>
          <w:noProof/>
        </w:rPr>
        <w:instrText xml:space="preserve"> TOC \h \z \c "Table" </w:instrText>
      </w:r>
      <w:r>
        <w:rPr>
          <w:rStyle w:val="Hyperlink"/>
        </w:rPr>
        <w:fldChar w:fldCharType="separate"/>
      </w:r>
      <w:hyperlink w:anchor="_Toc126144719" w:history="1">
        <w:r w:rsidR="008479E7" w:rsidRPr="005938B0">
          <w:rPr>
            <w:rStyle w:val="Hyperlink"/>
            <w:noProof/>
          </w:rPr>
          <w:t>Table 1 Strategic risks</w:t>
        </w:r>
        <w:r w:rsidR="008479E7">
          <w:rPr>
            <w:noProof/>
            <w:webHidden/>
          </w:rPr>
          <w:tab/>
        </w:r>
        <w:r w:rsidR="008479E7">
          <w:rPr>
            <w:noProof/>
            <w:webHidden/>
          </w:rPr>
          <w:fldChar w:fldCharType="begin"/>
        </w:r>
        <w:r w:rsidR="008479E7">
          <w:rPr>
            <w:noProof/>
            <w:webHidden/>
          </w:rPr>
          <w:instrText xml:space="preserve"> PAGEREF _Toc126144719 \h </w:instrText>
        </w:r>
        <w:r w:rsidR="008479E7">
          <w:rPr>
            <w:noProof/>
            <w:webHidden/>
          </w:rPr>
        </w:r>
        <w:r w:rsidR="008479E7">
          <w:rPr>
            <w:noProof/>
            <w:webHidden/>
          </w:rPr>
          <w:fldChar w:fldCharType="separate"/>
        </w:r>
        <w:r w:rsidR="00A340D1">
          <w:rPr>
            <w:noProof/>
            <w:webHidden/>
          </w:rPr>
          <w:t>10</w:t>
        </w:r>
        <w:r w:rsidR="008479E7">
          <w:rPr>
            <w:noProof/>
            <w:webHidden/>
          </w:rPr>
          <w:fldChar w:fldCharType="end"/>
        </w:r>
      </w:hyperlink>
      <w:r>
        <w:rPr>
          <w:noProof/>
        </w:rPr>
        <w:fldChar w:fldCharType="end"/>
      </w:r>
      <w:r>
        <w:fldChar w:fldCharType="begin"/>
      </w:r>
      <w:r>
        <w:instrText xml:space="preserve"> TOC \h \z \c "Table A" </w:instrText>
      </w:r>
      <w:r>
        <w:fldChar w:fldCharType="separate"/>
      </w:r>
    </w:p>
    <w:p w14:paraId="4A9DE3F9" w14:textId="55E9EF3C" w:rsidR="008479E7" w:rsidRDefault="00000000">
      <w:pPr>
        <w:pStyle w:val="TableofFigures"/>
        <w:tabs>
          <w:tab w:val="right" w:leader="dot" w:pos="9060"/>
        </w:tabs>
        <w:rPr>
          <w:rFonts w:eastAsiaTheme="minorEastAsia"/>
          <w:noProof/>
          <w:lang w:eastAsia="en-AU"/>
        </w:rPr>
      </w:pPr>
      <w:hyperlink w:anchor="_Toc126144720" w:history="1">
        <w:r w:rsidR="008479E7" w:rsidRPr="006200E9">
          <w:rPr>
            <w:rStyle w:val="Hyperlink"/>
            <w:noProof/>
          </w:rPr>
          <w:t>Table A1 Summary of changes to performance information</w:t>
        </w:r>
        <w:r w:rsidR="008479E7">
          <w:rPr>
            <w:noProof/>
            <w:webHidden/>
          </w:rPr>
          <w:tab/>
        </w:r>
        <w:r w:rsidR="008479E7">
          <w:rPr>
            <w:noProof/>
            <w:webHidden/>
          </w:rPr>
          <w:fldChar w:fldCharType="begin"/>
        </w:r>
        <w:r w:rsidR="008479E7">
          <w:rPr>
            <w:noProof/>
            <w:webHidden/>
          </w:rPr>
          <w:instrText xml:space="preserve"> PAGEREF _Toc126144720 \h </w:instrText>
        </w:r>
        <w:r w:rsidR="008479E7">
          <w:rPr>
            <w:noProof/>
            <w:webHidden/>
          </w:rPr>
        </w:r>
        <w:r w:rsidR="008479E7">
          <w:rPr>
            <w:noProof/>
            <w:webHidden/>
          </w:rPr>
          <w:fldChar w:fldCharType="separate"/>
        </w:r>
        <w:r w:rsidR="00A340D1">
          <w:rPr>
            <w:noProof/>
            <w:webHidden/>
          </w:rPr>
          <w:t>31</w:t>
        </w:r>
        <w:r w:rsidR="008479E7">
          <w:rPr>
            <w:noProof/>
            <w:webHidden/>
          </w:rPr>
          <w:fldChar w:fldCharType="end"/>
        </w:r>
      </w:hyperlink>
    </w:p>
    <w:p w14:paraId="263FB1C8" w14:textId="2D06AAE7" w:rsidR="008479E7" w:rsidRDefault="00000000">
      <w:pPr>
        <w:pStyle w:val="TableofFigures"/>
        <w:tabs>
          <w:tab w:val="right" w:leader="dot" w:pos="9060"/>
        </w:tabs>
        <w:rPr>
          <w:rFonts w:eastAsiaTheme="minorEastAsia"/>
          <w:noProof/>
          <w:lang w:eastAsia="en-AU"/>
        </w:rPr>
      </w:pPr>
      <w:hyperlink w:anchor="_Toc126144721" w:history="1">
        <w:r w:rsidR="008479E7" w:rsidRPr="006200E9">
          <w:rPr>
            <w:rStyle w:val="Hyperlink"/>
            <w:noProof/>
          </w:rPr>
          <w:t>Table A2 Alignment between Portfolio Budget Statements 2022–23, objectives and key activities</w:t>
        </w:r>
        <w:r w:rsidR="008479E7">
          <w:rPr>
            <w:noProof/>
            <w:webHidden/>
          </w:rPr>
          <w:tab/>
        </w:r>
        <w:r w:rsidR="008479E7">
          <w:rPr>
            <w:noProof/>
            <w:webHidden/>
          </w:rPr>
          <w:fldChar w:fldCharType="begin"/>
        </w:r>
        <w:r w:rsidR="008479E7">
          <w:rPr>
            <w:noProof/>
            <w:webHidden/>
          </w:rPr>
          <w:instrText xml:space="preserve"> PAGEREF _Toc126144721 \h </w:instrText>
        </w:r>
        <w:r w:rsidR="008479E7">
          <w:rPr>
            <w:noProof/>
            <w:webHidden/>
          </w:rPr>
        </w:r>
        <w:r w:rsidR="008479E7">
          <w:rPr>
            <w:noProof/>
            <w:webHidden/>
          </w:rPr>
          <w:fldChar w:fldCharType="separate"/>
        </w:r>
        <w:r w:rsidR="00A340D1">
          <w:rPr>
            <w:noProof/>
            <w:webHidden/>
          </w:rPr>
          <w:t>34</w:t>
        </w:r>
        <w:r w:rsidR="008479E7">
          <w:rPr>
            <w:noProof/>
            <w:webHidden/>
          </w:rPr>
          <w:fldChar w:fldCharType="end"/>
        </w:r>
      </w:hyperlink>
    </w:p>
    <w:p w14:paraId="5C1BB515" w14:textId="1B052535" w:rsidR="00764D6A" w:rsidRDefault="00E91D72" w:rsidP="004C49D0">
      <w:pPr>
        <w:pStyle w:val="TableofFigures"/>
        <w:tabs>
          <w:tab w:val="right" w:leader="dot" w:pos="9060"/>
        </w:tabs>
      </w:pPr>
      <w:r>
        <w:fldChar w:fldCharType="end"/>
      </w:r>
    </w:p>
    <w:p w14:paraId="2DFED599" w14:textId="77777777" w:rsidR="00764D6A" w:rsidRDefault="00E91D72">
      <w:pPr>
        <w:pStyle w:val="TOCHeading2"/>
        <w:rPr>
          <w:rStyle w:val="Strong"/>
        </w:rPr>
      </w:pPr>
      <w:r>
        <w:rPr>
          <w:rStyle w:val="Strong"/>
        </w:rPr>
        <w:t>Figures</w:t>
      </w:r>
    </w:p>
    <w:p w14:paraId="7738F211" w14:textId="213D2B42" w:rsidR="008D1E89" w:rsidRDefault="00A16507">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126144731" w:history="1">
        <w:r w:rsidR="008D1E89" w:rsidRPr="00763AAA">
          <w:rPr>
            <w:rStyle w:val="Hyperlink"/>
            <w:noProof/>
          </w:rPr>
          <w:t>Figure 1 Our purpose, objectives, connections and values</w:t>
        </w:r>
        <w:r w:rsidR="008D1E89">
          <w:rPr>
            <w:noProof/>
            <w:webHidden/>
          </w:rPr>
          <w:tab/>
        </w:r>
        <w:r w:rsidR="008D1E89">
          <w:rPr>
            <w:noProof/>
            <w:webHidden/>
          </w:rPr>
          <w:fldChar w:fldCharType="begin"/>
        </w:r>
        <w:r w:rsidR="008D1E89">
          <w:rPr>
            <w:noProof/>
            <w:webHidden/>
          </w:rPr>
          <w:instrText xml:space="preserve"> PAGEREF _Toc126144731 \h </w:instrText>
        </w:r>
        <w:r w:rsidR="008D1E89">
          <w:rPr>
            <w:noProof/>
            <w:webHidden/>
          </w:rPr>
        </w:r>
        <w:r w:rsidR="008D1E89">
          <w:rPr>
            <w:noProof/>
            <w:webHidden/>
          </w:rPr>
          <w:fldChar w:fldCharType="separate"/>
        </w:r>
        <w:r w:rsidR="00A340D1">
          <w:rPr>
            <w:noProof/>
            <w:webHidden/>
          </w:rPr>
          <w:t>2</w:t>
        </w:r>
        <w:r w:rsidR="008D1E89">
          <w:rPr>
            <w:noProof/>
            <w:webHidden/>
          </w:rPr>
          <w:fldChar w:fldCharType="end"/>
        </w:r>
      </w:hyperlink>
    </w:p>
    <w:p w14:paraId="625C2C3C" w14:textId="77777777" w:rsidR="002B2A47" w:rsidRDefault="00000000" w:rsidP="004C49D0">
      <w:pPr>
        <w:pStyle w:val="TableofFigures"/>
        <w:tabs>
          <w:tab w:val="right" w:leader="dot" w:pos="9060"/>
        </w:tabs>
        <w:rPr>
          <w:noProof/>
        </w:rPr>
      </w:pPr>
      <w:hyperlink w:anchor="_Toc126144732" w:history="1">
        <w:r w:rsidR="008D1E89" w:rsidRPr="00763AAA">
          <w:rPr>
            <w:rStyle w:val="Hyperlink"/>
            <w:noProof/>
          </w:rPr>
          <w:t>Figure 2 How the elements of our corporate plan integrate</w:t>
        </w:r>
        <w:r w:rsidR="008D1E89">
          <w:rPr>
            <w:noProof/>
            <w:webHidden/>
          </w:rPr>
          <w:tab/>
        </w:r>
        <w:r w:rsidR="008D1E89">
          <w:rPr>
            <w:noProof/>
            <w:webHidden/>
          </w:rPr>
          <w:fldChar w:fldCharType="begin"/>
        </w:r>
        <w:r w:rsidR="008D1E89">
          <w:rPr>
            <w:noProof/>
            <w:webHidden/>
          </w:rPr>
          <w:instrText xml:space="preserve"> PAGEREF _Toc126144732 \h </w:instrText>
        </w:r>
        <w:r w:rsidR="008D1E89">
          <w:rPr>
            <w:noProof/>
            <w:webHidden/>
          </w:rPr>
        </w:r>
        <w:r w:rsidR="008D1E89">
          <w:rPr>
            <w:noProof/>
            <w:webHidden/>
          </w:rPr>
          <w:fldChar w:fldCharType="separate"/>
        </w:r>
        <w:r w:rsidR="00A340D1">
          <w:rPr>
            <w:noProof/>
            <w:webHidden/>
          </w:rPr>
          <w:t>3</w:t>
        </w:r>
        <w:r w:rsidR="008D1E89">
          <w:rPr>
            <w:noProof/>
            <w:webHidden/>
          </w:rPr>
          <w:fldChar w:fldCharType="end"/>
        </w:r>
      </w:hyperlink>
      <w:r w:rsidR="00A16507">
        <w:rPr>
          <w:noProof/>
        </w:rPr>
        <w:fldChar w:fldCharType="end"/>
      </w:r>
      <w:r w:rsidR="004C49D0">
        <w:fldChar w:fldCharType="begin"/>
      </w:r>
      <w:r w:rsidR="004C49D0">
        <w:instrText xml:space="preserve"> TOC \h \z \c "Figure B" </w:instrText>
      </w:r>
      <w:r w:rsidR="004C49D0">
        <w:fldChar w:fldCharType="separate"/>
      </w:r>
    </w:p>
    <w:p w14:paraId="0519DEF4" w14:textId="4EC1C9D6" w:rsidR="002B2A47" w:rsidRDefault="00000000">
      <w:pPr>
        <w:pStyle w:val="TableofFigures"/>
        <w:tabs>
          <w:tab w:val="right" w:leader="dot" w:pos="9060"/>
        </w:tabs>
        <w:rPr>
          <w:rFonts w:eastAsiaTheme="minorEastAsia"/>
          <w:noProof/>
          <w:lang w:eastAsia="en-AU"/>
        </w:rPr>
      </w:pPr>
      <w:hyperlink w:anchor="_Toc127796059" w:history="1">
        <w:r w:rsidR="002B2A47" w:rsidRPr="002718F4">
          <w:rPr>
            <w:rStyle w:val="Hyperlink"/>
            <w:noProof/>
          </w:rPr>
          <w:t>Figure B1 Snapshot of our people, at 31 December 2022</w:t>
        </w:r>
        <w:r w:rsidR="002B2A47">
          <w:rPr>
            <w:noProof/>
            <w:webHidden/>
          </w:rPr>
          <w:tab/>
        </w:r>
        <w:r w:rsidR="002B2A47">
          <w:rPr>
            <w:noProof/>
            <w:webHidden/>
          </w:rPr>
          <w:fldChar w:fldCharType="begin"/>
        </w:r>
        <w:r w:rsidR="002B2A47">
          <w:rPr>
            <w:noProof/>
            <w:webHidden/>
          </w:rPr>
          <w:instrText xml:space="preserve"> PAGEREF _Toc127796059 \h </w:instrText>
        </w:r>
        <w:r w:rsidR="002B2A47">
          <w:rPr>
            <w:noProof/>
            <w:webHidden/>
          </w:rPr>
        </w:r>
        <w:r w:rsidR="002B2A47">
          <w:rPr>
            <w:noProof/>
            <w:webHidden/>
          </w:rPr>
          <w:fldChar w:fldCharType="separate"/>
        </w:r>
        <w:r w:rsidR="002B2A47">
          <w:rPr>
            <w:noProof/>
            <w:webHidden/>
          </w:rPr>
          <w:t>35</w:t>
        </w:r>
        <w:r w:rsidR="002B2A47">
          <w:rPr>
            <w:noProof/>
            <w:webHidden/>
          </w:rPr>
          <w:fldChar w:fldCharType="end"/>
        </w:r>
      </w:hyperlink>
    </w:p>
    <w:p w14:paraId="04ECF6E1" w14:textId="399AB7D4" w:rsidR="00764D6A" w:rsidRDefault="004C49D0">
      <w:r>
        <w:fldChar w:fldCharType="end"/>
      </w:r>
    </w:p>
    <w:p w14:paraId="11C7B776" w14:textId="77777777" w:rsidR="00764D6A" w:rsidRDefault="00E91D72" w:rsidP="00850AD9">
      <w:pPr>
        <w:pStyle w:val="TOCHeading2"/>
        <w:keepNext/>
        <w:rPr>
          <w:rStyle w:val="Strong"/>
        </w:rPr>
      </w:pPr>
      <w:r>
        <w:rPr>
          <w:rStyle w:val="Strong"/>
        </w:rPr>
        <w:t>Maps</w:t>
      </w:r>
    </w:p>
    <w:p w14:paraId="1877E185" w14:textId="155F1690" w:rsidR="002B2A47" w:rsidRDefault="00E91D72">
      <w:pPr>
        <w:pStyle w:val="TableofFigures"/>
        <w:tabs>
          <w:tab w:val="right" w:leader="dot" w:pos="9060"/>
        </w:tabs>
        <w:rPr>
          <w:rFonts w:eastAsiaTheme="minorEastAsia"/>
          <w:noProof/>
          <w:lang w:eastAsia="en-AU"/>
        </w:rPr>
      </w:pPr>
      <w:r>
        <w:fldChar w:fldCharType="begin"/>
      </w:r>
      <w:r>
        <w:instrText xml:space="preserve"> TOC \h \z \c "Map" </w:instrText>
      </w:r>
      <w:r>
        <w:fldChar w:fldCharType="separate"/>
      </w:r>
      <w:hyperlink w:anchor="_Toc127796060" w:history="1">
        <w:r w:rsidR="002B2A47" w:rsidRPr="005759A0">
          <w:rPr>
            <w:rStyle w:val="Hyperlink"/>
            <w:noProof/>
          </w:rPr>
          <w:t>Map B1 Our locations, at 31 December 2022</w:t>
        </w:r>
        <w:r w:rsidR="002B2A47">
          <w:rPr>
            <w:noProof/>
            <w:webHidden/>
          </w:rPr>
          <w:tab/>
        </w:r>
        <w:r w:rsidR="002B2A47">
          <w:rPr>
            <w:noProof/>
            <w:webHidden/>
          </w:rPr>
          <w:fldChar w:fldCharType="begin"/>
        </w:r>
        <w:r w:rsidR="002B2A47">
          <w:rPr>
            <w:noProof/>
            <w:webHidden/>
          </w:rPr>
          <w:instrText xml:space="preserve"> PAGEREF _Toc127796060 \h </w:instrText>
        </w:r>
        <w:r w:rsidR="002B2A47">
          <w:rPr>
            <w:noProof/>
            <w:webHidden/>
          </w:rPr>
        </w:r>
        <w:r w:rsidR="002B2A47">
          <w:rPr>
            <w:noProof/>
            <w:webHidden/>
          </w:rPr>
          <w:fldChar w:fldCharType="separate"/>
        </w:r>
        <w:r w:rsidR="002B2A47">
          <w:rPr>
            <w:noProof/>
            <w:webHidden/>
          </w:rPr>
          <w:t>36</w:t>
        </w:r>
        <w:r w:rsidR="002B2A47">
          <w:rPr>
            <w:noProof/>
            <w:webHidden/>
          </w:rPr>
          <w:fldChar w:fldCharType="end"/>
        </w:r>
      </w:hyperlink>
    </w:p>
    <w:p w14:paraId="67181BF8" w14:textId="4A137006" w:rsidR="00764D6A" w:rsidRDefault="00E91D72">
      <w:r>
        <w:fldChar w:fldCharType="end"/>
      </w:r>
    </w:p>
    <w:p w14:paraId="272F7A03" w14:textId="5C1478A5" w:rsidR="00764D6A" w:rsidRDefault="00764D6A">
      <w:pPr>
        <w:sectPr w:rsidR="00764D6A">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p>
    <w:p w14:paraId="63689124" w14:textId="13730DB1" w:rsidR="00764D6A" w:rsidRDefault="007F5F22" w:rsidP="007E39EF">
      <w:pPr>
        <w:pStyle w:val="Heading2"/>
        <w:numPr>
          <w:ilvl w:val="0"/>
          <w:numId w:val="0"/>
        </w:numPr>
        <w:ind w:left="720" w:hanging="720"/>
      </w:pPr>
      <w:bookmarkStart w:id="4" w:name="_Toc127796045"/>
      <w:r>
        <w:lastRenderedPageBreak/>
        <w:t>About us</w:t>
      </w:r>
      <w:bookmarkEnd w:id="4"/>
    </w:p>
    <w:p w14:paraId="3D94F9EE" w14:textId="456AC788" w:rsidR="00764D6A" w:rsidRDefault="00632152" w:rsidP="004E4F4C">
      <w:pPr>
        <w:pStyle w:val="Heading3"/>
        <w:numPr>
          <w:ilvl w:val="0"/>
          <w:numId w:val="0"/>
        </w:numPr>
      </w:pPr>
      <w:bookmarkStart w:id="5" w:name="_Toc127796046"/>
      <w:r>
        <w:t>Our purpose</w:t>
      </w:r>
      <w:bookmarkEnd w:id="5"/>
    </w:p>
    <w:p w14:paraId="2C758FEA" w14:textId="36244081" w:rsidR="00632152" w:rsidRDefault="00E525FA">
      <w:r w:rsidRPr="00E525FA">
        <w:t>Working together to safeguard and grow sustainable agriculture, fisheries and forestry for all Australians.</w:t>
      </w:r>
    </w:p>
    <w:p w14:paraId="27CB7021" w14:textId="4B73D11B" w:rsidR="00E525FA" w:rsidRDefault="001316B7" w:rsidP="004E4F4C">
      <w:pPr>
        <w:pStyle w:val="Heading3"/>
        <w:numPr>
          <w:ilvl w:val="0"/>
          <w:numId w:val="0"/>
        </w:numPr>
        <w:ind w:left="964" w:hanging="964"/>
      </w:pPr>
      <w:bookmarkStart w:id="6" w:name="_Toc127796047"/>
      <w:r>
        <w:t>Our objectives</w:t>
      </w:r>
      <w:bookmarkEnd w:id="6"/>
    </w:p>
    <w:p w14:paraId="635208D5" w14:textId="04A87260" w:rsidR="007914CD" w:rsidRPr="00076B42" w:rsidRDefault="007914CD">
      <w:pPr>
        <w:pStyle w:val="ListNumber"/>
      </w:pPr>
      <w:bookmarkStart w:id="7" w:name="_Hlk123911929"/>
      <w:r w:rsidRPr="00076B42">
        <w:t>Support industry to grow toward</w:t>
      </w:r>
      <w:r w:rsidR="002F2E7C">
        <w:t>s</w:t>
      </w:r>
      <w:r w:rsidRPr="00076B42">
        <w:t xml:space="preserve"> a $100 billion agriculture, fisheries and forestry industry by 2030 amid changing global market conditions.</w:t>
      </w:r>
    </w:p>
    <w:bookmarkEnd w:id="7"/>
    <w:p w14:paraId="5D29B010" w14:textId="19C1B64D" w:rsidR="007914CD" w:rsidRDefault="007914CD">
      <w:pPr>
        <w:pStyle w:val="ListNumber"/>
      </w:pPr>
      <w:r>
        <w:t>Strengthen our national biosecurity system to provide an appropriate level of protection to Australia’s people, our environment and economy from the biosecurity threats of today and tomorrow.</w:t>
      </w:r>
    </w:p>
    <w:p w14:paraId="3529CA8E" w14:textId="6F105E6D" w:rsidR="001316B7" w:rsidRDefault="007914CD">
      <w:pPr>
        <w:pStyle w:val="ListNumber"/>
      </w:pPr>
      <w:r>
        <w:t xml:space="preserve">Increase the contribution agriculture, </w:t>
      </w:r>
      <w:r w:rsidR="004859CE">
        <w:t xml:space="preserve">fisheries and </w:t>
      </w:r>
      <w:r>
        <w:t xml:space="preserve">forestry make to a healthy, sustainable </w:t>
      </w:r>
      <w:r w:rsidR="0024361C">
        <w:t>and low</w:t>
      </w:r>
      <w:r w:rsidR="00BD7930">
        <w:t>-</w:t>
      </w:r>
      <w:r w:rsidR="0024361C">
        <w:t xml:space="preserve">emissions </w:t>
      </w:r>
      <w:r>
        <w:t>environment.</w:t>
      </w:r>
    </w:p>
    <w:p w14:paraId="5F2E4605" w14:textId="710A26D9" w:rsidR="008B303D" w:rsidRDefault="008B303D" w:rsidP="008B303D">
      <w:r>
        <w:t xml:space="preserve">The </w:t>
      </w:r>
      <w:r w:rsidRPr="0072561B">
        <w:t>Department of Agriculture, Fisheries and Forestry supports Australia’s food and fibre industries to grow and thrive. We</w:t>
      </w:r>
      <w:r>
        <w:t xml:space="preserve"> represent national interests across the agricultur</w:t>
      </w:r>
      <w:r w:rsidR="00515D82">
        <w:t>al</w:t>
      </w:r>
      <w:r>
        <w:t xml:space="preserve">, fisheries and forestry industries. We </w:t>
      </w:r>
      <w:r w:rsidRPr="0072561B">
        <w:t xml:space="preserve">support </w:t>
      </w:r>
      <w:r w:rsidR="0072561B" w:rsidRPr="00206085">
        <w:t xml:space="preserve">the Minister for Agriculture, Fisheries and Forestry, </w:t>
      </w:r>
      <w:r w:rsidRPr="0072561B">
        <w:t>Senator the Hon Murray Watt.</w:t>
      </w:r>
    </w:p>
    <w:p w14:paraId="2D8150F0" w14:textId="3A3F880A" w:rsidR="00914FB1" w:rsidRDefault="00914FB1" w:rsidP="008B303D">
      <w:r>
        <w:fldChar w:fldCharType="begin"/>
      </w:r>
      <w:r>
        <w:instrText xml:space="preserve"> REF _Ref125209533 \h </w:instrText>
      </w:r>
      <w:r>
        <w:fldChar w:fldCharType="separate"/>
      </w:r>
      <w:r w:rsidR="00A340D1">
        <w:t xml:space="preserve">Figure </w:t>
      </w:r>
      <w:r w:rsidR="00A340D1">
        <w:rPr>
          <w:noProof/>
        </w:rPr>
        <w:t>1</w:t>
      </w:r>
      <w:r>
        <w:fldChar w:fldCharType="end"/>
      </w:r>
      <w:r>
        <w:t xml:space="preserve"> shows</w:t>
      </w:r>
      <w:r w:rsidR="00716B5D">
        <w:t xml:space="preserve"> that</w:t>
      </w:r>
      <w:r w:rsidR="00D7202A">
        <w:t xml:space="preserve"> our 3 objectives </w:t>
      </w:r>
      <w:r w:rsidR="00826A36">
        <w:t xml:space="preserve">are connected </w:t>
      </w:r>
      <w:r w:rsidR="00716B5D">
        <w:t xml:space="preserve">and united by our focus on production, </w:t>
      </w:r>
      <w:proofErr w:type="gramStart"/>
      <w:r w:rsidR="00716B5D">
        <w:t>trade</w:t>
      </w:r>
      <w:proofErr w:type="gramEnd"/>
      <w:r w:rsidR="00716B5D">
        <w:t xml:space="preserve"> and </w:t>
      </w:r>
      <w:r w:rsidR="00503612">
        <w:t>biosecurity.</w:t>
      </w:r>
    </w:p>
    <w:p w14:paraId="12624E9F" w14:textId="3A99052F" w:rsidR="008B303D" w:rsidRDefault="008B303D" w:rsidP="008B303D">
      <w:r>
        <w:t>Our policies and initiatives promote better resource management practices, innovation, self-reliance, improved access to international markets and international engagement</w:t>
      </w:r>
      <w:r w:rsidR="002C36E4">
        <w:t>. This contributes to</w:t>
      </w:r>
      <w:r>
        <w:t xml:space="preserve"> more sustainable, productive and profitable industries.</w:t>
      </w:r>
    </w:p>
    <w:p w14:paraId="606EDFEF" w14:textId="77777777" w:rsidR="008B303D" w:rsidRDefault="008B303D" w:rsidP="008B303D">
      <w:r>
        <w:t>We safeguard Australia’s animal and plant health status to maintain overseas markets and protect the economy and environment from the impact of exotic pests and diseases. We do this through risk assessment, inspection and certification, and the implementation of emergency response arrangements for Australia’s agricultural, food and fibre industries.</w:t>
      </w:r>
    </w:p>
    <w:p w14:paraId="41D5051C" w14:textId="0649A220" w:rsidR="00764D6A" w:rsidRDefault="008E7708" w:rsidP="008B303D">
      <w:r>
        <w:t>Our</w:t>
      </w:r>
      <w:r w:rsidR="008B303D">
        <w:t xml:space="preserve"> work is central to the lives of Australians, particularly those living in regional, rural and remote communities. We support economic prosperity and jobs, while helping our industries build their sustainability and premium credentials. Our diverse roles and functions include biosecurity operations and trade facilitation, world-class science and research, policy advice to government, program administration, client services and regulation.</w:t>
      </w:r>
    </w:p>
    <w:p w14:paraId="245CB08B" w14:textId="77777777" w:rsidR="00296624" w:rsidRDefault="00296624" w:rsidP="00296624">
      <w:r>
        <w:t>As a regulator we enforce laws relating to:</w:t>
      </w:r>
    </w:p>
    <w:p w14:paraId="71BD1F5F" w14:textId="383CC0C8" w:rsidR="008E7708" w:rsidRDefault="008E7708">
      <w:pPr>
        <w:pStyle w:val="ListBullet"/>
      </w:pPr>
      <w:r>
        <w:t>agricultural goods</w:t>
      </w:r>
      <w:r w:rsidR="00283020">
        <w:t xml:space="preserve"> imported into and</w:t>
      </w:r>
      <w:r>
        <w:t xml:space="preserve"> exported from Australia</w:t>
      </w:r>
    </w:p>
    <w:p w14:paraId="7F697A51" w14:textId="2A52A14A" w:rsidR="008E7708" w:rsidRDefault="008E7708">
      <w:pPr>
        <w:pStyle w:val="ListBullet"/>
      </w:pPr>
      <w:r>
        <w:t>agricultural levies</w:t>
      </w:r>
    </w:p>
    <w:p w14:paraId="0C866A8B" w14:textId="77777777" w:rsidR="008E7708" w:rsidRDefault="008E7708">
      <w:pPr>
        <w:pStyle w:val="ListBullet"/>
      </w:pPr>
      <w:r>
        <w:t>imported food safety</w:t>
      </w:r>
    </w:p>
    <w:p w14:paraId="1BB20661" w14:textId="77777777" w:rsidR="008E7708" w:rsidRDefault="008E7708">
      <w:pPr>
        <w:pStyle w:val="ListBullet"/>
      </w:pPr>
      <w:r>
        <w:t>imported wood and paper products</w:t>
      </w:r>
    </w:p>
    <w:p w14:paraId="17AB6D57" w14:textId="667199DA" w:rsidR="008E7708" w:rsidRDefault="008E7708">
      <w:pPr>
        <w:pStyle w:val="ListBullet"/>
      </w:pPr>
      <w:r>
        <w:lastRenderedPageBreak/>
        <w:t>pest and disease risks of goods, people and vessels arriving in Australia.</w:t>
      </w:r>
    </w:p>
    <w:p w14:paraId="19999115" w14:textId="3DD8A1E0" w:rsidR="00E6544C" w:rsidRDefault="0092470F" w:rsidP="00296624">
      <w:r>
        <w:t>Together</w:t>
      </w:r>
      <w:r w:rsidR="00A1070E">
        <w:t xml:space="preserve"> </w:t>
      </w:r>
      <w:r w:rsidR="00A83A63">
        <w:t>o</w:t>
      </w:r>
      <w:r w:rsidR="00E6544C" w:rsidRPr="00E6544C">
        <w:t xml:space="preserve">ur purpose and objectives </w:t>
      </w:r>
      <w:r w:rsidR="00A83A63">
        <w:t>are</w:t>
      </w:r>
      <w:r w:rsidR="00E6544C" w:rsidRPr="00E6544C">
        <w:t xml:space="preserve"> </w:t>
      </w:r>
      <w:r w:rsidR="00E6544C" w:rsidRPr="000C7135">
        <w:t>consistent with</w:t>
      </w:r>
      <w:r w:rsidR="00E6544C" w:rsidRPr="00E6544C">
        <w:t xml:space="preserve"> the</w:t>
      </w:r>
      <w:r w:rsidR="00A80111">
        <w:t xml:space="preserve"> requirements of</w:t>
      </w:r>
      <w:r>
        <w:t xml:space="preserve"> the</w:t>
      </w:r>
      <w:r w:rsidR="00E6544C" w:rsidRPr="00E6544C">
        <w:t xml:space="preserve"> </w:t>
      </w:r>
      <w:r w:rsidR="00E6544C" w:rsidRPr="00CA007E">
        <w:rPr>
          <w:rStyle w:val="Emphasis"/>
        </w:rPr>
        <w:t xml:space="preserve">Public Governance, Performance and Accountability Act 2013 </w:t>
      </w:r>
      <w:r w:rsidR="00E6544C" w:rsidRPr="00E6544C">
        <w:t xml:space="preserve">(PGPA Act), </w:t>
      </w:r>
      <w:r w:rsidR="00E63930" w:rsidRPr="00E63930">
        <w:t xml:space="preserve">Public Governance, Performance and Accountability </w:t>
      </w:r>
      <w:r w:rsidR="000E6169">
        <w:t>Rule</w:t>
      </w:r>
      <w:r w:rsidR="00E6544C" w:rsidRPr="00E6544C">
        <w:t xml:space="preserve"> 2014 and the Department of Finance resource management guides. </w:t>
      </w:r>
      <w:r w:rsidR="000C7135">
        <w:t>Along</w:t>
      </w:r>
      <w:r w:rsidR="000C7135" w:rsidRPr="00E6544C">
        <w:t xml:space="preserve"> </w:t>
      </w:r>
      <w:r w:rsidR="00E6544C" w:rsidRPr="00E6544C">
        <w:t xml:space="preserve">with our values and principles, our </w:t>
      </w:r>
      <w:r w:rsidR="00607E11">
        <w:t xml:space="preserve">purpose and </w:t>
      </w:r>
      <w:r w:rsidR="00E6544C" w:rsidRPr="00E6544C">
        <w:t>objectives set the context and foundation for our key activities and how we deliver them.</w:t>
      </w:r>
    </w:p>
    <w:p w14:paraId="3AC6DCFA" w14:textId="36B392ED" w:rsidR="00312D00" w:rsidRDefault="007A5914" w:rsidP="00E616E6">
      <w:pPr>
        <w:pStyle w:val="Caption"/>
      </w:pPr>
      <w:bookmarkStart w:id="8" w:name="_Ref125209533"/>
      <w:bookmarkStart w:id="9" w:name="_Toc126144731"/>
      <w:r>
        <w:t xml:space="preserve">Figure </w:t>
      </w:r>
      <w:r w:rsidR="00D81721">
        <w:fldChar w:fldCharType="begin"/>
      </w:r>
      <w:r w:rsidR="00D81721">
        <w:instrText xml:space="preserve"> SEQ Figure \* ARABIC </w:instrText>
      </w:r>
      <w:r w:rsidR="00D81721">
        <w:fldChar w:fldCharType="separate"/>
      </w:r>
      <w:r w:rsidR="00A340D1">
        <w:rPr>
          <w:noProof/>
        </w:rPr>
        <w:t>1</w:t>
      </w:r>
      <w:r w:rsidR="00D81721">
        <w:rPr>
          <w:noProof/>
        </w:rPr>
        <w:fldChar w:fldCharType="end"/>
      </w:r>
      <w:bookmarkEnd w:id="8"/>
      <w:r>
        <w:t xml:space="preserve"> </w:t>
      </w:r>
      <w:r w:rsidRPr="001B4077">
        <w:t>Our purpose, objectives, connections and values</w:t>
      </w:r>
      <w:bookmarkEnd w:id="9"/>
    </w:p>
    <w:p w14:paraId="68E8DAB9" w14:textId="2E42B7ED" w:rsidR="007A5914" w:rsidRDefault="00EF7A13" w:rsidP="00296624">
      <w:r>
        <w:rPr>
          <w:noProof/>
        </w:rPr>
        <w:drawing>
          <wp:inline distT="0" distB="0" distL="0" distR="0" wp14:anchorId="5096B8CB" wp14:editId="44E41984">
            <wp:extent cx="5569520" cy="6955790"/>
            <wp:effectExtent l="0" t="0" r="0" b="0"/>
            <wp:docPr id="7" name="Picture 7" descr="The image shows that our purpose is working together to safeguard and grow sustainable agriculture, fisheries and forestry for all Australians. Our 3 objectives are:&#10;1. Industry growth: Support industry to grow towards a $100 billion agriculture, fisheries and forestry industry by 2030 amid changing global market conditions.&#10;2. Biosecurity: Strengthen our national biosecurity system to provide an appropriate level of protection to Australia’s people, our environment and economy from the biosecurity threats of today and tomorrow.&#10;3. Resilience and sustainability: Increase the contribution agriculture, fisheries and forestry make to a healthy, sustainable and low emissions environment.&#10;The image also shows our 3 connections: trade, biosecurity and production. Our values and principles of diversity, working together, courage, safety, integrity and excellence surround our purpose, objectives and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mage shows that our purpose is working together to safeguard and grow sustainable agriculture, fisheries and forestry for all Australians. Our 3 objectives are:&#10;1. Industry growth: Support industry to grow towards a $100 billion agriculture, fisheries and forestry industry by 2030 amid changing global market conditions.&#10;2. Biosecurity: Strengthen our national biosecurity system to provide an appropriate level of protection to Australia’s people, our environment and economy from the biosecurity threats of today and tomorrow.&#10;3. Resilience and sustainability: Increase the contribution agriculture, fisheries and forestry make to a healthy, sustainable and low emissions environment.&#10;The image also shows our 3 connections: trade, biosecurity and production. Our values and principles of diversity, working together, courage, safety, integrity and excellence surround our purpose, objectives and connections."/>
                    <pic:cNvPicPr/>
                  </pic:nvPicPr>
                  <pic:blipFill rotWithShape="1">
                    <a:blip r:embed="rId21">
                      <a:extLst>
                        <a:ext uri="{28A0092B-C50C-407E-A947-70E740481C1C}">
                          <a14:useLocalDpi xmlns:a14="http://schemas.microsoft.com/office/drawing/2010/main" val="0"/>
                        </a:ext>
                      </a:extLst>
                    </a:blip>
                    <a:srcRect l="3295" t="14613"/>
                    <a:stretch/>
                  </pic:blipFill>
                  <pic:spPr bwMode="auto">
                    <a:xfrm>
                      <a:off x="0" y="0"/>
                      <a:ext cx="5569520" cy="6955790"/>
                    </a:xfrm>
                    <a:prstGeom prst="rect">
                      <a:avLst/>
                    </a:prstGeom>
                    <a:ln>
                      <a:noFill/>
                    </a:ln>
                    <a:extLst>
                      <a:ext uri="{53640926-AAD7-44D8-BBD7-CCE9431645EC}">
                        <a14:shadowObscured xmlns:a14="http://schemas.microsoft.com/office/drawing/2010/main"/>
                      </a:ext>
                    </a:extLst>
                  </pic:spPr>
                </pic:pic>
              </a:graphicData>
            </a:graphic>
          </wp:inline>
        </w:drawing>
      </w:r>
    </w:p>
    <w:p w14:paraId="21A4332F" w14:textId="445F2F7F" w:rsidR="0092008B" w:rsidRDefault="0092008B" w:rsidP="00DF25B3">
      <w:pPr>
        <w:pStyle w:val="Heading3"/>
        <w:numPr>
          <w:ilvl w:val="0"/>
          <w:numId w:val="0"/>
        </w:numPr>
        <w:ind w:left="964" w:hanging="964"/>
      </w:pPr>
      <w:bookmarkStart w:id="10" w:name="_Toc127796048"/>
      <w:r>
        <w:lastRenderedPageBreak/>
        <w:t>Our key activities</w:t>
      </w:r>
      <w:bookmarkEnd w:id="10"/>
    </w:p>
    <w:p w14:paraId="072A5F01" w14:textId="64408046" w:rsidR="0040454C" w:rsidRDefault="0040454C">
      <w:pPr>
        <w:pStyle w:val="ListNumber"/>
        <w:numPr>
          <w:ilvl w:val="0"/>
          <w:numId w:val="12"/>
        </w:numPr>
      </w:pPr>
      <w:r>
        <w:t xml:space="preserve">Support </w:t>
      </w:r>
      <w:r w:rsidRPr="00387970">
        <w:t>sector</w:t>
      </w:r>
      <w:r>
        <w:t xml:space="preserve"> productivity, resilience and growth through science, policy and partnership.</w:t>
      </w:r>
    </w:p>
    <w:p w14:paraId="7F8B5784" w14:textId="62203F45" w:rsidR="0040454C" w:rsidRDefault="0040454C">
      <w:pPr>
        <w:pStyle w:val="ListNumber"/>
      </w:pPr>
      <w:r>
        <w:t>Maintain and expand exports and access to international markets.</w:t>
      </w:r>
    </w:p>
    <w:p w14:paraId="1FA96A77" w14:textId="302BBF4E" w:rsidR="0040454C" w:rsidRDefault="0040454C">
      <w:pPr>
        <w:pStyle w:val="ListNumber"/>
      </w:pPr>
      <w:r>
        <w:t>Streamline export regulations and compliance arrangements.</w:t>
      </w:r>
    </w:p>
    <w:p w14:paraId="41660AB5" w14:textId="2E8DE34B" w:rsidR="0040454C" w:rsidRDefault="0040454C">
      <w:pPr>
        <w:pStyle w:val="ListNumber"/>
      </w:pPr>
      <w:r>
        <w:t xml:space="preserve">Effectively prepare for the management of biosecurity risk through pragmatic policy, </w:t>
      </w:r>
      <w:r w:rsidRPr="00FC1A41">
        <w:t>fit</w:t>
      </w:r>
      <w:r w:rsidR="00FC1A41" w:rsidRPr="002A701A">
        <w:t>-</w:t>
      </w:r>
      <w:r w:rsidRPr="00FC1A41">
        <w:t>for</w:t>
      </w:r>
      <w:r w:rsidR="00FC1A41" w:rsidRPr="002A701A">
        <w:t>-</w:t>
      </w:r>
      <w:r w:rsidRPr="00FC1A41">
        <w:t>purpose regulation</w:t>
      </w:r>
      <w:r>
        <w:t xml:space="preserve"> and mature preparedness.</w:t>
      </w:r>
    </w:p>
    <w:p w14:paraId="02B5936E" w14:textId="1EA34CFA" w:rsidR="0040454C" w:rsidRDefault="0040454C">
      <w:pPr>
        <w:pStyle w:val="ListNumber"/>
      </w:pPr>
      <w:r>
        <w:t>Effectively detect biosecurity risk through intelligence-led targeting, technology</w:t>
      </w:r>
      <w:r w:rsidR="00FC1A41">
        <w:t>-</w:t>
      </w:r>
      <w:r>
        <w:t xml:space="preserve">supported </w:t>
      </w:r>
      <w:r w:rsidR="00571F45">
        <w:t>inspections</w:t>
      </w:r>
      <w:r>
        <w:t xml:space="preserve"> and efficient detection methods.</w:t>
      </w:r>
    </w:p>
    <w:p w14:paraId="0AE595FE" w14:textId="4F90D302" w:rsidR="0040454C" w:rsidRDefault="0040454C">
      <w:pPr>
        <w:pStyle w:val="ListNumber"/>
      </w:pPr>
      <w:r>
        <w:t>Minimise the impact of biosecurity incursions through appropriate post-biosecurity and post-border measures.</w:t>
      </w:r>
    </w:p>
    <w:p w14:paraId="24B7D924" w14:textId="2640DAA7" w:rsidR="0040454C" w:rsidRDefault="0040454C">
      <w:pPr>
        <w:pStyle w:val="ListNumber"/>
      </w:pPr>
      <w:bookmarkStart w:id="11" w:name="_Hlk123911899"/>
      <w:r>
        <w:t>Promote the sustainable management of Australia</w:t>
      </w:r>
      <w:r w:rsidR="004E5380">
        <w:t>n and regional</w:t>
      </w:r>
      <w:r>
        <w:t xml:space="preserve"> fisheries and a </w:t>
      </w:r>
      <w:r w:rsidRPr="0072561B">
        <w:t>sustainable fishing industry</w:t>
      </w:r>
      <w:r>
        <w:t>.</w:t>
      </w:r>
    </w:p>
    <w:p w14:paraId="12AE03E4" w14:textId="4916AD89" w:rsidR="0092008B" w:rsidRDefault="0040454C">
      <w:pPr>
        <w:pStyle w:val="ListNumber"/>
      </w:pPr>
      <w:r>
        <w:t xml:space="preserve">Increase </w:t>
      </w:r>
      <w:r w:rsidRPr="0072561B">
        <w:t>the contribution th</w:t>
      </w:r>
      <w:r w:rsidR="0072561B" w:rsidRPr="0072561B">
        <w:t xml:space="preserve">at </w:t>
      </w:r>
      <w:r w:rsidRPr="0072561B">
        <w:t>agricultur</w:t>
      </w:r>
      <w:r w:rsidR="0072561B" w:rsidRPr="004F7D79">
        <w:t xml:space="preserve">e </w:t>
      </w:r>
      <w:r w:rsidRPr="0072561B">
        <w:t>makes</w:t>
      </w:r>
      <w:r>
        <w:t xml:space="preserve"> to a healthy, sustainable environment.</w:t>
      </w:r>
    </w:p>
    <w:bookmarkEnd w:id="11"/>
    <w:p w14:paraId="4C462FBD" w14:textId="6A080571" w:rsidR="00912C5C" w:rsidRDefault="00455F24" w:rsidP="0040454C">
      <w:r>
        <w:fldChar w:fldCharType="begin"/>
      </w:r>
      <w:r>
        <w:instrText xml:space="preserve"> REF _Ref123744621 \h </w:instrText>
      </w:r>
      <w:r>
        <w:fldChar w:fldCharType="separate"/>
      </w:r>
      <w:r w:rsidR="00A340D1">
        <w:t xml:space="preserve">Figure </w:t>
      </w:r>
      <w:r w:rsidR="00A340D1">
        <w:rPr>
          <w:noProof/>
        </w:rPr>
        <w:t>2</w:t>
      </w:r>
      <w:r>
        <w:fldChar w:fldCharType="end"/>
      </w:r>
      <w:r>
        <w:t xml:space="preserve"> </w:t>
      </w:r>
      <w:r w:rsidR="00912C5C">
        <w:t xml:space="preserve">shows </w:t>
      </w:r>
      <w:r w:rsidR="008A6A62">
        <w:t>the connections between our purpose, objectives and key activities</w:t>
      </w:r>
      <w:r w:rsidR="00E5281E">
        <w:t xml:space="preserve"> and the other elements of our corporate plan</w:t>
      </w:r>
      <w:r w:rsidR="00153897">
        <w:t xml:space="preserve">. </w:t>
      </w:r>
    </w:p>
    <w:p w14:paraId="1E357103" w14:textId="74E1B1D1" w:rsidR="00D11A5C" w:rsidRDefault="009909F2" w:rsidP="00874085">
      <w:pPr>
        <w:pStyle w:val="Caption"/>
      </w:pPr>
      <w:bookmarkStart w:id="12" w:name="_Ref123744621"/>
      <w:bookmarkStart w:id="13" w:name="_Toc126144732"/>
      <w:r>
        <w:t xml:space="preserve">Figure </w:t>
      </w:r>
      <w:r w:rsidR="00D81721">
        <w:fldChar w:fldCharType="begin"/>
      </w:r>
      <w:r w:rsidR="00D81721">
        <w:instrText xml:space="preserve"> SEQ Figure \* ARABIC </w:instrText>
      </w:r>
      <w:r w:rsidR="00D81721">
        <w:fldChar w:fldCharType="separate"/>
      </w:r>
      <w:r w:rsidR="00A340D1">
        <w:rPr>
          <w:noProof/>
        </w:rPr>
        <w:t>2</w:t>
      </w:r>
      <w:r w:rsidR="00D81721">
        <w:rPr>
          <w:noProof/>
        </w:rPr>
        <w:fldChar w:fldCharType="end"/>
      </w:r>
      <w:bookmarkEnd w:id="12"/>
      <w:r w:rsidR="00450302">
        <w:t xml:space="preserve"> </w:t>
      </w:r>
      <w:r w:rsidR="00450302" w:rsidRPr="00683FB6">
        <w:t xml:space="preserve">How </w:t>
      </w:r>
      <w:r w:rsidR="00EE6DE3">
        <w:t>the elements of our corporate plan integrate</w:t>
      </w:r>
      <w:bookmarkEnd w:id="13"/>
    </w:p>
    <w:p w14:paraId="06AC6FB5" w14:textId="204620D6" w:rsidR="008479E7" w:rsidRPr="008479E7" w:rsidRDefault="008479E7" w:rsidP="008479E7">
      <w:r w:rsidRPr="008479E7">
        <w:rPr>
          <w:noProof/>
        </w:rPr>
        <w:drawing>
          <wp:inline distT="0" distB="0" distL="0" distR="0" wp14:anchorId="3D66806B" wp14:editId="1F6B7E8C">
            <wp:extent cx="5275652" cy="4368872"/>
            <wp:effectExtent l="0" t="0" r="1270" b="0"/>
            <wp:docPr id="8" name="Picture 8" descr="This flowchart defines our purpose, objectives, key activities and performance measures and links them with our operating context.&#10;Our purpose describes why we exist and who benefits from our work. Our objectives describe our key focus areas, reflecting the outcomes we are trying to achieve. Purpose and objectives are grouped together as purposes.&#10;Under objectives are key activities: the distinct, significant programs of work that enable us to deliver on our purpose and objectives. Under key activities are performance measures: how we measure our key activities and demonstrate the achievement of our purpose and objectives.&#10;The flowchart lists the elements of our operating context that impact on our purpose, objectives, key activities and performance measures. These elements are:&#10;• Operating environment – the external factors we need to consider to achieve our purpose and objectives, including global markets, climate change and shifting biosecurity threats&#10;• Enhancing our capabilities – where we will focus on developing the skills and knowledge we require today and into the future&#10;• Risk oversight and management – understanding the risks we face and how we manage them&#10;• Cooperating with others – how we work with and through other stakeholders, including industry, government and First Nations people, to achieve our purpose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lowchart defines our purpose, objectives, key activities and performance measures and links them with our operating context.&#10;Our purpose describes why we exist and who benefits from our work. Our objectives describe our key focus areas, reflecting the outcomes we are trying to achieve. Purpose and objectives are grouped together as purposes.&#10;Under objectives are key activities: the distinct, significant programs of work that enable us to deliver on our purpose and objectives. Under key activities are performance measures: how we measure our key activities and demonstrate the achievement of our purpose and objectives.&#10;The flowchart lists the elements of our operating context that impact on our purpose, objectives, key activities and performance measures. These elements are:&#10;• Operating environment – the external factors we need to consider to achieve our purpose and objectives, including global markets, climate change and shifting biosecurity threats&#10;• Enhancing our capabilities – where we will focus on developing the skills and knowledge we require today and into the future&#10;• Risk oversight and management – understanding the risks we face and how we manage them&#10;• Cooperating with others – how we work with and through other stakeholders, including industry, government and First Nations people, to achieve our purpose and objectives."/>
                    <pic:cNvPicPr/>
                  </pic:nvPicPr>
                  <pic:blipFill rotWithShape="1">
                    <a:blip r:embed="rId22">
                      <a:extLst>
                        <a:ext uri="{28A0092B-C50C-407E-A947-70E740481C1C}">
                          <a14:useLocalDpi xmlns:a14="http://schemas.microsoft.com/office/drawing/2010/main" val="0"/>
                        </a:ext>
                      </a:extLst>
                    </a:blip>
                    <a:srcRect l="8387" t="6291" r="1"/>
                    <a:stretch/>
                  </pic:blipFill>
                  <pic:spPr bwMode="auto">
                    <a:xfrm>
                      <a:off x="0" y="0"/>
                      <a:ext cx="5276371" cy="4369467"/>
                    </a:xfrm>
                    <a:prstGeom prst="rect">
                      <a:avLst/>
                    </a:prstGeom>
                    <a:ln>
                      <a:noFill/>
                    </a:ln>
                    <a:extLst>
                      <a:ext uri="{53640926-AAD7-44D8-BBD7-CCE9431645EC}">
                        <a14:shadowObscured xmlns:a14="http://schemas.microsoft.com/office/drawing/2010/main"/>
                      </a:ext>
                    </a:extLst>
                  </pic:spPr>
                </pic:pic>
              </a:graphicData>
            </a:graphic>
          </wp:inline>
        </w:drawing>
      </w:r>
    </w:p>
    <w:p w14:paraId="4203BBEE" w14:textId="7E8139ED" w:rsidR="00764D6A" w:rsidRPr="007E39EF" w:rsidRDefault="002E3B7B" w:rsidP="007F47D7">
      <w:pPr>
        <w:pStyle w:val="Heading2"/>
        <w:numPr>
          <w:ilvl w:val="0"/>
          <w:numId w:val="0"/>
        </w:numPr>
      </w:pPr>
      <w:bookmarkStart w:id="14" w:name="Title_1"/>
      <w:bookmarkStart w:id="15" w:name="_Toc127796049"/>
      <w:bookmarkEnd w:id="14"/>
      <w:r>
        <w:lastRenderedPageBreak/>
        <w:t>Our operating context</w:t>
      </w:r>
      <w:bookmarkEnd w:id="15"/>
    </w:p>
    <w:p w14:paraId="2894A101" w14:textId="77777777" w:rsidR="00636552" w:rsidRDefault="00636552" w:rsidP="00875DC1">
      <w:pPr>
        <w:pStyle w:val="Heading3"/>
        <w:numPr>
          <w:ilvl w:val="0"/>
          <w:numId w:val="0"/>
        </w:numPr>
        <w:ind w:left="964" w:hanging="964"/>
      </w:pPr>
      <w:bookmarkStart w:id="16" w:name="_Toc127796050"/>
      <w:r>
        <w:t>Operating environment</w:t>
      </w:r>
      <w:bookmarkEnd w:id="16"/>
    </w:p>
    <w:p w14:paraId="5061C52B" w14:textId="6F96A6CF" w:rsidR="00456491" w:rsidRDefault="00456491" w:rsidP="00456491">
      <w:r>
        <w:t xml:space="preserve">Expectations for global economic growth in </w:t>
      </w:r>
      <w:r w:rsidRPr="0056137D">
        <w:t>2023 to 2024</w:t>
      </w:r>
      <w:r>
        <w:t xml:space="preserve"> are continuing to fall</w:t>
      </w:r>
      <w:r w:rsidR="007B47EA">
        <w:t xml:space="preserve">. </w:t>
      </w:r>
      <w:r w:rsidR="00F60741">
        <w:t>This is</w:t>
      </w:r>
      <w:r>
        <w:t xml:space="preserve"> in response to rising global inflation, a slower Chinese economy and continuing uncertainty in global markets </w:t>
      </w:r>
      <w:r w:rsidR="007F566F">
        <w:t>because of</w:t>
      </w:r>
      <w:r w:rsidR="00165B93">
        <w:t xml:space="preserve"> </w:t>
      </w:r>
      <w:r>
        <w:t>the war in Ukraine.</w:t>
      </w:r>
    </w:p>
    <w:p w14:paraId="51D5E3F4" w14:textId="4C98BD5B" w:rsidR="00456491" w:rsidRDefault="00456491" w:rsidP="00456491">
      <w:r>
        <w:t>Australia</w:t>
      </w:r>
      <w:r w:rsidR="00F60741">
        <w:t>’</w:t>
      </w:r>
      <w:r>
        <w:t>s economy and agricultural sector have been resilient, with consumer spending supported by record low unemployment despit</w:t>
      </w:r>
      <w:r w:rsidRPr="00D96E56">
        <w:t>e rising cost-of-living pressures</w:t>
      </w:r>
      <w:r>
        <w:t>. Australian agricultural exports have benefited from high commodity prices.</w:t>
      </w:r>
    </w:p>
    <w:p w14:paraId="1596DF9C" w14:textId="16FEEAE1" w:rsidR="00456491" w:rsidRDefault="00456491" w:rsidP="00456491">
      <w:r>
        <w:t xml:space="preserve">Above average rainfall due to 3 years of the La Niña weather cycle has been good for national agricultural production prospects, after years of drought. But </w:t>
      </w:r>
      <w:r w:rsidR="00F60741">
        <w:t xml:space="preserve">it </w:t>
      </w:r>
      <w:r>
        <w:t xml:space="preserve">has also resulted in significant localised impacts such as flooding, livestock losses, quality downgrades for crops and price rises at the checkout. Flooding </w:t>
      </w:r>
      <w:r w:rsidR="003608E6">
        <w:t xml:space="preserve">has </w:t>
      </w:r>
      <w:r>
        <w:t xml:space="preserve">also caused widespread logistical issues for supply chains </w:t>
      </w:r>
      <w:r w:rsidR="004A6A9F">
        <w:t>–</w:t>
      </w:r>
      <w:r>
        <w:t xml:space="preserve"> slowing livestock slaughter, shearing, milk production and deliveries of inputs.</w:t>
      </w:r>
    </w:p>
    <w:p w14:paraId="580D2096" w14:textId="7098CB85" w:rsidR="00456491" w:rsidRDefault="00456491" w:rsidP="00456491">
      <w:r>
        <w:t xml:space="preserve">Years of workforce shortages have affected </w:t>
      </w:r>
      <w:r w:rsidR="00D96E56">
        <w:t xml:space="preserve">the </w:t>
      </w:r>
      <w:r w:rsidR="00D96E56" w:rsidRPr="00D96E56">
        <w:t>agricultural</w:t>
      </w:r>
      <w:r w:rsidR="00D96E56">
        <w:t xml:space="preserve"> </w:t>
      </w:r>
      <w:r w:rsidR="00D96E56" w:rsidRPr="00D96E56">
        <w:t>industr</w:t>
      </w:r>
      <w:r w:rsidR="00D96E56">
        <w:t>y</w:t>
      </w:r>
      <w:r>
        <w:t xml:space="preserve">. We are working to strengthen and expand the </w:t>
      </w:r>
      <w:hyperlink r:id="rId23" w:history="1">
        <w:r w:rsidRPr="00E1637B">
          <w:rPr>
            <w:rStyle w:val="Hyperlink"/>
          </w:rPr>
          <w:t>Pacific</w:t>
        </w:r>
        <w:r w:rsidR="00F60741" w:rsidRPr="00E1637B">
          <w:rPr>
            <w:rStyle w:val="Hyperlink"/>
          </w:rPr>
          <w:t xml:space="preserve"> </w:t>
        </w:r>
        <w:r w:rsidRPr="00E1637B">
          <w:rPr>
            <w:rStyle w:val="Hyperlink"/>
          </w:rPr>
          <w:t>Australia Labour Mobility</w:t>
        </w:r>
      </w:hyperlink>
      <w:r>
        <w:t xml:space="preserve"> </w:t>
      </w:r>
      <w:r w:rsidR="00F60741">
        <w:t>s</w:t>
      </w:r>
      <w:r>
        <w:t>cheme to fill remaining labour gaps in rural and regional Australia and agriculture nationally.</w:t>
      </w:r>
    </w:p>
    <w:p w14:paraId="0AA80E2F" w14:textId="64BAE54F" w:rsidR="00456491" w:rsidRDefault="00456491" w:rsidP="00456491">
      <w:r>
        <w:t xml:space="preserve">Despite these challenges, significant opportunities </w:t>
      </w:r>
      <w:r w:rsidRPr="00BB52EB">
        <w:t>exist for the</w:t>
      </w:r>
      <w:r w:rsidR="002C2100" w:rsidRPr="002C2100">
        <w:t xml:space="preserve"> </w:t>
      </w:r>
      <w:r w:rsidR="002C2100">
        <w:t>agricultural, fisheries and forestry industries</w:t>
      </w:r>
      <w:r w:rsidRPr="00BB52EB">
        <w:t xml:space="preserve"> through </w:t>
      </w:r>
      <w:r w:rsidR="00963876">
        <w:t xml:space="preserve">new products, markets and </w:t>
      </w:r>
      <w:r w:rsidRPr="00BB52EB">
        <w:t>avenues for adding value</w:t>
      </w:r>
      <w:r w:rsidR="0071683E">
        <w:t>,</w:t>
      </w:r>
      <w:r w:rsidRPr="00BB52EB">
        <w:t xml:space="preserve"> and more sustainable practices.</w:t>
      </w:r>
    </w:p>
    <w:p w14:paraId="6C34E5EE" w14:textId="77777777" w:rsidR="00456491" w:rsidRDefault="00456491" w:rsidP="00E36536">
      <w:pPr>
        <w:pStyle w:val="Heading4"/>
        <w:numPr>
          <w:ilvl w:val="0"/>
          <w:numId w:val="0"/>
        </w:numPr>
        <w:ind w:left="964" w:hanging="964"/>
      </w:pPr>
      <w:r>
        <w:t>Navigating changing global markets</w:t>
      </w:r>
    </w:p>
    <w:p w14:paraId="4465D8E4" w14:textId="58C52B4A" w:rsidR="00456491" w:rsidRDefault="00456491" w:rsidP="00456491">
      <w:r>
        <w:t xml:space="preserve">The World Bank expects that global food prices will remain at very high </w:t>
      </w:r>
      <w:r w:rsidRPr="00BB52EB">
        <w:t xml:space="preserve">levels </w:t>
      </w:r>
      <w:r w:rsidR="00060C85">
        <w:t xml:space="preserve">till </w:t>
      </w:r>
      <w:r w:rsidRPr="00BB52EB">
        <w:t>the end of 2024</w:t>
      </w:r>
      <w:r>
        <w:t>, worsening food security and reversing years of development gains. Many countries have continued their restrictions on trade in agricultural products, although the level of restrictions has fallen from recent peaks.</w:t>
      </w:r>
    </w:p>
    <w:p w14:paraId="123E7F5E" w14:textId="31E6B06A" w:rsidR="00456491" w:rsidRDefault="00456491" w:rsidP="00456491">
      <w:r w:rsidRPr="009E40FA">
        <w:t xml:space="preserve">The </w:t>
      </w:r>
      <w:r w:rsidR="009E40FA" w:rsidRPr="00EB6E4D">
        <w:t xml:space="preserve">department’s </w:t>
      </w:r>
      <w:r w:rsidRPr="009E40FA">
        <w:t>Australian Bureau of Agricultural and</w:t>
      </w:r>
      <w:r>
        <w:t xml:space="preserve"> Resource Economics and Sciences (ABARES) forecasts the gross value of Australia’s agricultur</w:t>
      </w:r>
      <w:r w:rsidR="00B6656E">
        <w:t>al</w:t>
      </w:r>
      <w:r>
        <w:t>, fisheries and forestry production will exceed $</w:t>
      </w:r>
      <w:r w:rsidR="00A67CB1">
        <w:t>91</w:t>
      </w:r>
      <w:r w:rsidR="00BB52EB">
        <w:t> </w:t>
      </w:r>
      <w:r>
        <w:t>billion in 2022–23</w:t>
      </w:r>
      <w:r w:rsidR="0043332E">
        <w:t xml:space="preserve">, </w:t>
      </w:r>
      <w:r>
        <w:t xml:space="preserve">the </w:t>
      </w:r>
      <w:proofErr w:type="gramStart"/>
      <w:r>
        <w:t>second-highest</w:t>
      </w:r>
      <w:proofErr w:type="gramEnd"/>
      <w:r>
        <w:t xml:space="preserve"> on record </w:t>
      </w:r>
      <w:r w:rsidR="00397351">
        <w:t xml:space="preserve">after </w:t>
      </w:r>
      <w:r>
        <w:t>2021–22.</w:t>
      </w:r>
    </w:p>
    <w:p w14:paraId="02A8F924" w14:textId="4FCDF953" w:rsidR="00456491" w:rsidRDefault="00BB52EB" w:rsidP="00456491">
      <w:r>
        <w:t>B</w:t>
      </w:r>
      <w:r w:rsidR="00456491">
        <w:t xml:space="preserve">eyond 2022–23, Australian agricultural production is expected to fall from record levels, and production by major competitors </w:t>
      </w:r>
      <w:r>
        <w:t xml:space="preserve">to </w:t>
      </w:r>
      <w:r w:rsidR="00456491">
        <w:t>rebound. Long-term growth and farm viability will continue to be underpinned by productivity and effective risk management.</w:t>
      </w:r>
    </w:p>
    <w:p w14:paraId="276A9234" w14:textId="48911BA1" w:rsidR="00456491" w:rsidRDefault="00456491" w:rsidP="00456491">
      <w:r>
        <w:t>Consumption patterns are shifting</w:t>
      </w:r>
      <w:r w:rsidR="009E40FA">
        <w:t>. This i</w:t>
      </w:r>
      <w:r>
        <w:t>nclud</w:t>
      </w:r>
      <w:r w:rsidR="009E40FA">
        <w:t>es</w:t>
      </w:r>
      <w:r>
        <w:t xml:space="preserve"> increased demand for food safety, traceability and assurance systems to verify </w:t>
      </w:r>
      <w:r w:rsidR="009E40FA">
        <w:t xml:space="preserve">that </w:t>
      </w:r>
      <w:r>
        <w:t xml:space="preserve">food and products are convenient, healthy, ethical and sustainable. Working with industry and state and territory governments, we are leading a national approach to improve traceability in agricultural supply chains through the </w:t>
      </w:r>
      <w:hyperlink r:id="rId24" w:history="1">
        <w:r w:rsidRPr="00793BD0">
          <w:rPr>
            <w:rStyle w:val="Hyperlink"/>
          </w:rPr>
          <w:t>Australian Agricultural Traceability Alliance</w:t>
        </w:r>
      </w:hyperlink>
      <w:r>
        <w:t xml:space="preserve">. This will </w:t>
      </w:r>
      <w:r w:rsidR="009E40FA">
        <w:t>strengthen the</w:t>
      </w:r>
      <w:r>
        <w:t xml:space="preserve"> traceability frameworks </w:t>
      </w:r>
      <w:r w:rsidR="009E40FA">
        <w:t xml:space="preserve">already </w:t>
      </w:r>
      <w:r>
        <w:t xml:space="preserve">in place, especially around food safety, provenance and biosecurity. Transparent traceability systems </w:t>
      </w:r>
      <w:r w:rsidR="00C44800">
        <w:t xml:space="preserve">will drive our access to </w:t>
      </w:r>
      <w:r w:rsidR="00C44800">
        <w:lastRenderedPageBreak/>
        <w:t>premium overseas markets by</w:t>
      </w:r>
      <w:r>
        <w:t xml:space="preserve"> show</w:t>
      </w:r>
      <w:r w:rsidR="00C44800">
        <w:t>ing</w:t>
      </w:r>
      <w:r>
        <w:t xml:space="preserve"> consumers that Australia’s agricultural products are safe, clean and sustainable from paddock to plate.</w:t>
      </w:r>
    </w:p>
    <w:p w14:paraId="3E778A3E" w14:textId="77777777" w:rsidR="00456491" w:rsidRDefault="00456491" w:rsidP="00E36536">
      <w:pPr>
        <w:pStyle w:val="Heading4"/>
        <w:numPr>
          <w:ilvl w:val="0"/>
          <w:numId w:val="0"/>
        </w:numPr>
        <w:ind w:left="964" w:hanging="964"/>
      </w:pPr>
      <w:r>
        <w:t>Responding to biosecurity threats</w:t>
      </w:r>
    </w:p>
    <w:p w14:paraId="306EAEF1" w14:textId="3FDB840C" w:rsidR="00417000" w:rsidRDefault="00417000" w:rsidP="00456491">
      <w:r>
        <w:t>A</w:t>
      </w:r>
      <w:r w:rsidR="00456491">
        <w:t>n increas</w:t>
      </w:r>
      <w:r>
        <w:t>e in</w:t>
      </w:r>
      <w:r w:rsidR="00456491">
        <w:t xml:space="preserve"> detections of significant pests and diseases</w:t>
      </w:r>
      <w:r w:rsidRPr="00417000">
        <w:t xml:space="preserve"> </w:t>
      </w:r>
      <w:r>
        <w:t>at our border is</w:t>
      </w:r>
      <w:r w:rsidR="00456491">
        <w:t xml:space="preserve"> intensifying pressure on Australia’s biosecurity system. And the impacts of climate change mean that those threats will increase. The presence of foot-and-mouth disease and lumpy skin disease in Indonesia has put us on heightened alert for the risk of an incursion into Australia.</w:t>
      </w:r>
    </w:p>
    <w:p w14:paraId="13C650EE" w14:textId="63659CE5" w:rsidR="00417000" w:rsidRDefault="00417000" w:rsidP="00456491">
      <w:r>
        <w:t>We have responded by:</w:t>
      </w:r>
    </w:p>
    <w:p w14:paraId="4A96ACCB" w14:textId="706629FA" w:rsidR="00417000" w:rsidRDefault="00456491" w:rsidP="0003662E">
      <w:pPr>
        <w:pStyle w:val="ListBullet"/>
      </w:pPr>
      <w:r>
        <w:t>strengthening biosecurity measures at our borders with more biosecurity officers, detector dogs and mail screening</w:t>
      </w:r>
    </w:p>
    <w:p w14:paraId="6742C275" w14:textId="7D728CC8" w:rsidR="00417000" w:rsidRDefault="00456491" w:rsidP="0003662E">
      <w:pPr>
        <w:pStyle w:val="ListBullet"/>
      </w:pPr>
      <w:r>
        <w:t>provid</w:t>
      </w:r>
      <w:r w:rsidR="00417000">
        <w:t>ing</w:t>
      </w:r>
      <w:r>
        <w:t xml:space="preserve"> expert veterinary assistance to Indonesia</w:t>
      </w:r>
      <w:r w:rsidR="00417000">
        <w:t>,</w:t>
      </w:r>
      <w:r>
        <w:t xml:space="preserve"> </w:t>
      </w:r>
      <w:r w:rsidR="00417000">
        <w:t>including</w:t>
      </w:r>
      <w:r>
        <w:t xml:space="preserve"> over 430,000 vaccines for lumpy skin disease and 1 million vaccines for foot-and-mouth disease.</w:t>
      </w:r>
    </w:p>
    <w:p w14:paraId="0AFF4398" w14:textId="5E0E9093" w:rsidR="00456491" w:rsidRDefault="00456491" w:rsidP="00456491">
      <w:r>
        <w:t xml:space="preserve">The best way to </w:t>
      </w:r>
      <w:r w:rsidR="00B64A97">
        <w:t>prevent</w:t>
      </w:r>
      <w:r>
        <w:t xml:space="preserve"> these diseases reaching Australia is t</w:t>
      </w:r>
      <w:r w:rsidRPr="00C74A67">
        <w:t xml:space="preserve">o </w:t>
      </w:r>
      <w:r w:rsidR="00C74A67" w:rsidRPr="0003662E">
        <w:t>halt</w:t>
      </w:r>
      <w:r w:rsidRPr="00C74A67">
        <w:t xml:space="preserve"> their</w:t>
      </w:r>
      <w:r>
        <w:t xml:space="preserve"> spread through Indonesia.</w:t>
      </w:r>
    </w:p>
    <w:p w14:paraId="7DD0D43D" w14:textId="15B8CF2C" w:rsidR="00456491" w:rsidRDefault="00456491" w:rsidP="00456491">
      <w:r>
        <w:t xml:space="preserve">As part of strengthening our biosecurity response capability, we are </w:t>
      </w:r>
      <w:r w:rsidR="00BB63B5">
        <w:t xml:space="preserve">also </w:t>
      </w:r>
      <w:r>
        <w:t>working closely with the National Emergency Management Agency, industry, states and territories</w:t>
      </w:r>
      <w:r w:rsidR="006F384D">
        <w:t>,</w:t>
      </w:r>
      <w:r>
        <w:t xml:space="preserve"> and other Australian Government departments and agencies to improve our preparedness for exotic animal disease outbreak</w:t>
      </w:r>
      <w:r w:rsidR="006F384D">
        <w:t>s</w:t>
      </w:r>
      <w:r>
        <w:t xml:space="preserve">. </w:t>
      </w:r>
      <w:r w:rsidR="00577EF5">
        <w:t>Together</w:t>
      </w:r>
      <w:r w:rsidR="00D5129D">
        <w:t>,</w:t>
      </w:r>
      <w:r w:rsidR="00577EF5">
        <w:t xml:space="preserve"> we have also developed </w:t>
      </w:r>
      <w:r w:rsidR="007C06A5">
        <w:t>Australia’s first National Biosecurity Strategy</w:t>
      </w:r>
      <w:r w:rsidR="00D5129D">
        <w:t>,</w:t>
      </w:r>
      <w:r w:rsidR="00577EF5">
        <w:t xml:space="preserve"> which</w:t>
      </w:r>
      <w:r w:rsidR="007C06A5">
        <w:t xml:space="preserve"> </w:t>
      </w:r>
      <w:r w:rsidR="00974A51">
        <w:t>sets</w:t>
      </w:r>
      <w:r w:rsidR="00685FDC">
        <w:t xml:space="preserve"> a </w:t>
      </w:r>
      <w:r w:rsidR="00685FDC" w:rsidRPr="00685FDC">
        <w:t xml:space="preserve">collective vision for </w:t>
      </w:r>
      <w:r w:rsidR="00577EF5">
        <w:t>our</w:t>
      </w:r>
      <w:r w:rsidR="00685FDC" w:rsidRPr="00685FDC">
        <w:t xml:space="preserve"> future biosecurity system.</w:t>
      </w:r>
    </w:p>
    <w:p w14:paraId="4F6B26F0" w14:textId="77777777" w:rsidR="00456491" w:rsidRDefault="00456491" w:rsidP="00E36536">
      <w:pPr>
        <w:pStyle w:val="Heading4"/>
        <w:numPr>
          <w:ilvl w:val="0"/>
          <w:numId w:val="0"/>
        </w:numPr>
        <w:ind w:left="964" w:hanging="964"/>
      </w:pPr>
      <w:r>
        <w:t>Improving sustainability</w:t>
      </w:r>
    </w:p>
    <w:p w14:paraId="5CC1ABEA" w14:textId="609AFDA4" w:rsidR="00456491" w:rsidRDefault="00456491" w:rsidP="00456491">
      <w:r>
        <w:t>A significant challenge over the next 4 years will be making agricultural production more sustainable. Agriculture accounts for about 16% of Australia</w:t>
      </w:r>
      <w:r w:rsidR="006F384D">
        <w:t>’</w:t>
      </w:r>
      <w:r>
        <w:t xml:space="preserve">s carbon emissions, </w:t>
      </w:r>
      <w:r w:rsidR="003608E6">
        <w:t>and farmers understand that</w:t>
      </w:r>
      <w:r>
        <w:t xml:space="preserve"> </w:t>
      </w:r>
      <w:r w:rsidR="006F384D">
        <w:t>reducing our</w:t>
      </w:r>
      <w:r>
        <w:t xml:space="preserve"> agricultural emissions is important. They are on the frontline of climate change, experiencing the harsh cycle of extreme drought and rainfall, and associated fire and flooding events. Emissions from the land sector fell by 79% between 2005 and 2021.</w:t>
      </w:r>
    </w:p>
    <w:p w14:paraId="0CED0AF9" w14:textId="4787B06C" w:rsidR="00456491" w:rsidRDefault="00456491" w:rsidP="00456491">
      <w:r>
        <w:t>We are investing in measures to support competitively sustainable production</w:t>
      </w:r>
      <w:r w:rsidR="00531AFA">
        <w:t>. Using</w:t>
      </w:r>
      <w:r>
        <w:t xml:space="preserve"> an evidence-based approach </w:t>
      </w:r>
      <w:r w:rsidR="00531AFA">
        <w:t>will</w:t>
      </w:r>
      <w:r>
        <w:t xml:space="preserve"> enable our producers to reach international consumers and markets with a product that is sustainable and at an affordable price point.</w:t>
      </w:r>
    </w:p>
    <w:p w14:paraId="7CCAB990" w14:textId="378346AA" w:rsidR="00456491" w:rsidRDefault="00456491" w:rsidP="00456491">
      <w:r>
        <w:t xml:space="preserve">The next phase of the </w:t>
      </w:r>
      <w:r w:rsidR="00FA04B6">
        <w:t xml:space="preserve">Natural </w:t>
      </w:r>
      <w:r>
        <w:t>Heritage Trust will include investmen</w:t>
      </w:r>
      <w:r w:rsidR="00531AFA">
        <w:t>t in</w:t>
      </w:r>
      <w:r>
        <w:t xml:space="preserve"> transition</w:t>
      </w:r>
      <w:r w:rsidR="00531AFA">
        <w:t>ing</w:t>
      </w:r>
      <w:r>
        <w:t xml:space="preserve"> the agricultural </w:t>
      </w:r>
      <w:r w:rsidR="00531AFA">
        <w:t>industry</w:t>
      </w:r>
      <w:r>
        <w:t xml:space="preserve"> towards sustainable farming and land management practices, build</w:t>
      </w:r>
      <w:r w:rsidR="00531AFA">
        <w:t>ing</w:t>
      </w:r>
      <w:r>
        <w:t xml:space="preserve"> Australia’s climate and disaster resilience and contribut</w:t>
      </w:r>
      <w:r w:rsidR="00531AFA">
        <w:t>ing</w:t>
      </w:r>
      <w:r>
        <w:t xml:space="preserve"> to emissions reduction and improved environmental outcomes.</w:t>
      </w:r>
    </w:p>
    <w:p w14:paraId="173F8EC9" w14:textId="3B69AE02" w:rsidR="00875DC1" w:rsidRDefault="00456491" w:rsidP="00456491">
      <w:r w:rsidRPr="00C74A67">
        <w:t xml:space="preserve">We are also investing in research </w:t>
      </w:r>
      <w:r w:rsidR="00531AFA" w:rsidRPr="00C74A67">
        <w:t xml:space="preserve">into </w:t>
      </w:r>
      <w:r w:rsidRPr="00C74A67">
        <w:t>the commercialisation of seaweed as an emission</w:t>
      </w:r>
      <w:r w:rsidR="00531AFA" w:rsidRPr="00C74A67">
        <w:t>-</w:t>
      </w:r>
      <w:r w:rsidRPr="00C74A67">
        <w:t>reducing livestock feed. And the Australia-wide National Institute for Forest Products Innovation has been established to support transformative research and innovation in forest industries.</w:t>
      </w:r>
    </w:p>
    <w:p w14:paraId="1B4B9AB5" w14:textId="76C24E43" w:rsidR="00945A6B" w:rsidRDefault="003E5E4C" w:rsidP="00D05962">
      <w:pPr>
        <w:pStyle w:val="Heading3"/>
        <w:numPr>
          <w:ilvl w:val="0"/>
          <w:numId w:val="0"/>
        </w:numPr>
        <w:ind w:left="964" w:hanging="964"/>
      </w:pPr>
      <w:bookmarkStart w:id="17" w:name="_Toc127796051"/>
      <w:r>
        <w:t>Enhancing our capabilities</w:t>
      </w:r>
      <w:bookmarkEnd w:id="17"/>
    </w:p>
    <w:p w14:paraId="174145F2" w14:textId="28BBEEF1" w:rsidR="003E5E4C" w:rsidRDefault="00D05962" w:rsidP="00875DC1">
      <w:r w:rsidRPr="00D05962">
        <w:t>To deliver our work in a changing environment we need a sustained and collective effort to enhance the skills, knowledge and capabilities of our workforce. We need to proactively contribute to whole</w:t>
      </w:r>
      <w:r w:rsidR="00531AFA">
        <w:t>-</w:t>
      </w:r>
      <w:r w:rsidRPr="00D05962">
        <w:lastRenderedPageBreak/>
        <w:t>of</w:t>
      </w:r>
      <w:r w:rsidR="00531AFA">
        <w:t>-</w:t>
      </w:r>
      <w:r w:rsidRPr="00D05962">
        <w:t xml:space="preserve">government policy priorities such as </w:t>
      </w:r>
      <w:r w:rsidR="00364C30">
        <w:t>emissions reduction</w:t>
      </w:r>
      <w:r w:rsidR="00DD3897">
        <w:t>,</w:t>
      </w:r>
      <w:r w:rsidRPr="00D05962">
        <w:t xml:space="preserve"> improving productivity</w:t>
      </w:r>
      <w:r w:rsidR="00DD3897">
        <w:t>,</w:t>
      </w:r>
      <w:r w:rsidRPr="00D05962">
        <w:t xml:space="preserve"> supply</w:t>
      </w:r>
      <w:r w:rsidR="00531AFA">
        <w:t>-</w:t>
      </w:r>
      <w:r w:rsidRPr="00D05962">
        <w:t>chain resilience</w:t>
      </w:r>
      <w:r w:rsidR="00DD3897">
        <w:t>,</w:t>
      </w:r>
      <w:r w:rsidR="00531AFA">
        <w:t xml:space="preserve"> </w:t>
      </w:r>
      <w:r w:rsidRPr="00D05962">
        <w:t>education and skills</w:t>
      </w:r>
      <w:r w:rsidR="00DD3897">
        <w:t>,</w:t>
      </w:r>
      <w:r w:rsidRPr="00D05962">
        <w:t xml:space="preserve"> and </w:t>
      </w:r>
      <w:r w:rsidRPr="00C74A67">
        <w:t>empowering First Nations people</w:t>
      </w:r>
      <w:r w:rsidRPr="00D05962">
        <w:t>.</w:t>
      </w:r>
    </w:p>
    <w:p w14:paraId="54620B3A" w14:textId="567EAF94" w:rsidR="0084593C" w:rsidRDefault="0084593C" w:rsidP="00CF5870">
      <w:pPr>
        <w:pStyle w:val="Heading4"/>
        <w:numPr>
          <w:ilvl w:val="0"/>
          <w:numId w:val="0"/>
        </w:numPr>
        <w:ind w:left="964" w:hanging="964"/>
      </w:pPr>
      <w:r>
        <w:t>Strategic priorities</w:t>
      </w:r>
    </w:p>
    <w:p w14:paraId="55229F2D" w14:textId="44B3D196" w:rsidR="0084593C" w:rsidRDefault="00D75463" w:rsidP="00875DC1">
      <w:r w:rsidRPr="00D75463">
        <w:t>Our strategic priorities identify areas of additional and discretionary effort that will drive improvements in our work and enable us to deliver our objectives over the next 4 years.</w:t>
      </w:r>
      <w:r>
        <w:t xml:space="preserve"> </w:t>
      </w:r>
      <w:r w:rsidR="00CB750B">
        <w:t>Our</w:t>
      </w:r>
      <w:r w:rsidR="003608E6">
        <w:t> </w:t>
      </w:r>
      <w:r w:rsidR="00CB750B">
        <w:t>strategic priorities</w:t>
      </w:r>
      <w:r>
        <w:t xml:space="preserve"> are</w:t>
      </w:r>
      <w:r w:rsidR="0032331B">
        <w:t xml:space="preserve"> to</w:t>
      </w:r>
      <w:r>
        <w:t>:</w:t>
      </w:r>
    </w:p>
    <w:p w14:paraId="307B9B7A" w14:textId="49BA1B00" w:rsidR="00B8531B" w:rsidRDefault="00B8531B">
      <w:pPr>
        <w:pStyle w:val="ListNumber"/>
        <w:numPr>
          <w:ilvl w:val="0"/>
          <w:numId w:val="13"/>
        </w:numPr>
      </w:pPr>
      <w:r w:rsidRPr="00B8531B">
        <w:t>Increase agricultur</w:t>
      </w:r>
      <w:r w:rsidR="0032331B">
        <w:t>al</w:t>
      </w:r>
      <w:r w:rsidRPr="00B8531B">
        <w:t xml:space="preserve">, fisheries and forestry productivity, enhance </w:t>
      </w:r>
      <w:r w:rsidRPr="00B2788D">
        <w:t>value-adding</w:t>
      </w:r>
      <w:r w:rsidRPr="00B8531B">
        <w:t xml:space="preserve"> and work with industry to increase workforce capability</w:t>
      </w:r>
      <w:r w:rsidR="00FA1A38">
        <w:t>.</w:t>
      </w:r>
    </w:p>
    <w:p w14:paraId="5D3A90BE" w14:textId="7FA106A2" w:rsidR="00B8531B" w:rsidRDefault="00AC08B7">
      <w:pPr>
        <w:pStyle w:val="ListNumber"/>
        <w:numPr>
          <w:ilvl w:val="0"/>
          <w:numId w:val="13"/>
        </w:numPr>
      </w:pPr>
      <w:r w:rsidRPr="00AC08B7">
        <w:t>Maintain and improve agricultural, fisheries and forestry market access</w:t>
      </w:r>
      <w:r w:rsidR="00FA1A38">
        <w:t>.</w:t>
      </w:r>
    </w:p>
    <w:p w14:paraId="36CF34FC" w14:textId="04E6F031" w:rsidR="00AC08B7" w:rsidRDefault="00A74E26">
      <w:pPr>
        <w:pStyle w:val="ListNumber"/>
        <w:numPr>
          <w:ilvl w:val="0"/>
          <w:numId w:val="13"/>
        </w:numPr>
      </w:pPr>
      <w:r w:rsidRPr="00A74E26">
        <w:t>Enhance our biosecurity preparedness, response and intervention capacity and performance</w:t>
      </w:r>
      <w:r w:rsidR="008F63D4">
        <w:t>,</w:t>
      </w:r>
      <w:r w:rsidRPr="00A74E26">
        <w:t xml:space="preserve"> and strengthen the operational performance of our biosecurity system</w:t>
      </w:r>
      <w:r w:rsidR="00C96D26">
        <w:t>.</w:t>
      </w:r>
    </w:p>
    <w:p w14:paraId="4E656145" w14:textId="56736FB6" w:rsidR="00CF5870" w:rsidRDefault="00CF5870">
      <w:pPr>
        <w:pStyle w:val="ListNumber"/>
        <w:numPr>
          <w:ilvl w:val="0"/>
          <w:numId w:val="13"/>
        </w:numPr>
      </w:pPr>
      <w:r w:rsidRPr="00CF5870">
        <w:t>Improve the sustainability of agriculture, fisheries and forestry, including</w:t>
      </w:r>
      <w:r w:rsidR="008F4A2E">
        <w:t xml:space="preserve"> the</w:t>
      </w:r>
      <w:r w:rsidRPr="00CF5870">
        <w:t xml:space="preserve"> transition to a low</w:t>
      </w:r>
      <w:r w:rsidR="00DB595B">
        <w:t>-</w:t>
      </w:r>
      <w:r w:rsidRPr="00CF5870">
        <w:t>emissions future, and resilience to economic, social, environmental and climate change</w:t>
      </w:r>
      <w:r w:rsidR="00C96D26">
        <w:t>.</w:t>
      </w:r>
    </w:p>
    <w:p w14:paraId="3548ACD8" w14:textId="581253A0" w:rsidR="00C954AE" w:rsidRDefault="001D58C0" w:rsidP="00036E8B">
      <w:pPr>
        <w:pStyle w:val="Heading4"/>
        <w:numPr>
          <w:ilvl w:val="0"/>
          <w:numId w:val="0"/>
        </w:numPr>
        <w:ind w:left="964" w:hanging="964"/>
      </w:pPr>
      <w:r>
        <w:t>Our First Nations commitment</w:t>
      </w:r>
    </w:p>
    <w:p w14:paraId="521F1078" w14:textId="32CAB609" w:rsidR="001D58C0" w:rsidRDefault="00036E8B" w:rsidP="00C954AE">
      <w:r w:rsidRPr="00036E8B">
        <w:t xml:space="preserve">First Nations people </w:t>
      </w:r>
      <w:r w:rsidR="00AA56FB">
        <w:t>have</w:t>
      </w:r>
      <w:r w:rsidR="007B1CFA" w:rsidRPr="007B1CFA">
        <w:t xml:space="preserve"> </w:t>
      </w:r>
      <w:r w:rsidR="007B1CFA" w:rsidRPr="00036E8B">
        <w:t>responsibility and stewardship of the land and seas</w:t>
      </w:r>
      <w:r w:rsidR="00690CB6">
        <w:t xml:space="preserve"> around Australia. They</w:t>
      </w:r>
      <w:r w:rsidR="007B1CFA">
        <w:t xml:space="preserve"> </w:t>
      </w:r>
      <w:r w:rsidRPr="00036E8B">
        <w:t xml:space="preserve">have cared for Country </w:t>
      </w:r>
      <w:r w:rsidR="00690CB6">
        <w:t xml:space="preserve">in this way </w:t>
      </w:r>
      <w:r w:rsidRPr="00036E8B">
        <w:t>across generations for tens of thousands of years and continue to do so today.</w:t>
      </w:r>
    </w:p>
    <w:p w14:paraId="267F917A" w14:textId="19639832" w:rsidR="00953504" w:rsidRDefault="00AF6137" w:rsidP="00343A13">
      <w:r>
        <w:t>In delivering our purpose and objectives</w:t>
      </w:r>
      <w:r w:rsidR="00DB595B">
        <w:t>,</w:t>
      </w:r>
      <w:r w:rsidR="00E12827">
        <w:t xml:space="preserve"> </w:t>
      </w:r>
      <w:r>
        <w:t xml:space="preserve">we commit to realising shared benefits with First Nations </w:t>
      </w:r>
      <w:r w:rsidR="003957D4">
        <w:t>people</w:t>
      </w:r>
      <w:r>
        <w:t xml:space="preserve">. </w:t>
      </w:r>
      <w:r w:rsidR="00305682" w:rsidRPr="00305682">
        <w:t xml:space="preserve">This includes working with </w:t>
      </w:r>
      <w:r w:rsidR="00573D13">
        <w:t>them</w:t>
      </w:r>
      <w:r w:rsidR="00305682" w:rsidRPr="00305682">
        <w:t xml:space="preserve"> to activate the economic value of land, water and sea resource rights, and strengthening the crucial role of Indigenous </w:t>
      </w:r>
      <w:r w:rsidR="00573D13">
        <w:t>r</w:t>
      </w:r>
      <w:r w:rsidR="00305682" w:rsidRPr="00305682">
        <w:t>anger groups in Australia’s biosecurity protection.</w:t>
      </w:r>
    </w:p>
    <w:p w14:paraId="0F27867F" w14:textId="0309524B" w:rsidR="00AF6137" w:rsidRDefault="00AF6137" w:rsidP="00343A13">
      <w:r>
        <w:t>We will take a national leadership role across the agricultur</w:t>
      </w:r>
      <w:r w:rsidR="0035252A">
        <w:t>al</w:t>
      </w:r>
      <w:r>
        <w:t xml:space="preserve">, fisheries and forestry industries to maximise economic and social opportunities for </w:t>
      </w:r>
      <w:r w:rsidR="003957D4">
        <w:t>Indigenous Australians</w:t>
      </w:r>
      <w:r>
        <w:t>.</w:t>
      </w:r>
      <w:r w:rsidR="0030529E">
        <w:t xml:space="preserve"> </w:t>
      </w:r>
      <w:r>
        <w:t xml:space="preserve">We will also work in partnership with </w:t>
      </w:r>
      <w:r w:rsidR="003E2B20">
        <w:t>them</w:t>
      </w:r>
      <w:r>
        <w:t xml:space="preserve"> to achieve the </w:t>
      </w:r>
      <w:r w:rsidR="00C15126">
        <w:t xml:space="preserve">Australian </w:t>
      </w:r>
      <w:r>
        <w:t xml:space="preserve">Government’s </w:t>
      </w:r>
      <w:r w:rsidR="00F62A9C">
        <w:t>r</w:t>
      </w:r>
      <w:r>
        <w:t xml:space="preserve">eforms and targets under the </w:t>
      </w:r>
      <w:hyperlink r:id="rId25" w:history="1">
        <w:r w:rsidRPr="00B03650">
          <w:rPr>
            <w:rStyle w:val="Hyperlink"/>
          </w:rPr>
          <w:t>National Agreement on Closing the Gap</w:t>
        </w:r>
      </w:hyperlink>
      <w:r w:rsidR="00533D38">
        <w:rPr>
          <w:rStyle w:val="Hyperlink"/>
        </w:rPr>
        <w:t>.</w:t>
      </w:r>
      <w:r>
        <w:t xml:space="preserve"> </w:t>
      </w:r>
    </w:p>
    <w:p w14:paraId="46C8F375" w14:textId="6BC04773" w:rsidR="00AF6137" w:rsidRDefault="0068661B" w:rsidP="00AF6137">
      <w:r w:rsidRPr="0068661B">
        <w:t xml:space="preserve">We are determined to make a beneficial contribution through partnerships and investments in First Nations people and through innovations and ideas led by First Nations knowledge. </w:t>
      </w:r>
      <w:r w:rsidR="005426D6" w:rsidRPr="005426D6">
        <w:t xml:space="preserve">We will do this through the development of the department’s First Nations Platform for Shared Benefits Realisation. </w:t>
      </w:r>
      <w:r w:rsidR="008609CF">
        <w:t>T</w:t>
      </w:r>
      <w:r w:rsidR="00073135">
        <w:t xml:space="preserve">his </w:t>
      </w:r>
      <w:r w:rsidR="00AF6137">
        <w:t>transformational agenda</w:t>
      </w:r>
      <w:r w:rsidR="008609CF">
        <w:t xml:space="preserve"> </w:t>
      </w:r>
      <w:r w:rsidR="00AF6137">
        <w:t>will provide a broad approach to implementing the government’s First Nations policy</w:t>
      </w:r>
      <w:r w:rsidR="003C5253">
        <w:t>. It will also</w:t>
      </w:r>
      <w:r w:rsidR="00AF6137">
        <w:t xml:space="preserve"> guide us in our </w:t>
      </w:r>
      <w:r w:rsidR="003C5253">
        <w:t xml:space="preserve">own </w:t>
      </w:r>
      <w:r w:rsidR="00AF6137">
        <w:t xml:space="preserve">policy and industry leadership activities, </w:t>
      </w:r>
      <w:r w:rsidR="003C5253">
        <w:t>and</w:t>
      </w:r>
      <w:r w:rsidR="00AF6137">
        <w:t xml:space="preserve"> in our partnerships</w:t>
      </w:r>
      <w:r w:rsidR="003608E6">
        <w:t xml:space="preserve"> and </w:t>
      </w:r>
      <w:r w:rsidR="00AF6137">
        <w:t xml:space="preserve">research efforts with </w:t>
      </w:r>
      <w:r w:rsidR="007B46FD">
        <w:t>Indigenous Australians</w:t>
      </w:r>
      <w:r w:rsidR="00AF6137">
        <w:t>.</w:t>
      </w:r>
    </w:p>
    <w:p w14:paraId="78BBDB9A" w14:textId="2ADB9DF7" w:rsidR="0008515B" w:rsidRDefault="0008515B" w:rsidP="00223F07">
      <w:pPr>
        <w:pStyle w:val="Heading4"/>
        <w:numPr>
          <w:ilvl w:val="0"/>
          <w:numId w:val="0"/>
        </w:numPr>
        <w:ind w:left="964" w:hanging="964"/>
      </w:pPr>
      <w:r>
        <w:t>Investing in our people</w:t>
      </w:r>
    </w:p>
    <w:p w14:paraId="07325C4E" w14:textId="355DAAED" w:rsidR="00223F07" w:rsidRDefault="00223F07" w:rsidP="00223F07">
      <w:r>
        <w:t>We will equip our people with tools and strategies to work in new ways, build strong, adaptable leadership at all levels and incorporate change into how we think about our roles.</w:t>
      </w:r>
    </w:p>
    <w:p w14:paraId="320BD01D" w14:textId="419B5B95" w:rsidR="00223F07" w:rsidRDefault="00223F07" w:rsidP="00223F07">
      <w:r>
        <w:t>Building a safe, diverse, inclusive and high-performing culture united by our purpose and values will enable us to build a future-ready workforce through delivery of government priorities</w:t>
      </w:r>
      <w:r w:rsidR="00573D13">
        <w:t>,</w:t>
      </w:r>
      <w:r>
        <w:t xml:space="preserve"> and foster outstanding leadership and consistent behaviours. Our </w:t>
      </w:r>
      <w:r w:rsidRPr="007E7E33">
        <w:rPr>
          <w:rStyle w:val="Emphasis"/>
        </w:rPr>
        <w:t>Inclusion Strategy 2021</w:t>
      </w:r>
      <w:r w:rsidR="00C74A67" w:rsidRPr="007E7E33">
        <w:rPr>
          <w:rStyle w:val="Emphasis"/>
        </w:rPr>
        <w:t xml:space="preserve"> to </w:t>
      </w:r>
      <w:r w:rsidRPr="007E7E33">
        <w:rPr>
          <w:rStyle w:val="Emphasis"/>
        </w:rPr>
        <w:t>2024</w:t>
      </w:r>
      <w:r>
        <w:t xml:space="preserve"> outlines the </w:t>
      </w:r>
      <w:r>
        <w:lastRenderedPageBreak/>
        <w:t>key steps we are taking to ensure we foster a diverse and inclusive culture throughout our organisation.</w:t>
      </w:r>
    </w:p>
    <w:p w14:paraId="4647D6FC" w14:textId="29323B4A" w:rsidR="0008515B" w:rsidRDefault="00223F07" w:rsidP="00223F07">
      <w:r>
        <w:t>Our values and principles underpin everything we do. They set the context and foundation for our key activities and how we deliver them.</w:t>
      </w:r>
      <w:r w:rsidR="009B4EB2">
        <w:t xml:space="preserve"> </w:t>
      </w:r>
      <w:r w:rsidRPr="007F0A88">
        <w:t>We adhere to the Australian Public Service (APS) Values of being impartial, committed to service, accountable, respectful and ethical.</w:t>
      </w:r>
      <w:r w:rsidR="009B4EB2">
        <w:t xml:space="preserve"> </w:t>
      </w:r>
      <w:r w:rsidRPr="007F0A88">
        <w:t>We support these through Our Core 4</w:t>
      </w:r>
      <w:r w:rsidR="0053479A">
        <w:t xml:space="preserve"> values</w:t>
      </w:r>
      <w:r w:rsidRPr="007F0A88">
        <w:t xml:space="preserve">. These provide a shared understanding of how we work together and with our stakeholders and partners. They help us achieve our purpose and objectives. Our Core 4 </w:t>
      </w:r>
      <w:r w:rsidR="003608E6">
        <w:t xml:space="preserve">values </w:t>
      </w:r>
      <w:r w:rsidRPr="007F0A88">
        <w:t>are:</w:t>
      </w:r>
    </w:p>
    <w:p w14:paraId="61969CDA" w14:textId="19981F36" w:rsidR="0086667A" w:rsidRDefault="0086667A" w:rsidP="00835D02">
      <w:pPr>
        <w:pStyle w:val="ListNumber"/>
        <w:numPr>
          <w:ilvl w:val="0"/>
          <w:numId w:val="20"/>
        </w:numPr>
      </w:pPr>
      <w:r>
        <w:t>Working together – We collaborate and share information. We actively look for opportunities to connect across the department and with our stakeholders, partners and the community. We look after each other, support each other and work as a team.</w:t>
      </w:r>
    </w:p>
    <w:p w14:paraId="6A0C426A" w14:textId="7F5CFF79" w:rsidR="0086667A" w:rsidRDefault="0086667A" w:rsidP="00835D02">
      <w:pPr>
        <w:pStyle w:val="ListNumber"/>
      </w:pPr>
      <w:r>
        <w:t>Courage – We look for opportunities to innovate. We try new things and engage with risk. We call out unacceptable behaviour. We own up to and learn from our mistakes.</w:t>
      </w:r>
    </w:p>
    <w:p w14:paraId="735CD9EF" w14:textId="7BF222FF" w:rsidR="0086667A" w:rsidRDefault="0086667A" w:rsidP="00835D02">
      <w:pPr>
        <w:pStyle w:val="ListNumber"/>
      </w:pPr>
      <w:r>
        <w:t>Diversity – We are diverse in who we are and the work we do. We listen to and draw on the experience, expertise and knowledge of others. We are inclusive. We acknowledge and respect diverse cultures and backgrounds.</w:t>
      </w:r>
    </w:p>
    <w:p w14:paraId="4C21A893" w14:textId="3C86AB21" w:rsidR="0086667A" w:rsidRDefault="0086667A" w:rsidP="00835D02">
      <w:pPr>
        <w:pStyle w:val="ListNumber"/>
      </w:pPr>
      <w:r>
        <w:t>Excellence – We work to the best of our ability. We accept personal responsibility for our work. We use data and research to make well-informed decisions.</w:t>
      </w:r>
    </w:p>
    <w:p w14:paraId="334C29B0" w14:textId="6AFF5D8A" w:rsidR="006834D3" w:rsidRDefault="0086667A" w:rsidP="006834D3">
      <w:r>
        <w:t>The principles of safety and integrity underpin Our Core 4</w:t>
      </w:r>
      <w:r w:rsidR="003608E6">
        <w:t xml:space="preserve"> values</w:t>
      </w:r>
      <w:r w:rsidR="006834D3">
        <w:t>.</w:t>
      </w:r>
      <w:r w:rsidR="009B4EB2">
        <w:t xml:space="preserve"> </w:t>
      </w:r>
      <w:r w:rsidR="006834D3">
        <w:t>The mental and physical wellbeing of our people is important to us. We acknowledge this by putting safety at the centre of everything we do.</w:t>
      </w:r>
      <w:r w:rsidR="009B4EB2">
        <w:t xml:space="preserve"> </w:t>
      </w:r>
      <w:r w:rsidR="006834D3">
        <w:t>Integrity features in all our work. It surrounds Our Core 4 values to reflect our efforts to build an integrated, inclusive and high-performing culture.</w:t>
      </w:r>
    </w:p>
    <w:p w14:paraId="436DD237" w14:textId="26F838E4" w:rsidR="0086667A" w:rsidRDefault="006834D3" w:rsidP="006834D3">
      <w:r>
        <w:t>We aim to provide our people with a flexible, modern and integrated employment experience through our working arrangements, technology and workspaces.</w:t>
      </w:r>
    </w:p>
    <w:p w14:paraId="7052EDFB" w14:textId="1D216517" w:rsidR="001A6604" w:rsidRDefault="001A6604" w:rsidP="001A6604">
      <w:r>
        <w:t>We will pilot new ways of working</w:t>
      </w:r>
      <w:r w:rsidR="00E555E6">
        <w:t>,</w:t>
      </w:r>
      <w:r>
        <w:t xml:space="preserve"> including flexibility and mobility practices</w:t>
      </w:r>
      <w:r w:rsidR="00E555E6">
        <w:t xml:space="preserve"> for staff</w:t>
      </w:r>
      <w:r>
        <w:t>. There is no single approach across our organisation – the ways we work, our working arrangements and workspaces will be different across operating environments. Our approaches will evolve over time as we respond to change and new delivery priorities from government.</w:t>
      </w:r>
    </w:p>
    <w:p w14:paraId="38809977" w14:textId="4D951F95" w:rsidR="001A6604" w:rsidRDefault="001A6604" w:rsidP="001A6604">
      <w:r>
        <w:t xml:space="preserve">We will </w:t>
      </w:r>
      <w:r w:rsidR="00E555E6">
        <w:t>develop</w:t>
      </w:r>
      <w:r>
        <w:t xml:space="preserve"> change practices to deliver departmental priorities and launch </w:t>
      </w:r>
      <w:r w:rsidR="00E555E6">
        <w:t>innovative</w:t>
      </w:r>
      <w:r>
        <w:t xml:space="preserve"> leadership tools and communit</w:t>
      </w:r>
      <w:r w:rsidR="0053479A">
        <w:t>ies</w:t>
      </w:r>
      <w:r>
        <w:t xml:space="preserve"> of practice.</w:t>
      </w:r>
    </w:p>
    <w:p w14:paraId="388C37A2" w14:textId="4B19652A" w:rsidR="001A6604" w:rsidRDefault="001A6604" w:rsidP="001A6604">
      <w:r>
        <w:t xml:space="preserve">We will deliver a </w:t>
      </w:r>
      <w:r w:rsidR="0053479A">
        <w:t xml:space="preserve">learning and development strategy </w:t>
      </w:r>
      <w:r>
        <w:t>to guide the department’s approach to capability uplift and support broader APS capability development priorities. We will continue to deliver contemporary training solutions to support our people to develop the capabilities required to achieve our purpose, objectives, priorities and values</w:t>
      </w:r>
      <w:r w:rsidR="00E555E6">
        <w:t xml:space="preserve">. This will include </w:t>
      </w:r>
      <w:r>
        <w:t>a departmental induction, welcoming new employees to the department and a mandatory training suite to ensure our people understand their responsibilities and obligations as APS employees.</w:t>
      </w:r>
    </w:p>
    <w:p w14:paraId="763F0DAD" w14:textId="4819B6F9" w:rsidR="001A6604" w:rsidRDefault="001A6604" w:rsidP="001A6604">
      <w:r w:rsidRPr="0053479A">
        <w:t xml:space="preserve">Our </w:t>
      </w:r>
      <w:r w:rsidRPr="0053479A">
        <w:rPr>
          <w:rStyle w:val="Emphasis"/>
        </w:rPr>
        <w:t>Work Health and Safety Strategic Plan 2021–2024</w:t>
      </w:r>
      <w:r w:rsidRPr="0053479A">
        <w:t xml:space="preserve"> focuses on building and embedding a positive safety culture across our workforce. Our </w:t>
      </w:r>
      <w:r w:rsidRPr="0053479A">
        <w:rPr>
          <w:rStyle w:val="Emphasis"/>
        </w:rPr>
        <w:t xml:space="preserve">Mental Health and Wellbeing Strategy 2021–2024 </w:t>
      </w:r>
      <w:r w:rsidRPr="0053479A">
        <w:t>strives</w:t>
      </w:r>
      <w:r>
        <w:t xml:space="preserve"> to protect and support our people. We have adopted the APS Mental Health Capability Framework</w:t>
      </w:r>
      <w:r w:rsidR="003608E6">
        <w:t xml:space="preserve"> to </w:t>
      </w:r>
      <w:r>
        <w:t>build mental health and suicide prevention capability within the department.</w:t>
      </w:r>
    </w:p>
    <w:p w14:paraId="3E64F50C" w14:textId="4A38E66C" w:rsidR="001A6604" w:rsidRDefault="001A6604" w:rsidP="001A6604">
      <w:r>
        <w:lastRenderedPageBreak/>
        <w:t xml:space="preserve">Integrity-based behaviour and decision-making is fundamental to the way we operate, particularly in our regulatory roles. </w:t>
      </w:r>
      <w:r w:rsidRPr="0053479A">
        <w:t xml:space="preserve">Through our </w:t>
      </w:r>
      <w:r w:rsidR="0053479A" w:rsidRPr="00C02294">
        <w:t>i</w:t>
      </w:r>
      <w:r w:rsidRPr="0053479A">
        <w:t xml:space="preserve">ntegrity </w:t>
      </w:r>
      <w:r w:rsidR="0053479A" w:rsidRPr="00C02294">
        <w:t>f</w:t>
      </w:r>
      <w:r w:rsidRPr="0053479A">
        <w:t xml:space="preserve">ramework and dedicated </w:t>
      </w:r>
      <w:r w:rsidRPr="00C02294">
        <w:t>in-house</w:t>
      </w:r>
      <w:r w:rsidRPr="0053479A">
        <w:t xml:space="preserve"> integrity</w:t>
      </w:r>
      <w:r>
        <w:t xml:space="preserve"> functions, we </w:t>
      </w:r>
      <w:r w:rsidRPr="0053479A">
        <w:t xml:space="preserve">identify </w:t>
      </w:r>
      <w:r w:rsidR="0053479A" w:rsidRPr="00C02294">
        <w:t>associated</w:t>
      </w:r>
      <w:r w:rsidRPr="0053479A">
        <w:t xml:space="preserve"> risks and effective controls. We educate our people about fraud and corruption, and the behavioural standards</w:t>
      </w:r>
      <w:r>
        <w:t xml:space="preserve"> set out </w:t>
      </w:r>
      <w:r w:rsidRPr="0053479A">
        <w:t xml:space="preserve">in the APS Code of Conduct. We take concerns about inappropriate conduct seriously and address behaviour that falls below the line. We embrace and promote a </w:t>
      </w:r>
      <w:r w:rsidRPr="002836F2">
        <w:t>pro-integrity</w:t>
      </w:r>
      <w:r w:rsidRPr="0053479A">
        <w:t xml:space="preserve"> culture that is ethical, fair and appropriate</w:t>
      </w:r>
      <w:r>
        <w:t xml:space="preserve"> by maintaining high standards of professionalism, accountability and responsible behaviour.</w:t>
      </w:r>
    </w:p>
    <w:p w14:paraId="4C497D0C" w14:textId="52488AFF" w:rsidR="00585912" w:rsidRDefault="006212F9" w:rsidP="00712DB7">
      <w:pPr>
        <w:pStyle w:val="Heading4"/>
        <w:numPr>
          <w:ilvl w:val="0"/>
          <w:numId w:val="0"/>
        </w:numPr>
        <w:ind w:left="964" w:hanging="964"/>
      </w:pPr>
      <w:r>
        <w:t>Strengthening departmental capability</w:t>
      </w:r>
    </w:p>
    <w:p w14:paraId="100DAB2E" w14:textId="139BD641" w:rsidR="004D55CE" w:rsidRDefault="00D26D2C" w:rsidP="00D26D2C">
      <w:r>
        <w:t>We are investing in contemporary, digitally enabled systems to improve our processes, scientific research, regulation and service delivery. We are also strengthening our cyber security capability in recognition of the increased prevalence of threat actors from nation states.</w:t>
      </w:r>
    </w:p>
    <w:p w14:paraId="6656B321" w14:textId="0449D5CA" w:rsidR="006212F9" w:rsidRDefault="006212F9" w:rsidP="00D26D2C">
      <w:r w:rsidRPr="007F41EB">
        <w:t xml:space="preserve">Our </w:t>
      </w:r>
      <w:r w:rsidRPr="00100DB0">
        <w:rPr>
          <w:rStyle w:val="Emphasis"/>
        </w:rPr>
        <w:t>Blueprint for Being Future Ready</w:t>
      </w:r>
      <w:r w:rsidR="003B5914">
        <w:t xml:space="preserve"> </w:t>
      </w:r>
      <w:r>
        <w:t xml:space="preserve">will deliver on priorities for </w:t>
      </w:r>
      <w:r w:rsidR="00EE3F20">
        <w:t>APS </w:t>
      </w:r>
      <w:r>
        <w:t>reform with a focus on:</w:t>
      </w:r>
    </w:p>
    <w:p w14:paraId="2722D394" w14:textId="63EC360E" w:rsidR="006212F9" w:rsidRDefault="0020339E">
      <w:pPr>
        <w:pStyle w:val="ListBullet"/>
      </w:pPr>
      <w:r>
        <w:t>s</w:t>
      </w:r>
      <w:r w:rsidR="006212F9">
        <w:t>trengthening our ability to deliver</w:t>
      </w:r>
      <w:r w:rsidR="00251033">
        <w:t xml:space="preserve"> agile</w:t>
      </w:r>
      <w:r w:rsidR="007B636C">
        <w:t>,</w:t>
      </w:r>
      <w:r w:rsidR="006212F9">
        <w:t xml:space="preserve"> high</w:t>
      </w:r>
      <w:r w:rsidR="007F0A88">
        <w:t>-</w:t>
      </w:r>
      <w:r w:rsidR="006212F9">
        <w:t>quality and forward-looking policy advice</w:t>
      </w:r>
    </w:p>
    <w:p w14:paraId="7E1B9F64" w14:textId="71613163" w:rsidR="006212F9" w:rsidRDefault="0020339E">
      <w:pPr>
        <w:pStyle w:val="ListBullet"/>
      </w:pPr>
      <w:r>
        <w:t>s</w:t>
      </w:r>
      <w:r w:rsidR="006212F9">
        <w:t xml:space="preserve">upporting better and more inclusive ways of collaborating with partners, industry, </w:t>
      </w:r>
      <w:r w:rsidR="006212F9" w:rsidRPr="007F0A88">
        <w:t>unions</w:t>
      </w:r>
      <w:r w:rsidR="006212F9" w:rsidRPr="0020339E">
        <w:t xml:space="preserve"> and</w:t>
      </w:r>
      <w:r w:rsidR="006212F9">
        <w:t xml:space="preserve"> communities</w:t>
      </w:r>
    </w:p>
    <w:p w14:paraId="04BEBC3D" w14:textId="6AA183AD" w:rsidR="006212F9" w:rsidRDefault="0020339E">
      <w:pPr>
        <w:pStyle w:val="ListBullet"/>
      </w:pPr>
      <w:r>
        <w:t>b</w:t>
      </w:r>
      <w:r w:rsidR="006212F9">
        <w:t>uilding digital and technology capabilities and solutions</w:t>
      </w:r>
    </w:p>
    <w:p w14:paraId="24481BD8" w14:textId="0CB64ED6" w:rsidR="006212F9" w:rsidRDefault="0020339E">
      <w:pPr>
        <w:pStyle w:val="ListBullet"/>
      </w:pPr>
      <w:r>
        <w:t>m</w:t>
      </w:r>
      <w:r w:rsidR="006212F9">
        <w:t>aturing our regulatory systems to be risk</w:t>
      </w:r>
      <w:r w:rsidR="00F56DC7">
        <w:t>-</w:t>
      </w:r>
      <w:r w:rsidR="006212F9">
        <w:t>based and data</w:t>
      </w:r>
      <w:r w:rsidR="00F56DC7">
        <w:t>-</w:t>
      </w:r>
      <w:r w:rsidR="006212F9">
        <w:t>driven</w:t>
      </w:r>
    </w:p>
    <w:p w14:paraId="7D610355" w14:textId="6D8D1F3A" w:rsidR="006212F9" w:rsidRDefault="0020339E">
      <w:pPr>
        <w:pStyle w:val="ListBullet"/>
      </w:pPr>
      <w:r>
        <w:t>s</w:t>
      </w:r>
      <w:r w:rsidR="006212F9" w:rsidRPr="00EE3F20">
        <w:t xml:space="preserve">trengthening </w:t>
      </w:r>
      <w:r w:rsidR="006212F9" w:rsidRPr="0020339E">
        <w:t>cross-cutting</w:t>
      </w:r>
      <w:r w:rsidR="006212F9" w:rsidRPr="00EE3F20">
        <w:t xml:space="preserve"> science</w:t>
      </w:r>
      <w:r w:rsidR="006212F9">
        <w:t>, information and research activities</w:t>
      </w:r>
    </w:p>
    <w:p w14:paraId="0DC9DA3B" w14:textId="7EAFB605" w:rsidR="006212F9" w:rsidRDefault="0020339E">
      <w:pPr>
        <w:pStyle w:val="ListBullet"/>
      </w:pPr>
      <w:r>
        <w:t>h</w:t>
      </w:r>
      <w:r w:rsidR="006212F9">
        <w:t>arnessing data and analytics to inform decision-making</w:t>
      </w:r>
    </w:p>
    <w:p w14:paraId="13C5B0C6" w14:textId="72313665" w:rsidR="006212F9" w:rsidRDefault="0020339E">
      <w:pPr>
        <w:pStyle w:val="ListBullet"/>
      </w:pPr>
      <w:r>
        <w:t>i</w:t>
      </w:r>
      <w:r w:rsidR="006212F9">
        <w:t>mproving financial discipline and sustainability</w:t>
      </w:r>
    </w:p>
    <w:p w14:paraId="44093818" w14:textId="6500B3EE" w:rsidR="006212F9" w:rsidRDefault="0020339E">
      <w:pPr>
        <w:pStyle w:val="ListBullet"/>
      </w:pPr>
      <w:r>
        <w:t>b</w:t>
      </w:r>
      <w:r w:rsidR="006212F9">
        <w:t>uilding strong and adaptable leadership and driving innovative ways of working.</w:t>
      </w:r>
    </w:p>
    <w:p w14:paraId="00949DD9" w14:textId="174121F5" w:rsidR="00AE6918" w:rsidRDefault="00AE6918" w:rsidP="00D66CE9">
      <w:pPr>
        <w:pStyle w:val="Heading4"/>
        <w:numPr>
          <w:ilvl w:val="0"/>
          <w:numId w:val="0"/>
        </w:numPr>
        <w:ind w:left="964" w:hanging="964"/>
      </w:pPr>
      <w:r w:rsidRPr="00BE44E8">
        <w:t>Investing in regulatory maturity</w:t>
      </w:r>
    </w:p>
    <w:p w14:paraId="16AD8FD4" w14:textId="0E96C54E" w:rsidR="00D66CE9" w:rsidRDefault="00D66CE9" w:rsidP="00D66CE9">
      <w:r>
        <w:t>Good regulation can enhance Australia’s economy, support business and benefit the wider community. We administer more than 120 pieces of legislation comprised of regulatory functions</w:t>
      </w:r>
      <w:r w:rsidR="00E96FDF">
        <w:t xml:space="preserve"> for activities (such as</w:t>
      </w:r>
      <w:r>
        <w:t xml:space="preserve"> biosecurity and agricultural </w:t>
      </w:r>
      <w:r w:rsidRPr="00390A02">
        <w:t>exports</w:t>
      </w:r>
      <w:r w:rsidR="00E96FDF">
        <w:t>)</w:t>
      </w:r>
      <w:r w:rsidR="00390A02" w:rsidRPr="00390A02">
        <w:t xml:space="preserve"> </w:t>
      </w:r>
      <w:r w:rsidRPr="00100DB0">
        <w:t>that</w:t>
      </w:r>
      <w:r w:rsidRPr="00390A02">
        <w:t xml:space="preserve"> interact</w:t>
      </w:r>
      <w:r>
        <w:t xml:space="preserve"> with many sectors </w:t>
      </w:r>
      <w:r w:rsidR="00390A02">
        <w:t>of</w:t>
      </w:r>
      <w:r>
        <w:t xml:space="preserve"> the Australian economy.</w:t>
      </w:r>
    </w:p>
    <w:p w14:paraId="1B737190" w14:textId="4C570BC7" w:rsidR="00D66CE9" w:rsidRDefault="00181EEF" w:rsidP="00D66CE9">
      <w:r>
        <w:t xml:space="preserve">As required under the Australian Government’s </w:t>
      </w:r>
      <w:bookmarkStart w:id="18" w:name="_Hlk126079021"/>
      <w:r w:rsidR="00EA4768" w:rsidRPr="00A84A1A">
        <w:rPr>
          <w:rStyle w:val="Emphasis"/>
        </w:rPr>
        <w:t>Resource Management Guide</w:t>
      </w:r>
      <w:r w:rsidR="00CC1885" w:rsidRPr="00A84A1A">
        <w:rPr>
          <w:rStyle w:val="Emphasis"/>
        </w:rPr>
        <w:t xml:space="preserve"> – Regulator Performance</w:t>
      </w:r>
      <w:r w:rsidR="00EA4768">
        <w:rPr>
          <w:rFonts w:eastAsia="Times New Roman"/>
        </w:rPr>
        <w:t xml:space="preserve"> (</w:t>
      </w:r>
      <w:hyperlink r:id="rId26" w:history="1">
        <w:r w:rsidR="00EA4768" w:rsidRPr="000420BD">
          <w:rPr>
            <w:rStyle w:val="Hyperlink"/>
            <w:rFonts w:eastAsia="Times New Roman"/>
          </w:rPr>
          <w:t>RMG</w:t>
        </w:r>
        <w:r w:rsidR="00F26237" w:rsidRPr="000420BD">
          <w:rPr>
            <w:rStyle w:val="Hyperlink"/>
            <w:rFonts w:eastAsia="Times New Roman"/>
          </w:rPr>
          <w:t xml:space="preserve"> </w:t>
        </w:r>
        <w:r w:rsidR="00EA4768" w:rsidRPr="000420BD">
          <w:rPr>
            <w:rStyle w:val="Hyperlink"/>
            <w:rFonts w:eastAsia="Times New Roman"/>
          </w:rPr>
          <w:t>128</w:t>
        </w:r>
      </w:hyperlink>
      <w:r w:rsidR="00EA4768">
        <w:rPr>
          <w:rFonts w:eastAsia="Times New Roman"/>
        </w:rPr>
        <w:t>)</w:t>
      </w:r>
      <w:r>
        <w:t xml:space="preserve">, </w:t>
      </w:r>
      <w:bookmarkEnd w:id="18"/>
      <w:r>
        <w:t>o</w:t>
      </w:r>
      <w:r w:rsidR="00D66CE9">
        <w:t xml:space="preserve">ur regulatory context will be informed by </w:t>
      </w:r>
      <w:r>
        <w:t>the</w:t>
      </w:r>
      <w:r w:rsidR="00D66CE9">
        <w:t xml:space="preserve"> Ministe</w:t>
      </w:r>
      <w:r>
        <w:t>rial</w:t>
      </w:r>
      <w:r w:rsidR="00D66CE9">
        <w:t xml:space="preserve"> Statement of Expectation</w:t>
      </w:r>
      <w:r>
        <w:t>s</w:t>
      </w:r>
      <w:r w:rsidR="00D66CE9">
        <w:t xml:space="preserve"> and our responding </w:t>
      </w:r>
      <w:r w:rsidR="00C00ADF" w:rsidRPr="00244E37">
        <w:t>Regulator</w:t>
      </w:r>
      <w:r w:rsidR="00C00ADF">
        <w:t xml:space="preserve"> </w:t>
      </w:r>
      <w:r w:rsidR="00D66CE9">
        <w:t>Statement of Intent. We are accountable to the public and we recognise the need to improve and streamline regulation to deliver good outcomes.</w:t>
      </w:r>
    </w:p>
    <w:p w14:paraId="36D867F9" w14:textId="349051AB" w:rsidR="00D66CE9" w:rsidRDefault="00D66CE9" w:rsidP="00D66CE9">
      <w:r>
        <w:t xml:space="preserve">Our </w:t>
      </w:r>
      <w:hyperlink r:id="rId27" w:history="1">
        <w:r w:rsidRPr="00A43F05">
          <w:rPr>
            <w:rStyle w:val="Hyperlink"/>
          </w:rPr>
          <w:t>Regulatory Practice Statement</w:t>
        </w:r>
      </w:hyperlink>
      <w:r>
        <w:t xml:space="preserve"> describes our adherence to the principles of good regulation outlined in </w:t>
      </w:r>
      <w:r w:rsidR="00F26237">
        <w:t>RMG 128</w:t>
      </w:r>
      <w:r w:rsidR="0002426A">
        <w:t>.</w:t>
      </w:r>
      <w:r>
        <w:t xml:space="preserve"> The statement guides the adoption of a common approach, a strong regulatory culture and continuous improvement in regulatory practice. It signals our ongoing commitment to good regulation in accordance with</w:t>
      </w:r>
      <w:r w:rsidR="00C314C5">
        <w:t xml:space="preserve"> the</w:t>
      </w:r>
      <w:r>
        <w:t xml:space="preserve"> principles of better practice: continuously improving, building trust, focusing on risk, </w:t>
      </w:r>
      <w:r w:rsidR="00DF2B7B">
        <w:t xml:space="preserve">and using </w:t>
      </w:r>
      <w:r>
        <w:t>data and intelligence-led decisions</w:t>
      </w:r>
      <w:r w:rsidR="00DF2B7B">
        <w:t xml:space="preserve"> that are</w:t>
      </w:r>
      <w:r>
        <w:t xml:space="preserve"> supported by strong collaboration and engagement.</w:t>
      </w:r>
    </w:p>
    <w:p w14:paraId="271979F3" w14:textId="054F9DB6" w:rsidR="00D66CE9" w:rsidRDefault="00D66CE9" w:rsidP="00D66CE9">
      <w:r>
        <w:lastRenderedPageBreak/>
        <w:t>As our department matures, we are committed to proactively improv</w:t>
      </w:r>
      <w:r w:rsidR="00A64451">
        <w:t>ing</w:t>
      </w:r>
      <w:r>
        <w:t xml:space="preserve"> our regulatory systems</w:t>
      </w:r>
      <w:r w:rsidR="008B70C2">
        <w:t xml:space="preserve">. </w:t>
      </w:r>
      <w:r w:rsidR="00DF2B7B">
        <w:t>We </w:t>
      </w:r>
      <w:r w:rsidR="008B70C2">
        <w:t>will</w:t>
      </w:r>
      <w:r>
        <w:t xml:space="preserve"> ensur</w:t>
      </w:r>
      <w:r w:rsidR="008B70C2">
        <w:t>e</w:t>
      </w:r>
      <w:r>
        <w:t xml:space="preserve"> that our regulations remain relevant and effective and </w:t>
      </w:r>
      <w:r w:rsidR="008B70C2">
        <w:t xml:space="preserve">that </w:t>
      </w:r>
      <w:r>
        <w:t>future improvements are guided by staff and stakeholder perceptions of our regulatory performance.</w:t>
      </w:r>
    </w:p>
    <w:p w14:paraId="1768257D" w14:textId="68483747" w:rsidR="00D66CE9" w:rsidRDefault="00D66CE9" w:rsidP="00D66CE9">
      <w:r>
        <w:t xml:space="preserve">Our Regulatory Practice Committee and regulatory leaders will drive improvements across </w:t>
      </w:r>
      <w:r w:rsidR="00E96FDF">
        <w:t>associated</w:t>
      </w:r>
      <w:r>
        <w:t xml:space="preserve"> functions. We will address issues identified by independent reviewers and issues in the evolving markets and industries we regulate. We will continue to clearly outline our approach to managing compliance, with a focus on enabling voluntary compliance.</w:t>
      </w:r>
    </w:p>
    <w:p w14:paraId="1172E775" w14:textId="6BE4CA00" w:rsidR="00D66CE9" w:rsidRDefault="00D66CE9" w:rsidP="00D66CE9">
      <w:r w:rsidRPr="004F177C">
        <w:t xml:space="preserve">Building regulatory maturity is ongoing </w:t>
      </w:r>
      <w:r w:rsidR="0017238C" w:rsidRPr="004F177C">
        <w:t>and</w:t>
      </w:r>
      <w:r w:rsidRPr="004F177C">
        <w:t xml:space="preserve"> involves commitment at all levels. To support this</w:t>
      </w:r>
      <w:r w:rsidR="0017238C" w:rsidRPr="004F177C">
        <w:t>,</w:t>
      </w:r>
      <w:r w:rsidRPr="004F177C">
        <w:t xml:space="preserve"> the Regulatory Practice Committee will consider and guide regulatory initiatives to </w:t>
      </w:r>
      <w:r w:rsidR="0017238C" w:rsidRPr="004F177C">
        <w:t>help</w:t>
      </w:r>
      <w:r w:rsidRPr="004F177C">
        <w:t xml:space="preserve"> department leaders understand how each regulatory system is performing and determine regulatory maturity</w:t>
      </w:r>
      <w:r>
        <w:t xml:space="preserve"> priorities.</w:t>
      </w:r>
    </w:p>
    <w:p w14:paraId="00262C14" w14:textId="1539CD0E" w:rsidR="00D66CE9" w:rsidRDefault="00D66CE9" w:rsidP="00D66CE9">
      <w:r>
        <w:t xml:space="preserve">We recognise the importance of fostering the right capability and culture across all our regulatory functions. </w:t>
      </w:r>
      <w:r w:rsidR="0070191D">
        <w:t>We have designed</w:t>
      </w:r>
      <w:r>
        <w:t xml:space="preserve"> department-wide training projects to build regulatory capabilities and strengthen our culture. These initiatives will improve the way we engage with stakeholders and support reform efforts.</w:t>
      </w:r>
    </w:p>
    <w:p w14:paraId="38C0744B" w14:textId="4E88FF49" w:rsidR="00AE6918" w:rsidRDefault="00D66CE9" w:rsidP="00D66CE9">
      <w:r>
        <w:t>We will continue to refine our regulatory infrastructure. We will reduce the regulatory burden for our people and regulated entities by integrating regulatory systems with modern digital supply chains, applying intelligence-led, risk-based approaches and co-designing significant regulatory changes with stakeholders.</w:t>
      </w:r>
    </w:p>
    <w:p w14:paraId="7A94407D" w14:textId="225A7186" w:rsidR="00217A5E" w:rsidRDefault="00217A5E" w:rsidP="003E4052">
      <w:pPr>
        <w:pStyle w:val="Heading3"/>
        <w:numPr>
          <w:ilvl w:val="0"/>
          <w:numId w:val="0"/>
        </w:numPr>
        <w:ind w:left="964" w:hanging="964"/>
      </w:pPr>
      <w:bookmarkStart w:id="19" w:name="_Toc127796052"/>
      <w:r>
        <w:t>Risk oversight and management</w:t>
      </w:r>
      <w:bookmarkEnd w:id="19"/>
    </w:p>
    <w:p w14:paraId="4C3B5356" w14:textId="0D60791E" w:rsidR="00185F3B" w:rsidRDefault="00185F3B" w:rsidP="00185F3B">
      <w:r>
        <w:t>Every day</w:t>
      </w:r>
      <w:r w:rsidR="002245FB">
        <w:t>, we</w:t>
      </w:r>
      <w:r>
        <w:t xml:space="preserve"> face a diverse range of risks in the pursuit of our purpose. We make important decisions that will directly and indirectly </w:t>
      </w:r>
      <w:r w:rsidR="002245FB">
        <w:t>affect</w:t>
      </w:r>
      <w:r>
        <w:t xml:space="preserve"> Australia and its citizens for generations.</w:t>
      </w:r>
    </w:p>
    <w:p w14:paraId="1AF8DD0A" w14:textId="0AE02BC3" w:rsidR="00185F3B" w:rsidRDefault="00185F3B" w:rsidP="00185F3B">
      <w:r>
        <w:t xml:space="preserve">Our </w:t>
      </w:r>
      <w:r w:rsidRPr="00E55A39">
        <w:rPr>
          <w:rStyle w:val="Emphasis"/>
        </w:rPr>
        <w:t>Enterprise Risk Management</w:t>
      </w:r>
      <w:r w:rsidR="000C3BC9">
        <w:rPr>
          <w:rStyle w:val="Emphasis"/>
        </w:rPr>
        <w:t xml:space="preserve"> </w:t>
      </w:r>
      <w:r w:rsidRPr="00E55A39">
        <w:rPr>
          <w:rStyle w:val="Emphasis"/>
        </w:rPr>
        <w:t>Framework</w:t>
      </w:r>
      <w:r w:rsidR="00C7133F">
        <w:rPr>
          <w:rStyle w:val="Emphasis"/>
        </w:rPr>
        <w:t xml:space="preserve"> and Policy</w:t>
      </w:r>
      <w:r>
        <w:t xml:space="preserve"> outlines the principles, expectations, accountabilities and responsibilities for our staff in applying effective risk management practices.</w:t>
      </w:r>
    </w:p>
    <w:p w14:paraId="58449775" w14:textId="7B1116A7" w:rsidR="00185F3B" w:rsidRDefault="00392241" w:rsidP="00185F3B">
      <w:r>
        <w:t xml:space="preserve">The framework also defines the department’s </w:t>
      </w:r>
      <w:r w:rsidR="00185F3B">
        <w:t xml:space="preserve">risk appetite and </w:t>
      </w:r>
      <w:r>
        <w:t xml:space="preserve">provides </w:t>
      </w:r>
      <w:r w:rsidR="00185F3B">
        <w:t xml:space="preserve">risk tolerance statements. These articulate the amount and type of risk </w:t>
      </w:r>
      <w:r>
        <w:t>we are</w:t>
      </w:r>
      <w:r w:rsidR="00185F3B">
        <w:t xml:space="preserve"> willing to accept or retain to achieve our objectives. Our risk matrix – </w:t>
      </w:r>
      <w:r w:rsidR="00E92EC3">
        <w:t xml:space="preserve">which we use to </w:t>
      </w:r>
      <w:r w:rsidR="00185F3B">
        <w:t>assess, report and escalate</w:t>
      </w:r>
      <w:r w:rsidR="00E92EC3">
        <w:t xml:space="preserve"> risk</w:t>
      </w:r>
      <w:r w:rsidR="00185F3B">
        <w:t xml:space="preserve"> – ensures that we maintain an appropriate and consistent level of risk management oversight, accountability and control.</w:t>
      </w:r>
    </w:p>
    <w:p w14:paraId="5A7340A3" w14:textId="41E02798" w:rsidR="00185F3B" w:rsidRDefault="00185F3B" w:rsidP="00185F3B">
      <w:r>
        <w:t>Our governance committees play an important role in ensuring we have effective leadership, direction, control and accountability, and help us achieve our objectives in a way that provides confidence in our internal decisions, actions, policies and procedures:</w:t>
      </w:r>
    </w:p>
    <w:p w14:paraId="1283A4F4" w14:textId="0FD1E440" w:rsidR="00185F3B" w:rsidRDefault="008A0BCB">
      <w:pPr>
        <w:pStyle w:val="ListBullet"/>
      </w:pPr>
      <w:r>
        <w:t>T</w:t>
      </w:r>
      <w:r w:rsidR="00185F3B">
        <w:t xml:space="preserve">he </w:t>
      </w:r>
      <w:r w:rsidR="00185F3B" w:rsidRPr="005D5BD5">
        <w:t>Executive Board</w:t>
      </w:r>
      <w:r w:rsidR="00185F3B">
        <w:t xml:space="preserve"> determin</w:t>
      </w:r>
      <w:r>
        <w:t>es</w:t>
      </w:r>
      <w:r w:rsidR="00185F3B">
        <w:t xml:space="preserve"> the department’s risk appetite and tolerances and oversees the strategic risks </w:t>
      </w:r>
      <w:r>
        <w:t>that</w:t>
      </w:r>
      <w:r w:rsidR="00185F3B">
        <w:t xml:space="preserve"> may </w:t>
      </w:r>
      <w:r>
        <w:t>affect</w:t>
      </w:r>
      <w:r w:rsidR="00185F3B">
        <w:t xml:space="preserve"> our ability to achieve our purpose and objectives.</w:t>
      </w:r>
    </w:p>
    <w:p w14:paraId="5F5BE228" w14:textId="3E85D56F" w:rsidR="00185F3B" w:rsidRDefault="008A0BCB">
      <w:pPr>
        <w:pStyle w:val="ListBullet"/>
      </w:pPr>
      <w:r>
        <w:t>O</w:t>
      </w:r>
      <w:r w:rsidR="00185F3B">
        <w:t>ther governance committees oversee the management of specialist risks relevant to their areas of responsibility.</w:t>
      </w:r>
    </w:p>
    <w:p w14:paraId="02C1DA8E" w14:textId="7AD67A02" w:rsidR="00217A5E" w:rsidRDefault="008A0BCB">
      <w:pPr>
        <w:pStyle w:val="ListBullet"/>
      </w:pPr>
      <w:r>
        <w:t>T</w:t>
      </w:r>
      <w:r w:rsidR="00185F3B">
        <w:t xml:space="preserve">he </w:t>
      </w:r>
      <w:r w:rsidR="00185F3B" w:rsidRPr="00F23FCE">
        <w:t xml:space="preserve">Audit </w:t>
      </w:r>
      <w:r w:rsidR="00F23FCE" w:rsidRPr="00F23FCE">
        <w:t>and</w:t>
      </w:r>
      <w:r w:rsidR="00185F3B" w:rsidRPr="00F23FCE">
        <w:t xml:space="preserve"> Risk Committee </w:t>
      </w:r>
      <w:r w:rsidR="00185F3B">
        <w:t>advi</w:t>
      </w:r>
      <w:r>
        <w:t>ses</w:t>
      </w:r>
      <w:r w:rsidR="00185F3B">
        <w:t xml:space="preserve"> the Secretary and senior executives on the effectiveness of the department’s system of risk oversight, management and internal control.</w:t>
      </w:r>
    </w:p>
    <w:p w14:paraId="77FEBE6B" w14:textId="5EB19FDA" w:rsidR="005A1E2D" w:rsidRDefault="005A1E2D" w:rsidP="005A1E2D">
      <w:r>
        <w:lastRenderedPageBreak/>
        <w:t xml:space="preserve">The Chief Risk Officer provides oversight of risk management, culture and capabilities across the department and regularly informs the Executive Board and Audit </w:t>
      </w:r>
      <w:r w:rsidR="00F23FCE">
        <w:t>and</w:t>
      </w:r>
      <w:r>
        <w:t xml:space="preserve"> Risk Committee about current and emerging risks and issues.</w:t>
      </w:r>
    </w:p>
    <w:p w14:paraId="02DC0231" w14:textId="41857539" w:rsidR="005A1E2D" w:rsidRDefault="008A0BCB" w:rsidP="005A1E2D">
      <w:r>
        <w:t xml:space="preserve">At every level, our </w:t>
      </w:r>
      <w:r w:rsidR="005A1E2D">
        <w:t xml:space="preserve">people are responsible for identifying, assessing, reporting and managing risk </w:t>
      </w:r>
      <w:r w:rsidR="005A1E2D" w:rsidRPr="009D3F56">
        <w:t>on a da</w:t>
      </w:r>
      <w:r w:rsidRPr="009D3F56">
        <w:t>ily</w:t>
      </w:r>
      <w:r w:rsidR="005A1E2D" w:rsidRPr="009D3F56">
        <w:t xml:space="preserve"> basis</w:t>
      </w:r>
      <w:r w:rsidR="005A1E2D" w:rsidRPr="008A0BCB">
        <w:t>.</w:t>
      </w:r>
      <w:r w:rsidR="005A1E2D">
        <w:t xml:space="preserve"> We are committed to a positive risk culture </w:t>
      </w:r>
      <w:r w:rsidR="00014102">
        <w:t>that</w:t>
      </w:r>
      <w:r w:rsidR="005A1E2D">
        <w:t xml:space="preserve"> promotes an open and proactive approach to risk </w:t>
      </w:r>
      <w:r w:rsidR="005A1E2D" w:rsidRPr="00014102">
        <w:t xml:space="preserve">management. </w:t>
      </w:r>
      <w:r w:rsidR="00014102" w:rsidRPr="009D3F56">
        <w:t>Our risk culture</w:t>
      </w:r>
      <w:r w:rsidR="005A1E2D" w:rsidRPr="00014102">
        <w:t xml:space="preserve"> guide</w:t>
      </w:r>
      <w:r w:rsidR="00014102" w:rsidRPr="00014102">
        <w:t>s</w:t>
      </w:r>
      <w:r w:rsidR="005A1E2D" w:rsidRPr="00014102">
        <w:t xml:space="preserve"> innovation, </w:t>
      </w:r>
      <w:r w:rsidR="00014102" w:rsidRPr="00014102">
        <w:t xml:space="preserve">helps us </w:t>
      </w:r>
      <w:r w:rsidR="005A1E2D" w:rsidRPr="00014102">
        <w:t>manage threats, harness opportunities and empower our people to make informed, risk-based decisions.</w:t>
      </w:r>
    </w:p>
    <w:p w14:paraId="2FA4E28E" w14:textId="0A038045" w:rsidR="00CC0834" w:rsidRDefault="005A1E2D" w:rsidP="005A1E2D">
      <w:r>
        <w:t xml:space="preserve">At an enterprise level, we manage 6 strategic risks. </w:t>
      </w:r>
      <w:r w:rsidR="00D970DC">
        <w:fldChar w:fldCharType="begin"/>
      </w:r>
      <w:r w:rsidR="00D970DC">
        <w:instrText xml:space="preserve"> REF _Ref123902590 \h </w:instrText>
      </w:r>
      <w:r w:rsidR="00D970DC">
        <w:fldChar w:fldCharType="separate"/>
      </w:r>
      <w:r w:rsidR="00A340D1">
        <w:t xml:space="preserve">Table </w:t>
      </w:r>
      <w:r w:rsidR="00A340D1">
        <w:rPr>
          <w:noProof/>
        </w:rPr>
        <w:t>1</w:t>
      </w:r>
      <w:r w:rsidR="00D970DC">
        <w:fldChar w:fldCharType="end"/>
      </w:r>
      <w:r w:rsidR="00D970DC">
        <w:t xml:space="preserve"> </w:t>
      </w:r>
      <w:r>
        <w:t>outlines these risks and the strategies we use to manage them.</w:t>
      </w:r>
    </w:p>
    <w:p w14:paraId="51BE46C3" w14:textId="13E63091" w:rsidR="00042965" w:rsidRDefault="00042965" w:rsidP="00042965">
      <w:pPr>
        <w:pStyle w:val="Caption"/>
      </w:pPr>
      <w:bookmarkStart w:id="20" w:name="_Ref123902590"/>
      <w:bookmarkStart w:id="21" w:name="_Toc126144719"/>
      <w:r>
        <w:t xml:space="preserve">Table </w:t>
      </w:r>
      <w:r w:rsidR="00D81721">
        <w:fldChar w:fldCharType="begin"/>
      </w:r>
      <w:r w:rsidR="00D81721">
        <w:instrText xml:space="preserve"> SEQ Table \* ARABIC </w:instrText>
      </w:r>
      <w:r w:rsidR="00D81721">
        <w:fldChar w:fldCharType="separate"/>
      </w:r>
      <w:r w:rsidR="00A340D1">
        <w:rPr>
          <w:noProof/>
        </w:rPr>
        <w:t>1</w:t>
      </w:r>
      <w:r w:rsidR="00D81721">
        <w:rPr>
          <w:noProof/>
        </w:rPr>
        <w:fldChar w:fldCharType="end"/>
      </w:r>
      <w:bookmarkEnd w:id="20"/>
      <w:r>
        <w:t xml:space="preserve"> Strategic risks</w:t>
      </w:r>
      <w:bookmarkEnd w:id="2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7"/>
        <w:gridCol w:w="4883"/>
      </w:tblGrid>
      <w:tr w:rsidR="0002550A" w14:paraId="49D2D24F" w14:textId="77777777" w:rsidTr="00607EFF">
        <w:trPr>
          <w:cantSplit/>
          <w:tblHeader/>
        </w:trPr>
        <w:tc>
          <w:tcPr>
            <w:tcW w:w="2308" w:type="pct"/>
            <w:tcMar>
              <w:left w:w="108" w:type="dxa"/>
              <w:right w:w="108" w:type="dxa"/>
            </w:tcMar>
          </w:tcPr>
          <w:p w14:paraId="3C5A9E66" w14:textId="77777777" w:rsidR="0002550A" w:rsidRDefault="0002550A" w:rsidP="00607EFF">
            <w:pPr>
              <w:pStyle w:val="TableHeading"/>
            </w:pPr>
            <w:r>
              <w:t>Strategic risks</w:t>
            </w:r>
          </w:p>
        </w:tc>
        <w:tc>
          <w:tcPr>
            <w:tcW w:w="2692" w:type="pct"/>
            <w:tcMar>
              <w:left w:w="108" w:type="dxa"/>
              <w:right w:w="108" w:type="dxa"/>
            </w:tcMar>
          </w:tcPr>
          <w:p w14:paraId="7B7B720A" w14:textId="76DF4217" w:rsidR="0002550A" w:rsidRPr="00340820" w:rsidRDefault="0002550A" w:rsidP="00607EFF">
            <w:pPr>
              <w:pStyle w:val="TableHeading"/>
              <w:rPr>
                <w:highlight w:val="yellow"/>
              </w:rPr>
            </w:pPr>
            <w:r>
              <w:t>How we manage these risks</w:t>
            </w:r>
          </w:p>
        </w:tc>
      </w:tr>
      <w:tr w:rsidR="0002550A" w:rsidRPr="00042965" w14:paraId="595E76BF" w14:textId="77777777" w:rsidTr="00607EFF">
        <w:tc>
          <w:tcPr>
            <w:tcW w:w="2308" w:type="pct"/>
            <w:tcMar>
              <w:left w:w="108" w:type="dxa"/>
              <w:right w:w="108" w:type="dxa"/>
            </w:tcMar>
          </w:tcPr>
          <w:p w14:paraId="37DAF119" w14:textId="77777777" w:rsidR="0002550A" w:rsidRPr="00042965" w:rsidRDefault="0002550A" w:rsidP="00CD5EA0">
            <w:pPr>
              <w:pStyle w:val="Tablenumberedlist"/>
            </w:pPr>
            <w:r w:rsidRPr="00042965">
              <w:t>Failure to respond to megatrends or global developments in the design and execution of our programs and policies.</w:t>
            </w:r>
          </w:p>
        </w:tc>
        <w:tc>
          <w:tcPr>
            <w:tcW w:w="2692" w:type="pct"/>
            <w:tcMar>
              <w:left w:w="108" w:type="dxa"/>
              <w:right w:w="108" w:type="dxa"/>
            </w:tcMar>
          </w:tcPr>
          <w:p w14:paraId="65602219" w14:textId="7B442B01" w:rsidR="0002550A" w:rsidRPr="00042965" w:rsidRDefault="0002550A" w:rsidP="00042965">
            <w:pPr>
              <w:pStyle w:val="TableText"/>
            </w:pPr>
            <w:r w:rsidRPr="00042965">
              <w:t>Our partnerships with academic institutions</w:t>
            </w:r>
            <w:r w:rsidR="003A32B7">
              <w:t xml:space="preserve"> and </w:t>
            </w:r>
            <w:r w:rsidRPr="00042965">
              <w:t xml:space="preserve">thought leaders and participation in international forums enable us to </w:t>
            </w:r>
            <w:r w:rsidR="003A32B7" w:rsidRPr="00C96898">
              <w:t>remain informed</w:t>
            </w:r>
            <w:r w:rsidRPr="00042965">
              <w:t xml:space="preserve"> and respond to emerging megatrends and global developments.</w:t>
            </w:r>
          </w:p>
          <w:p w14:paraId="34090701" w14:textId="77777777" w:rsidR="0002550A" w:rsidRPr="00042965" w:rsidRDefault="0002550A" w:rsidP="00042965">
            <w:pPr>
              <w:pStyle w:val="TableText"/>
            </w:pPr>
            <w:r w:rsidRPr="00042965">
              <w:t>We monitor relevant market and sector developments, and provide early advice to government on risks, opportunities and relevant policy options.</w:t>
            </w:r>
          </w:p>
        </w:tc>
      </w:tr>
      <w:tr w:rsidR="0002550A" w14:paraId="2467AAB0" w14:textId="77777777" w:rsidTr="00607EFF">
        <w:tc>
          <w:tcPr>
            <w:tcW w:w="2308" w:type="pct"/>
            <w:tcMar>
              <w:left w:w="108" w:type="dxa"/>
              <w:right w:w="108" w:type="dxa"/>
            </w:tcMar>
          </w:tcPr>
          <w:p w14:paraId="17FE5EDF" w14:textId="77777777" w:rsidR="0002550A" w:rsidRDefault="0002550A" w:rsidP="003A2F02">
            <w:pPr>
              <w:pStyle w:val="Tablenumberedlist"/>
            </w:pPr>
            <w:r>
              <w:t>Failure to harness our resources and capabilities to deliver government priorities.</w:t>
            </w:r>
          </w:p>
        </w:tc>
        <w:tc>
          <w:tcPr>
            <w:tcW w:w="2692" w:type="pct"/>
            <w:tcMar>
              <w:left w:w="108" w:type="dxa"/>
              <w:right w:w="108" w:type="dxa"/>
            </w:tcMar>
          </w:tcPr>
          <w:p w14:paraId="148A508E" w14:textId="3EF23D95" w:rsidR="0002550A" w:rsidRDefault="0002550A" w:rsidP="00607EFF">
            <w:pPr>
              <w:pStyle w:val="TableText"/>
            </w:pPr>
            <w:r>
              <w:t xml:space="preserve">Our planning and budgeting processes </w:t>
            </w:r>
            <w:r w:rsidR="00856FDD">
              <w:t>help</w:t>
            </w:r>
            <w:r>
              <w:t xml:space="preserve"> the executive align people and resources with areas of greatest priority. Our governance committees and executive monitor program alignment with government policy.</w:t>
            </w:r>
          </w:p>
          <w:p w14:paraId="19410C43" w14:textId="65C12B44" w:rsidR="0002550A" w:rsidRDefault="0002550A" w:rsidP="00607EFF">
            <w:pPr>
              <w:pStyle w:val="TableText"/>
            </w:pPr>
            <w:r w:rsidRPr="0014575C">
              <w:t xml:space="preserve">We provide coordinated emergency management capabilities for biosecurity risk events and national hazards </w:t>
            </w:r>
            <w:r w:rsidR="00856FDD">
              <w:t>that</w:t>
            </w:r>
            <w:r w:rsidRPr="0014575C">
              <w:t xml:space="preserve"> threaten Australia’s agriculture, fisheries, forestry, food security or trade.</w:t>
            </w:r>
          </w:p>
          <w:p w14:paraId="6F80346A" w14:textId="7C46D674" w:rsidR="0002550A" w:rsidRDefault="0002550A" w:rsidP="00607EFF">
            <w:pPr>
              <w:pStyle w:val="TableText"/>
            </w:pPr>
            <w:r>
              <w:t>We engage with our external and internal stakeholders and delivery partners. We invest in our people, systems and processes to ensure our programs are effective and efficient.</w:t>
            </w:r>
          </w:p>
        </w:tc>
      </w:tr>
      <w:tr w:rsidR="0002550A" w14:paraId="30126F7C" w14:textId="77777777" w:rsidTr="00607EFF">
        <w:tc>
          <w:tcPr>
            <w:tcW w:w="2308" w:type="pct"/>
            <w:tcMar>
              <w:left w:w="108" w:type="dxa"/>
              <w:right w:w="108" w:type="dxa"/>
            </w:tcMar>
          </w:tcPr>
          <w:p w14:paraId="380BF63C" w14:textId="77777777" w:rsidR="0002550A" w:rsidRDefault="0002550A" w:rsidP="004778CF">
            <w:pPr>
              <w:pStyle w:val="Tablenumberedlist"/>
            </w:pPr>
            <w:r w:rsidRPr="006D1412">
              <w:t>Failure to implement regulatory responsibilities and programs to deliver protection and growth.</w:t>
            </w:r>
          </w:p>
        </w:tc>
        <w:tc>
          <w:tcPr>
            <w:tcW w:w="2692" w:type="pct"/>
            <w:tcMar>
              <w:left w:w="108" w:type="dxa"/>
              <w:right w:w="108" w:type="dxa"/>
            </w:tcMar>
          </w:tcPr>
          <w:p w14:paraId="3DF21C89" w14:textId="59CEFC7D" w:rsidR="0002550A" w:rsidRDefault="0002550A" w:rsidP="00607EFF">
            <w:pPr>
              <w:pStyle w:val="TableText"/>
            </w:pPr>
            <w:r>
              <w:t>We have transparent processes and documentation to inform regulated organisations of their obligations and to monitor compliance.</w:t>
            </w:r>
          </w:p>
          <w:p w14:paraId="0C3D8B37" w14:textId="77777777" w:rsidR="0002550A" w:rsidRDefault="0002550A" w:rsidP="00607EFF">
            <w:pPr>
              <w:pStyle w:val="TableText"/>
            </w:pPr>
            <w:r>
              <w:t>We fund and invest in programs and research aimed at safeguarding and growing sustainable agriculture, fisheries, forestry and food security for all.</w:t>
            </w:r>
          </w:p>
        </w:tc>
      </w:tr>
      <w:tr w:rsidR="0002550A" w14:paraId="2FF3C340" w14:textId="77777777" w:rsidTr="00607EFF">
        <w:tc>
          <w:tcPr>
            <w:tcW w:w="2308" w:type="pct"/>
            <w:tcMar>
              <w:left w:w="108" w:type="dxa"/>
              <w:right w:w="108" w:type="dxa"/>
            </w:tcMar>
          </w:tcPr>
          <w:p w14:paraId="4E4BABDB" w14:textId="77777777" w:rsidR="0002550A" w:rsidRDefault="0002550A" w:rsidP="004778CF">
            <w:pPr>
              <w:pStyle w:val="Tablenumberedlist"/>
            </w:pPr>
            <w:r w:rsidRPr="006E59CA">
              <w:t>Our expertise and stakeholder relationships do not position us to provide future-focused policy options and advice.</w:t>
            </w:r>
          </w:p>
        </w:tc>
        <w:tc>
          <w:tcPr>
            <w:tcW w:w="2692" w:type="pct"/>
            <w:tcMar>
              <w:left w:w="108" w:type="dxa"/>
              <w:right w:w="108" w:type="dxa"/>
            </w:tcMar>
          </w:tcPr>
          <w:p w14:paraId="480CD929" w14:textId="42FC58EF" w:rsidR="0002550A" w:rsidRDefault="0002550A" w:rsidP="00607EFF">
            <w:pPr>
              <w:pStyle w:val="TableText"/>
            </w:pPr>
            <w:r w:rsidRPr="00545B24">
              <w:t xml:space="preserve">We </w:t>
            </w:r>
            <w:r w:rsidRPr="004102F5">
              <w:t xml:space="preserve">work in partnership </w:t>
            </w:r>
            <w:r w:rsidRPr="00545B24">
              <w:t xml:space="preserve">with a range of stakeholders – </w:t>
            </w:r>
            <w:r w:rsidR="00986599">
              <w:t>m</w:t>
            </w:r>
            <w:r w:rsidRPr="00545B24">
              <w:t xml:space="preserve">inisters, </w:t>
            </w:r>
            <w:r w:rsidR="00191D00">
              <w:t>Australian Government</w:t>
            </w:r>
            <w:r w:rsidRPr="00545B24">
              <w:t>, state and territory agencies, industry stakeholders and the community – to provide informed, future-focused policy options and advice</w:t>
            </w:r>
            <w:r w:rsidR="00644532">
              <w:t>,</w:t>
            </w:r>
            <w:r w:rsidRPr="00545B24">
              <w:t xml:space="preserve"> and deliver </w:t>
            </w:r>
            <w:r w:rsidR="00B66B87">
              <w:t>g</w:t>
            </w:r>
            <w:r w:rsidRPr="00545B24">
              <w:t>overnment priorities.</w:t>
            </w:r>
          </w:p>
        </w:tc>
      </w:tr>
      <w:tr w:rsidR="0002550A" w14:paraId="23DBBA01" w14:textId="77777777" w:rsidTr="00607EFF">
        <w:tc>
          <w:tcPr>
            <w:tcW w:w="2308" w:type="pct"/>
            <w:tcMar>
              <w:left w:w="108" w:type="dxa"/>
              <w:right w:w="108" w:type="dxa"/>
            </w:tcMar>
          </w:tcPr>
          <w:p w14:paraId="3596416C" w14:textId="77777777" w:rsidR="0002550A" w:rsidRDefault="0002550A" w:rsidP="006672D7">
            <w:pPr>
              <w:pStyle w:val="Tablenumberedlist"/>
            </w:pPr>
            <w:r w:rsidRPr="00445EEC">
              <w:t>Failure to manage the unique health and safety hazards presented by our diverse operations in challenging locations.</w:t>
            </w:r>
          </w:p>
        </w:tc>
        <w:tc>
          <w:tcPr>
            <w:tcW w:w="2692" w:type="pct"/>
            <w:tcMar>
              <w:left w:w="108" w:type="dxa"/>
              <w:right w:w="108" w:type="dxa"/>
            </w:tcMar>
          </w:tcPr>
          <w:p w14:paraId="60589789" w14:textId="289A8075" w:rsidR="0002550A" w:rsidRDefault="0002550A" w:rsidP="00607EFF">
            <w:pPr>
              <w:pStyle w:val="TableText"/>
            </w:pPr>
            <w:r>
              <w:t xml:space="preserve">The health, safety and wellbeing of </w:t>
            </w:r>
            <w:r w:rsidRPr="00986599">
              <w:t xml:space="preserve">our people </w:t>
            </w:r>
            <w:r w:rsidR="00986599" w:rsidRPr="006672D7">
              <w:t>are</w:t>
            </w:r>
            <w:r w:rsidRPr="00986599">
              <w:t xml:space="preserve"> embedded</w:t>
            </w:r>
            <w:r>
              <w:t xml:space="preserve"> into our everyday work practices.</w:t>
            </w:r>
          </w:p>
          <w:p w14:paraId="41BA51AA" w14:textId="2259E8BD" w:rsidR="0002550A" w:rsidRDefault="0002550A" w:rsidP="00607EFF">
            <w:pPr>
              <w:pStyle w:val="TableText"/>
            </w:pPr>
            <w:r>
              <w:t xml:space="preserve">Our people complete mandatory </w:t>
            </w:r>
            <w:r w:rsidR="00986599">
              <w:t>w</w:t>
            </w:r>
            <w:r w:rsidR="00D06C5B">
              <w:t>ork health and safety (WHS)</w:t>
            </w:r>
            <w:r>
              <w:t xml:space="preserve"> training and our WHS committees, working groups and health and safety representatives ensure appropriate oversight and management of WHS hazards.</w:t>
            </w:r>
          </w:p>
        </w:tc>
      </w:tr>
      <w:tr w:rsidR="0002550A" w14:paraId="41901223" w14:textId="77777777" w:rsidTr="00607EFF">
        <w:tc>
          <w:tcPr>
            <w:tcW w:w="2308" w:type="pct"/>
            <w:tcMar>
              <w:left w:w="108" w:type="dxa"/>
              <w:right w:w="108" w:type="dxa"/>
            </w:tcMar>
          </w:tcPr>
          <w:p w14:paraId="3F7B8AA3" w14:textId="77777777" w:rsidR="0002550A" w:rsidRPr="00445EEC" w:rsidRDefault="0002550A" w:rsidP="004102F5">
            <w:pPr>
              <w:pStyle w:val="Tablenumberedlist"/>
            </w:pPr>
            <w:r w:rsidRPr="00ED262E">
              <w:t>Failure to invest in systems and technology to deliver quality digital services.</w:t>
            </w:r>
          </w:p>
        </w:tc>
        <w:tc>
          <w:tcPr>
            <w:tcW w:w="2692" w:type="pct"/>
            <w:tcMar>
              <w:left w:w="108" w:type="dxa"/>
              <w:right w:w="108" w:type="dxa"/>
            </w:tcMar>
          </w:tcPr>
          <w:p w14:paraId="018253A1" w14:textId="23FDBE99" w:rsidR="0002550A" w:rsidRDefault="0002550A" w:rsidP="00607EFF">
            <w:pPr>
              <w:pStyle w:val="TableText"/>
            </w:pPr>
            <w:r>
              <w:t xml:space="preserve">Our IT systems and services are regularly reviewed to ensure they are resilient, effective, efficient and meet our business </w:t>
            </w:r>
            <w:r w:rsidRPr="0099737C">
              <w:t>requirements.</w:t>
            </w:r>
          </w:p>
          <w:p w14:paraId="7FCEF4BE" w14:textId="0DEC1A84" w:rsidR="0002550A" w:rsidRDefault="0002550A" w:rsidP="00607EFF">
            <w:pPr>
              <w:pStyle w:val="TableText"/>
            </w:pPr>
            <w:r>
              <w:lastRenderedPageBreak/>
              <w:t xml:space="preserve">We are </w:t>
            </w:r>
            <w:r w:rsidRPr="001F20B6">
              <w:t>investing in</w:t>
            </w:r>
            <w:r>
              <w:t xml:space="preserve"> our digital transformation capability and IT platforms, tools and systems to deliver quality digital services to our </w:t>
            </w:r>
            <w:r w:rsidRPr="0099737C">
              <w:t>people and stakeholders.</w:t>
            </w:r>
          </w:p>
        </w:tc>
      </w:tr>
    </w:tbl>
    <w:p w14:paraId="2DADC657" w14:textId="307CD000" w:rsidR="00764D6A" w:rsidRDefault="000E32DF" w:rsidP="00FD7065">
      <w:pPr>
        <w:pStyle w:val="Heading3"/>
        <w:numPr>
          <w:ilvl w:val="0"/>
          <w:numId w:val="0"/>
        </w:numPr>
        <w:spacing w:before="120"/>
        <w:ind w:left="964" w:hanging="964"/>
      </w:pPr>
      <w:bookmarkStart w:id="22" w:name="_Toc127796053"/>
      <w:r>
        <w:lastRenderedPageBreak/>
        <w:t>Cooperating with others</w:t>
      </w:r>
      <w:bookmarkEnd w:id="22"/>
    </w:p>
    <w:p w14:paraId="18001DA7" w14:textId="7898C797" w:rsidR="007811C3" w:rsidRDefault="00DB11D2" w:rsidP="007811C3">
      <w:r>
        <w:t xml:space="preserve">We work with and through other organisations to achieve our purpose and objectives. </w:t>
      </w:r>
      <w:r w:rsidR="007811C3">
        <w:t>Our partnerships with the agricultur</w:t>
      </w:r>
      <w:r w:rsidR="009478A9">
        <w:t>al,</w:t>
      </w:r>
      <w:r w:rsidR="007811C3">
        <w:t xml:space="preserve"> fisheries and forestry industries are crucial to ensuring we can achieve the best possible outcomes. </w:t>
      </w:r>
      <w:r w:rsidR="00CD0D45">
        <w:t>We</w:t>
      </w:r>
      <w:r w:rsidR="007811C3">
        <w:t xml:space="preserve"> work in partnership with primary producers, state and territory governments, First Nations people, not</w:t>
      </w:r>
      <w:r w:rsidR="001B6FC4">
        <w:t>-</w:t>
      </w:r>
      <w:r w:rsidR="007811C3">
        <w:t>for</w:t>
      </w:r>
      <w:r w:rsidR="001B6FC4">
        <w:t>-</w:t>
      </w:r>
      <w:r w:rsidR="007811C3">
        <w:t xml:space="preserve">profit organisations, the private sector, local communities and industry. These partnerships are central to our efforts to ensuring </w:t>
      </w:r>
      <w:r w:rsidR="00CD0D45">
        <w:t>industries are</w:t>
      </w:r>
      <w:r w:rsidR="007811C3">
        <w:t xml:space="preserve"> competitive and sustainable.</w:t>
      </w:r>
    </w:p>
    <w:p w14:paraId="6BCA85A4" w14:textId="6B449AA9" w:rsidR="007811C3" w:rsidRDefault="007811C3" w:rsidP="007811C3">
      <w:r>
        <w:t xml:space="preserve">We are responsible for activities </w:t>
      </w:r>
      <w:r w:rsidR="00CD0D45">
        <w:t>that</w:t>
      </w:r>
      <w:r>
        <w:t xml:space="preserve"> enhance the natural resource base </w:t>
      </w:r>
      <w:r w:rsidR="00CD0D45">
        <w:t>that agriculture, fisheries and forestry rely on</w:t>
      </w:r>
      <w:r>
        <w:t>. We work with regional natural resource management groups, industries, non-government organisations and private landholders to address issues of sustainable resource management and use</w:t>
      </w:r>
      <w:r w:rsidR="00CD0D45">
        <w:t xml:space="preserve">. We </w:t>
      </w:r>
      <w:r>
        <w:t xml:space="preserve">conduct research to build an information base and encourage </w:t>
      </w:r>
      <w:r w:rsidRPr="000274C7">
        <w:t>information</w:t>
      </w:r>
      <w:r w:rsidR="00CD0D45" w:rsidRPr="000274C7">
        <w:t xml:space="preserve"> </w:t>
      </w:r>
      <w:r w:rsidRPr="000274C7">
        <w:t>sharing</w:t>
      </w:r>
      <w:r w:rsidR="006E4C9F">
        <w:t>. We also</w:t>
      </w:r>
      <w:r>
        <w:t xml:space="preserve"> administer</w:t>
      </w:r>
      <w:r w:rsidR="00CD0D45">
        <w:t xml:space="preserve"> </w:t>
      </w:r>
      <w:r>
        <w:t>programs that promote widespread adoption of sustainable natural resource management practices and biodiversity conservation.</w:t>
      </w:r>
    </w:p>
    <w:p w14:paraId="7E9EBCD6" w14:textId="4E657B81" w:rsidR="00764D6A" w:rsidRDefault="007811C3" w:rsidP="007811C3">
      <w:r>
        <w:t>We take a consultative approach. Where we regulate, we collaborate and engage with stakeholders to make our policies and processes clear</w:t>
      </w:r>
      <w:r w:rsidR="00EB20D6">
        <w:t xml:space="preserve"> and </w:t>
      </w:r>
      <w:r>
        <w:t>to improve public trust and confidence in our decisions.</w:t>
      </w:r>
    </w:p>
    <w:p w14:paraId="029F7F22" w14:textId="6F078793" w:rsidR="00BE1778" w:rsidRDefault="00BE1778" w:rsidP="00762BB0">
      <w:pPr>
        <w:pStyle w:val="Heading4"/>
        <w:numPr>
          <w:ilvl w:val="0"/>
          <w:numId w:val="0"/>
        </w:numPr>
        <w:ind w:left="964" w:hanging="964"/>
      </w:pPr>
      <w:r>
        <w:t>Research partnerships</w:t>
      </w:r>
    </w:p>
    <w:p w14:paraId="51D3BDE6" w14:textId="54FB93C8" w:rsidR="00BE1778" w:rsidRDefault="00BE1778" w:rsidP="00BE1778">
      <w:r>
        <w:t>We have strategic research partnerships with Charles Sturt University and CSIRO</w:t>
      </w:r>
      <w:r w:rsidR="00F6121F">
        <w:t>, Australia’s national science agency,</w:t>
      </w:r>
      <w:r>
        <w:t xml:space="preserve"> to boost our scientific and technical capabilities, support service delivery and expand our engagement into regional and rural communities.</w:t>
      </w:r>
      <w:r w:rsidR="00A530FD">
        <w:t xml:space="preserve"> </w:t>
      </w:r>
      <w:r>
        <w:t>For example, Catalysing Australia’s Biosecurity is a joint initiative between the department and CSIRO to develop implementable science-based innovation, next generation technologies</w:t>
      </w:r>
      <w:r w:rsidR="002F00EC">
        <w:t xml:space="preserve">, </w:t>
      </w:r>
      <w:r>
        <w:t xml:space="preserve">systems and capabilities </w:t>
      </w:r>
      <w:r w:rsidR="00EB20D6">
        <w:t>that</w:t>
      </w:r>
      <w:r>
        <w:t xml:space="preserve"> have</w:t>
      </w:r>
      <w:r w:rsidR="0072185B">
        <w:t xml:space="preserve"> the</w:t>
      </w:r>
      <w:r>
        <w:t xml:space="preserve"> potential to </w:t>
      </w:r>
      <w:r w:rsidRPr="00EB20D6">
        <w:t xml:space="preserve">achieve </w:t>
      </w:r>
      <w:r w:rsidR="000E2F49">
        <w:t>significant</w:t>
      </w:r>
      <w:r w:rsidR="000E2F49" w:rsidRPr="002D6325">
        <w:t xml:space="preserve"> </w:t>
      </w:r>
      <w:r w:rsidRPr="002D6325">
        <w:t>changes</w:t>
      </w:r>
      <w:r>
        <w:t xml:space="preserve"> in the performance of our biosecurity system.</w:t>
      </w:r>
    </w:p>
    <w:p w14:paraId="0EE90E56" w14:textId="4E4B6849" w:rsidR="00BE1778" w:rsidRDefault="00BE1778" w:rsidP="00BE1778">
      <w:r>
        <w:t xml:space="preserve">We are working with the University of Canberra to develop a new National Environmental (eDNA) Reference Centre. This new centre is a critical component of our </w:t>
      </w:r>
      <w:r w:rsidRPr="002D6325">
        <w:t>National eDNA Testing Program</w:t>
      </w:r>
      <w:r>
        <w:t xml:space="preserve">, </w:t>
      </w:r>
      <w:r w:rsidR="00747815">
        <w:t>the Australian Government’s</w:t>
      </w:r>
      <w:r>
        <w:t xml:space="preserve"> $7</w:t>
      </w:r>
      <w:r w:rsidR="00747815">
        <w:t> </w:t>
      </w:r>
      <w:r>
        <w:t xml:space="preserve">million investment </w:t>
      </w:r>
      <w:r w:rsidR="00747815">
        <w:t>in helping</w:t>
      </w:r>
      <w:r>
        <w:t xml:space="preserve"> our frontline biosecurity officers and scientists make informed biosecurity decisions at the Australian border and beyond. The University of Canberra has expertise in eDNA, a new non-invasive </w:t>
      </w:r>
      <w:r w:rsidR="00EF3344">
        <w:t xml:space="preserve">testing </w:t>
      </w:r>
      <w:r>
        <w:t xml:space="preserve">technology that </w:t>
      </w:r>
      <w:r w:rsidR="000E2F49">
        <w:t xml:space="preserve">provides </w:t>
      </w:r>
      <w:r>
        <w:t xml:space="preserve">consistent results onsite in under an hour. With support from our Data </w:t>
      </w:r>
      <w:r w:rsidR="00030FAC">
        <w:t xml:space="preserve">and </w:t>
      </w:r>
      <w:r>
        <w:t>Analytics Office, this investment</w:t>
      </w:r>
      <w:r w:rsidR="00836BCD">
        <w:t xml:space="preserve"> builds on</w:t>
      </w:r>
      <w:r>
        <w:t xml:space="preserve"> eDNA testing that is </w:t>
      </w:r>
      <w:r w:rsidRPr="00747815">
        <w:t xml:space="preserve">currently </w:t>
      </w:r>
      <w:r w:rsidRPr="00275783">
        <w:t>used</w:t>
      </w:r>
      <w:r w:rsidRPr="00747815">
        <w:t xml:space="preserve"> to</w:t>
      </w:r>
      <w:r>
        <w:t xml:space="preserve"> detect </w:t>
      </w:r>
      <w:r w:rsidR="00A54764">
        <w:t>k</w:t>
      </w:r>
      <w:r>
        <w:t xml:space="preserve">hapra beetle and brown marmorated stink bug pests in </w:t>
      </w:r>
      <w:r w:rsidR="00747815">
        <w:t xml:space="preserve">newly arrived </w:t>
      </w:r>
      <w:r>
        <w:t xml:space="preserve">sea containers. Over the next 4 years many other </w:t>
      </w:r>
      <w:r w:rsidR="000E2F49">
        <w:t xml:space="preserve">tests for </w:t>
      </w:r>
      <w:r>
        <w:t>unwanted pest</w:t>
      </w:r>
      <w:r w:rsidR="000E2F49">
        <w:t>s</w:t>
      </w:r>
      <w:r>
        <w:t xml:space="preserve"> will become operational.</w:t>
      </w:r>
    </w:p>
    <w:p w14:paraId="15A3FA98" w14:textId="747C7181" w:rsidR="00CD3F29" w:rsidRDefault="00CD3F29" w:rsidP="00762BB0">
      <w:pPr>
        <w:pStyle w:val="Heading4"/>
        <w:numPr>
          <w:ilvl w:val="0"/>
          <w:numId w:val="0"/>
        </w:numPr>
        <w:ind w:left="964" w:hanging="964"/>
      </w:pPr>
      <w:r w:rsidRPr="00CD3F29">
        <w:t>Partnering with Indigenous Australians</w:t>
      </w:r>
    </w:p>
    <w:p w14:paraId="60F78549" w14:textId="2B915867" w:rsidR="0064079C" w:rsidRDefault="0064079C" w:rsidP="0064079C">
      <w:r>
        <w:t xml:space="preserve">First Nations people have rights and interests across 57% of Australia’s land mass. This extensive landholding is an essential component of the continued practice of agriculture in Australia. </w:t>
      </w:r>
      <w:r w:rsidR="000E2F49">
        <w:t>Many First Nations people are involved</w:t>
      </w:r>
      <w:r>
        <w:t xml:space="preserve"> </w:t>
      </w:r>
      <w:r w:rsidR="000E2F49">
        <w:t>in</w:t>
      </w:r>
      <w:r>
        <w:t xml:space="preserve"> the agricultur</w:t>
      </w:r>
      <w:r w:rsidR="00C30BF8">
        <w:t>al industry</w:t>
      </w:r>
      <w:r>
        <w:t xml:space="preserve">, particularly beef cattle </w:t>
      </w:r>
      <w:r w:rsidR="00C30BF8">
        <w:t xml:space="preserve">production </w:t>
      </w:r>
      <w:r>
        <w:t>in Northern Australia</w:t>
      </w:r>
      <w:r w:rsidR="000E2F49">
        <w:t>. Many are major agricultural landowners</w:t>
      </w:r>
      <w:r>
        <w:t>.</w:t>
      </w:r>
    </w:p>
    <w:p w14:paraId="651B691B" w14:textId="0E4D4327" w:rsidR="00CD3F29" w:rsidRDefault="0064079C" w:rsidP="0064079C">
      <w:r>
        <w:lastRenderedPageBreak/>
        <w:t>Our work increasingly recognises the extraordinary heritage and rich culture of our First Nations people and their long stewardship of our land, rivers and seas. Indigenous Australians were our first agricultur</w:t>
      </w:r>
      <w:r w:rsidR="00C30BF8">
        <w:t>al</w:t>
      </w:r>
      <w:r>
        <w:t>ists, scientists, environmentalists and economists. Understanding and then mobilising all forms of Indigenous capital and capabilities into the business practices across our department will ensure that we deliver better and more sustained outcomes for all our stakeholders.</w:t>
      </w:r>
    </w:p>
    <w:p w14:paraId="2A7E3070" w14:textId="35CD5703" w:rsidR="00802E0C" w:rsidRDefault="00802E0C" w:rsidP="00802E0C">
      <w:r w:rsidRPr="00893A2E">
        <w:rPr>
          <w:rFonts w:cstheme="minorHAnsi"/>
        </w:rPr>
        <w:t xml:space="preserve">The Indigenous Ranger Biosecurity Program works with rangers on </w:t>
      </w:r>
      <w:r w:rsidR="00DD549D">
        <w:rPr>
          <w:rFonts w:cstheme="minorHAnsi"/>
        </w:rPr>
        <w:t>C</w:t>
      </w:r>
      <w:r w:rsidRPr="00893A2E">
        <w:rPr>
          <w:rFonts w:cstheme="minorHAnsi"/>
        </w:rPr>
        <w:t xml:space="preserve">ountry to carry out biosecurity work along 10,000 kilometres of coastline in northern Australia. It </w:t>
      </w:r>
      <w:r w:rsidR="00521DEA">
        <w:rPr>
          <w:rFonts w:cstheme="minorHAnsi"/>
        </w:rPr>
        <w:t>gives</w:t>
      </w:r>
      <w:r w:rsidRPr="00893A2E">
        <w:rPr>
          <w:rFonts w:cstheme="minorHAnsi"/>
        </w:rPr>
        <w:t xml:space="preserve"> rangers the opportunity to use their knowledge of </w:t>
      </w:r>
      <w:r w:rsidR="00355C01">
        <w:rPr>
          <w:rFonts w:cstheme="minorHAnsi"/>
        </w:rPr>
        <w:t>C</w:t>
      </w:r>
      <w:r w:rsidRPr="00893A2E">
        <w:rPr>
          <w:rFonts w:cstheme="minorHAnsi"/>
        </w:rPr>
        <w:t>ountry and conservation while developing other skills.</w:t>
      </w:r>
    </w:p>
    <w:p w14:paraId="236ECFB1" w14:textId="447528ED" w:rsidR="00BD736B" w:rsidRDefault="00BD736B" w:rsidP="00BD736B">
      <w:r>
        <w:t xml:space="preserve">We need to continue to build and strengthen our relationships with Indigenous people, changing the way we work together to reflect our shared interests and obligations. This means ensuring we </w:t>
      </w:r>
      <w:r w:rsidR="00C30BF8">
        <w:t xml:space="preserve">have </w:t>
      </w:r>
      <w:r>
        <w:t>genuine, holistic and ongoing conversations</w:t>
      </w:r>
      <w:r w:rsidR="00D03991">
        <w:t>. We are committed to</w:t>
      </w:r>
      <w:r>
        <w:t xml:space="preserve"> listening, learning and integrating Indigenous knowledge, science and tradition into our policy and program delivery across </w:t>
      </w:r>
      <w:r w:rsidR="00D03991">
        <w:t>the</w:t>
      </w:r>
      <w:r>
        <w:t xml:space="preserve"> department</w:t>
      </w:r>
      <w:r w:rsidR="00405887">
        <w:t>.</w:t>
      </w:r>
    </w:p>
    <w:p w14:paraId="1800210E" w14:textId="3F6C00B8" w:rsidR="00764D6A" w:rsidRPr="006713A7" w:rsidRDefault="00CB7BB7" w:rsidP="006F2C54">
      <w:pPr>
        <w:pStyle w:val="Heading2"/>
        <w:numPr>
          <w:ilvl w:val="0"/>
          <w:numId w:val="0"/>
        </w:numPr>
        <w:ind w:left="720" w:hanging="720"/>
      </w:pPr>
      <w:bookmarkStart w:id="23" w:name="_Toc127796054"/>
      <w:r>
        <w:lastRenderedPageBreak/>
        <w:t>Our performance framework</w:t>
      </w:r>
      <w:bookmarkEnd w:id="23"/>
    </w:p>
    <w:p w14:paraId="3F6134CF" w14:textId="141A4388" w:rsidR="00664CDC" w:rsidRDefault="00664CDC" w:rsidP="00664CDC">
      <w:bookmarkStart w:id="24" w:name="_Ref445985101"/>
      <w:bookmarkStart w:id="25" w:name="_Toc409769090"/>
      <w:r>
        <w:t xml:space="preserve">The </w:t>
      </w:r>
      <w:r w:rsidRPr="001B3FF7">
        <w:rPr>
          <w:rStyle w:val="Emphasis"/>
        </w:rPr>
        <w:t>Corporate Plan 2022</w:t>
      </w:r>
      <w:r w:rsidR="001B3FF7" w:rsidRPr="001B3FF7">
        <w:rPr>
          <w:rStyle w:val="Emphasis"/>
        </w:rPr>
        <w:t>–</w:t>
      </w:r>
      <w:r w:rsidRPr="001B3FF7">
        <w:rPr>
          <w:rStyle w:val="Emphasis"/>
        </w:rPr>
        <w:t>23</w:t>
      </w:r>
      <w:r>
        <w:t xml:space="preserve"> is our primary planning document. We measure and assess our performance through the lens of our purpose, objectives and key activities.</w:t>
      </w:r>
    </w:p>
    <w:p w14:paraId="0F33C2BE" w14:textId="77777777" w:rsidR="00664CDC" w:rsidRDefault="00664CDC" w:rsidP="00664CDC">
      <w:r>
        <w:t>Following machinery of government changes that took effect on 1 July 2022, the Department of Agriculture, Water and the Environment became the Department of Agriculture, Fisheries and Forestry. Our environment and water functions moved to the new Department of Climate Change, Energy, the Environment and Water.</w:t>
      </w:r>
    </w:p>
    <w:p w14:paraId="4FC2A8D2" w14:textId="475A1BC5" w:rsidR="00664CDC" w:rsidRDefault="00664CDC" w:rsidP="00664CDC">
      <w:r>
        <w:t xml:space="preserve">As the Department of Agriculture, Fisheries and Forestry, we developed a new purpose and objectives. In this context, we reviewed the relevant key activities and associated performance measures from the Department of Agriculture, Water and the Environment </w:t>
      </w:r>
      <w:r w:rsidRPr="00EB55AF">
        <w:rPr>
          <w:rStyle w:val="Emphasis"/>
        </w:rPr>
        <w:t xml:space="preserve">Annual </w:t>
      </w:r>
      <w:r w:rsidR="00EB55AF" w:rsidRPr="00EB55AF">
        <w:rPr>
          <w:rStyle w:val="Emphasis"/>
        </w:rPr>
        <w:t>r</w:t>
      </w:r>
      <w:r w:rsidRPr="00EB55AF">
        <w:rPr>
          <w:rStyle w:val="Emphasis"/>
        </w:rPr>
        <w:t xml:space="preserve">eport 2021–22 </w:t>
      </w:r>
      <w:r>
        <w:t xml:space="preserve">and updated them to more closely align </w:t>
      </w:r>
      <w:r w:rsidR="00D00746">
        <w:t>with</w:t>
      </w:r>
      <w:r>
        <w:t xml:space="preserve"> our new purpose and objectives. </w:t>
      </w:r>
      <w:r w:rsidR="00D00746">
        <w:fldChar w:fldCharType="begin"/>
      </w:r>
      <w:r w:rsidR="00D00746">
        <w:instrText xml:space="preserve"> REF _Ref123998871 \h </w:instrText>
      </w:r>
      <w:r w:rsidR="00D00746">
        <w:fldChar w:fldCharType="separate"/>
      </w:r>
      <w:r w:rsidR="00A340D1">
        <w:t>Table A</w:t>
      </w:r>
      <w:r w:rsidR="00A340D1">
        <w:rPr>
          <w:noProof/>
        </w:rPr>
        <w:t>1</w:t>
      </w:r>
      <w:r w:rsidR="00D00746">
        <w:fldChar w:fldCharType="end"/>
      </w:r>
      <w:r w:rsidR="00D00746">
        <w:t xml:space="preserve"> </w:t>
      </w:r>
      <w:r w:rsidR="00013237">
        <w:t>(</w:t>
      </w:r>
      <w:r>
        <w:t>Appendix A</w:t>
      </w:r>
      <w:r w:rsidR="00013237">
        <w:t>)</w:t>
      </w:r>
      <w:r>
        <w:t xml:space="preserve"> explains these adjustments.</w:t>
      </w:r>
    </w:p>
    <w:p w14:paraId="79D36A29" w14:textId="28174879" w:rsidR="00664CDC" w:rsidRDefault="00664CDC" w:rsidP="00664CDC">
      <w:r>
        <w:t>We</w:t>
      </w:r>
      <w:r w:rsidR="00377DF2">
        <w:t xml:space="preserve"> have updated</w:t>
      </w:r>
      <w:r>
        <w:t xml:space="preserve"> our performance framework to reflect what we do and demonstrate how we are achieving our purpose and objectives.</w:t>
      </w:r>
    </w:p>
    <w:p w14:paraId="3E9C99FC" w14:textId="77777777" w:rsidR="00664CDC" w:rsidRDefault="00664CDC" w:rsidP="00664CDC">
      <w:r>
        <w:t>As a result of our continued focus to improve and enhance our performance reporting, we have:</w:t>
      </w:r>
    </w:p>
    <w:p w14:paraId="6F3B8A8C" w14:textId="77777777" w:rsidR="00F002EA" w:rsidRPr="00F002EA" w:rsidRDefault="00F002EA" w:rsidP="00F002EA">
      <w:pPr>
        <w:pStyle w:val="ListBullet"/>
      </w:pPr>
      <w:r w:rsidRPr="00F002EA">
        <w:t>introduced 3 new performance measures to</w:t>
      </w:r>
      <w:r w:rsidRPr="00A35A49">
        <w:t xml:space="preserve"> support our objectives</w:t>
      </w:r>
    </w:p>
    <w:p w14:paraId="6CB5D1A2" w14:textId="5837D471" w:rsidR="00664CDC" w:rsidRDefault="009E3661">
      <w:pPr>
        <w:pStyle w:val="ListBullet"/>
      </w:pPr>
      <w:r>
        <w:t>a</w:t>
      </w:r>
      <w:r w:rsidR="00664CDC">
        <w:t xml:space="preserve">mended 6 performance measures to reflect our </w:t>
      </w:r>
      <w:r w:rsidR="00F002EA">
        <w:t xml:space="preserve">objectives and </w:t>
      </w:r>
      <w:r w:rsidR="00664CDC">
        <w:t>current operating environment</w:t>
      </w:r>
    </w:p>
    <w:p w14:paraId="43A6B264" w14:textId="77777777" w:rsidR="00F002EA" w:rsidRDefault="00F002EA" w:rsidP="00F002EA">
      <w:pPr>
        <w:pStyle w:val="ListBullet"/>
      </w:pPr>
      <w:r>
        <w:t xml:space="preserve">removed 9 performance measures that did not directly align to our new purpose or </w:t>
      </w:r>
      <w:r w:rsidRPr="00286F41">
        <w:t>adequately reflect our work</w:t>
      </w:r>
      <w:r>
        <w:t>; s</w:t>
      </w:r>
      <w:r w:rsidRPr="001E5223">
        <w:t xml:space="preserve">everal measures removed from this corporate plan </w:t>
      </w:r>
      <w:r>
        <w:t xml:space="preserve">are under review </w:t>
      </w:r>
      <w:r w:rsidRPr="001E5223">
        <w:t>to improve the robustness of the methodology and data collection processes</w:t>
      </w:r>
    </w:p>
    <w:p w14:paraId="05208F9D" w14:textId="49D8DB43" w:rsidR="00664CDC" w:rsidRDefault="009E3661">
      <w:pPr>
        <w:pStyle w:val="ListBullet"/>
      </w:pPr>
      <w:r>
        <w:t>e</w:t>
      </w:r>
      <w:r w:rsidR="00664CDC">
        <w:t xml:space="preserve">nhanced our underlying methodology and data sources in accordance with the requirements of the </w:t>
      </w:r>
      <w:r w:rsidR="008357E5" w:rsidRPr="00E63930">
        <w:t xml:space="preserve">Public Governance, Performance and Accountability </w:t>
      </w:r>
      <w:r w:rsidR="008357E5">
        <w:t>Rule</w:t>
      </w:r>
      <w:r w:rsidR="008357E5" w:rsidRPr="00E6544C">
        <w:t xml:space="preserve"> 2014</w:t>
      </w:r>
    </w:p>
    <w:p w14:paraId="4D322664" w14:textId="740CB434" w:rsidR="00664CDC" w:rsidRDefault="000669A7">
      <w:pPr>
        <w:pStyle w:val="ListBullet"/>
      </w:pPr>
      <w:r>
        <w:t>p</w:t>
      </w:r>
      <w:r w:rsidR="00664CDC">
        <w:t>rovided additional information to improve understanding of our performance measures, including the context, methodology, data source and tolerance</w:t>
      </w:r>
      <w:r w:rsidR="00A60577">
        <w:t xml:space="preserve"> range</w:t>
      </w:r>
      <w:r w:rsidR="00664CDC">
        <w:t>s where relevant.</w:t>
      </w:r>
    </w:p>
    <w:p w14:paraId="20EA7C0B" w14:textId="1B83E81D" w:rsidR="004D55CE" w:rsidRDefault="00664CDC" w:rsidP="00664CDC">
      <w:r>
        <w:t xml:space="preserve">Our </w:t>
      </w:r>
      <w:r w:rsidR="00CC75C7">
        <w:t xml:space="preserve">current </w:t>
      </w:r>
      <w:r>
        <w:t xml:space="preserve">performance measures represent a mix of qualitative and quantitative measures that provide a </w:t>
      </w:r>
      <w:r w:rsidRPr="000669A7">
        <w:t xml:space="preserve">basis for an assessment of our outputs, efficiency and effectiveness. The performance measures and targets for </w:t>
      </w:r>
      <w:r w:rsidRPr="00BA278D">
        <w:t>2022–23</w:t>
      </w:r>
      <w:r w:rsidR="003C2EDE">
        <w:t xml:space="preserve"> </w:t>
      </w:r>
      <w:r w:rsidRPr="00BA278D">
        <w:t xml:space="preserve">outlined in this </w:t>
      </w:r>
      <w:r w:rsidR="00C1579F" w:rsidRPr="00BA278D">
        <w:t>c</w:t>
      </w:r>
      <w:r w:rsidRPr="00BA278D">
        <w:t xml:space="preserve">orporate </w:t>
      </w:r>
      <w:r w:rsidR="00C1579F" w:rsidRPr="00BA278D">
        <w:t>p</w:t>
      </w:r>
      <w:r w:rsidRPr="00BA278D">
        <w:t>lan will</w:t>
      </w:r>
      <w:r w:rsidRPr="000669A7">
        <w:t xml:space="preserve"> be reviewed and updated each year </w:t>
      </w:r>
      <w:r w:rsidR="000669A7" w:rsidRPr="000669A7">
        <w:t>during</w:t>
      </w:r>
      <w:r w:rsidRPr="000669A7">
        <w:t xml:space="preserve"> our annual planning cycle.</w:t>
      </w:r>
    </w:p>
    <w:p w14:paraId="5800E7AF" w14:textId="27DB7A10" w:rsidR="00B63B5D" w:rsidRDefault="00664CDC" w:rsidP="00664CDC">
      <w:r>
        <w:t xml:space="preserve">The results of our performance will be published in </w:t>
      </w:r>
      <w:r w:rsidR="003C2EDE">
        <w:t>the</w:t>
      </w:r>
      <w:r w:rsidR="00E13AF0">
        <w:t xml:space="preserve"> </w:t>
      </w:r>
      <w:r>
        <w:t xml:space="preserve">Annual Performance Statement </w:t>
      </w:r>
      <w:r w:rsidR="00E13AF0">
        <w:t>2022–23</w:t>
      </w:r>
      <w:r w:rsidR="000669A7">
        <w:t xml:space="preserve"> section</w:t>
      </w:r>
      <w:r w:rsidR="00836D6C">
        <w:t xml:space="preserve"> of </w:t>
      </w:r>
      <w:r>
        <w:t xml:space="preserve">our </w:t>
      </w:r>
      <w:r w:rsidRPr="00573478">
        <w:rPr>
          <w:rStyle w:val="Emphasis"/>
        </w:rPr>
        <w:t xml:space="preserve">Annual </w:t>
      </w:r>
      <w:r w:rsidR="00573478" w:rsidRPr="00573478">
        <w:rPr>
          <w:rStyle w:val="Emphasis"/>
        </w:rPr>
        <w:t>r</w:t>
      </w:r>
      <w:r w:rsidRPr="00573478">
        <w:rPr>
          <w:rStyle w:val="Emphasis"/>
        </w:rPr>
        <w:t>eport 2022–23</w:t>
      </w:r>
      <w:r>
        <w:t>.</w:t>
      </w:r>
    </w:p>
    <w:p w14:paraId="2CA3FF99" w14:textId="315B0AA7" w:rsidR="00764D6A" w:rsidRDefault="00541DD4" w:rsidP="003A22E1">
      <w:pPr>
        <w:pStyle w:val="Heading3"/>
        <w:numPr>
          <w:ilvl w:val="0"/>
          <w:numId w:val="0"/>
        </w:numPr>
        <w:ind w:left="964" w:hanging="964"/>
      </w:pPr>
      <w:bookmarkStart w:id="26" w:name="_Toc127796055"/>
      <w:bookmarkEnd w:id="24"/>
      <w:bookmarkEnd w:id="25"/>
      <w:r>
        <w:t>Regulator performance reporting</w:t>
      </w:r>
      <w:bookmarkEnd w:id="26"/>
    </w:p>
    <w:p w14:paraId="36ADD165" w14:textId="78B37A1D" w:rsidR="00854E34" w:rsidRDefault="00C91CB0">
      <w:r w:rsidRPr="00C91CB0">
        <w:t>We approach regulatory performance reporting in accordance with the</w:t>
      </w:r>
      <w:r w:rsidR="00260F8C">
        <w:t xml:space="preserve"> </w:t>
      </w:r>
      <w:r w:rsidR="00C37AAE" w:rsidRPr="008479E7">
        <w:rPr>
          <w:rStyle w:val="Emphasis"/>
        </w:rPr>
        <w:t>Resource Management Guide – Regulator Performance</w:t>
      </w:r>
      <w:r w:rsidR="00C37AAE" w:rsidRPr="00C37AAE">
        <w:t xml:space="preserve"> (RMG 128)</w:t>
      </w:r>
      <w:r w:rsidR="00F128D6">
        <w:t>.</w:t>
      </w:r>
    </w:p>
    <w:p w14:paraId="03FBCC6F" w14:textId="26AAA764" w:rsidR="00AC3AEA" w:rsidRDefault="00C91CB0" w:rsidP="00720596">
      <w:pPr>
        <w:keepNext/>
      </w:pPr>
      <w:r w:rsidRPr="007A2CEB">
        <w:lastRenderedPageBreak/>
        <w:t xml:space="preserve">In addition to measuring against regulatory outcomes, </w:t>
      </w:r>
      <w:r w:rsidR="00372D12" w:rsidRPr="007A2CEB">
        <w:t xml:space="preserve">we </w:t>
      </w:r>
      <w:r w:rsidR="005904D5" w:rsidRPr="007A2CEB">
        <w:t>are also mindful of</w:t>
      </w:r>
      <w:r w:rsidRPr="007A2CEB">
        <w:t xml:space="preserve"> the </w:t>
      </w:r>
      <w:r w:rsidR="00AC3AEA" w:rsidRPr="007A2CEB">
        <w:t>3 </w:t>
      </w:r>
      <w:r w:rsidRPr="007A2CEB">
        <w:t>principles of regulatory best practice:</w:t>
      </w:r>
    </w:p>
    <w:p w14:paraId="41C3EA82" w14:textId="02CCDEE4" w:rsidR="00AC3AEA" w:rsidRDefault="00AC3AEA" w:rsidP="0091581B">
      <w:pPr>
        <w:pStyle w:val="ListNumber"/>
        <w:numPr>
          <w:ilvl w:val="0"/>
          <w:numId w:val="22"/>
        </w:numPr>
      </w:pPr>
      <w:r>
        <w:t>C</w:t>
      </w:r>
      <w:r w:rsidR="00C91CB0" w:rsidRPr="00C91CB0">
        <w:t>ontinuous improvement and building trust</w:t>
      </w:r>
      <w:r>
        <w:t>.</w:t>
      </w:r>
    </w:p>
    <w:p w14:paraId="16667D52" w14:textId="581C28A2" w:rsidR="00AC3AEA" w:rsidRDefault="00AC3AEA" w:rsidP="0091581B">
      <w:pPr>
        <w:pStyle w:val="ListNumber"/>
      </w:pPr>
      <w:r>
        <w:t>R</w:t>
      </w:r>
      <w:r w:rsidR="00C91CB0" w:rsidRPr="00C91CB0">
        <w:t>isk</w:t>
      </w:r>
      <w:r w:rsidR="009A24C7">
        <w:t>-</w:t>
      </w:r>
      <w:r w:rsidR="00C91CB0" w:rsidRPr="00C91CB0">
        <w:t>based and data</w:t>
      </w:r>
      <w:r w:rsidR="009A24C7">
        <w:t>-</w:t>
      </w:r>
      <w:r w:rsidR="00C91CB0" w:rsidRPr="00C91CB0">
        <w:t>driven</w:t>
      </w:r>
      <w:r>
        <w:t>.</w:t>
      </w:r>
    </w:p>
    <w:p w14:paraId="2A915FB5" w14:textId="5489B6F3" w:rsidR="00764D6A" w:rsidRDefault="00AC3AEA" w:rsidP="0091581B">
      <w:pPr>
        <w:pStyle w:val="ListNumber"/>
      </w:pPr>
      <w:r>
        <w:t>C</w:t>
      </w:r>
      <w:r w:rsidR="00C91CB0" w:rsidRPr="00C91CB0">
        <w:t>ollaboration and engagement.</w:t>
      </w:r>
    </w:p>
    <w:p w14:paraId="423C687C" w14:textId="2984677A" w:rsidR="00043B38" w:rsidRDefault="00097132" w:rsidP="008479E7">
      <w:r>
        <w:t>We note</w:t>
      </w:r>
      <w:r w:rsidR="004560A0">
        <w:t xml:space="preserve"> which of our performance measures </w:t>
      </w:r>
      <w:r w:rsidR="00631BED">
        <w:t>have a</w:t>
      </w:r>
      <w:r w:rsidR="004560A0">
        <w:t xml:space="preserve"> regulatory </w:t>
      </w:r>
      <w:r w:rsidR="00631BED">
        <w:t>element.</w:t>
      </w:r>
    </w:p>
    <w:p w14:paraId="5E754837" w14:textId="0A951EAB" w:rsidR="0038521D" w:rsidRDefault="0038521D" w:rsidP="00116773">
      <w:pPr>
        <w:pStyle w:val="Heading3"/>
        <w:numPr>
          <w:ilvl w:val="0"/>
          <w:numId w:val="0"/>
        </w:numPr>
        <w:ind w:left="964" w:hanging="964"/>
      </w:pPr>
      <w:bookmarkStart w:id="27" w:name="_Toc127796056"/>
      <w:r>
        <w:t>Performance measures and targets</w:t>
      </w:r>
      <w:bookmarkEnd w:id="27"/>
    </w:p>
    <w:p w14:paraId="15C64091" w14:textId="7C9DC109" w:rsidR="005F065F" w:rsidRDefault="00EF7AC5">
      <w:r w:rsidRPr="00EF7AC5">
        <w:t>This section details the performance measures and targets for each of our objectives and associated key activities.</w:t>
      </w:r>
    </w:p>
    <w:p w14:paraId="101E817B" w14:textId="25DA44AB" w:rsidR="006D2718" w:rsidRDefault="006D2718" w:rsidP="005E0C0E">
      <w:pPr>
        <w:pStyle w:val="Heading4"/>
        <w:numPr>
          <w:ilvl w:val="0"/>
          <w:numId w:val="0"/>
        </w:numPr>
        <w:ind w:left="964" w:hanging="964"/>
      </w:pPr>
      <w:r w:rsidRPr="00E81A17">
        <w:t>Objective 1</w:t>
      </w:r>
      <w:r w:rsidR="005E0C0E" w:rsidRPr="00E81A17">
        <w:t xml:space="preserve"> </w:t>
      </w:r>
      <w:r w:rsidRPr="00E81A17">
        <w:t xml:space="preserve">Industry </w:t>
      </w:r>
      <w:r w:rsidR="005E0C0E" w:rsidRPr="00E81A17">
        <w:t>g</w:t>
      </w:r>
      <w:r w:rsidRPr="00E81A17">
        <w:t>rowth</w:t>
      </w:r>
    </w:p>
    <w:p w14:paraId="7D59FBC9" w14:textId="0B19BF35" w:rsidR="006D2718" w:rsidRDefault="006D2718" w:rsidP="006D2718">
      <w:r>
        <w:t>Support industry to grow toward</w:t>
      </w:r>
      <w:r w:rsidR="00ED4EB6">
        <w:t>s</w:t>
      </w:r>
      <w:r>
        <w:t xml:space="preserve"> a $100 billion agriculture, fisherie</w:t>
      </w:r>
      <w:r w:rsidRPr="00ED4EB6">
        <w:t>s</w:t>
      </w:r>
      <w:r>
        <w:t xml:space="preserve"> and forestry industry by 2030 amid changing global market conditions.</w:t>
      </w:r>
    </w:p>
    <w:p w14:paraId="7D158C0F" w14:textId="77777777" w:rsidR="006D2718" w:rsidRDefault="006D2718" w:rsidP="006D2718">
      <w:r>
        <w:t>This objective includes 3 key activities:</w:t>
      </w:r>
    </w:p>
    <w:p w14:paraId="3EAB0626" w14:textId="0D57FA7C" w:rsidR="006D2718" w:rsidRDefault="006D2718">
      <w:pPr>
        <w:pStyle w:val="ListNumber"/>
        <w:numPr>
          <w:ilvl w:val="0"/>
          <w:numId w:val="14"/>
        </w:numPr>
      </w:pPr>
      <w:r>
        <w:t>Support sector productivity, resilience and growth through science, policy and partnership.</w:t>
      </w:r>
    </w:p>
    <w:p w14:paraId="4217BAD8" w14:textId="3A81B9D9" w:rsidR="006D2718" w:rsidRDefault="006D2718">
      <w:pPr>
        <w:pStyle w:val="ListNumber"/>
        <w:numPr>
          <w:ilvl w:val="0"/>
          <w:numId w:val="14"/>
        </w:numPr>
      </w:pPr>
      <w:r>
        <w:t>Maintain and expand exports and access to international markets.</w:t>
      </w:r>
    </w:p>
    <w:p w14:paraId="2367BE8C" w14:textId="74A8AC46" w:rsidR="006D2718" w:rsidRDefault="006D2718">
      <w:pPr>
        <w:pStyle w:val="ListNumber"/>
        <w:numPr>
          <w:ilvl w:val="0"/>
          <w:numId w:val="14"/>
        </w:numPr>
      </w:pPr>
      <w:r>
        <w:t>Streamline export regulations and compliance arrangements.</w:t>
      </w:r>
    </w:p>
    <w:p w14:paraId="056375A5" w14:textId="6A85B279" w:rsidR="009F2474" w:rsidRDefault="009F2474" w:rsidP="00E81A17">
      <w:pPr>
        <w:pStyle w:val="Heading5"/>
      </w:pPr>
      <w:r w:rsidRPr="00E81A17">
        <w:t>Key activity</w:t>
      </w:r>
      <w:r w:rsidR="00AC3AEA" w:rsidRPr="00E81A17">
        <w:t xml:space="preserve"> 1</w:t>
      </w:r>
    </w:p>
    <w:p w14:paraId="53A4E56D" w14:textId="0EFFFB4A" w:rsidR="009F2474" w:rsidRDefault="009F2474" w:rsidP="009F2474">
      <w:r>
        <w:t>Support sector productivity, resilience and growth through science, policy and partnership.</w:t>
      </w:r>
    </w:p>
    <w:p w14:paraId="7802600F" w14:textId="1F4B6015" w:rsidR="009F2474" w:rsidRDefault="009F2474" w:rsidP="00E81A17">
      <w:pPr>
        <w:pStyle w:val="Heading6"/>
      </w:pPr>
      <w:r w:rsidRPr="00E81A17">
        <w:t>Performance measure IG-01</w:t>
      </w:r>
    </w:p>
    <w:p w14:paraId="0E2C1B02" w14:textId="19932886" w:rsidR="009F2474" w:rsidRDefault="009F2474" w:rsidP="00B93821">
      <w:r>
        <w:t>Greater growth in average agricultural productivity (adjusted for climate and weather effects) for the past 10 years, compared to average annual market sector productivity growth over the same period.</w:t>
      </w:r>
    </w:p>
    <w:p w14:paraId="4D14E36F" w14:textId="77777777" w:rsidR="009F2474" w:rsidRDefault="009F2474" w:rsidP="00E81A17">
      <w:pPr>
        <w:pStyle w:val="Heading7"/>
      </w:pPr>
      <w:r w:rsidRPr="00E81A17">
        <w:t>Measure type</w:t>
      </w:r>
    </w:p>
    <w:p w14:paraId="0C8C1D84" w14:textId="088E583B" w:rsidR="009F2474" w:rsidRDefault="009F2474" w:rsidP="009F2474">
      <w:r>
        <w:t>This is an eff</w:t>
      </w:r>
      <w:r w:rsidR="001617FA">
        <w:t>ectiveness</w:t>
      </w:r>
      <w:r>
        <w:t xml:space="preserve"> measure.</w:t>
      </w:r>
    </w:p>
    <w:p w14:paraId="57DB7EB6" w14:textId="47019699" w:rsidR="00EB0CBB" w:rsidRDefault="00EB0CBB" w:rsidP="00E81A17">
      <w:pPr>
        <w:pStyle w:val="Heading7"/>
      </w:pPr>
      <w:r w:rsidRPr="00E81A17">
        <w:t xml:space="preserve">Targets, </w:t>
      </w:r>
      <w:r w:rsidR="009E6321" w:rsidRPr="00E81A17">
        <w:t>2022–23 to 20</w:t>
      </w:r>
      <w:r w:rsidR="00473197" w:rsidRPr="00E81A17">
        <w:t>25–26</w:t>
      </w:r>
    </w:p>
    <w:tbl>
      <w:tblPr>
        <w:tblW w:w="5000" w:type="pct"/>
        <w:tblLook w:val="04A0" w:firstRow="1" w:lastRow="0" w:firstColumn="1" w:lastColumn="0" w:noHBand="0" w:noVBand="1"/>
      </w:tblPr>
      <w:tblGrid>
        <w:gridCol w:w="2313"/>
        <w:gridCol w:w="2313"/>
        <w:gridCol w:w="1955"/>
        <w:gridCol w:w="2489"/>
      </w:tblGrid>
      <w:tr w:rsidR="00585723" w:rsidRPr="00632434" w14:paraId="132DBD0C" w14:textId="77777777" w:rsidTr="008F6E80">
        <w:trPr>
          <w:cantSplit/>
          <w:tblHeader/>
        </w:trPr>
        <w:tc>
          <w:tcPr>
            <w:tcW w:w="1275" w:type="pct"/>
            <w:tcBorders>
              <w:top w:val="single" w:sz="4" w:space="0" w:color="auto"/>
              <w:bottom w:val="single" w:sz="4" w:space="0" w:color="auto"/>
            </w:tcBorders>
          </w:tcPr>
          <w:p w14:paraId="238B2D80" w14:textId="77777777" w:rsidR="00632434" w:rsidRPr="00632434" w:rsidRDefault="00632434" w:rsidP="00632434">
            <w:pPr>
              <w:pStyle w:val="TableHeading"/>
            </w:pPr>
            <w:bookmarkStart w:id="28" w:name="Title_Targets_measure_IG01"/>
            <w:bookmarkEnd w:id="28"/>
            <w:r w:rsidRPr="00632434">
              <w:t>2022–23</w:t>
            </w:r>
          </w:p>
        </w:tc>
        <w:tc>
          <w:tcPr>
            <w:tcW w:w="1275" w:type="pct"/>
            <w:tcBorders>
              <w:top w:val="single" w:sz="4" w:space="0" w:color="auto"/>
              <w:bottom w:val="single" w:sz="4" w:space="0" w:color="auto"/>
            </w:tcBorders>
          </w:tcPr>
          <w:p w14:paraId="2D5D44CB" w14:textId="77777777" w:rsidR="00632434" w:rsidRPr="00632434" w:rsidRDefault="00632434" w:rsidP="00632434">
            <w:pPr>
              <w:pStyle w:val="TableHeading"/>
            </w:pPr>
            <w:r w:rsidRPr="00632434">
              <w:t>2023–24</w:t>
            </w:r>
          </w:p>
        </w:tc>
        <w:tc>
          <w:tcPr>
            <w:tcW w:w="1078" w:type="pct"/>
            <w:tcBorders>
              <w:top w:val="single" w:sz="4" w:space="0" w:color="auto"/>
              <w:bottom w:val="single" w:sz="4" w:space="0" w:color="auto"/>
            </w:tcBorders>
          </w:tcPr>
          <w:p w14:paraId="6E24E98C" w14:textId="77777777" w:rsidR="00632434" w:rsidRPr="00632434" w:rsidRDefault="00632434" w:rsidP="00632434">
            <w:pPr>
              <w:pStyle w:val="TableHeading"/>
            </w:pPr>
            <w:r w:rsidRPr="00632434">
              <w:t>2024–25</w:t>
            </w:r>
          </w:p>
        </w:tc>
        <w:tc>
          <w:tcPr>
            <w:tcW w:w="1373" w:type="pct"/>
            <w:tcBorders>
              <w:top w:val="single" w:sz="4" w:space="0" w:color="auto"/>
              <w:bottom w:val="single" w:sz="4" w:space="0" w:color="auto"/>
            </w:tcBorders>
          </w:tcPr>
          <w:p w14:paraId="19209CD8" w14:textId="77777777" w:rsidR="00632434" w:rsidRPr="00632434" w:rsidRDefault="00632434" w:rsidP="00632434">
            <w:pPr>
              <w:pStyle w:val="TableHeading"/>
            </w:pPr>
            <w:r w:rsidRPr="00632434">
              <w:t>2025–26</w:t>
            </w:r>
          </w:p>
        </w:tc>
      </w:tr>
      <w:tr w:rsidR="00632434" w:rsidRPr="003617DD" w14:paraId="5DE3632A" w14:textId="77777777" w:rsidTr="008F6E80">
        <w:trPr>
          <w:cantSplit/>
        </w:trPr>
        <w:tc>
          <w:tcPr>
            <w:tcW w:w="1275" w:type="pct"/>
            <w:tcBorders>
              <w:top w:val="single" w:sz="4" w:space="0" w:color="auto"/>
              <w:bottom w:val="single" w:sz="4" w:space="0" w:color="auto"/>
            </w:tcBorders>
          </w:tcPr>
          <w:p w14:paraId="5CBA4023" w14:textId="12F3B1B2" w:rsidR="00632434" w:rsidRPr="00607EFF" w:rsidRDefault="003C5114" w:rsidP="00632434">
            <w:pPr>
              <w:pStyle w:val="TableText"/>
            </w:pPr>
            <w:r>
              <w:t xml:space="preserve">Greater than or equal to 0% </w:t>
            </w:r>
            <w:r w:rsidR="00632434" w:rsidRPr="00607EFF">
              <w:t>difference over past 10</w:t>
            </w:r>
            <w:r w:rsidR="00485AFE">
              <w:t> </w:t>
            </w:r>
            <w:r w:rsidR="00632434" w:rsidRPr="00607EFF">
              <w:t>years.</w:t>
            </w:r>
          </w:p>
        </w:tc>
        <w:tc>
          <w:tcPr>
            <w:tcW w:w="1275" w:type="pct"/>
            <w:tcBorders>
              <w:top w:val="single" w:sz="4" w:space="0" w:color="auto"/>
              <w:bottom w:val="single" w:sz="4" w:space="0" w:color="auto"/>
            </w:tcBorders>
          </w:tcPr>
          <w:p w14:paraId="703B6331" w14:textId="77777777" w:rsidR="00632434" w:rsidRPr="00F500F3" w:rsidRDefault="00632434" w:rsidP="00632434">
            <w:pPr>
              <w:pStyle w:val="TableText"/>
            </w:pPr>
            <w:r w:rsidRPr="00F500F3">
              <w:t>As for 2022–23.</w:t>
            </w:r>
          </w:p>
        </w:tc>
        <w:tc>
          <w:tcPr>
            <w:tcW w:w="1078" w:type="pct"/>
            <w:tcBorders>
              <w:top w:val="single" w:sz="4" w:space="0" w:color="auto"/>
              <w:bottom w:val="single" w:sz="4" w:space="0" w:color="auto"/>
            </w:tcBorders>
          </w:tcPr>
          <w:p w14:paraId="31593EE5" w14:textId="77777777" w:rsidR="00632434" w:rsidRPr="00F500F3" w:rsidRDefault="00632434" w:rsidP="00632434">
            <w:pPr>
              <w:pStyle w:val="TableText"/>
            </w:pPr>
            <w:r w:rsidRPr="00F500F3">
              <w:t>As for 2022–23.</w:t>
            </w:r>
          </w:p>
        </w:tc>
        <w:tc>
          <w:tcPr>
            <w:tcW w:w="1373" w:type="pct"/>
            <w:tcBorders>
              <w:top w:val="single" w:sz="4" w:space="0" w:color="auto"/>
              <w:bottom w:val="single" w:sz="4" w:space="0" w:color="auto"/>
            </w:tcBorders>
          </w:tcPr>
          <w:p w14:paraId="47CEA6D7" w14:textId="77777777" w:rsidR="00632434" w:rsidRPr="00F500F3" w:rsidRDefault="00632434" w:rsidP="00632434">
            <w:pPr>
              <w:pStyle w:val="TableText"/>
            </w:pPr>
            <w:r w:rsidRPr="00F500F3">
              <w:t>As for 2022–23.</w:t>
            </w:r>
          </w:p>
        </w:tc>
      </w:tr>
    </w:tbl>
    <w:p w14:paraId="48B95CDA" w14:textId="112E157B" w:rsidR="003F5D46" w:rsidRDefault="003F5D46" w:rsidP="00E81A17">
      <w:pPr>
        <w:pStyle w:val="Heading7"/>
      </w:pPr>
      <w:r w:rsidRPr="00E81A17">
        <w:t>Tolerances</w:t>
      </w:r>
    </w:p>
    <w:tbl>
      <w:tblPr>
        <w:tblW w:w="5000" w:type="pct"/>
        <w:tblLook w:val="04A0" w:firstRow="1" w:lastRow="0" w:firstColumn="1" w:lastColumn="0" w:noHBand="0" w:noVBand="1"/>
      </w:tblPr>
      <w:tblGrid>
        <w:gridCol w:w="2667"/>
        <w:gridCol w:w="2846"/>
        <w:gridCol w:w="3557"/>
      </w:tblGrid>
      <w:tr w:rsidR="00396FE6" w:rsidRPr="003F5D46" w14:paraId="51274450" w14:textId="77777777" w:rsidTr="00062B41">
        <w:trPr>
          <w:cantSplit/>
          <w:tblHeader/>
        </w:trPr>
        <w:tc>
          <w:tcPr>
            <w:tcW w:w="1470" w:type="pct"/>
            <w:tcBorders>
              <w:top w:val="single" w:sz="4" w:space="0" w:color="auto"/>
              <w:bottom w:val="single" w:sz="4" w:space="0" w:color="auto"/>
            </w:tcBorders>
          </w:tcPr>
          <w:p w14:paraId="33FB6BF3" w14:textId="77777777" w:rsidR="00396FE6" w:rsidRPr="003F5D46" w:rsidRDefault="00396FE6" w:rsidP="003F5D46">
            <w:pPr>
              <w:pStyle w:val="TableHeading"/>
            </w:pPr>
            <w:bookmarkStart w:id="29" w:name="Title_Tolerances_measure_IG01"/>
            <w:bookmarkEnd w:id="29"/>
            <w:r w:rsidRPr="003F5D46">
              <w:t>Achieved</w:t>
            </w:r>
          </w:p>
        </w:tc>
        <w:tc>
          <w:tcPr>
            <w:tcW w:w="1569" w:type="pct"/>
            <w:tcBorders>
              <w:top w:val="single" w:sz="4" w:space="0" w:color="auto"/>
              <w:bottom w:val="single" w:sz="4" w:space="0" w:color="auto"/>
            </w:tcBorders>
          </w:tcPr>
          <w:p w14:paraId="4F6914CE" w14:textId="2BDBB811" w:rsidR="00396FE6" w:rsidRPr="003F5D46" w:rsidRDefault="00396FE6" w:rsidP="003F5D46">
            <w:pPr>
              <w:pStyle w:val="TableHeading"/>
            </w:pPr>
            <w:r w:rsidRPr="003F5D46">
              <w:t xml:space="preserve">Partially </w:t>
            </w:r>
            <w:r>
              <w:t>a</w:t>
            </w:r>
            <w:r w:rsidRPr="003F5D46">
              <w:t>chieved</w:t>
            </w:r>
          </w:p>
        </w:tc>
        <w:tc>
          <w:tcPr>
            <w:tcW w:w="1961" w:type="pct"/>
            <w:tcBorders>
              <w:top w:val="single" w:sz="4" w:space="0" w:color="auto"/>
              <w:bottom w:val="single" w:sz="4" w:space="0" w:color="auto"/>
            </w:tcBorders>
          </w:tcPr>
          <w:p w14:paraId="0D500046" w14:textId="243C729F" w:rsidR="00396FE6" w:rsidRPr="003F5D46" w:rsidRDefault="00396FE6" w:rsidP="003F5D46">
            <w:pPr>
              <w:pStyle w:val="TableHeading"/>
            </w:pPr>
            <w:r w:rsidRPr="003F5D46">
              <w:t xml:space="preserve">Not </w:t>
            </w:r>
            <w:r>
              <w:t>a</w:t>
            </w:r>
            <w:r w:rsidRPr="003F5D46">
              <w:t>chieved</w:t>
            </w:r>
          </w:p>
        </w:tc>
      </w:tr>
      <w:tr w:rsidR="00396FE6" w:rsidRPr="003F5D46" w14:paraId="2BB44C8E" w14:textId="77777777" w:rsidTr="00062B41">
        <w:tc>
          <w:tcPr>
            <w:tcW w:w="1470" w:type="pct"/>
            <w:tcBorders>
              <w:top w:val="single" w:sz="4" w:space="0" w:color="auto"/>
              <w:bottom w:val="single" w:sz="4" w:space="0" w:color="auto"/>
            </w:tcBorders>
          </w:tcPr>
          <w:p w14:paraId="130A5CB7" w14:textId="038174D0" w:rsidR="00396FE6" w:rsidRPr="003F5D46" w:rsidRDefault="00396FE6" w:rsidP="003F5D46">
            <w:pPr>
              <w:pStyle w:val="TableText"/>
            </w:pPr>
            <w:r w:rsidRPr="003F5D46">
              <w:t>Average annual growth in the agricultural productivity (climate</w:t>
            </w:r>
            <w:r w:rsidR="00D53484">
              <w:t>-</w:t>
            </w:r>
            <w:r w:rsidRPr="003F5D46">
              <w:t>adjusted) series is equal to or exceeds average annual market sector productivity growth over the same period. </w:t>
            </w:r>
          </w:p>
        </w:tc>
        <w:tc>
          <w:tcPr>
            <w:tcW w:w="1569" w:type="pct"/>
            <w:tcBorders>
              <w:top w:val="single" w:sz="4" w:space="0" w:color="auto"/>
              <w:bottom w:val="single" w:sz="4" w:space="0" w:color="auto"/>
            </w:tcBorders>
          </w:tcPr>
          <w:p w14:paraId="0F9394A7" w14:textId="77777777" w:rsidR="00396FE6" w:rsidRPr="003F5D46" w:rsidRDefault="00396FE6" w:rsidP="003F5D46">
            <w:pPr>
              <w:pStyle w:val="TableText"/>
            </w:pPr>
            <w:r w:rsidRPr="003F5D46">
              <w:t>Not applicable.</w:t>
            </w:r>
          </w:p>
        </w:tc>
        <w:tc>
          <w:tcPr>
            <w:tcW w:w="1961" w:type="pct"/>
            <w:tcBorders>
              <w:top w:val="single" w:sz="4" w:space="0" w:color="auto"/>
              <w:bottom w:val="single" w:sz="4" w:space="0" w:color="auto"/>
            </w:tcBorders>
          </w:tcPr>
          <w:p w14:paraId="2BBA78AD" w14:textId="52D065DF" w:rsidR="00396FE6" w:rsidRPr="003F5D46" w:rsidRDefault="00396FE6" w:rsidP="003F5D46">
            <w:pPr>
              <w:pStyle w:val="TableText"/>
            </w:pPr>
            <w:r w:rsidRPr="003F5D46">
              <w:t>Average annual growth in the agricultural productivity (climate adjusted) series is lower than average annual market sector productivity growth over the same period.</w:t>
            </w:r>
          </w:p>
        </w:tc>
      </w:tr>
    </w:tbl>
    <w:p w14:paraId="700F9F7E" w14:textId="088E0B4D" w:rsidR="00D65F60" w:rsidRDefault="00D65F60" w:rsidP="00E81A17">
      <w:pPr>
        <w:pStyle w:val="Heading7"/>
      </w:pPr>
      <w:r w:rsidRPr="00E81A17">
        <w:lastRenderedPageBreak/>
        <w:t>Context</w:t>
      </w:r>
    </w:p>
    <w:p w14:paraId="6277A25D" w14:textId="6359C83A" w:rsidR="00B93821" w:rsidRDefault="00B93821" w:rsidP="00B93821">
      <w:r>
        <w:t xml:space="preserve">We build policy settings, manage programs and work to provide a regulatory environment in which primary producers can </w:t>
      </w:r>
      <w:r w:rsidR="00504CF4">
        <w:t>increase</w:t>
      </w:r>
      <w:r>
        <w:t xml:space="preserve"> their productivity. We support research and development to promote innovation in agriculture and agribusiness management. We implement arrangements to increase, improve and maintain markets over </w:t>
      </w:r>
      <w:r w:rsidRPr="005D6883">
        <w:t xml:space="preserve">the </w:t>
      </w:r>
      <w:r w:rsidRPr="00D76DDE">
        <w:t>medium</w:t>
      </w:r>
      <w:r w:rsidR="00D76DDE">
        <w:t>-</w:t>
      </w:r>
      <w:r w:rsidR="007C41FF">
        <w:t xml:space="preserve">term </w:t>
      </w:r>
      <w:r w:rsidRPr="00D76DDE">
        <w:t>to</w:t>
      </w:r>
      <w:r w:rsidR="007C41FF">
        <w:t xml:space="preserve"> </w:t>
      </w:r>
      <w:r w:rsidRPr="00D76DDE">
        <w:t>long</w:t>
      </w:r>
      <w:r w:rsidR="005D6883" w:rsidRPr="005D6883">
        <w:t>-</w:t>
      </w:r>
      <w:r w:rsidRPr="005D6883">
        <w:t>term. As a</w:t>
      </w:r>
      <w:r>
        <w:t xml:space="preserve"> result, there is a lag between our activities and changes in productivity.</w:t>
      </w:r>
    </w:p>
    <w:p w14:paraId="229CAB45" w14:textId="77777777" w:rsidR="00B93821" w:rsidRDefault="00B93821" w:rsidP="00B93821">
      <w:r>
        <w:t>Productivity is also affected by global prices and supply chains, consumer demand and trading partner decisions. State and territory governments are responsible for many of the regulatory settings that affect industry performance.</w:t>
      </w:r>
    </w:p>
    <w:p w14:paraId="4C544F7B" w14:textId="1FFC20E5" w:rsidR="00D65F60" w:rsidRDefault="00B93821" w:rsidP="00B93821">
      <w:r>
        <w:t>Climate</w:t>
      </w:r>
      <w:r w:rsidR="00D53484">
        <w:t>-</w:t>
      </w:r>
      <w:r>
        <w:t>adjusted productivity estimates remove the influence of climate and weather effects on agricultural productivity estimates.</w:t>
      </w:r>
    </w:p>
    <w:p w14:paraId="16F4177B" w14:textId="1734E822" w:rsidR="00B73E2A" w:rsidRDefault="00C31E5B" w:rsidP="00E81A17">
      <w:pPr>
        <w:pStyle w:val="Heading7"/>
      </w:pPr>
      <w:r w:rsidRPr="003F28F8">
        <w:t>Methodology</w:t>
      </w:r>
    </w:p>
    <w:p w14:paraId="7EC4A2D0" w14:textId="4821384F" w:rsidR="00C31E5B" w:rsidRDefault="00C31E5B" w:rsidP="00C31E5B">
      <w:r>
        <w:t xml:space="preserve">We base agricultural productivity estimates on ABARES </w:t>
      </w:r>
      <w:bookmarkStart w:id="30" w:name="_Hlk123889238"/>
      <w:r>
        <w:t>climate</w:t>
      </w:r>
      <w:r w:rsidR="005C5BDD">
        <w:t>-</w:t>
      </w:r>
      <w:r>
        <w:t xml:space="preserve">adjusted productivity estimates for the </w:t>
      </w:r>
      <w:r w:rsidRPr="004F3850">
        <w:t>broadacre industry</w:t>
      </w:r>
      <w:bookmarkEnd w:id="30"/>
      <w:r w:rsidRPr="004F3850">
        <w:t>. Due to the time lag between measurement, publication of the productivity data and the performance reporting deadline, we use a forecast for the most recent year of data.</w:t>
      </w:r>
      <w:r>
        <w:t xml:space="preserve"> The forecast assumes that productivity growth in the most recent financial year equals the long</w:t>
      </w:r>
      <w:r w:rsidR="005C5BDD">
        <w:t>-</w:t>
      </w:r>
      <w:r>
        <w:t xml:space="preserve">run productivity growth rate since </w:t>
      </w:r>
      <w:r w:rsidRPr="00EF2A4B">
        <w:t>19</w:t>
      </w:r>
      <w:r w:rsidR="00EF2A4B">
        <w:t>8</w:t>
      </w:r>
      <w:r w:rsidRPr="00EF2A4B">
        <w:t>8–</w:t>
      </w:r>
      <w:r w:rsidR="00EF2A4B">
        <w:t>8</w:t>
      </w:r>
      <w:r w:rsidRPr="00EF2A4B">
        <w:t>9.</w:t>
      </w:r>
    </w:p>
    <w:p w14:paraId="58A6FDD2" w14:textId="799968F8" w:rsidR="00C31E5B" w:rsidRDefault="00C31E5B" w:rsidP="00C31E5B">
      <w:r>
        <w:t xml:space="preserve">We base market sector productivity estimates on the </w:t>
      </w:r>
      <w:r w:rsidR="002B5EE0">
        <w:t xml:space="preserve">Australian Bureau of </w:t>
      </w:r>
      <w:r w:rsidR="002B5EE0" w:rsidRPr="00523675">
        <w:t>Statistics</w:t>
      </w:r>
      <w:r w:rsidR="008E0EDE" w:rsidRPr="00523675">
        <w:t xml:space="preserve"> (ABS)</w:t>
      </w:r>
      <w:r w:rsidRPr="00523675">
        <w:t xml:space="preserve"> </w:t>
      </w:r>
      <w:r w:rsidR="00523675" w:rsidRPr="00523675">
        <w:t xml:space="preserve">estimates </w:t>
      </w:r>
      <w:r w:rsidR="00523675" w:rsidRPr="00FB3845">
        <w:t>of industry multifactor productivity</w:t>
      </w:r>
      <w:r w:rsidRPr="00FB3845">
        <w:t xml:space="preserve">. </w:t>
      </w:r>
      <w:r w:rsidR="006D5A8B" w:rsidRPr="00FB3845">
        <w:t>Again, d</w:t>
      </w:r>
      <w:r w:rsidRPr="00FB3845">
        <w:t>ue to the time lag between measurement, publication of the productivity data and the performance reporting deadline, we use a forecast for the most recent year of data.</w:t>
      </w:r>
      <w:r>
        <w:t xml:space="preserve"> The forecast assumes that productivity growth in the most recent financial year equals the long</w:t>
      </w:r>
      <w:r w:rsidR="00523675">
        <w:t>-</w:t>
      </w:r>
      <w:r>
        <w:t>run productivity growth rate since 1995–96. The forecast also uses quarterly labour productivity data published in the ABS national accounts.</w:t>
      </w:r>
    </w:p>
    <w:p w14:paraId="63BA1327" w14:textId="170485DF" w:rsidR="00C31E5B" w:rsidRDefault="00C31E5B" w:rsidP="00C31E5B">
      <w:r>
        <w:t>We use the historical growth rates of market sector multifactor productivity and labour productivity to derive a forecast for the missing year of data. This performance measure requires comparison of productivity over the last 10 years.</w:t>
      </w:r>
    </w:p>
    <w:p w14:paraId="23907855" w14:textId="2F6D39BE" w:rsidR="003402E1" w:rsidRDefault="003402E1" w:rsidP="00E81A17">
      <w:pPr>
        <w:pStyle w:val="Heading7"/>
      </w:pPr>
      <w:r w:rsidRPr="003F28F8">
        <w:t>Data source</w:t>
      </w:r>
      <w:r w:rsidR="00BC367A" w:rsidRPr="003F28F8">
        <w:t>s</w:t>
      </w:r>
    </w:p>
    <w:p w14:paraId="1D3830C3" w14:textId="404CEE7F" w:rsidR="003402E1" w:rsidRDefault="00744A70" w:rsidP="00945168">
      <w:pPr>
        <w:pStyle w:val="ListBullet"/>
      </w:pPr>
      <w:r>
        <w:t>C</w:t>
      </w:r>
      <w:r w:rsidR="00BC367A" w:rsidRPr="00BC367A">
        <w:t>limate</w:t>
      </w:r>
      <w:r w:rsidR="00523675">
        <w:t>-</w:t>
      </w:r>
      <w:r w:rsidR="00BC367A" w:rsidRPr="00BC367A">
        <w:t xml:space="preserve">adjusted productivity estimates for the broadacre industry </w:t>
      </w:r>
      <w:r w:rsidR="003402E1" w:rsidRPr="003402E1">
        <w:t>(ABARES)</w:t>
      </w:r>
    </w:p>
    <w:p w14:paraId="16CE4358" w14:textId="3ED7CC35" w:rsidR="005E6576" w:rsidRPr="005E6576" w:rsidRDefault="005E6576" w:rsidP="005E6576">
      <w:pPr>
        <w:pStyle w:val="ListBullet"/>
      </w:pPr>
      <w:r w:rsidRPr="008479E7">
        <w:rPr>
          <w:rStyle w:val="Emphasis"/>
        </w:rPr>
        <w:t>Estimates of Industry Multifactor Productivity</w:t>
      </w:r>
      <w:r w:rsidR="000D4DA1" w:rsidRPr="008479E7">
        <w:rPr>
          <w:rStyle w:val="Emphasis"/>
        </w:rPr>
        <w:t>, 20</w:t>
      </w:r>
      <w:r w:rsidR="007777FE" w:rsidRPr="008479E7">
        <w:rPr>
          <w:rStyle w:val="Emphasis"/>
        </w:rPr>
        <w:t>21</w:t>
      </w:r>
      <w:r w:rsidR="000D4DA1" w:rsidRPr="008479E7">
        <w:rPr>
          <w:rStyle w:val="Emphasis"/>
        </w:rPr>
        <w:t>–</w:t>
      </w:r>
      <w:r w:rsidR="007777FE" w:rsidRPr="008479E7">
        <w:rPr>
          <w:rStyle w:val="Emphasis"/>
        </w:rPr>
        <w:t>22</w:t>
      </w:r>
      <w:r w:rsidRPr="005E6576">
        <w:t xml:space="preserve"> (Australian Bureau of Statistics, </w:t>
      </w:r>
      <w:r w:rsidR="000D4DA1">
        <w:t>c</w:t>
      </w:r>
      <w:r w:rsidRPr="005E6576">
        <w:t>at.</w:t>
      </w:r>
      <w:r w:rsidR="000D4DA1">
        <w:t> </w:t>
      </w:r>
      <w:r w:rsidRPr="005E6576">
        <w:t>5260.0.55.002)</w:t>
      </w:r>
      <w:r w:rsidR="00112D63">
        <w:t>.</w:t>
      </w:r>
    </w:p>
    <w:p w14:paraId="48583ECD" w14:textId="1E1C9132" w:rsidR="000C2E74" w:rsidRDefault="000C2E74" w:rsidP="00E81A17">
      <w:pPr>
        <w:pStyle w:val="Heading6"/>
      </w:pPr>
      <w:r w:rsidRPr="003F28F8">
        <w:t>Performance measure IG-02</w:t>
      </w:r>
    </w:p>
    <w:p w14:paraId="7C6E1C48" w14:textId="77777777" w:rsidR="000C2E74" w:rsidRDefault="000C2E74" w:rsidP="000C2E74">
      <w:r>
        <w:t>Equal or reduced cost of levies administration compared with levies disbursed.</w:t>
      </w:r>
    </w:p>
    <w:p w14:paraId="273FDFE2" w14:textId="77777777" w:rsidR="000C2E74" w:rsidRDefault="000C2E74" w:rsidP="00E81A17">
      <w:pPr>
        <w:pStyle w:val="Heading7"/>
      </w:pPr>
      <w:r w:rsidRPr="003F28F8">
        <w:t>Measure type</w:t>
      </w:r>
    </w:p>
    <w:p w14:paraId="67A0D82D" w14:textId="09AD6D2A" w:rsidR="000C2E74" w:rsidRDefault="000C2E74" w:rsidP="000C2E74">
      <w:r>
        <w:t>This is an efficiency and a regulatory measure.</w:t>
      </w:r>
    </w:p>
    <w:p w14:paraId="5D41A764" w14:textId="52832859" w:rsidR="00161033" w:rsidRDefault="00161033" w:rsidP="00E81A17">
      <w:pPr>
        <w:pStyle w:val="Heading7"/>
      </w:pPr>
      <w:r w:rsidRPr="003F28F8">
        <w:t>Targets, 2022–23 to 2025–26</w:t>
      </w:r>
    </w:p>
    <w:tbl>
      <w:tblPr>
        <w:tblW w:w="5000" w:type="pct"/>
        <w:tblLook w:val="04A0" w:firstRow="1" w:lastRow="0" w:firstColumn="1" w:lastColumn="0" w:noHBand="0" w:noVBand="1"/>
      </w:tblPr>
      <w:tblGrid>
        <w:gridCol w:w="2669"/>
        <w:gridCol w:w="1955"/>
        <w:gridCol w:w="2313"/>
        <w:gridCol w:w="2133"/>
      </w:tblGrid>
      <w:tr w:rsidR="00967AF7" w:rsidRPr="00AA14C4" w14:paraId="637644B8" w14:textId="77777777" w:rsidTr="002E4234">
        <w:trPr>
          <w:cantSplit/>
          <w:tblHeader/>
        </w:trPr>
        <w:tc>
          <w:tcPr>
            <w:tcW w:w="1471" w:type="pct"/>
            <w:tcBorders>
              <w:top w:val="single" w:sz="4" w:space="0" w:color="auto"/>
              <w:bottom w:val="single" w:sz="4" w:space="0" w:color="auto"/>
            </w:tcBorders>
          </w:tcPr>
          <w:p w14:paraId="4F6F5CAB" w14:textId="77777777" w:rsidR="00AA14C4" w:rsidRPr="00AA14C4" w:rsidRDefault="00AA14C4" w:rsidP="00AA14C4">
            <w:pPr>
              <w:pStyle w:val="TableHeading"/>
            </w:pPr>
            <w:bookmarkStart w:id="31" w:name="Title_Targets_measure_IG02"/>
            <w:bookmarkEnd w:id="31"/>
            <w:r w:rsidRPr="00AA14C4">
              <w:t>2022–23</w:t>
            </w:r>
          </w:p>
        </w:tc>
        <w:tc>
          <w:tcPr>
            <w:tcW w:w="1078" w:type="pct"/>
            <w:tcBorders>
              <w:top w:val="single" w:sz="4" w:space="0" w:color="auto"/>
              <w:bottom w:val="single" w:sz="4" w:space="0" w:color="auto"/>
            </w:tcBorders>
          </w:tcPr>
          <w:p w14:paraId="7E42F026" w14:textId="77777777" w:rsidR="00AA14C4" w:rsidRPr="00AA14C4" w:rsidRDefault="00AA14C4" w:rsidP="00AA14C4">
            <w:pPr>
              <w:pStyle w:val="TableHeading"/>
            </w:pPr>
            <w:r w:rsidRPr="00AA14C4">
              <w:t>2023–24</w:t>
            </w:r>
          </w:p>
        </w:tc>
        <w:tc>
          <w:tcPr>
            <w:tcW w:w="1275" w:type="pct"/>
            <w:tcBorders>
              <w:top w:val="single" w:sz="4" w:space="0" w:color="auto"/>
              <w:bottom w:val="single" w:sz="4" w:space="0" w:color="auto"/>
            </w:tcBorders>
          </w:tcPr>
          <w:p w14:paraId="6903CE73" w14:textId="77777777" w:rsidR="00AA14C4" w:rsidRPr="00AA14C4" w:rsidRDefault="00AA14C4" w:rsidP="00AA14C4">
            <w:pPr>
              <w:pStyle w:val="TableHeading"/>
            </w:pPr>
            <w:r w:rsidRPr="00AA14C4">
              <w:t>2024–25</w:t>
            </w:r>
          </w:p>
        </w:tc>
        <w:tc>
          <w:tcPr>
            <w:tcW w:w="1176" w:type="pct"/>
            <w:tcBorders>
              <w:top w:val="single" w:sz="4" w:space="0" w:color="auto"/>
              <w:bottom w:val="single" w:sz="4" w:space="0" w:color="auto"/>
            </w:tcBorders>
          </w:tcPr>
          <w:p w14:paraId="5213FA4D" w14:textId="77777777" w:rsidR="00AA14C4" w:rsidRPr="00AA14C4" w:rsidRDefault="00AA14C4" w:rsidP="00AA14C4">
            <w:pPr>
              <w:pStyle w:val="TableHeading"/>
            </w:pPr>
            <w:r w:rsidRPr="00AA14C4">
              <w:t>2025–26</w:t>
            </w:r>
          </w:p>
        </w:tc>
      </w:tr>
      <w:tr w:rsidR="00967AF7" w:rsidRPr="00AA14C4" w14:paraId="6C2E88F2" w14:textId="77777777" w:rsidTr="002E4234">
        <w:trPr>
          <w:cantSplit/>
        </w:trPr>
        <w:tc>
          <w:tcPr>
            <w:tcW w:w="1471" w:type="pct"/>
            <w:tcBorders>
              <w:top w:val="single" w:sz="4" w:space="0" w:color="auto"/>
              <w:bottom w:val="single" w:sz="4" w:space="0" w:color="auto"/>
            </w:tcBorders>
          </w:tcPr>
          <w:p w14:paraId="4B374480" w14:textId="13E2115B" w:rsidR="00AA14C4" w:rsidRPr="00AA14C4" w:rsidRDefault="00544C1E" w:rsidP="00AA14C4">
            <w:pPr>
              <w:pStyle w:val="TableText"/>
            </w:pPr>
            <w:r>
              <w:t>Cost is</w:t>
            </w:r>
            <w:r w:rsidR="002643D5">
              <w:t xml:space="preserve"> less</w:t>
            </w:r>
            <w:r w:rsidR="00AA14C4" w:rsidRPr="00AA14C4">
              <w:t xml:space="preserve"> than or equal to </w:t>
            </w:r>
            <w:r w:rsidR="002643D5">
              <w:t>1.2</w:t>
            </w:r>
            <w:r w:rsidR="00AA14C4" w:rsidRPr="00AA14C4">
              <w:t xml:space="preserve">% </w:t>
            </w:r>
            <w:r w:rsidR="002643D5">
              <w:t>of levies disbursed</w:t>
            </w:r>
            <w:r w:rsidR="00AA14C4" w:rsidRPr="00AA14C4">
              <w:t>.</w:t>
            </w:r>
          </w:p>
        </w:tc>
        <w:tc>
          <w:tcPr>
            <w:tcW w:w="1078" w:type="pct"/>
            <w:tcBorders>
              <w:top w:val="single" w:sz="4" w:space="0" w:color="auto"/>
              <w:bottom w:val="single" w:sz="4" w:space="0" w:color="auto"/>
            </w:tcBorders>
          </w:tcPr>
          <w:p w14:paraId="224BAD6E" w14:textId="77777777" w:rsidR="00AA14C4" w:rsidRPr="00FB3845" w:rsidRDefault="00AA14C4" w:rsidP="00AA14C4">
            <w:pPr>
              <w:pStyle w:val="TableText"/>
            </w:pPr>
            <w:r w:rsidRPr="00FB3845">
              <w:t>As for 2022–23.</w:t>
            </w:r>
          </w:p>
        </w:tc>
        <w:tc>
          <w:tcPr>
            <w:tcW w:w="1275" w:type="pct"/>
            <w:tcBorders>
              <w:top w:val="single" w:sz="4" w:space="0" w:color="auto"/>
              <w:bottom w:val="single" w:sz="4" w:space="0" w:color="auto"/>
            </w:tcBorders>
          </w:tcPr>
          <w:p w14:paraId="4C492103" w14:textId="77777777" w:rsidR="00AA14C4" w:rsidRPr="00FB3845" w:rsidRDefault="00AA14C4" w:rsidP="00AA14C4">
            <w:pPr>
              <w:pStyle w:val="TableText"/>
            </w:pPr>
            <w:r w:rsidRPr="00FB3845">
              <w:t>As for 2022–23.</w:t>
            </w:r>
          </w:p>
        </w:tc>
        <w:tc>
          <w:tcPr>
            <w:tcW w:w="1176" w:type="pct"/>
            <w:tcBorders>
              <w:top w:val="single" w:sz="4" w:space="0" w:color="auto"/>
              <w:bottom w:val="single" w:sz="4" w:space="0" w:color="auto"/>
            </w:tcBorders>
          </w:tcPr>
          <w:p w14:paraId="2C8457F1" w14:textId="77777777" w:rsidR="00AA14C4" w:rsidRPr="00FB3845" w:rsidRDefault="00AA14C4" w:rsidP="00AA14C4">
            <w:pPr>
              <w:pStyle w:val="TableText"/>
            </w:pPr>
            <w:r w:rsidRPr="00FB3845">
              <w:t>As for 2022–23.</w:t>
            </w:r>
          </w:p>
        </w:tc>
      </w:tr>
    </w:tbl>
    <w:p w14:paraId="2CFC7F9D" w14:textId="65FDCFC2" w:rsidR="00A44E59" w:rsidRDefault="00B83265" w:rsidP="00A03082">
      <w:pPr>
        <w:pStyle w:val="Heading7"/>
      </w:pPr>
      <w:r w:rsidRPr="003F28F8">
        <w:lastRenderedPageBreak/>
        <w:t>Tolerances</w:t>
      </w:r>
    </w:p>
    <w:tbl>
      <w:tblPr>
        <w:tblW w:w="5000" w:type="pct"/>
        <w:tblLook w:val="04A0" w:firstRow="1" w:lastRow="0" w:firstColumn="1" w:lastColumn="0" w:noHBand="0" w:noVBand="1"/>
      </w:tblPr>
      <w:tblGrid>
        <w:gridCol w:w="2667"/>
        <w:gridCol w:w="2846"/>
        <w:gridCol w:w="3557"/>
      </w:tblGrid>
      <w:tr w:rsidR="00DF3FAC" w:rsidRPr="00F513E0" w14:paraId="6A57A830" w14:textId="77777777" w:rsidTr="002E4234">
        <w:trPr>
          <w:cantSplit/>
          <w:tblHeader/>
        </w:trPr>
        <w:tc>
          <w:tcPr>
            <w:tcW w:w="1470" w:type="pct"/>
            <w:tcBorders>
              <w:top w:val="single" w:sz="4" w:space="0" w:color="auto"/>
              <w:bottom w:val="single" w:sz="4" w:space="0" w:color="auto"/>
            </w:tcBorders>
          </w:tcPr>
          <w:p w14:paraId="25A4CFCD" w14:textId="77777777" w:rsidR="00DF3FAC" w:rsidRPr="00F513E0" w:rsidRDefault="00DF3FAC" w:rsidP="00F513E0">
            <w:pPr>
              <w:pStyle w:val="TableHeading"/>
            </w:pPr>
            <w:bookmarkStart w:id="32" w:name="Title_Tolerances_measure_IG02"/>
            <w:bookmarkEnd w:id="32"/>
            <w:r w:rsidRPr="00F513E0">
              <w:t>Achieved</w:t>
            </w:r>
          </w:p>
        </w:tc>
        <w:tc>
          <w:tcPr>
            <w:tcW w:w="1569" w:type="pct"/>
            <w:tcBorders>
              <w:top w:val="single" w:sz="4" w:space="0" w:color="auto"/>
              <w:bottom w:val="single" w:sz="4" w:space="0" w:color="auto"/>
            </w:tcBorders>
          </w:tcPr>
          <w:p w14:paraId="3EC4AB9D" w14:textId="77777777" w:rsidR="00DF3FAC" w:rsidRPr="00F513E0" w:rsidRDefault="00DF3FAC" w:rsidP="00F513E0">
            <w:pPr>
              <w:pStyle w:val="TableHeading"/>
            </w:pPr>
            <w:r w:rsidRPr="00F513E0">
              <w:t>Partially achieved</w:t>
            </w:r>
          </w:p>
        </w:tc>
        <w:tc>
          <w:tcPr>
            <w:tcW w:w="1961" w:type="pct"/>
            <w:tcBorders>
              <w:top w:val="single" w:sz="4" w:space="0" w:color="auto"/>
              <w:bottom w:val="single" w:sz="4" w:space="0" w:color="auto"/>
            </w:tcBorders>
          </w:tcPr>
          <w:p w14:paraId="19F86C19" w14:textId="77777777" w:rsidR="00DF3FAC" w:rsidRPr="00F513E0" w:rsidRDefault="00DF3FAC" w:rsidP="00F513E0">
            <w:pPr>
              <w:pStyle w:val="TableHeading"/>
            </w:pPr>
            <w:r w:rsidRPr="00F513E0">
              <w:t>Not achieved</w:t>
            </w:r>
          </w:p>
        </w:tc>
      </w:tr>
      <w:tr w:rsidR="00DF3FAC" w:rsidRPr="00F513E0" w14:paraId="1EFA3C38" w14:textId="77777777" w:rsidTr="002E4234">
        <w:tc>
          <w:tcPr>
            <w:tcW w:w="1470" w:type="pct"/>
            <w:tcBorders>
              <w:top w:val="single" w:sz="4" w:space="0" w:color="auto"/>
              <w:bottom w:val="single" w:sz="4" w:space="0" w:color="auto"/>
            </w:tcBorders>
          </w:tcPr>
          <w:p w14:paraId="7ADC0571" w14:textId="0E85CAAF" w:rsidR="00DF3FAC" w:rsidRPr="00F513E0" w:rsidRDefault="00DF3FAC" w:rsidP="00F513E0">
            <w:pPr>
              <w:pStyle w:val="TableText"/>
            </w:pPr>
            <w:r w:rsidRPr="001A05CF">
              <w:t>Levies administration cost is less than 1.2% of levies disbursed</w:t>
            </w:r>
            <w:r w:rsidR="00112D63">
              <w:t>.</w:t>
            </w:r>
          </w:p>
        </w:tc>
        <w:tc>
          <w:tcPr>
            <w:tcW w:w="1569" w:type="pct"/>
            <w:tcBorders>
              <w:top w:val="single" w:sz="4" w:space="0" w:color="auto"/>
              <w:bottom w:val="single" w:sz="4" w:space="0" w:color="auto"/>
            </w:tcBorders>
          </w:tcPr>
          <w:p w14:paraId="65C9BB28" w14:textId="77777777" w:rsidR="00DF3FAC" w:rsidRPr="00F513E0" w:rsidRDefault="00DF3FAC" w:rsidP="00F513E0">
            <w:pPr>
              <w:pStyle w:val="TableText"/>
            </w:pPr>
            <w:r w:rsidRPr="00F513E0">
              <w:t>Not applicable.</w:t>
            </w:r>
          </w:p>
        </w:tc>
        <w:tc>
          <w:tcPr>
            <w:tcW w:w="1961" w:type="pct"/>
            <w:tcBorders>
              <w:top w:val="single" w:sz="4" w:space="0" w:color="auto"/>
              <w:bottom w:val="single" w:sz="4" w:space="0" w:color="auto"/>
            </w:tcBorders>
          </w:tcPr>
          <w:p w14:paraId="071DD828" w14:textId="2265B772" w:rsidR="00DF3FAC" w:rsidRPr="00F513E0" w:rsidRDefault="00DF3FAC" w:rsidP="00F513E0">
            <w:pPr>
              <w:pStyle w:val="TableText"/>
            </w:pPr>
            <w:r w:rsidRPr="00BD4AC6">
              <w:t>Levies administration cost is more than 1.2% of levies disbursed.</w:t>
            </w:r>
          </w:p>
        </w:tc>
      </w:tr>
    </w:tbl>
    <w:p w14:paraId="15C495E2" w14:textId="77777777" w:rsidR="00E24F93" w:rsidRDefault="00E24F93" w:rsidP="00A03082">
      <w:pPr>
        <w:pStyle w:val="Heading7"/>
      </w:pPr>
      <w:r w:rsidRPr="003F28F8">
        <w:t>Context</w:t>
      </w:r>
    </w:p>
    <w:p w14:paraId="31B6BA4C" w14:textId="77777777" w:rsidR="00E24F93" w:rsidRDefault="00E24F93" w:rsidP="00E24F93">
      <w:r>
        <w:t xml:space="preserve">We collect agricultural levies and provide them to rural research and development corporations and other levy recipient bodies. The funds are for research and development, marketing, residue testing, and animal and plant health. We process the levy returns, respond to queries and conduct compliance </w:t>
      </w:r>
      <w:r w:rsidRPr="00C63A58">
        <w:t>activities. These are cost-recovered from</w:t>
      </w:r>
      <w:r>
        <w:t xml:space="preserve"> agricultural industries.</w:t>
      </w:r>
    </w:p>
    <w:p w14:paraId="4A15BC1E" w14:textId="77777777" w:rsidR="00E24F93" w:rsidRDefault="00E24F93" w:rsidP="00A03082">
      <w:pPr>
        <w:pStyle w:val="Heading7"/>
      </w:pPr>
      <w:r w:rsidRPr="003F28F8">
        <w:t>Methodology</w:t>
      </w:r>
    </w:p>
    <w:p w14:paraId="3EDEA1D1" w14:textId="08DE0650" w:rsidR="00E24F93" w:rsidRDefault="00E24F93" w:rsidP="00E24F93">
      <w:r>
        <w:t>Our information systems provide data on disbursements, levy rate</w:t>
      </w:r>
      <w:r w:rsidR="004E55CE">
        <w:t>s</w:t>
      </w:r>
      <w:r>
        <w:t>, levies compliance, administration activities and costs. We combine data to attribute collection costs to respective agricultural commodities.</w:t>
      </w:r>
    </w:p>
    <w:p w14:paraId="7DF29D5F" w14:textId="77777777" w:rsidR="00E24F93" w:rsidRDefault="00E24F93" w:rsidP="00A03082">
      <w:pPr>
        <w:pStyle w:val="Heading7"/>
      </w:pPr>
      <w:r w:rsidRPr="003F28F8">
        <w:t>Data sources</w:t>
      </w:r>
    </w:p>
    <w:p w14:paraId="5F8C4C88" w14:textId="664579C6" w:rsidR="00E24F93" w:rsidRDefault="00E24F93" w:rsidP="00854E34">
      <w:r w:rsidRPr="00CD67D0">
        <w:t>Departmental systems</w:t>
      </w:r>
      <w:r w:rsidR="00854E34" w:rsidRPr="00CD67D0">
        <w:t>,</w:t>
      </w:r>
      <w:r w:rsidRPr="00CD67D0">
        <w:t xml:space="preserve"> including:</w:t>
      </w:r>
    </w:p>
    <w:p w14:paraId="3B43F6E0" w14:textId="5C30B999" w:rsidR="00E91496" w:rsidRDefault="003D6689" w:rsidP="00E91496">
      <w:pPr>
        <w:pStyle w:val="ListBullet"/>
      </w:pPr>
      <w:r>
        <w:t>A</w:t>
      </w:r>
      <w:r w:rsidR="00E91496">
        <w:t>ctivity</w:t>
      </w:r>
      <w:r>
        <w:t xml:space="preserve"> B</w:t>
      </w:r>
      <w:r w:rsidR="00E91496">
        <w:t xml:space="preserve">ased </w:t>
      </w:r>
      <w:r>
        <w:t>C</w:t>
      </w:r>
      <w:r w:rsidR="00E91496">
        <w:t xml:space="preserve">osting </w:t>
      </w:r>
      <w:r>
        <w:t xml:space="preserve">(ABC) </w:t>
      </w:r>
      <w:r w:rsidR="00E91496">
        <w:t>system</w:t>
      </w:r>
    </w:p>
    <w:p w14:paraId="3405C85A" w14:textId="42BD47F1" w:rsidR="00E24F93" w:rsidRDefault="00854E34">
      <w:pPr>
        <w:pStyle w:val="ListBullet"/>
      </w:pPr>
      <w:proofErr w:type="spellStart"/>
      <w:r>
        <w:t>TechnologyOne</w:t>
      </w:r>
      <w:proofErr w:type="spellEnd"/>
      <w:r>
        <w:t xml:space="preserve"> – </w:t>
      </w:r>
      <w:r w:rsidR="00F0404D">
        <w:t>f</w:t>
      </w:r>
      <w:r w:rsidR="00E24F93">
        <w:t xml:space="preserve">inancial </w:t>
      </w:r>
      <w:r w:rsidR="00B0477C">
        <w:t>m</w:t>
      </w:r>
      <w:r w:rsidR="00E24F93">
        <w:t xml:space="preserve">anagement </w:t>
      </w:r>
      <w:r w:rsidR="00B0477C">
        <w:t>i</w:t>
      </w:r>
      <w:r w:rsidR="00E24F93">
        <w:t xml:space="preserve">nformation </w:t>
      </w:r>
      <w:r w:rsidR="00B0477C">
        <w:t>s</w:t>
      </w:r>
      <w:r w:rsidR="00E24F93">
        <w:t>ystem</w:t>
      </w:r>
    </w:p>
    <w:p w14:paraId="0C2B3245" w14:textId="727DAEFB" w:rsidR="00E91496" w:rsidRPr="00E91496" w:rsidRDefault="00854E34" w:rsidP="00E91496">
      <w:pPr>
        <w:pStyle w:val="ListBullet"/>
      </w:pPr>
      <w:r w:rsidRPr="00E91496">
        <w:t>Phoenix</w:t>
      </w:r>
      <w:r>
        <w:t xml:space="preserve"> – </w:t>
      </w:r>
      <w:r w:rsidR="00E91496" w:rsidRPr="00E91496">
        <w:t>levies management information system</w:t>
      </w:r>
      <w:r w:rsidR="00E91496">
        <w:t>.</w:t>
      </w:r>
    </w:p>
    <w:p w14:paraId="17848BEE" w14:textId="570304AE" w:rsidR="00B10099" w:rsidRDefault="00B10099" w:rsidP="00A03082">
      <w:pPr>
        <w:pStyle w:val="Heading6"/>
      </w:pPr>
      <w:r w:rsidRPr="003F28F8">
        <w:t>Performance measure IG-03</w:t>
      </w:r>
    </w:p>
    <w:p w14:paraId="52F8F7C3" w14:textId="5CC79978" w:rsidR="00B10099" w:rsidRDefault="00B10099" w:rsidP="00B10099">
      <w:r>
        <w:t>Proportion of farm businesses making capital investment</w:t>
      </w:r>
      <w:r w:rsidR="00AF5496">
        <w:t>s</w:t>
      </w:r>
      <w:r>
        <w:t>.</w:t>
      </w:r>
    </w:p>
    <w:p w14:paraId="3445C690" w14:textId="77777777" w:rsidR="00B10099" w:rsidRDefault="00B10099" w:rsidP="00A03082">
      <w:pPr>
        <w:pStyle w:val="Heading7"/>
      </w:pPr>
      <w:r w:rsidRPr="003F28F8">
        <w:t>Measure type</w:t>
      </w:r>
    </w:p>
    <w:p w14:paraId="22654536" w14:textId="2137E530" w:rsidR="001F3E44" w:rsidRDefault="00B10099" w:rsidP="00B10099">
      <w:r>
        <w:t>This is an effectiveness measure.</w:t>
      </w:r>
    </w:p>
    <w:p w14:paraId="78602B0A" w14:textId="38A25C4C" w:rsidR="00E14E24" w:rsidRDefault="00E14E24" w:rsidP="00A03082">
      <w:pPr>
        <w:pStyle w:val="Heading7"/>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3C0438" w:rsidRPr="003C0438" w14:paraId="0828B136" w14:textId="77777777" w:rsidTr="00036767">
        <w:trPr>
          <w:cantSplit/>
          <w:tblHeader/>
        </w:trPr>
        <w:tc>
          <w:tcPr>
            <w:tcW w:w="995" w:type="pct"/>
            <w:tcBorders>
              <w:top w:val="single" w:sz="4" w:space="0" w:color="auto"/>
              <w:bottom w:val="single" w:sz="4" w:space="0" w:color="auto"/>
            </w:tcBorders>
          </w:tcPr>
          <w:p w14:paraId="048BBC06" w14:textId="77777777" w:rsidR="003C0438" w:rsidRPr="003C0438" w:rsidRDefault="003C0438" w:rsidP="003C0438">
            <w:pPr>
              <w:pStyle w:val="TableHeading"/>
            </w:pPr>
            <w:bookmarkStart w:id="33" w:name="Title_Targets_measure_IG03"/>
            <w:bookmarkEnd w:id="33"/>
            <w:r w:rsidRPr="003C0438">
              <w:t>2022–23</w:t>
            </w:r>
          </w:p>
        </w:tc>
        <w:tc>
          <w:tcPr>
            <w:tcW w:w="1270" w:type="pct"/>
            <w:tcBorders>
              <w:top w:val="single" w:sz="4" w:space="0" w:color="auto"/>
              <w:bottom w:val="single" w:sz="4" w:space="0" w:color="auto"/>
            </w:tcBorders>
          </w:tcPr>
          <w:p w14:paraId="7FB8E341" w14:textId="77777777" w:rsidR="003C0438" w:rsidRPr="003C0438" w:rsidRDefault="003C0438" w:rsidP="003C0438">
            <w:pPr>
              <w:pStyle w:val="TableHeading"/>
            </w:pPr>
            <w:r w:rsidRPr="003C0438">
              <w:t>2023–24</w:t>
            </w:r>
          </w:p>
        </w:tc>
        <w:tc>
          <w:tcPr>
            <w:tcW w:w="1250" w:type="pct"/>
            <w:tcBorders>
              <w:top w:val="single" w:sz="4" w:space="0" w:color="auto"/>
              <w:bottom w:val="single" w:sz="4" w:space="0" w:color="auto"/>
            </w:tcBorders>
          </w:tcPr>
          <w:p w14:paraId="72F333D7" w14:textId="77777777" w:rsidR="003C0438" w:rsidRPr="003C0438" w:rsidRDefault="003C0438" w:rsidP="003C0438">
            <w:pPr>
              <w:pStyle w:val="TableHeading"/>
            </w:pPr>
            <w:r w:rsidRPr="003C0438">
              <w:t>2024–25</w:t>
            </w:r>
          </w:p>
        </w:tc>
        <w:tc>
          <w:tcPr>
            <w:tcW w:w="1484" w:type="pct"/>
            <w:tcBorders>
              <w:top w:val="single" w:sz="4" w:space="0" w:color="auto"/>
              <w:bottom w:val="single" w:sz="4" w:space="0" w:color="auto"/>
            </w:tcBorders>
          </w:tcPr>
          <w:p w14:paraId="7718A96D" w14:textId="77777777" w:rsidR="003C0438" w:rsidRPr="003C0438" w:rsidRDefault="003C0438" w:rsidP="003C0438">
            <w:pPr>
              <w:pStyle w:val="TableHeading"/>
            </w:pPr>
            <w:r w:rsidRPr="003C0438">
              <w:t>2025–26</w:t>
            </w:r>
          </w:p>
        </w:tc>
      </w:tr>
      <w:tr w:rsidR="00036767" w:rsidRPr="003C0438" w14:paraId="2C14D423" w14:textId="77777777" w:rsidTr="00036767">
        <w:trPr>
          <w:cantSplit/>
        </w:trPr>
        <w:tc>
          <w:tcPr>
            <w:tcW w:w="995" w:type="pct"/>
            <w:tcBorders>
              <w:top w:val="single" w:sz="4" w:space="0" w:color="auto"/>
              <w:bottom w:val="single" w:sz="4" w:space="0" w:color="auto"/>
            </w:tcBorders>
          </w:tcPr>
          <w:p w14:paraId="1C232CC7" w14:textId="60B0ABD6" w:rsidR="003C0438" w:rsidRPr="004E68C1" w:rsidRDefault="00855E22" w:rsidP="003C0438">
            <w:pPr>
              <w:pStyle w:val="TableText"/>
            </w:pPr>
            <w:r>
              <w:t>I</w:t>
            </w:r>
            <w:r w:rsidR="005D7FDD" w:rsidRPr="004E68C1">
              <w:t xml:space="preserve">ncrease in percentage of farm businesses making new capital investments </w:t>
            </w:r>
            <w:r w:rsidR="00D66EC8">
              <w:t xml:space="preserve">compared to previous year </w:t>
            </w:r>
            <w:r w:rsidR="005D7FDD" w:rsidRPr="004E68C1">
              <w:t>(based on a 5-year moving average).</w:t>
            </w:r>
          </w:p>
        </w:tc>
        <w:tc>
          <w:tcPr>
            <w:tcW w:w="1270" w:type="pct"/>
            <w:tcBorders>
              <w:top w:val="single" w:sz="4" w:space="0" w:color="auto"/>
              <w:bottom w:val="single" w:sz="4" w:space="0" w:color="auto"/>
            </w:tcBorders>
          </w:tcPr>
          <w:p w14:paraId="0C797EB3" w14:textId="77777777" w:rsidR="003C0438" w:rsidRPr="004E68C1" w:rsidRDefault="003C0438" w:rsidP="003C0438">
            <w:pPr>
              <w:pStyle w:val="TableText"/>
            </w:pPr>
            <w:r w:rsidRPr="004E68C1">
              <w:t>As for 2022–23.</w:t>
            </w:r>
          </w:p>
        </w:tc>
        <w:tc>
          <w:tcPr>
            <w:tcW w:w="1250" w:type="pct"/>
            <w:tcBorders>
              <w:top w:val="single" w:sz="4" w:space="0" w:color="auto"/>
              <w:bottom w:val="single" w:sz="4" w:space="0" w:color="auto"/>
            </w:tcBorders>
          </w:tcPr>
          <w:p w14:paraId="2BFE598B" w14:textId="77777777" w:rsidR="003C0438" w:rsidRPr="004E68C1" w:rsidRDefault="003C0438" w:rsidP="003C0438">
            <w:pPr>
              <w:pStyle w:val="TableText"/>
            </w:pPr>
            <w:r w:rsidRPr="004E68C1">
              <w:t>As for 2022–23.</w:t>
            </w:r>
          </w:p>
        </w:tc>
        <w:tc>
          <w:tcPr>
            <w:tcW w:w="1484" w:type="pct"/>
            <w:tcBorders>
              <w:top w:val="single" w:sz="4" w:space="0" w:color="auto"/>
              <w:bottom w:val="single" w:sz="4" w:space="0" w:color="auto"/>
            </w:tcBorders>
          </w:tcPr>
          <w:p w14:paraId="57BDEC08" w14:textId="77777777" w:rsidR="003C0438" w:rsidRPr="004E68C1" w:rsidRDefault="003C0438" w:rsidP="003C0438">
            <w:pPr>
              <w:pStyle w:val="TableText"/>
            </w:pPr>
            <w:r w:rsidRPr="004E68C1">
              <w:t>As for 2022–23.</w:t>
            </w:r>
          </w:p>
        </w:tc>
      </w:tr>
    </w:tbl>
    <w:p w14:paraId="47BBA3E7" w14:textId="0F0A6E60" w:rsidR="003C0438" w:rsidRPr="00226909" w:rsidRDefault="00BB5144" w:rsidP="00C062A7">
      <w:pPr>
        <w:pStyle w:val="Heading7"/>
      </w:pPr>
      <w:r w:rsidRPr="003F28F8">
        <w:t>Tolerances</w:t>
      </w:r>
    </w:p>
    <w:tbl>
      <w:tblPr>
        <w:tblW w:w="5000" w:type="pct"/>
        <w:tblLook w:val="04A0" w:firstRow="1" w:lastRow="0" w:firstColumn="1" w:lastColumn="0" w:noHBand="0" w:noVBand="1"/>
      </w:tblPr>
      <w:tblGrid>
        <w:gridCol w:w="2667"/>
        <w:gridCol w:w="2846"/>
        <w:gridCol w:w="3557"/>
      </w:tblGrid>
      <w:tr w:rsidR="00DF3FAC" w:rsidRPr="00BB5144" w14:paraId="24DBD6B8" w14:textId="77777777" w:rsidTr="00036767">
        <w:trPr>
          <w:cantSplit/>
          <w:tblHeader/>
        </w:trPr>
        <w:tc>
          <w:tcPr>
            <w:tcW w:w="1470" w:type="pct"/>
            <w:tcBorders>
              <w:top w:val="single" w:sz="4" w:space="0" w:color="auto"/>
              <w:bottom w:val="single" w:sz="4" w:space="0" w:color="auto"/>
            </w:tcBorders>
          </w:tcPr>
          <w:p w14:paraId="2029042E" w14:textId="77777777" w:rsidR="00DF3FAC" w:rsidRPr="00BB5144" w:rsidRDefault="00DF3FAC" w:rsidP="00BB5144">
            <w:pPr>
              <w:pStyle w:val="TableHeading"/>
            </w:pPr>
            <w:bookmarkStart w:id="34" w:name="Title_Tolerances_measure_IG03"/>
            <w:bookmarkEnd w:id="34"/>
            <w:r w:rsidRPr="00BB5144">
              <w:t>Achieved</w:t>
            </w:r>
          </w:p>
        </w:tc>
        <w:tc>
          <w:tcPr>
            <w:tcW w:w="1569" w:type="pct"/>
            <w:tcBorders>
              <w:top w:val="single" w:sz="4" w:space="0" w:color="auto"/>
              <w:bottom w:val="single" w:sz="4" w:space="0" w:color="auto"/>
            </w:tcBorders>
          </w:tcPr>
          <w:p w14:paraId="60920956" w14:textId="77777777" w:rsidR="00DF3FAC" w:rsidRPr="00BB5144" w:rsidRDefault="00DF3FAC" w:rsidP="00BB5144">
            <w:pPr>
              <w:pStyle w:val="TableHeading"/>
            </w:pPr>
            <w:r w:rsidRPr="00BB5144">
              <w:t>Partially achieved</w:t>
            </w:r>
          </w:p>
        </w:tc>
        <w:tc>
          <w:tcPr>
            <w:tcW w:w="1961" w:type="pct"/>
            <w:tcBorders>
              <w:top w:val="single" w:sz="4" w:space="0" w:color="auto"/>
              <w:bottom w:val="single" w:sz="4" w:space="0" w:color="auto"/>
            </w:tcBorders>
          </w:tcPr>
          <w:p w14:paraId="5D7D2406" w14:textId="77777777" w:rsidR="00DF3FAC" w:rsidRPr="00BB5144" w:rsidRDefault="00DF3FAC" w:rsidP="00BB5144">
            <w:pPr>
              <w:pStyle w:val="TableHeading"/>
            </w:pPr>
            <w:r w:rsidRPr="00BB5144">
              <w:t>Not achieved</w:t>
            </w:r>
          </w:p>
        </w:tc>
      </w:tr>
      <w:tr w:rsidR="00DF3FAC" w:rsidRPr="00BB5144" w14:paraId="7B5A5243" w14:textId="77777777" w:rsidTr="00036767">
        <w:tc>
          <w:tcPr>
            <w:tcW w:w="1470" w:type="pct"/>
            <w:tcBorders>
              <w:top w:val="single" w:sz="4" w:space="0" w:color="auto"/>
              <w:bottom w:val="single" w:sz="4" w:space="0" w:color="auto"/>
            </w:tcBorders>
          </w:tcPr>
          <w:p w14:paraId="5C9799DD" w14:textId="13626B91" w:rsidR="00DF3FAC" w:rsidRPr="00BB5144" w:rsidRDefault="00DF3FAC" w:rsidP="00BB5144">
            <w:pPr>
              <w:pStyle w:val="TableText"/>
            </w:pPr>
            <w:r w:rsidRPr="00AC4463">
              <w:t>If the proportion of farms making new capital investments increases (based on annual reporting of a 5-year moving average).</w:t>
            </w:r>
          </w:p>
        </w:tc>
        <w:tc>
          <w:tcPr>
            <w:tcW w:w="1569" w:type="pct"/>
            <w:tcBorders>
              <w:top w:val="single" w:sz="4" w:space="0" w:color="auto"/>
              <w:bottom w:val="single" w:sz="4" w:space="0" w:color="auto"/>
            </w:tcBorders>
          </w:tcPr>
          <w:p w14:paraId="3EF68EFF" w14:textId="77777777" w:rsidR="00DF3FAC" w:rsidRPr="00BB5144" w:rsidRDefault="00DF3FAC" w:rsidP="00BB5144">
            <w:pPr>
              <w:pStyle w:val="TableText"/>
            </w:pPr>
            <w:r w:rsidRPr="00BB5144">
              <w:t>Not applicable.</w:t>
            </w:r>
          </w:p>
        </w:tc>
        <w:tc>
          <w:tcPr>
            <w:tcW w:w="1961" w:type="pct"/>
            <w:tcBorders>
              <w:top w:val="single" w:sz="4" w:space="0" w:color="auto"/>
              <w:bottom w:val="single" w:sz="4" w:space="0" w:color="auto"/>
            </w:tcBorders>
          </w:tcPr>
          <w:p w14:paraId="13D8B311" w14:textId="50E8D685" w:rsidR="00DF3FAC" w:rsidRPr="00BB5144" w:rsidRDefault="00DF3FAC" w:rsidP="00BB5144">
            <w:pPr>
              <w:pStyle w:val="TableText"/>
            </w:pPr>
            <w:r w:rsidRPr="00224FE1">
              <w:t>If there was a decrease in the proportion of farms making new capital investments (based on annual reporting of a 5-year moving average).</w:t>
            </w:r>
          </w:p>
        </w:tc>
      </w:tr>
    </w:tbl>
    <w:p w14:paraId="2A5A1AA5" w14:textId="77777777" w:rsidR="00A04C13" w:rsidRDefault="00A04C13" w:rsidP="0053188D">
      <w:pPr>
        <w:pStyle w:val="Heading7"/>
      </w:pPr>
      <w:r w:rsidRPr="003F28F8">
        <w:t>Context</w:t>
      </w:r>
    </w:p>
    <w:p w14:paraId="5DBCE782" w14:textId="4CE4FCF6" w:rsidR="00A04C13" w:rsidRDefault="00A04C13" w:rsidP="00A04C13">
      <w:r>
        <w:t xml:space="preserve">Sustained growth relies on farm businesses investing and taking advantage of new opportunities. Farmers are more likely to invest when confident about the future. This includes having suitable </w:t>
      </w:r>
      <w:r>
        <w:lastRenderedPageBreak/>
        <w:t>skills</w:t>
      </w:r>
      <w:r w:rsidR="003061DA">
        <w:t>,</w:t>
      </w:r>
      <w:r>
        <w:t xml:space="preserve"> tools and financial resources </w:t>
      </w:r>
      <w:r w:rsidR="003061DA">
        <w:t xml:space="preserve">to </w:t>
      </w:r>
      <w:r>
        <w:t>support their ability to manage drought and other climate</w:t>
      </w:r>
      <w:r w:rsidR="00F71449">
        <w:t>-related</w:t>
      </w:r>
      <w:r>
        <w:t xml:space="preserve"> risks.</w:t>
      </w:r>
    </w:p>
    <w:p w14:paraId="330A4F94" w14:textId="5E2A445C" w:rsidR="00A04C13" w:rsidRDefault="0035132D" w:rsidP="00A04C13">
      <w:r>
        <w:t>C</w:t>
      </w:r>
      <w:r w:rsidR="00A04C13">
        <w:t>apital investment is affected by income and profitability,</w:t>
      </w:r>
      <w:r w:rsidR="00207D83">
        <w:t xml:space="preserve"> and</w:t>
      </w:r>
      <w:r w:rsidR="00A04C13">
        <w:t xml:space="preserve"> government interventions that support resilience are likely to contribute to confidence and growth in agriculture. </w:t>
      </w:r>
      <w:r w:rsidR="00733DE8" w:rsidRPr="00733DE8">
        <w:t>The $5 billion Future Drought Fund provides secure, continuous funding for drought</w:t>
      </w:r>
      <w:r w:rsidR="00023854">
        <w:t>-</w:t>
      </w:r>
      <w:r w:rsidR="00733DE8" w:rsidRPr="00733DE8">
        <w:t xml:space="preserve">resilience initiatives. </w:t>
      </w:r>
      <w:r w:rsidR="00A04C13">
        <w:t>Future Drought Fund investments and interventions focus on:</w:t>
      </w:r>
    </w:p>
    <w:p w14:paraId="2D9BA314" w14:textId="21FDF3AC" w:rsidR="00A04C13" w:rsidRDefault="00A04C13">
      <w:pPr>
        <w:pStyle w:val="ListBullet"/>
      </w:pPr>
      <w:r>
        <w:t>enabling farmers, businesses and communities to better understand the climate risks they face and their resilience to those risks (better climate information)</w:t>
      </w:r>
    </w:p>
    <w:p w14:paraId="46CC0697" w14:textId="65B0E1F5" w:rsidR="00A04C13" w:rsidRDefault="00A04C13">
      <w:pPr>
        <w:pStyle w:val="ListBullet"/>
      </w:pPr>
      <w:r>
        <w:t>helping farmers and regions to proactively plan for drought (better planning)</w:t>
      </w:r>
    </w:p>
    <w:p w14:paraId="1C259DE8" w14:textId="453EAD2D" w:rsidR="00A04C13" w:rsidRDefault="00A04C13">
      <w:pPr>
        <w:pStyle w:val="ListBullet"/>
      </w:pPr>
      <w:r>
        <w:t>developing and adopting farming and land management practices and technologies that improve resilience to drought (better practices)</w:t>
      </w:r>
    </w:p>
    <w:p w14:paraId="5005ACB5" w14:textId="05F769E8" w:rsidR="00A04C13" w:rsidRDefault="00A04C13">
      <w:pPr>
        <w:pStyle w:val="ListBullet"/>
      </w:pPr>
      <w:r>
        <w:t>building and supporting community leaders, networks and organisations that underpin community resilience (better prepared communities).</w:t>
      </w:r>
    </w:p>
    <w:p w14:paraId="3D18AE3A" w14:textId="77777777" w:rsidR="00B70709" w:rsidRDefault="00B70709" w:rsidP="0053188D">
      <w:pPr>
        <w:pStyle w:val="Heading7"/>
      </w:pPr>
      <w:r w:rsidRPr="003F28F8">
        <w:t>Methodology</w:t>
      </w:r>
    </w:p>
    <w:p w14:paraId="76E0B8D0" w14:textId="0C9EC0ED" w:rsidR="00B70709" w:rsidRDefault="00B70709" w:rsidP="00B70709">
      <w:r>
        <w:t xml:space="preserve">We source data from ABARES </w:t>
      </w:r>
      <w:r w:rsidRPr="0024593A">
        <w:rPr>
          <w:rStyle w:val="Emphasis"/>
        </w:rPr>
        <w:t>Australian Agricultural and Grazing Industries Survey</w:t>
      </w:r>
      <w:r>
        <w:t xml:space="preserve"> and </w:t>
      </w:r>
      <w:r w:rsidRPr="0024593A">
        <w:rPr>
          <w:rStyle w:val="Emphasis"/>
        </w:rPr>
        <w:t>Australian Dairy Industry Survey</w:t>
      </w:r>
      <w:r>
        <w:t xml:space="preserve">. The use of a 5-year moving average accounts for annual fluctuations </w:t>
      </w:r>
      <w:r w:rsidR="00023854">
        <w:t xml:space="preserve">resulting </w:t>
      </w:r>
      <w:r>
        <w:t>from seasonal conditions. An annual result is reported. We assess new capital investments over time to measure continuing confidence.</w:t>
      </w:r>
    </w:p>
    <w:p w14:paraId="261F0A49" w14:textId="77777777" w:rsidR="00B70709" w:rsidRDefault="00B70709" w:rsidP="0053188D">
      <w:pPr>
        <w:pStyle w:val="Heading7"/>
      </w:pPr>
      <w:r w:rsidRPr="003F28F8">
        <w:t>Data sources</w:t>
      </w:r>
    </w:p>
    <w:p w14:paraId="2FC5D011" w14:textId="6D9B4015" w:rsidR="00A2048C" w:rsidRPr="00A2048C" w:rsidRDefault="00B70709" w:rsidP="00A2048C">
      <w:pPr>
        <w:pStyle w:val="ListBullet"/>
      </w:pPr>
      <w:r w:rsidRPr="005928F8">
        <w:rPr>
          <w:rStyle w:val="Emphasis"/>
        </w:rPr>
        <w:t>Australian Agricultural and Grazing Industries Survey</w:t>
      </w:r>
      <w:r w:rsidR="00A2048C">
        <w:rPr>
          <w:rStyle w:val="Emphasis"/>
        </w:rPr>
        <w:t xml:space="preserve"> </w:t>
      </w:r>
      <w:r w:rsidR="00A2048C" w:rsidRPr="00A2048C">
        <w:rPr>
          <w:rStyle w:val="Emphasis"/>
          <w:i w:val="0"/>
          <w:iCs w:val="0"/>
        </w:rPr>
        <w:t>(ABARES)</w:t>
      </w:r>
    </w:p>
    <w:p w14:paraId="4D5F99A6" w14:textId="2037E4AC" w:rsidR="00A04C13" w:rsidRDefault="00B70709" w:rsidP="00A2048C">
      <w:pPr>
        <w:pStyle w:val="ListBullet"/>
      </w:pPr>
      <w:r w:rsidRPr="005928F8">
        <w:rPr>
          <w:rStyle w:val="Emphasis"/>
        </w:rPr>
        <w:t>Australian Dairy Industry Survey</w:t>
      </w:r>
      <w:r w:rsidR="00A2048C">
        <w:t xml:space="preserve"> </w:t>
      </w:r>
      <w:r w:rsidR="00A2048C" w:rsidRPr="00A2048C">
        <w:t>(ABARES)</w:t>
      </w:r>
      <w:r w:rsidR="00A2048C">
        <w:t>.</w:t>
      </w:r>
    </w:p>
    <w:p w14:paraId="698732BF" w14:textId="342464F1" w:rsidR="007352E0" w:rsidRDefault="007352E0" w:rsidP="0053188D">
      <w:pPr>
        <w:pStyle w:val="Heading5"/>
      </w:pPr>
      <w:r w:rsidRPr="003F28F8">
        <w:t>Key activity</w:t>
      </w:r>
      <w:r w:rsidR="005D6883" w:rsidRPr="003F28F8">
        <w:t xml:space="preserve"> 2</w:t>
      </w:r>
    </w:p>
    <w:p w14:paraId="442854D0" w14:textId="638F1973" w:rsidR="007352E0" w:rsidRDefault="007352E0" w:rsidP="00B10E84">
      <w:r>
        <w:t>Maintain and expand exports and access to international markets.</w:t>
      </w:r>
    </w:p>
    <w:p w14:paraId="3E0FE8A8" w14:textId="1794884C" w:rsidR="00B10E84" w:rsidRDefault="00B10E84" w:rsidP="0053188D">
      <w:pPr>
        <w:pStyle w:val="Heading6"/>
      </w:pPr>
      <w:r w:rsidRPr="003F28F8">
        <w:t>Performance measure IG-04</w:t>
      </w:r>
    </w:p>
    <w:p w14:paraId="035D4715" w14:textId="7A693ECF" w:rsidR="00B10E84" w:rsidRDefault="00B10E84" w:rsidP="00B10E84">
      <w:r w:rsidRPr="002B40DC">
        <w:t>Decrease in the number</w:t>
      </w:r>
      <w:r>
        <w:t xml:space="preserve"> of point-of-entry failures of agricultural exports where the department’s actions have caused the failure.</w:t>
      </w:r>
    </w:p>
    <w:p w14:paraId="2C7CA023" w14:textId="77777777" w:rsidR="00B10E84" w:rsidRDefault="00B10E84" w:rsidP="0053188D">
      <w:pPr>
        <w:pStyle w:val="Heading7"/>
      </w:pPr>
      <w:r w:rsidRPr="003F28F8">
        <w:t>Measure type</w:t>
      </w:r>
    </w:p>
    <w:p w14:paraId="03D03ABB" w14:textId="13BD63D0" w:rsidR="00B10E84" w:rsidRDefault="00B10E84" w:rsidP="00B10E84">
      <w:r>
        <w:t>This is an effectiveness and a regulatory measure.</w:t>
      </w:r>
    </w:p>
    <w:p w14:paraId="63AAEB17" w14:textId="1E77859B" w:rsidR="00A3683E" w:rsidRDefault="00A3683E" w:rsidP="0053188D">
      <w:pPr>
        <w:pStyle w:val="Heading7"/>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D64F17" w:rsidRPr="00D64F17" w14:paraId="2D605CA0" w14:textId="77777777" w:rsidTr="00074E7F">
        <w:trPr>
          <w:cantSplit/>
          <w:tblHeader/>
        </w:trPr>
        <w:tc>
          <w:tcPr>
            <w:tcW w:w="995" w:type="pct"/>
            <w:tcBorders>
              <w:top w:val="single" w:sz="4" w:space="0" w:color="auto"/>
              <w:bottom w:val="single" w:sz="4" w:space="0" w:color="auto"/>
            </w:tcBorders>
          </w:tcPr>
          <w:p w14:paraId="30D8D1E8" w14:textId="77777777" w:rsidR="00D64F17" w:rsidRPr="00D64F17" w:rsidRDefault="00D64F17" w:rsidP="00D64F17">
            <w:pPr>
              <w:pStyle w:val="TableHeading"/>
            </w:pPr>
            <w:bookmarkStart w:id="35" w:name="Title_Targets_measure_IG04"/>
            <w:bookmarkEnd w:id="35"/>
            <w:r w:rsidRPr="00D64F17">
              <w:t>2022–23</w:t>
            </w:r>
          </w:p>
        </w:tc>
        <w:tc>
          <w:tcPr>
            <w:tcW w:w="1270" w:type="pct"/>
            <w:tcBorders>
              <w:top w:val="single" w:sz="4" w:space="0" w:color="auto"/>
              <w:bottom w:val="single" w:sz="4" w:space="0" w:color="auto"/>
            </w:tcBorders>
          </w:tcPr>
          <w:p w14:paraId="08F98BA6" w14:textId="77777777" w:rsidR="00D64F17" w:rsidRPr="00D64F17" w:rsidRDefault="00D64F17" w:rsidP="00D64F17">
            <w:pPr>
              <w:pStyle w:val="TableHeading"/>
            </w:pPr>
            <w:r w:rsidRPr="00D64F17">
              <w:t>2023–24</w:t>
            </w:r>
          </w:p>
        </w:tc>
        <w:tc>
          <w:tcPr>
            <w:tcW w:w="1250" w:type="pct"/>
            <w:tcBorders>
              <w:top w:val="single" w:sz="4" w:space="0" w:color="auto"/>
              <w:bottom w:val="single" w:sz="4" w:space="0" w:color="auto"/>
            </w:tcBorders>
          </w:tcPr>
          <w:p w14:paraId="686F1507" w14:textId="77777777" w:rsidR="00D64F17" w:rsidRPr="00D64F17" w:rsidRDefault="00D64F17" w:rsidP="00D64F17">
            <w:pPr>
              <w:pStyle w:val="TableHeading"/>
            </w:pPr>
            <w:r w:rsidRPr="00D64F17">
              <w:t>2024–25</w:t>
            </w:r>
          </w:p>
        </w:tc>
        <w:tc>
          <w:tcPr>
            <w:tcW w:w="1484" w:type="pct"/>
            <w:tcBorders>
              <w:top w:val="single" w:sz="4" w:space="0" w:color="auto"/>
              <w:bottom w:val="single" w:sz="4" w:space="0" w:color="auto"/>
            </w:tcBorders>
          </w:tcPr>
          <w:p w14:paraId="08869074" w14:textId="77777777" w:rsidR="00D64F17" w:rsidRPr="00D64F17" w:rsidRDefault="00D64F17" w:rsidP="00D64F17">
            <w:pPr>
              <w:pStyle w:val="TableHeading"/>
            </w:pPr>
            <w:r w:rsidRPr="00D64F17">
              <w:t>2025–26</w:t>
            </w:r>
          </w:p>
        </w:tc>
      </w:tr>
      <w:tr w:rsidR="00D64F17" w:rsidRPr="00D64F17" w14:paraId="69AEB381" w14:textId="77777777" w:rsidTr="00074E7F">
        <w:trPr>
          <w:cantSplit/>
        </w:trPr>
        <w:tc>
          <w:tcPr>
            <w:tcW w:w="995" w:type="pct"/>
            <w:tcBorders>
              <w:top w:val="single" w:sz="4" w:space="0" w:color="auto"/>
              <w:bottom w:val="single" w:sz="4" w:space="0" w:color="auto"/>
            </w:tcBorders>
          </w:tcPr>
          <w:p w14:paraId="64CE3F96" w14:textId="3C7F85D9" w:rsidR="00D64F17" w:rsidRPr="00D64F17" w:rsidRDefault="00504995" w:rsidP="00D64F17">
            <w:pPr>
              <w:pStyle w:val="TableText"/>
            </w:pPr>
            <w:r w:rsidRPr="00504995">
              <w:t>Decrease</w:t>
            </w:r>
            <w:r w:rsidR="008B36C1">
              <w:t xml:space="preserve"> from the previous year</w:t>
            </w:r>
            <w:r w:rsidRPr="00504995">
              <w:t xml:space="preserve"> in</w:t>
            </w:r>
            <w:r w:rsidR="008B36C1">
              <w:t xml:space="preserve"> the</w:t>
            </w:r>
            <w:r w:rsidRPr="00504995">
              <w:t xml:space="preserve"> number of point-of-entry failures from agricultural export</w:t>
            </w:r>
            <w:r w:rsidR="00267B2B">
              <w:t>s.</w:t>
            </w:r>
          </w:p>
        </w:tc>
        <w:tc>
          <w:tcPr>
            <w:tcW w:w="1270" w:type="pct"/>
            <w:tcBorders>
              <w:top w:val="single" w:sz="4" w:space="0" w:color="auto"/>
              <w:bottom w:val="single" w:sz="4" w:space="0" w:color="auto"/>
            </w:tcBorders>
          </w:tcPr>
          <w:p w14:paraId="576A590C" w14:textId="77777777" w:rsidR="00D64F17" w:rsidRPr="004F511E" w:rsidRDefault="00D64F17" w:rsidP="00D64F17">
            <w:pPr>
              <w:pStyle w:val="TableText"/>
            </w:pPr>
            <w:r w:rsidRPr="004F511E">
              <w:t>As for 2022–23.</w:t>
            </w:r>
          </w:p>
        </w:tc>
        <w:tc>
          <w:tcPr>
            <w:tcW w:w="1250" w:type="pct"/>
            <w:tcBorders>
              <w:top w:val="single" w:sz="4" w:space="0" w:color="auto"/>
              <w:bottom w:val="single" w:sz="4" w:space="0" w:color="auto"/>
            </w:tcBorders>
          </w:tcPr>
          <w:p w14:paraId="25E70F5B" w14:textId="77777777" w:rsidR="00D64F17" w:rsidRPr="004F511E" w:rsidRDefault="00D64F17" w:rsidP="00D64F17">
            <w:pPr>
              <w:pStyle w:val="TableText"/>
            </w:pPr>
            <w:r w:rsidRPr="004F511E">
              <w:t>As for 2022–23.</w:t>
            </w:r>
          </w:p>
        </w:tc>
        <w:tc>
          <w:tcPr>
            <w:tcW w:w="1484" w:type="pct"/>
            <w:tcBorders>
              <w:top w:val="single" w:sz="4" w:space="0" w:color="auto"/>
              <w:bottom w:val="single" w:sz="4" w:space="0" w:color="auto"/>
            </w:tcBorders>
          </w:tcPr>
          <w:p w14:paraId="2C44E269" w14:textId="77777777" w:rsidR="00D64F17" w:rsidRPr="004F511E" w:rsidRDefault="00D64F17" w:rsidP="00D64F17">
            <w:pPr>
              <w:pStyle w:val="TableText"/>
            </w:pPr>
            <w:r w:rsidRPr="004F511E">
              <w:t>As for 2022–23.</w:t>
            </w:r>
          </w:p>
        </w:tc>
      </w:tr>
    </w:tbl>
    <w:p w14:paraId="38D3B9AF" w14:textId="40B1AFB4" w:rsidR="00D64F17" w:rsidRDefault="00D64F17" w:rsidP="0053188D">
      <w:pPr>
        <w:pStyle w:val="Heading7"/>
      </w:pPr>
      <w:r w:rsidRPr="003F28F8">
        <w:lastRenderedPageBreak/>
        <w:t>Tolerances</w:t>
      </w:r>
    </w:p>
    <w:tbl>
      <w:tblPr>
        <w:tblW w:w="5000" w:type="pct"/>
        <w:tblLook w:val="04A0" w:firstRow="1" w:lastRow="0" w:firstColumn="1" w:lastColumn="0" w:noHBand="0" w:noVBand="1"/>
      </w:tblPr>
      <w:tblGrid>
        <w:gridCol w:w="2667"/>
        <w:gridCol w:w="2846"/>
        <w:gridCol w:w="3557"/>
      </w:tblGrid>
      <w:tr w:rsidR="00DF3FAC" w:rsidRPr="00D64F17" w14:paraId="203AB03C" w14:textId="77777777" w:rsidTr="00074E7F">
        <w:trPr>
          <w:cantSplit/>
          <w:tblHeader/>
        </w:trPr>
        <w:tc>
          <w:tcPr>
            <w:tcW w:w="1470" w:type="pct"/>
            <w:tcBorders>
              <w:top w:val="single" w:sz="4" w:space="0" w:color="auto"/>
              <w:bottom w:val="single" w:sz="4" w:space="0" w:color="auto"/>
            </w:tcBorders>
          </w:tcPr>
          <w:p w14:paraId="1CC2D0ED" w14:textId="77777777" w:rsidR="00DF3FAC" w:rsidRPr="00D64F17" w:rsidRDefault="00DF3FAC" w:rsidP="00D64F17">
            <w:pPr>
              <w:pStyle w:val="TableHeading"/>
            </w:pPr>
            <w:bookmarkStart w:id="36" w:name="Title_Tolerances_measure_IG04"/>
            <w:bookmarkEnd w:id="36"/>
            <w:r w:rsidRPr="00D64F17">
              <w:t>Achieved</w:t>
            </w:r>
          </w:p>
        </w:tc>
        <w:tc>
          <w:tcPr>
            <w:tcW w:w="1569" w:type="pct"/>
            <w:tcBorders>
              <w:top w:val="single" w:sz="4" w:space="0" w:color="auto"/>
              <w:bottom w:val="single" w:sz="4" w:space="0" w:color="auto"/>
            </w:tcBorders>
          </w:tcPr>
          <w:p w14:paraId="78D5CFE3" w14:textId="77777777" w:rsidR="00DF3FAC" w:rsidRPr="00D64F17" w:rsidRDefault="00DF3FAC" w:rsidP="00D64F17">
            <w:pPr>
              <w:pStyle w:val="TableHeading"/>
            </w:pPr>
            <w:r w:rsidRPr="00D64F17">
              <w:t>Partially achieved</w:t>
            </w:r>
          </w:p>
        </w:tc>
        <w:tc>
          <w:tcPr>
            <w:tcW w:w="1961" w:type="pct"/>
            <w:tcBorders>
              <w:top w:val="single" w:sz="4" w:space="0" w:color="auto"/>
              <w:bottom w:val="single" w:sz="4" w:space="0" w:color="auto"/>
            </w:tcBorders>
          </w:tcPr>
          <w:p w14:paraId="3D9535B8" w14:textId="77777777" w:rsidR="00DF3FAC" w:rsidRPr="00D64F17" w:rsidRDefault="00DF3FAC" w:rsidP="00D64F17">
            <w:pPr>
              <w:pStyle w:val="TableHeading"/>
            </w:pPr>
            <w:r w:rsidRPr="00D64F17">
              <w:t>Not achieved</w:t>
            </w:r>
          </w:p>
        </w:tc>
      </w:tr>
      <w:tr w:rsidR="00DF3FAC" w:rsidRPr="00D64F17" w14:paraId="64C226D5" w14:textId="77777777" w:rsidTr="00074E7F">
        <w:tc>
          <w:tcPr>
            <w:tcW w:w="1470" w:type="pct"/>
            <w:tcBorders>
              <w:top w:val="single" w:sz="4" w:space="0" w:color="auto"/>
              <w:bottom w:val="single" w:sz="4" w:space="0" w:color="auto"/>
            </w:tcBorders>
          </w:tcPr>
          <w:p w14:paraId="1C0C2E90" w14:textId="3EB53AC7" w:rsidR="00DF3FAC" w:rsidRPr="00D64F17" w:rsidRDefault="0080617C" w:rsidP="00D64F17">
            <w:pPr>
              <w:pStyle w:val="TableText"/>
            </w:pPr>
            <w:r>
              <w:t>N</w:t>
            </w:r>
            <w:r w:rsidR="00DF3FAC" w:rsidRPr="00DF3FAC">
              <w:t>umber of point-of-entry failures where the department is responsible is less than the previous reporting year</w:t>
            </w:r>
            <w:r w:rsidR="00783C58">
              <w:t>.</w:t>
            </w:r>
          </w:p>
        </w:tc>
        <w:tc>
          <w:tcPr>
            <w:tcW w:w="1569" w:type="pct"/>
            <w:tcBorders>
              <w:top w:val="single" w:sz="4" w:space="0" w:color="auto"/>
              <w:bottom w:val="single" w:sz="4" w:space="0" w:color="auto"/>
            </w:tcBorders>
          </w:tcPr>
          <w:p w14:paraId="1A62FEEA" w14:textId="5985465F" w:rsidR="00DF3FAC" w:rsidRPr="00D64F17" w:rsidRDefault="0080617C" w:rsidP="00D64F17">
            <w:pPr>
              <w:pStyle w:val="TableText"/>
            </w:pPr>
            <w:r>
              <w:t>N</w:t>
            </w:r>
            <w:r w:rsidR="001A0153" w:rsidRPr="001A0153">
              <w:t>umber of point-of-entry failures where the department is responsible is the same as the previous reporting year</w:t>
            </w:r>
            <w:r w:rsidR="00783C58">
              <w:t>.</w:t>
            </w:r>
          </w:p>
        </w:tc>
        <w:tc>
          <w:tcPr>
            <w:tcW w:w="1961" w:type="pct"/>
            <w:tcBorders>
              <w:top w:val="single" w:sz="4" w:space="0" w:color="auto"/>
              <w:bottom w:val="single" w:sz="4" w:space="0" w:color="auto"/>
            </w:tcBorders>
          </w:tcPr>
          <w:p w14:paraId="62DA1E1D" w14:textId="5453BADE" w:rsidR="00DF3FAC" w:rsidRPr="000D78AE" w:rsidRDefault="0080617C" w:rsidP="000D78AE">
            <w:pPr>
              <w:pStyle w:val="TableText"/>
            </w:pPr>
            <w:r>
              <w:t>N</w:t>
            </w:r>
            <w:r w:rsidR="000D78AE" w:rsidRPr="000D78AE">
              <w:t>umber of point-of-entry failures where the department is responsible is more than the previous reporting year.</w:t>
            </w:r>
          </w:p>
        </w:tc>
      </w:tr>
    </w:tbl>
    <w:p w14:paraId="7BAE54A8" w14:textId="2F691A6C" w:rsidR="00D64F17" w:rsidRDefault="006403CD" w:rsidP="0053188D">
      <w:pPr>
        <w:pStyle w:val="Heading7"/>
      </w:pPr>
      <w:r w:rsidRPr="003F28F8">
        <w:t>Context</w:t>
      </w:r>
    </w:p>
    <w:p w14:paraId="4985D5D1" w14:textId="4B91D384" w:rsidR="006403CD" w:rsidRDefault="006403CD" w:rsidP="006403CD">
      <w:r>
        <w:t xml:space="preserve">We regulate the export of various agricultural goods and issue Australian Government export certificates under the </w:t>
      </w:r>
      <w:r w:rsidRPr="00F53688">
        <w:rPr>
          <w:rStyle w:val="Emphasis"/>
        </w:rPr>
        <w:t xml:space="preserve">Export Control Act </w:t>
      </w:r>
      <w:r w:rsidRPr="006227E6">
        <w:rPr>
          <w:rStyle w:val="Emphasis"/>
        </w:rPr>
        <w:t>2020</w:t>
      </w:r>
      <w:r w:rsidRPr="006227E6">
        <w:t xml:space="preserve"> (</w:t>
      </w:r>
      <w:r w:rsidR="006227E6" w:rsidRPr="006A5CD2">
        <w:t>Export Control</w:t>
      </w:r>
      <w:r w:rsidRPr="006A5CD2">
        <w:t xml:space="preserve"> Act</w:t>
      </w:r>
      <w:r w:rsidRPr="006227E6">
        <w:t>) and subordinate</w:t>
      </w:r>
      <w:r>
        <w:t xml:space="preserve"> legislation. Our regulatory work benefits agricultural producers to enable the export of goods and protect access to export markets. This involves:</w:t>
      </w:r>
    </w:p>
    <w:p w14:paraId="3FA26DB0" w14:textId="22F6301C" w:rsidR="004D55CE" w:rsidRDefault="006403CD">
      <w:pPr>
        <w:pStyle w:val="ListBullet"/>
      </w:pPr>
      <w:r>
        <w:t>advising and working with exporters, export establishments, other regulated entities and industry groups to understand Australian export and importing country requirements</w:t>
      </w:r>
    </w:p>
    <w:p w14:paraId="7AD079AD" w14:textId="79CB72E7" w:rsidR="006403CD" w:rsidRDefault="006403CD">
      <w:pPr>
        <w:pStyle w:val="ListBullet"/>
      </w:pPr>
      <w:r>
        <w:t xml:space="preserve">negotiating technical market access issues </w:t>
      </w:r>
      <w:r w:rsidR="008F0485">
        <w:t>(</w:t>
      </w:r>
      <w:r>
        <w:t>including export documentation</w:t>
      </w:r>
      <w:r w:rsidR="008F0485">
        <w:t>)</w:t>
      </w:r>
      <w:r>
        <w:t xml:space="preserve"> with our trading partners to enable Australian exporters to access overseas markets</w:t>
      </w:r>
    </w:p>
    <w:p w14:paraId="2AD8D397" w14:textId="3FF4A9FB" w:rsidR="006403CD" w:rsidRDefault="006403CD">
      <w:pPr>
        <w:pStyle w:val="ListBullet"/>
      </w:pPr>
      <w:r>
        <w:t>providing assurance to trading partners that their import requirements have been met through inspections, assessments, issuing certification, audits and sanctions</w:t>
      </w:r>
    </w:p>
    <w:p w14:paraId="5B3A1781" w14:textId="6368096F" w:rsidR="006403CD" w:rsidRDefault="006403CD">
      <w:pPr>
        <w:pStyle w:val="ListBullet"/>
      </w:pPr>
      <w:r>
        <w:t xml:space="preserve">working with the Department of Foreign Affairs and Trade, Austrade and </w:t>
      </w:r>
      <w:r w:rsidR="008F0485">
        <w:t xml:space="preserve">governments of </w:t>
      </w:r>
      <w:r>
        <w:t>importing</w:t>
      </w:r>
      <w:r w:rsidR="008F0485">
        <w:t xml:space="preserve"> countries</w:t>
      </w:r>
      <w:r>
        <w:t xml:space="preserve"> to prevent possible point-of-entry failures.</w:t>
      </w:r>
    </w:p>
    <w:p w14:paraId="5EA48CEC" w14:textId="77777777" w:rsidR="006403CD" w:rsidRDefault="006403CD" w:rsidP="006403CD">
      <w:r>
        <w:t>Importing countries retain the sovereign right to accept or reject consignments based on their rules and regulations. Point-of-entry failures can occur due to concerns about the product itself or errors in the accompanying documentation.</w:t>
      </w:r>
    </w:p>
    <w:p w14:paraId="6E277D52" w14:textId="051580A5" w:rsidR="006403CD" w:rsidRDefault="008A0D5B" w:rsidP="006403CD">
      <w:r>
        <w:t>Under t</w:t>
      </w:r>
      <w:r w:rsidR="006403CD" w:rsidRPr="008A0D5B">
        <w:t xml:space="preserve">he </w:t>
      </w:r>
      <w:r w:rsidRPr="00FF5C75">
        <w:t xml:space="preserve">Export Control </w:t>
      </w:r>
      <w:r w:rsidR="006403CD" w:rsidRPr="008A0D5B">
        <w:t>Act</w:t>
      </w:r>
      <w:r>
        <w:t xml:space="preserve">, </w:t>
      </w:r>
      <w:r w:rsidR="006403CD">
        <w:t xml:space="preserve">the department </w:t>
      </w:r>
      <w:r>
        <w:t xml:space="preserve">is not required </w:t>
      </w:r>
      <w:r w:rsidR="006403CD">
        <w:t xml:space="preserve">to issue export certification for all exported agricultural goods. </w:t>
      </w:r>
      <w:r>
        <w:t>However</w:t>
      </w:r>
      <w:r w:rsidR="006403CD">
        <w:t xml:space="preserve">, </w:t>
      </w:r>
      <w:r>
        <w:t>the Act</w:t>
      </w:r>
      <w:r w:rsidR="006403CD">
        <w:t xml:space="preserve"> </w:t>
      </w:r>
      <w:r>
        <w:t>enables</w:t>
      </w:r>
      <w:r w:rsidR="006403CD">
        <w:t xml:space="preserve"> </w:t>
      </w:r>
      <w:r>
        <w:t>us</w:t>
      </w:r>
      <w:r w:rsidR="006403CD">
        <w:t xml:space="preserve"> to issue export certification to facilitate access, even where there is no known or formal importing country requirement for certification.</w:t>
      </w:r>
    </w:p>
    <w:p w14:paraId="01E6A2EA" w14:textId="3972FF2B" w:rsidR="00D64F17" w:rsidRDefault="000C6D8C" w:rsidP="0053188D">
      <w:pPr>
        <w:pStyle w:val="Heading7"/>
      </w:pPr>
      <w:r w:rsidRPr="003F28F8">
        <w:t>Methodology</w:t>
      </w:r>
    </w:p>
    <w:p w14:paraId="57E5D494" w14:textId="30CA431C" w:rsidR="000C6D8C" w:rsidRDefault="000C6D8C" w:rsidP="000C6D8C">
      <w:r>
        <w:t>The department records known instances of consignments that are distressed</w:t>
      </w:r>
      <w:r w:rsidR="006173A5">
        <w:t>:</w:t>
      </w:r>
      <w:r w:rsidR="008A0D5B">
        <w:t xml:space="preserve"> </w:t>
      </w:r>
      <w:r>
        <w:t>goods that have been refused entry</w:t>
      </w:r>
      <w:r w:rsidR="006173A5">
        <w:t xml:space="preserve"> or</w:t>
      </w:r>
      <w:r>
        <w:t xml:space="preserve"> detained pending resolution</w:t>
      </w:r>
      <w:r w:rsidR="006173A5">
        <w:t>,</w:t>
      </w:r>
      <w:r>
        <w:t xml:space="preserve"> or </w:t>
      </w:r>
      <w:r w:rsidR="006173A5">
        <w:t>those that have had entry</w:t>
      </w:r>
      <w:r>
        <w:t xml:space="preserve"> delayed. The reasons for the distress may be known or unknown.</w:t>
      </w:r>
    </w:p>
    <w:p w14:paraId="27191725" w14:textId="36655657" w:rsidR="000C6D8C" w:rsidRDefault="000C6D8C" w:rsidP="000C6D8C">
      <w:r>
        <w:t xml:space="preserve">The department may be made aware of these instances </w:t>
      </w:r>
      <w:r w:rsidR="008F0485">
        <w:t>by</w:t>
      </w:r>
      <w:r>
        <w:t xml:space="preserve"> importing country authorities, Australian Government overseas posts or through exporters.</w:t>
      </w:r>
    </w:p>
    <w:p w14:paraId="0899B711" w14:textId="1A7CF0FA" w:rsidR="000C6D8C" w:rsidRDefault="000C6D8C" w:rsidP="000C6D8C">
      <w:r>
        <w:t>We document each notification</w:t>
      </w:r>
      <w:r w:rsidR="008F0485">
        <w:t xml:space="preserve"> in detail </w:t>
      </w:r>
      <w:r>
        <w:t xml:space="preserve">to understand </w:t>
      </w:r>
      <w:r w:rsidR="006173A5">
        <w:t>why the consignment was</w:t>
      </w:r>
      <w:r>
        <w:t xml:space="preserve"> refus</w:t>
      </w:r>
      <w:r w:rsidR="006173A5">
        <w:t>ed</w:t>
      </w:r>
      <w:r>
        <w:t>, det</w:t>
      </w:r>
      <w:r w:rsidR="006173A5">
        <w:t>ained</w:t>
      </w:r>
      <w:r>
        <w:t xml:space="preserve"> or otherwise.</w:t>
      </w:r>
    </w:p>
    <w:p w14:paraId="0BB3E8C5" w14:textId="20E1BD4D" w:rsidR="000C6D8C" w:rsidRDefault="000C6D8C" w:rsidP="000C6D8C">
      <w:r>
        <w:t>Based on the information received about the distressed consignment and/or the correspondence with the overseas authority, we may be able to determine instances where the distress has been caused by the actions (or inactions) of the department</w:t>
      </w:r>
      <w:r w:rsidR="006173A5">
        <w:t xml:space="preserve">. This might </w:t>
      </w:r>
      <w:r>
        <w:t>includ</w:t>
      </w:r>
      <w:r w:rsidR="006173A5">
        <w:t>e</w:t>
      </w:r>
      <w:r>
        <w:t xml:space="preserve"> </w:t>
      </w:r>
      <w:r w:rsidR="006173A5">
        <w:t>instances where</w:t>
      </w:r>
      <w:r>
        <w:t xml:space="preserve"> incorrect certification or other documentation </w:t>
      </w:r>
      <w:r w:rsidR="006173A5">
        <w:t>was</w:t>
      </w:r>
      <w:r>
        <w:t xml:space="preserve"> issued against known importing country requirements.</w:t>
      </w:r>
    </w:p>
    <w:p w14:paraId="2CEEA751" w14:textId="7163F3D3" w:rsidR="00A3683E" w:rsidRDefault="004731D6" w:rsidP="0053188D">
      <w:pPr>
        <w:pStyle w:val="Heading7"/>
      </w:pPr>
      <w:r w:rsidRPr="003F28F8">
        <w:t>Data sources</w:t>
      </w:r>
    </w:p>
    <w:p w14:paraId="10EB6C33" w14:textId="77777777" w:rsidR="000A00F8" w:rsidRPr="000A00F8" w:rsidRDefault="000A00F8" w:rsidP="000A00F8">
      <w:r w:rsidRPr="000A00F8">
        <w:t>Departmental data sources from:</w:t>
      </w:r>
    </w:p>
    <w:p w14:paraId="32A2AA2F" w14:textId="48FB16B4" w:rsidR="000A00F8" w:rsidRPr="000A00F8" w:rsidRDefault="000A00F8" w:rsidP="000A00F8">
      <w:pPr>
        <w:pStyle w:val="ListBullet"/>
      </w:pPr>
      <w:r w:rsidRPr="000A00F8">
        <w:lastRenderedPageBreak/>
        <w:t xml:space="preserve">Biosecurity Plant </w:t>
      </w:r>
      <w:r w:rsidR="00C556E3">
        <w:t xml:space="preserve">and Science Services </w:t>
      </w:r>
      <w:r w:rsidR="006173A5">
        <w:t>D</w:t>
      </w:r>
      <w:r w:rsidRPr="000A00F8">
        <w:t>ivision</w:t>
      </w:r>
    </w:p>
    <w:p w14:paraId="256795C2" w14:textId="16BFCA08" w:rsidR="000A00F8" w:rsidRPr="000A00F8" w:rsidRDefault="000A00F8" w:rsidP="000A00F8">
      <w:pPr>
        <w:pStyle w:val="ListBullet"/>
      </w:pPr>
      <w:r w:rsidRPr="000A00F8">
        <w:t xml:space="preserve">Exports and Veterinary Services </w:t>
      </w:r>
      <w:r w:rsidR="00F5565B">
        <w:t>D</w:t>
      </w:r>
      <w:r w:rsidRPr="000A00F8">
        <w:t>ivision</w:t>
      </w:r>
    </w:p>
    <w:p w14:paraId="54C7C78F" w14:textId="193AF0B6" w:rsidR="00D35FF9" w:rsidRPr="000A00F8" w:rsidRDefault="000A00F8" w:rsidP="000A00F8">
      <w:pPr>
        <w:pStyle w:val="ListBullet"/>
      </w:pPr>
      <w:r w:rsidRPr="000A00F8">
        <w:t xml:space="preserve">Plant and Live Animal Exports </w:t>
      </w:r>
      <w:r w:rsidR="00F5565B">
        <w:t>D</w:t>
      </w:r>
      <w:r w:rsidRPr="000A00F8">
        <w:t>ivision</w:t>
      </w:r>
      <w:r w:rsidR="00F5565B">
        <w:t>.</w:t>
      </w:r>
    </w:p>
    <w:p w14:paraId="62F22D2C" w14:textId="2C27DFD2" w:rsidR="00342A24" w:rsidRDefault="00342A24" w:rsidP="0053188D">
      <w:pPr>
        <w:pStyle w:val="Heading5"/>
        <w:keepLines w:val="0"/>
      </w:pPr>
      <w:r w:rsidRPr="003F28F8">
        <w:t>Key activity</w:t>
      </w:r>
      <w:r w:rsidR="005D6883" w:rsidRPr="003F28F8">
        <w:t xml:space="preserve"> 3</w:t>
      </w:r>
    </w:p>
    <w:p w14:paraId="7FBBE86B" w14:textId="77777777" w:rsidR="00342A24" w:rsidRDefault="00342A24" w:rsidP="0053188D">
      <w:pPr>
        <w:keepNext/>
      </w:pPr>
      <w:r>
        <w:t>Streamline export regulations and compliance arrangements.</w:t>
      </w:r>
    </w:p>
    <w:p w14:paraId="66D03F3D" w14:textId="6C592655" w:rsidR="00342A24" w:rsidRDefault="00342A24" w:rsidP="0053188D">
      <w:pPr>
        <w:pStyle w:val="Heading6"/>
      </w:pPr>
      <w:r w:rsidRPr="003F28F8">
        <w:t>Performance measure IG-05</w:t>
      </w:r>
    </w:p>
    <w:p w14:paraId="5E16F66D" w14:textId="559E26A7" w:rsidR="00342A24" w:rsidRDefault="00342A24" w:rsidP="00342A24">
      <w:r w:rsidRPr="002B40DC">
        <w:t>Increase in the number of</w:t>
      </w:r>
      <w:r>
        <w:t xml:space="preserve"> electronic certificates for export issued (moving to paperless trade).</w:t>
      </w:r>
    </w:p>
    <w:p w14:paraId="31F8A9B0" w14:textId="77777777" w:rsidR="00342A24" w:rsidRDefault="00342A24" w:rsidP="0053188D">
      <w:pPr>
        <w:pStyle w:val="Heading7"/>
      </w:pPr>
      <w:r w:rsidRPr="003F28F8">
        <w:t>Measure type</w:t>
      </w:r>
    </w:p>
    <w:p w14:paraId="53047DA1" w14:textId="651B3082" w:rsidR="00342A24" w:rsidRDefault="00342A24" w:rsidP="00342A24">
      <w:r>
        <w:t>This is an efficiency and a regulatory measure.</w:t>
      </w:r>
    </w:p>
    <w:p w14:paraId="0BC9BA16" w14:textId="77777777" w:rsidR="009E632F" w:rsidRPr="009E632F" w:rsidRDefault="009E632F" w:rsidP="0053188D">
      <w:pPr>
        <w:pStyle w:val="Heading7"/>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9E632F" w:rsidRPr="009E632F" w14:paraId="2D0B55ED" w14:textId="77777777" w:rsidTr="00607EFF">
        <w:trPr>
          <w:cantSplit/>
          <w:tblHeader/>
        </w:trPr>
        <w:tc>
          <w:tcPr>
            <w:tcW w:w="995" w:type="pct"/>
            <w:tcBorders>
              <w:top w:val="single" w:sz="4" w:space="0" w:color="auto"/>
              <w:bottom w:val="single" w:sz="4" w:space="0" w:color="auto"/>
            </w:tcBorders>
          </w:tcPr>
          <w:p w14:paraId="54F4979C" w14:textId="77777777" w:rsidR="009E632F" w:rsidRPr="009E632F" w:rsidRDefault="009E632F" w:rsidP="009E632F">
            <w:pPr>
              <w:pStyle w:val="TableHeading"/>
            </w:pPr>
            <w:bookmarkStart w:id="37" w:name="Title_Targets_measure_IG05"/>
            <w:bookmarkEnd w:id="37"/>
            <w:r w:rsidRPr="009E632F">
              <w:t>2022–23</w:t>
            </w:r>
          </w:p>
        </w:tc>
        <w:tc>
          <w:tcPr>
            <w:tcW w:w="1270" w:type="pct"/>
            <w:tcBorders>
              <w:top w:val="single" w:sz="4" w:space="0" w:color="auto"/>
              <w:bottom w:val="single" w:sz="4" w:space="0" w:color="auto"/>
            </w:tcBorders>
          </w:tcPr>
          <w:p w14:paraId="46692FA9" w14:textId="77777777" w:rsidR="009E632F" w:rsidRPr="009E632F" w:rsidRDefault="009E632F" w:rsidP="009E632F">
            <w:pPr>
              <w:pStyle w:val="TableHeading"/>
            </w:pPr>
            <w:r w:rsidRPr="009E632F">
              <w:t>2023–24</w:t>
            </w:r>
          </w:p>
        </w:tc>
        <w:tc>
          <w:tcPr>
            <w:tcW w:w="1250" w:type="pct"/>
            <w:tcBorders>
              <w:top w:val="single" w:sz="4" w:space="0" w:color="auto"/>
              <w:bottom w:val="single" w:sz="4" w:space="0" w:color="auto"/>
            </w:tcBorders>
          </w:tcPr>
          <w:p w14:paraId="4C564720" w14:textId="77777777" w:rsidR="009E632F" w:rsidRPr="009E632F" w:rsidRDefault="009E632F" w:rsidP="009E632F">
            <w:pPr>
              <w:pStyle w:val="TableHeading"/>
            </w:pPr>
            <w:r w:rsidRPr="009E632F">
              <w:t>2024–25</w:t>
            </w:r>
          </w:p>
        </w:tc>
        <w:tc>
          <w:tcPr>
            <w:tcW w:w="1484" w:type="pct"/>
            <w:tcBorders>
              <w:top w:val="single" w:sz="4" w:space="0" w:color="auto"/>
              <w:bottom w:val="single" w:sz="4" w:space="0" w:color="auto"/>
            </w:tcBorders>
          </w:tcPr>
          <w:p w14:paraId="24F38393" w14:textId="77777777" w:rsidR="009E632F" w:rsidRPr="009E632F" w:rsidRDefault="009E632F" w:rsidP="009E632F">
            <w:pPr>
              <w:pStyle w:val="TableHeading"/>
            </w:pPr>
            <w:r w:rsidRPr="009E632F">
              <w:t>2025–26</w:t>
            </w:r>
          </w:p>
        </w:tc>
      </w:tr>
      <w:tr w:rsidR="009E632F" w:rsidRPr="009E632F" w14:paraId="6E781B40" w14:textId="77777777" w:rsidTr="00607EFF">
        <w:trPr>
          <w:cantSplit/>
        </w:trPr>
        <w:tc>
          <w:tcPr>
            <w:tcW w:w="995" w:type="pct"/>
            <w:tcBorders>
              <w:top w:val="single" w:sz="4" w:space="0" w:color="auto"/>
              <w:bottom w:val="single" w:sz="4" w:space="0" w:color="auto"/>
            </w:tcBorders>
          </w:tcPr>
          <w:p w14:paraId="26EC2F6E" w14:textId="62D9228B" w:rsidR="009E632F" w:rsidRPr="009E632F" w:rsidRDefault="00C7611C" w:rsidP="009E632F">
            <w:pPr>
              <w:pStyle w:val="TableText"/>
            </w:pPr>
            <w:r w:rsidRPr="00C7611C">
              <w:t>Establish a baseline.</w:t>
            </w:r>
          </w:p>
        </w:tc>
        <w:tc>
          <w:tcPr>
            <w:tcW w:w="1270" w:type="pct"/>
            <w:tcBorders>
              <w:top w:val="single" w:sz="4" w:space="0" w:color="auto"/>
              <w:bottom w:val="single" w:sz="4" w:space="0" w:color="auto"/>
            </w:tcBorders>
          </w:tcPr>
          <w:p w14:paraId="4DE449A1" w14:textId="4885060A" w:rsidR="009E632F" w:rsidRPr="009E632F" w:rsidRDefault="005218B5" w:rsidP="009E632F">
            <w:pPr>
              <w:pStyle w:val="TableText"/>
            </w:pPr>
            <w:r>
              <w:t xml:space="preserve">Greater than or equal to </w:t>
            </w:r>
            <w:r w:rsidRPr="00B472D3">
              <w:t>5% increase from baseline</w:t>
            </w:r>
            <w:r w:rsidR="00FD41AD">
              <w:t>.</w:t>
            </w:r>
          </w:p>
        </w:tc>
        <w:tc>
          <w:tcPr>
            <w:tcW w:w="1250" w:type="pct"/>
            <w:tcBorders>
              <w:top w:val="single" w:sz="4" w:space="0" w:color="auto"/>
              <w:bottom w:val="single" w:sz="4" w:space="0" w:color="auto"/>
            </w:tcBorders>
          </w:tcPr>
          <w:p w14:paraId="49E987F2" w14:textId="2FA6BED0" w:rsidR="009E632F" w:rsidRPr="009E632F" w:rsidRDefault="00FD41AD" w:rsidP="009E632F">
            <w:pPr>
              <w:pStyle w:val="TableText"/>
            </w:pPr>
            <w:r>
              <w:t xml:space="preserve">Greater than or equal to </w:t>
            </w:r>
            <w:r w:rsidR="00697A07" w:rsidRPr="00697A07">
              <w:t>5% increase from 2023–24</w:t>
            </w:r>
            <w:r>
              <w:t>.</w:t>
            </w:r>
          </w:p>
        </w:tc>
        <w:tc>
          <w:tcPr>
            <w:tcW w:w="1484" w:type="pct"/>
            <w:tcBorders>
              <w:top w:val="single" w:sz="4" w:space="0" w:color="auto"/>
              <w:bottom w:val="single" w:sz="4" w:space="0" w:color="auto"/>
            </w:tcBorders>
          </w:tcPr>
          <w:p w14:paraId="1F111C51" w14:textId="2AF307F5" w:rsidR="009E632F" w:rsidRPr="009E632F" w:rsidRDefault="00FD41AD" w:rsidP="009E632F">
            <w:pPr>
              <w:pStyle w:val="TableText"/>
            </w:pPr>
            <w:r>
              <w:t xml:space="preserve">Greater than or equal to 5% </w:t>
            </w:r>
            <w:r w:rsidRPr="00FD41AD">
              <w:t>increase from 2024–25</w:t>
            </w:r>
            <w:r>
              <w:t>.</w:t>
            </w:r>
          </w:p>
        </w:tc>
      </w:tr>
    </w:tbl>
    <w:p w14:paraId="58F0CDC9" w14:textId="77777777" w:rsidR="009E632F" w:rsidRPr="009E632F" w:rsidRDefault="009E632F" w:rsidP="0053188D">
      <w:pPr>
        <w:pStyle w:val="Heading7"/>
      </w:pPr>
      <w:r w:rsidRPr="003F28F8">
        <w:t>Tolerances</w:t>
      </w:r>
    </w:p>
    <w:tbl>
      <w:tblPr>
        <w:tblW w:w="5000" w:type="pct"/>
        <w:tblLook w:val="04A0" w:firstRow="1" w:lastRow="0" w:firstColumn="1" w:lastColumn="0" w:noHBand="0" w:noVBand="1"/>
      </w:tblPr>
      <w:tblGrid>
        <w:gridCol w:w="2667"/>
        <w:gridCol w:w="2846"/>
        <w:gridCol w:w="3557"/>
      </w:tblGrid>
      <w:tr w:rsidR="009E632F" w:rsidRPr="009E632F" w14:paraId="55E2CA5F" w14:textId="77777777" w:rsidTr="00607EFF">
        <w:trPr>
          <w:cantSplit/>
          <w:tblHeader/>
        </w:trPr>
        <w:tc>
          <w:tcPr>
            <w:tcW w:w="1470" w:type="pct"/>
            <w:tcBorders>
              <w:top w:val="single" w:sz="4" w:space="0" w:color="auto"/>
              <w:bottom w:val="single" w:sz="4" w:space="0" w:color="auto"/>
            </w:tcBorders>
          </w:tcPr>
          <w:p w14:paraId="291373E2" w14:textId="77777777" w:rsidR="009E632F" w:rsidRPr="009E632F" w:rsidRDefault="009E632F" w:rsidP="009E632F">
            <w:pPr>
              <w:pStyle w:val="TableHeading"/>
            </w:pPr>
            <w:bookmarkStart w:id="38" w:name="Title_Tolerances_measure_IG05"/>
            <w:bookmarkEnd w:id="38"/>
            <w:r w:rsidRPr="009E632F">
              <w:t>Achieved</w:t>
            </w:r>
          </w:p>
        </w:tc>
        <w:tc>
          <w:tcPr>
            <w:tcW w:w="1569" w:type="pct"/>
            <w:tcBorders>
              <w:top w:val="single" w:sz="4" w:space="0" w:color="auto"/>
              <w:bottom w:val="single" w:sz="4" w:space="0" w:color="auto"/>
            </w:tcBorders>
          </w:tcPr>
          <w:p w14:paraId="6A51731A" w14:textId="77777777" w:rsidR="009E632F" w:rsidRPr="009E632F" w:rsidRDefault="009E632F" w:rsidP="009E632F">
            <w:pPr>
              <w:pStyle w:val="TableHeading"/>
            </w:pPr>
            <w:r w:rsidRPr="009E632F">
              <w:t>Partially achieved</w:t>
            </w:r>
          </w:p>
        </w:tc>
        <w:tc>
          <w:tcPr>
            <w:tcW w:w="1961" w:type="pct"/>
            <w:tcBorders>
              <w:top w:val="single" w:sz="4" w:space="0" w:color="auto"/>
              <w:bottom w:val="single" w:sz="4" w:space="0" w:color="auto"/>
            </w:tcBorders>
          </w:tcPr>
          <w:p w14:paraId="51B989A8" w14:textId="77777777" w:rsidR="009E632F" w:rsidRPr="009E632F" w:rsidRDefault="009E632F" w:rsidP="009E632F">
            <w:pPr>
              <w:pStyle w:val="TableHeading"/>
            </w:pPr>
            <w:r w:rsidRPr="009E632F">
              <w:t>Not achieved</w:t>
            </w:r>
          </w:p>
        </w:tc>
      </w:tr>
      <w:tr w:rsidR="009E632F" w:rsidRPr="009E632F" w14:paraId="4D55853F" w14:textId="77777777" w:rsidTr="00607EFF">
        <w:tc>
          <w:tcPr>
            <w:tcW w:w="1470" w:type="pct"/>
            <w:tcBorders>
              <w:top w:val="single" w:sz="4" w:space="0" w:color="auto"/>
              <w:bottom w:val="single" w:sz="4" w:space="0" w:color="auto"/>
            </w:tcBorders>
          </w:tcPr>
          <w:p w14:paraId="787A7E44" w14:textId="2F530ADE" w:rsidR="009E632F" w:rsidRPr="009E632F" w:rsidRDefault="00826B2A" w:rsidP="009E632F">
            <w:pPr>
              <w:pStyle w:val="TableText"/>
            </w:pPr>
            <w:r>
              <w:t>100%</w:t>
            </w:r>
          </w:p>
        </w:tc>
        <w:tc>
          <w:tcPr>
            <w:tcW w:w="1569" w:type="pct"/>
            <w:tcBorders>
              <w:top w:val="single" w:sz="4" w:space="0" w:color="auto"/>
              <w:bottom w:val="single" w:sz="4" w:space="0" w:color="auto"/>
            </w:tcBorders>
          </w:tcPr>
          <w:p w14:paraId="0E4AFC27" w14:textId="69C3A644" w:rsidR="009E632F" w:rsidRPr="009E632F" w:rsidRDefault="00826B2A" w:rsidP="009E632F">
            <w:pPr>
              <w:pStyle w:val="TableText"/>
            </w:pPr>
            <w:r w:rsidRPr="00826B2A">
              <w:t xml:space="preserve">50% </w:t>
            </w:r>
            <w:r w:rsidR="000F0F0C">
              <w:t>to</w:t>
            </w:r>
            <w:r w:rsidRPr="00826B2A">
              <w:t xml:space="preserve"> 99%</w:t>
            </w:r>
          </w:p>
        </w:tc>
        <w:tc>
          <w:tcPr>
            <w:tcW w:w="1961" w:type="pct"/>
            <w:tcBorders>
              <w:top w:val="single" w:sz="4" w:space="0" w:color="auto"/>
              <w:bottom w:val="single" w:sz="4" w:space="0" w:color="auto"/>
            </w:tcBorders>
          </w:tcPr>
          <w:p w14:paraId="6DB82AF9" w14:textId="4E1D75A9" w:rsidR="009E632F" w:rsidRPr="009E632F" w:rsidRDefault="006A1D12" w:rsidP="009E632F">
            <w:pPr>
              <w:pStyle w:val="TableText"/>
            </w:pPr>
            <w:r w:rsidRPr="006A1D12">
              <w:t xml:space="preserve">0% </w:t>
            </w:r>
            <w:r w:rsidR="000F0F0C">
              <w:t>to</w:t>
            </w:r>
            <w:r w:rsidRPr="006A1D12">
              <w:t xml:space="preserve"> 49%</w:t>
            </w:r>
          </w:p>
        </w:tc>
      </w:tr>
    </w:tbl>
    <w:p w14:paraId="5D830DC3" w14:textId="77777777" w:rsidR="00DD7513" w:rsidRDefault="00DD7513" w:rsidP="0053188D">
      <w:pPr>
        <w:pStyle w:val="Heading7"/>
      </w:pPr>
      <w:r w:rsidRPr="003F28F8">
        <w:t>Context</w:t>
      </w:r>
    </w:p>
    <w:p w14:paraId="07B3D5DF" w14:textId="6E106F39" w:rsidR="00DD7513" w:rsidRDefault="00DD7513" w:rsidP="00DD7513">
      <w:r w:rsidRPr="00176A1E">
        <w:t xml:space="preserve">This measure demonstrates </w:t>
      </w:r>
      <w:r w:rsidR="00207A42">
        <w:t xml:space="preserve">our reform work to move to paperless trade. We will assess this </w:t>
      </w:r>
      <w:r w:rsidR="00B145E8">
        <w:t xml:space="preserve">through </w:t>
      </w:r>
      <w:r w:rsidRPr="00176A1E">
        <w:t xml:space="preserve">the number of electronic certificates for export issued per financial year. This measure will also </w:t>
      </w:r>
      <w:r w:rsidR="008005EF">
        <w:t>show</w:t>
      </w:r>
      <w:r w:rsidRPr="00176A1E">
        <w:t xml:space="preserve"> growth in the number of export certificates produced year</w:t>
      </w:r>
      <w:r w:rsidR="00D90CA2" w:rsidRPr="00176A1E">
        <w:t>-</w:t>
      </w:r>
      <w:r w:rsidRPr="00176A1E">
        <w:t>on</w:t>
      </w:r>
      <w:r w:rsidR="00D90CA2" w:rsidRPr="00176A1E">
        <w:t>-</w:t>
      </w:r>
      <w:r w:rsidRPr="00176A1E">
        <w:t>year.</w:t>
      </w:r>
    </w:p>
    <w:p w14:paraId="1920924C" w14:textId="77777777" w:rsidR="00DD7513" w:rsidRDefault="00DD7513" w:rsidP="0053188D">
      <w:pPr>
        <w:pStyle w:val="Heading7"/>
      </w:pPr>
      <w:r w:rsidRPr="003F28F8">
        <w:t>Methodology</w:t>
      </w:r>
    </w:p>
    <w:p w14:paraId="5CA0AFCC" w14:textId="52CAFACE" w:rsidR="00B10E84" w:rsidRDefault="00262148" w:rsidP="00DD7513">
      <w:r>
        <w:t xml:space="preserve">We will extract reports on the </w:t>
      </w:r>
      <w:r w:rsidR="00DD7513">
        <w:t>number of electronic certificates directly from</w:t>
      </w:r>
      <w:r w:rsidR="000356CD">
        <w:t xml:space="preserve"> 2 of</w:t>
      </w:r>
      <w:r w:rsidR="00DD7513">
        <w:t xml:space="preserve"> </w:t>
      </w:r>
      <w:r w:rsidR="000356CD">
        <w:t>our</w:t>
      </w:r>
      <w:r w:rsidR="008E3C86">
        <w:t xml:space="preserve"> </w:t>
      </w:r>
      <w:r w:rsidR="002D6EB4" w:rsidRPr="002D6EB4">
        <w:t>export documentation management systems</w:t>
      </w:r>
      <w:r w:rsidR="008E3C86">
        <w:t>:</w:t>
      </w:r>
      <w:r w:rsidR="002D6EB4" w:rsidRPr="002D6EB4">
        <w:t xml:space="preserve"> </w:t>
      </w:r>
      <w:r w:rsidR="00DD7513">
        <w:t>Export Documentation System (EXDOC) and New Export Documentation System (NEXDOC).</w:t>
      </w:r>
    </w:p>
    <w:p w14:paraId="76F10013" w14:textId="5160C056" w:rsidR="00E63AF3" w:rsidRDefault="00E63AF3" w:rsidP="0053188D">
      <w:pPr>
        <w:pStyle w:val="Heading7"/>
      </w:pPr>
      <w:r w:rsidRPr="003F28F8">
        <w:t>Data sources</w:t>
      </w:r>
    </w:p>
    <w:p w14:paraId="677D1FCD" w14:textId="77777777" w:rsidR="003F3E69" w:rsidRPr="003F3E69" w:rsidRDefault="003F3E69" w:rsidP="003F3E69">
      <w:r w:rsidRPr="003F3E69">
        <w:t>Departmental systems:</w:t>
      </w:r>
    </w:p>
    <w:p w14:paraId="4639F9CD" w14:textId="3B1178E9" w:rsidR="003F3E69" w:rsidRPr="003F3E69" w:rsidRDefault="003F3E69" w:rsidP="003F3E69">
      <w:pPr>
        <w:pStyle w:val="ListBullet"/>
      </w:pPr>
      <w:r w:rsidRPr="003F3E69">
        <w:t>Export Documentation System (EXDOC)</w:t>
      </w:r>
    </w:p>
    <w:p w14:paraId="0BDB6447" w14:textId="60767781" w:rsidR="003F3E69" w:rsidRPr="003F3E69" w:rsidRDefault="003F3E69" w:rsidP="003F3E69">
      <w:pPr>
        <w:pStyle w:val="ListBullet"/>
      </w:pPr>
      <w:r w:rsidRPr="003F3E69">
        <w:t>New Export Documentation System (NEXDOC).</w:t>
      </w:r>
    </w:p>
    <w:p w14:paraId="5BA27B1B" w14:textId="562FF8C4" w:rsidR="00AD3342" w:rsidRDefault="00AD3342" w:rsidP="00A914DD">
      <w:pPr>
        <w:pStyle w:val="Heading4"/>
        <w:numPr>
          <w:ilvl w:val="0"/>
          <w:numId w:val="0"/>
        </w:numPr>
        <w:ind w:left="964" w:hanging="964"/>
      </w:pPr>
      <w:r>
        <w:t>Objective 2 Biosecurity</w:t>
      </w:r>
    </w:p>
    <w:p w14:paraId="0359B46C" w14:textId="77777777" w:rsidR="00AD3342" w:rsidRDefault="00AD3342" w:rsidP="00AD3342">
      <w:r>
        <w:t>Strengthen our national biosecurity system to provide an appropriate level of protection to Australia’s people, our environment and economy from the biosecurity threats of today and tomorrow.</w:t>
      </w:r>
    </w:p>
    <w:p w14:paraId="646232D9" w14:textId="77777777" w:rsidR="00AD3342" w:rsidRDefault="00AD3342" w:rsidP="00AD3342">
      <w:r w:rsidRPr="003F28F8">
        <w:t>This objective includes 3 key activities:</w:t>
      </w:r>
    </w:p>
    <w:p w14:paraId="2645A8D1" w14:textId="0C8D370F" w:rsidR="00AD3342" w:rsidRDefault="00AD3342">
      <w:pPr>
        <w:pStyle w:val="ListNumber"/>
        <w:numPr>
          <w:ilvl w:val="0"/>
          <w:numId w:val="15"/>
        </w:numPr>
      </w:pPr>
      <w:r>
        <w:t>Effectively prepare for the management of biosecurity risk through pragmatic policy, fit</w:t>
      </w:r>
      <w:r w:rsidR="00381689">
        <w:t>-</w:t>
      </w:r>
      <w:r>
        <w:t>for</w:t>
      </w:r>
      <w:r w:rsidR="00381689">
        <w:t>-</w:t>
      </w:r>
      <w:r>
        <w:t>purpose regulation and mature preparedness.</w:t>
      </w:r>
    </w:p>
    <w:p w14:paraId="596A28AD" w14:textId="53BACBE0" w:rsidR="00AD3342" w:rsidRDefault="00AD3342">
      <w:pPr>
        <w:pStyle w:val="ListNumber"/>
      </w:pPr>
      <w:r>
        <w:lastRenderedPageBreak/>
        <w:t>Effectively detect biosecurity risk through intelligence-led targeting, technology</w:t>
      </w:r>
      <w:r w:rsidR="00381689">
        <w:t>-</w:t>
      </w:r>
      <w:r>
        <w:t>supported inspections and efficient detection methods.</w:t>
      </w:r>
    </w:p>
    <w:p w14:paraId="58A74B04" w14:textId="3F5B79B9" w:rsidR="00AD3342" w:rsidRDefault="00AD3342">
      <w:pPr>
        <w:pStyle w:val="ListNumber"/>
      </w:pPr>
      <w:r>
        <w:t>Minimise the impact of biosecurity incursions through appropriate post-biosecurity and post-border measures.</w:t>
      </w:r>
    </w:p>
    <w:p w14:paraId="6CFB5FEE" w14:textId="25D985CA" w:rsidR="00097CAB" w:rsidRDefault="00097CAB" w:rsidP="00097CAB">
      <w:r w:rsidRPr="00097CAB">
        <w:t>We have a multifaceted approach to biosecurity risk mitigation. This includes legislative instruments, approved arrangements and point-of-entry inspections to target biosecurity risks at the Australian border. We conduct biosecurity activities pre-border, at the border and post-border as relevant to the risk.</w:t>
      </w:r>
    </w:p>
    <w:p w14:paraId="1E5FDA8B" w14:textId="4582D2A3" w:rsidR="00097CAB" w:rsidRDefault="00097CAB" w:rsidP="00097CAB">
      <w:r w:rsidRPr="00097CAB">
        <w:t xml:space="preserve">To reduce the likelihood of exotic pests and diseases entering and becoming established or spreading in Australia, we identify biosecurity risk and assess threats based on country of origin, commodity, prevalence and behaviour of the risk as it may manifest in an imported commodity or pathway. We consider the threat in cargo, conveyance, traveller and mail pathways and we profile incoming volumes. We profile mail articles, passengers and baggage based on risk assessment and threat </w:t>
      </w:r>
      <w:r w:rsidRPr="00DE333F">
        <w:t xml:space="preserve">likelihood. We </w:t>
      </w:r>
      <w:r w:rsidR="008F0485" w:rsidRPr="00DE333F">
        <w:t>us</w:t>
      </w:r>
      <w:r w:rsidR="008F0485">
        <w:t xml:space="preserve">e </w:t>
      </w:r>
      <w:r w:rsidR="008F0485" w:rsidRPr="00DE333F">
        <w:t xml:space="preserve">detector dogs, </w:t>
      </w:r>
      <w:r w:rsidR="008F0485" w:rsidRPr="00EE5A2C">
        <w:t>X-ray scanners</w:t>
      </w:r>
      <w:r w:rsidR="008F0485" w:rsidRPr="00DE333F">
        <w:t>, interaction</w:t>
      </w:r>
      <w:r w:rsidR="008F0485" w:rsidRPr="00097CAB">
        <w:t xml:space="preserve"> and observation</w:t>
      </w:r>
      <w:r w:rsidR="008F0485" w:rsidRPr="00DE333F">
        <w:t xml:space="preserve"> </w:t>
      </w:r>
      <w:r w:rsidR="008F0485">
        <w:t xml:space="preserve">to </w:t>
      </w:r>
      <w:r w:rsidRPr="00DE333F">
        <w:t>screen mail articles in gateway facilities, passenger baggage and travellers</w:t>
      </w:r>
      <w:r w:rsidRPr="00097CAB">
        <w:t xml:space="preserve">. Where a threat to biosecurity is identified, our biosecurity officers direct </w:t>
      </w:r>
      <w:r w:rsidR="00DE333F">
        <w:t>or</w:t>
      </w:r>
      <w:r w:rsidRPr="00097CAB">
        <w:t xml:space="preserve"> manage the risk through treatment, seizure, export or destruction.</w:t>
      </w:r>
    </w:p>
    <w:p w14:paraId="46D78FDB" w14:textId="5CF9109D" w:rsidR="00D674CA" w:rsidRDefault="00D674CA" w:rsidP="00097CAB">
      <w:r w:rsidRPr="00D674CA">
        <w:t>Reference to specific pests and diseases in our performance measures, such as African swine fever (performance measure BI-03) and khapra beetle (performance measure BI-04) are representative of our overall approach. In the future</w:t>
      </w:r>
      <w:r w:rsidR="008C6895">
        <w:t xml:space="preserve"> and</w:t>
      </w:r>
      <w:r w:rsidRPr="00D674CA">
        <w:t xml:space="preserve"> once relevant data is available, we will include performance information on other major biosecurity threats, such as foot-and-mouth disease and lumpy skin disease.</w:t>
      </w:r>
    </w:p>
    <w:p w14:paraId="2FB7BF64" w14:textId="77777777" w:rsidR="008E68CB" w:rsidRPr="00097CAB" w:rsidRDefault="008E68CB" w:rsidP="008E68CB">
      <w:r w:rsidRPr="00BB1CCD">
        <w:t>Measures and risks for each year will be determined by an appropriate level of protection (ALOP), which is a level of protection aimed at reducing biosecurity risks to a very low level, but not to zero. Importantly, the ALOP for a particular threat is not static and depends on the risk profile at the time of assessment.</w:t>
      </w:r>
    </w:p>
    <w:p w14:paraId="2C6F92CC" w14:textId="0BC60D45" w:rsidR="00C01714" w:rsidRDefault="00C01714" w:rsidP="00D567F6">
      <w:pPr>
        <w:pStyle w:val="Heading5"/>
      </w:pPr>
      <w:r w:rsidRPr="003F28F8">
        <w:t>Key activity</w:t>
      </w:r>
      <w:r w:rsidR="00AA3A4E" w:rsidRPr="003F28F8">
        <w:t xml:space="preserve"> 1</w:t>
      </w:r>
    </w:p>
    <w:p w14:paraId="4F5F5415" w14:textId="620F3790" w:rsidR="00C01714" w:rsidRDefault="00C01714" w:rsidP="00C01714">
      <w:r>
        <w:t>Effectively prepare for the management of biosecurity risk through pragmatic policy, fit</w:t>
      </w:r>
      <w:r w:rsidR="00DE333F">
        <w:t>-</w:t>
      </w:r>
      <w:r>
        <w:t>for</w:t>
      </w:r>
      <w:r w:rsidR="00DE333F">
        <w:t>-</w:t>
      </w:r>
      <w:r>
        <w:t>purpose regulation and mature preparedness.</w:t>
      </w:r>
    </w:p>
    <w:p w14:paraId="17297768" w14:textId="427771C1" w:rsidR="00C01714" w:rsidRDefault="00C01714" w:rsidP="007704E2">
      <w:pPr>
        <w:pStyle w:val="Heading6"/>
      </w:pPr>
      <w:r w:rsidRPr="003F28F8">
        <w:t>Performance measure BI-01</w:t>
      </w:r>
    </w:p>
    <w:p w14:paraId="191F795E" w14:textId="7CD39604" w:rsidR="00C01714" w:rsidRDefault="00C01714" w:rsidP="00C01714">
      <w:r w:rsidRPr="002B40DC">
        <w:t>The</w:t>
      </w:r>
      <w:r w:rsidR="008C6895">
        <w:t xml:space="preserve"> </w:t>
      </w:r>
      <w:r w:rsidRPr="002B40DC">
        <w:t>3 elements of this measure</w:t>
      </w:r>
      <w:r w:rsidR="008C6895">
        <w:t xml:space="preserve">, which </w:t>
      </w:r>
      <w:r w:rsidRPr="002B40DC">
        <w:t>relat</w:t>
      </w:r>
      <w:r w:rsidR="008C6895">
        <w:t>e</w:t>
      </w:r>
      <w:r w:rsidRPr="002B40DC">
        <w:t xml:space="preserve"> to reducing levels</w:t>
      </w:r>
      <w:r>
        <w:t xml:space="preserve"> of non-compliance with regulations</w:t>
      </w:r>
      <w:r w:rsidR="008C6895">
        <w:t>,</w:t>
      </w:r>
      <w:r>
        <w:t xml:space="preserve"> </w:t>
      </w:r>
      <w:r w:rsidR="0040001C">
        <w:t>apply to</w:t>
      </w:r>
      <w:r>
        <w:t>:</w:t>
      </w:r>
    </w:p>
    <w:p w14:paraId="05D134BA" w14:textId="2D3DECA0" w:rsidR="00047052" w:rsidRPr="00CD67D0" w:rsidRDefault="00047052" w:rsidP="001635BD">
      <w:pPr>
        <w:pStyle w:val="ListBullet"/>
      </w:pPr>
      <w:r w:rsidRPr="00CD67D0">
        <w:t>high-value cargo</w:t>
      </w:r>
      <w:r w:rsidR="0040001C" w:rsidRPr="001635BD">
        <w:t xml:space="preserve"> (BI-01-01)</w:t>
      </w:r>
    </w:p>
    <w:p w14:paraId="45E07EEA" w14:textId="5CD9D913" w:rsidR="00047052" w:rsidRPr="00CD67D0" w:rsidRDefault="00047052" w:rsidP="001635BD">
      <w:pPr>
        <w:pStyle w:val="ListBullet"/>
      </w:pPr>
      <w:r w:rsidRPr="00CD67D0">
        <w:t>approved arrangements</w:t>
      </w:r>
      <w:r w:rsidR="0040001C" w:rsidRPr="001635BD">
        <w:t xml:space="preserve"> (BI-01-02)</w:t>
      </w:r>
    </w:p>
    <w:p w14:paraId="39AEF128" w14:textId="478CB309" w:rsidR="00047052" w:rsidRPr="00CD67D0" w:rsidRDefault="00047052" w:rsidP="001635BD">
      <w:pPr>
        <w:pStyle w:val="ListBullet"/>
      </w:pPr>
      <w:r w:rsidRPr="00CD67D0">
        <w:t>international travellers</w:t>
      </w:r>
      <w:r w:rsidR="0040001C" w:rsidRPr="001635BD">
        <w:t xml:space="preserve"> (BI-01-03)</w:t>
      </w:r>
      <w:r w:rsidRPr="00CD67D0">
        <w:t>.</w:t>
      </w:r>
    </w:p>
    <w:p w14:paraId="254D41DB" w14:textId="6B608E61" w:rsidR="00B76A66" w:rsidRPr="00140238" w:rsidRDefault="00B76A66" w:rsidP="007704E2">
      <w:pPr>
        <w:pStyle w:val="Heading7"/>
      </w:pPr>
      <w:r w:rsidRPr="003F28F8">
        <w:t>Performance measure BI-01-01</w:t>
      </w:r>
    </w:p>
    <w:p w14:paraId="1FE42303" w14:textId="77777777" w:rsidR="00B76A66" w:rsidRDefault="00B76A66" w:rsidP="00B76A66">
      <w:r w:rsidRPr="00140238">
        <w:t>Reduced levels of non-compliance with regulations administered by the department (high-value cargo).</w:t>
      </w:r>
    </w:p>
    <w:p w14:paraId="0E1FE343" w14:textId="77777777" w:rsidR="00B76A66" w:rsidRDefault="00B76A66" w:rsidP="007704E2">
      <w:pPr>
        <w:pStyle w:val="Heading8"/>
      </w:pPr>
      <w:r w:rsidRPr="003F28F8">
        <w:lastRenderedPageBreak/>
        <w:t>Measure type</w:t>
      </w:r>
    </w:p>
    <w:p w14:paraId="1EC17E1B" w14:textId="77842A7C" w:rsidR="00047052" w:rsidRDefault="00B76A66" w:rsidP="00B76A66">
      <w:r>
        <w:t>This is an effectiveness and a regulatory measure.</w:t>
      </w:r>
    </w:p>
    <w:p w14:paraId="65D07FDB" w14:textId="77777777" w:rsidR="00D96ED7" w:rsidRPr="009E632F" w:rsidRDefault="00D96ED7" w:rsidP="007704E2">
      <w:pPr>
        <w:pStyle w:val="Heading8"/>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D96ED7" w:rsidRPr="00D96ED7" w14:paraId="47385558" w14:textId="77777777" w:rsidTr="00B45840">
        <w:trPr>
          <w:cantSplit/>
          <w:tblHeader/>
        </w:trPr>
        <w:tc>
          <w:tcPr>
            <w:tcW w:w="996" w:type="pct"/>
            <w:tcBorders>
              <w:top w:val="single" w:sz="4" w:space="0" w:color="auto"/>
              <w:bottom w:val="single" w:sz="4" w:space="0" w:color="auto"/>
            </w:tcBorders>
          </w:tcPr>
          <w:p w14:paraId="0AC5EA80" w14:textId="77777777" w:rsidR="00D96ED7" w:rsidRPr="00D96ED7" w:rsidRDefault="00D96ED7" w:rsidP="00D96ED7">
            <w:pPr>
              <w:pStyle w:val="TableHeading"/>
            </w:pPr>
            <w:bookmarkStart w:id="39" w:name="Title_Targets_measure_BI0101"/>
            <w:bookmarkEnd w:id="39"/>
            <w:r w:rsidRPr="00D96ED7">
              <w:t>2022–23</w:t>
            </w:r>
          </w:p>
        </w:tc>
        <w:tc>
          <w:tcPr>
            <w:tcW w:w="1270" w:type="pct"/>
            <w:tcBorders>
              <w:top w:val="single" w:sz="4" w:space="0" w:color="auto"/>
              <w:bottom w:val="single" w:sz="4" w:space="0" w:color="auto"/>
            </w:tcBorders>
          </w:tcPr>
          <w:p w14:paraId="65C1E03A" w14:textId="77777777" w:rsidR="00D96ED7" w:rsidRPr="00D96ED7" w:rsidRDefault="00D96ED7" w:rsidP="00D96ED7">
            <w:pPr>
              <w:pStyle w:val="TableHeading"/>
            </w:pPr>
            <w:r w:rsidRPr="00D96ED7">
              <w:t>2023–24</w:t>
            </w:r>
          </w:p>
        </w:tc>
        <w:tc>
          <w:tcPr>
            <w:tcW w:w="1250" w:type="pct"/>
            <w:tcBorders>
              <w:top w:val="single" w:sz="4" w:space="0" w:color="auto"/>
              <w:bottom w:val="single" w:sz="4" w:space="0" w:color="auto"/>
            </w:tcBorders>
          </w:tcPr>
          <w:p w14:paraId="59C405F5" w14:textId="77777777" w:rsidR="00D96ED7" w:rsidRPr="00D96ED7" w:rsidRDefault="00D96ED7" w:rsidP="00D96ED7">
            <w:pPr>
              <w:pStyle w:val="TableHeading"/>
            </w:pPr>
            <w:r w:rsidRPr="00D96ED7">
              <w:t>2024–25</w:t>
            </w:r>
          </w:p>
        </w:tc>
        <w:tc>
          <w:tcPr>
            <w:tcW w:w="1484" w:type="pct"/>
            <w:tcBorders>
              <w:top w:val="single" w:sz="4" w:space="0" w:color="auto"/>
              <w:bottom w:val="single" w:sz="4" w:space="0" w:color="auto"/>
            </w:tcBorders>
          </w:tcPr>
          <w:p w14:paraId="50256FA1" w14:textId="77777777" w:rsidR="00D96ED7" w:rsidRPr="00D96ED7" w:rsidRDefault="00D96ED7" w:rsidP="00D96ED7">
            <w:pPr>
              <w:pStyle w:val="TableHeading"/>
            </w:pPr>
            <w:r w:rsidRPr="00D96ED7">
              <w:t>2025–26</w:t>
            </w:r>
          </w:p>
        </w:tc>
      </w:tr>
      <w:tr w:rsidR="00B45840" w:rsidRPr="00D96ED7" w14:paraId="4B1B32C2" w14:textId="77777777" w:rsidTr="00B45840">
        <w:trPr>
          <w:cantSplit/>
        </w:trPr>
        <w:tc>
          <w:tcPr>
            <w:tcW w:w="996" w:type="pct"/>
            <w:tcBorders>
              <w:top w:val="single" w:sz="4" w:space="0" w:color="auto"/>
              <w:bottom w:val="single" w:sz="4" w:space="0" w:color="auto"/>
            </w:tcBorders>
          </w:tcPr>
          <w:p w14:paraId="572EF359" w14:textId="02A17CEB" w:rsidR="00B45840" w:rsidRPr="00D96ED7" w:rsidRDefault="00521DB7" w:rsidP="00B45840">
            <w:pPr>
              <w:pStyle w:val="TableText"/>
            </w:pPr>
            <w:r>
              <w:t>Reduction in</w:t>
            </w:r>
            <w:r w:rsidR="00353BB0">
              <w:t xml:space="preserve"> </w:t>
            </w:r>
            <w:r w:rsidR="001603F8">
              <w:t>h</w:t>
            </w:r>
            <w:r w:rsidR="00B45840" w:rsidRPr="004827BD">
              <w:t>igh-value cargo non-compliance rate.</w:t>
            </w:r>
          </w:p>
        </w:tc>
        <w:tc>
          <w:tcPr>
            <w:tcW w:w="1270" w:type="pct"/>
            <w:tcBorders>
              <w:top w:val="single" w:sz="4" w:space="0" w:color="auto"/>
              <w:bottom w:val="single" w:sz="4" w:space="0" w:color="auto"/>
            </w:tcBorders>
          </w:tcPr>
          <w:p w14:paraId="3F3A8A21" w14:textId="7174E621" w:rsidR="00B45840" w:rsidRPr="00FA16C2" w:rsidRDefault="00EE6784" w:rsidP="00B45840">
            <w:pPr>
              <w:pStyle w:val="TableText"/>
            </w:pPr>
            <w:r>
              <w:t>Equal to or lower than the previous year.</w:t>
            </w:r>
          </w:p>
        </w:tc>
        <w:tc>
          <w:tcPr>
            <w:tcW w:w="1250" w:type="pct"/>
            <w:tcBorders>
              <w:top w:val="single" w:sz="4" w:space="0" w:color="auto"/>
              <w:bottom w:val="single" w:sz="4" w:space="0" w:color="auto"/>
            </w:tcBorders>
          </w:tcPr>
          <w:p w14:paraId="43D1E3F0" w14:textId="7CE6DB4E" w:rsidR="00B45840" w:rsidRPr="00FA16C2" w:rsidRDefault="00B45840" w:rsidP="00B45840">
            <w:pPr>
              <w:pStyle w:val="TableText"/>
            </w:pPr>
            <w:r w:rsidRPr="00FA16C2">
              <w:t>As for 202</w:t>
            </w:r>
            <w:r w:rsidR="00C013A1">
              <w:t>3</w:t>
            </w:r>
            <w:r w:rsidRPr="00FA16C2">
              <w:t>–2</w:t>
            </w:r>
            <w:r w:rsidR="00C013A1">
              <w:t>4</w:t>
            </w:r>
            <w:r w:rsidRPr="00FA16C2">
              <w:t>.</w:t>
            </w:r>
          </w:p>
        </w:tc>
        <w:tc>
          <w:tcPr>
            <w:tcW w:w="1484" w:type="pct"/>
            <w:tcBorders>
              <w:top w:val="single" w:sz="4" w:space="0" w:color="auto"/>
              <w:bottom w:val="single" w:sz="4" w:space="0" w:color="auto"/>
            </w:tcBorders>
          </w:tcPr>
          <w:p w14:paraId="662240C2" w14:textId="5CB2238B" w:rsidR="00B45840" w:rsidRPr="00FA16C2" w:rsidRDefault="00B45840" w:rsidP="00B45840">
            <w:pPr>
              <w:pStyle w:val="TableText"/>
            </w:pPr>
            <w:r w:rsidRPr="00FA16C2">
              <w:t>As for 202</w:t>
            </w:r>
            <w:r w:rsidR="00C013A1">
              <w:t>3</w:t>
            </w:r>
            <w:r w:rsidRPr="00FA16C2">
              <w:t>–2</w:t>
            </w:r>
            <w:r w:rsidR="00C013A1">
              <w:t>4</w:t>
            </w:r>
            <w:r w:rsidRPr="00FA16C2">
              <w:t>.</w:t>
            </w:r>
          </w:p>
        </w:tc>
      </w:tr>
    </w:tbl>
    <w:p w14:paraId="35167A57" w14:textId="77777777" w:rsidR="00B37EDF" w:rsidRDefault="00B37EDF" w:rsidP="00AD1386">
      <w:pPr>
        <w:pStyle w:val="Heading8"/>
      </w:pPr>
      <w:r w:rsidRPr="003F28F8">
        <w:t>Context</w:t>
      </w:r>
    </w:p>
    <w:p w14:paraId="245ED9A6" w14:textId="6A83F41C" w:rsidR="00D96ED7" w:rsidRDefault="00B37EDF" w:rsidP="00B37EDF">
      <w:r>
        <w:t xml:space="preserve">Compliance with regulation is subject to factors partly within the department’s control, including individuals or businesses being unaware </w:t>
      </w:r>
      <w:r w:rsidR="00BE3A6C">
        <w:t xml:space="preserve">of </w:t>
      </w:r>
      <w:r>
        <w:t xml:space="preserve">or not understanding their obligations, or taking actions that are not compliant with those obligations. </w:t>
      </w:r>
      <w:r w:rsidR="008C6895">
        <w:t>We</w:t>
      </w:r>
      <w:r>
        <w:t xml:space="preserve"> can influence these actions through advice, assurance and deterrence.</w:t>
      </w:r>
    </w:p>
    <w:p w14:paraId="267FBACD" w14:textId="77777777" w:rsidR="00D84160" w:rsidRDefault="00D84160" w:rsidP="00AD1386">
      <w:pPr>
        <w:pStyle w:val="Heading8"/>
      </w:pPr>
      <w:r w:rsidRPr="003F28F8">
        <w:t>Methodology</w:t>
      </w:r>
    </w:p>
    <w:p w14:paraId="0D2E2151" w14:textId="446822D2" w:rsidR="00D84160" w:rsidRDefault="00D84160" w:rsidP="002D652A">
      <w:pPr>
        <w:keepNext/>
      </w:pPr>
      <w:r>
        <w:t xml:space="preserve">We determine the non-compliance rate </w:t>
      </w:r>
      <w:r w:rsidR="008F0485">
        <w:t>using</w:t>
      </w:r>
      <w:r>
        <w:t>:</w:t>
      </w:r>
    </w:p>
    <w:p w14:paraId="3DC0E7E8" w14:textId="68E10D88" w:rsidR="00D84160" w:rsidRPr="006B6C06" w:rsidRDefault="00D84160">
      <w:pPr>
        <w:pStyle w:val="ListBullet"/>
      </w:pPr>
      <w:r w:rsidRPr="006B6C06">
        <w:t>data from the Integrated Cargo System</w:t>
      </w:r>
      <w:r w:rsidR="00BE3A6C" w:rsidRPr="006B6C06">
        <w:t xml:space="preserve"> (ICS)</w:t>
      </w:r>
      <w:r w:rsidRPr="006B6C06">
        <w:t>, which provides the volume of high-value cargo full import declarations</w:t>
      </w:r>
    </w:p>
    <w:p w14:paraId="2C8D9410" w14:textId="209F5D71" w:rsidR="00D84160" w:rsidRDefault="00D84160">
      <w:pPr>
        <w:pStyle w:val="ListBullet"/>
      </w:pPr>
      <w:r>
        <w:t xml:space="preserve">data from the </w:t>
      </w:r>
      <w:r w:rsidR="00583623">
        <w:t xml:space="preserve">department’s </w:t>
      </w:r>
      <w:r>
        <w:t>Agriculture Import Management System</w:t>
      </w:r>
      <w:r w:rsidR="00BE3A6C">
        <w:t xml:space="preserve"> (AIMS)</w:t>
      </w:r>
      <w:r>
        <w:t xml:space="preserve">, which categorises biosecurity direction results </w:t>
      </w:r>
      <w:r w:rsidR="00BE3A6C">
        <w:t>as either</w:t>
      </w:r>
      <w:r>
        <w:t xml:space="preserve"> complian</w:t>
      </w:r>
      <w:r w:rsidR="005A25FF">
        <w:t>t</w:t>
      </w:r>
      <w:r>
        <w:t xml:space="preserve"> </w:t>
      </w:r>
      <w:r w:rsidR="00B306BA">
        <w:t xml:space="preserve">or non-compliant </w:t>
      </w:r>
      <w:r>
        <w:t>with import requirements</w:t>
      </w:r>
    </w:p>
    <w:p w14:paraId="4A75B35C" w14:textId="255A56A8" w:rsidR="00D84160" w:rsidRDefault="00D84160">
      <w:pPr>
        <w:pStyle w:val="ListBullet"/>
      </w:pPr>
      <w:r>
        <w:t>data on detection of pest</w:t>
      </w:r>
      <w:r w:rsidR="00BE3A6C">
        <w:t>s</w:t>
      </w:r>
      <w:r>
        <w:t xml:space="preserve"> or disease</w:t>
      </w:r>
      <w:r w:rsidR="00BE3A6C">
        <w:t>s</w:t>
      </w:r>
      <w:r>
        <w:t>.</w:t>
      </w:r>
    </w:p>
    <w:p w14:paraId="63F0387C" w14:textId="7B257588" w:rsidR="002937D2" w:rsidRDefault="002937D2" w:rsidP="00AD1386">
      <w:pPr>
        <w:pStyle w:val="Heading8"/>
      </w:pPr>
      <w:r w:rsidRPr="003F28F8">
        <w:t>Data sources</w:t>
      </w:r>
    </w:p>
    <w:p w14:paraId="06F6F275" w14:textId="46B01321" w:rsidR="00C02AB9" w:rsidRPr="00C02AB9" w:rsidRDefault="00C02AB9" w:rsidP="00C02AB9">
      <w:r w:rsidRPr="00C02AB9">
        <w:t>Departmental and external sources</w:t>
      </w:r>
      <w:r w:rsidR="00BE3A6C">
        <w:t>,</w:t>
      </w:r>
      <w:r w:rsidRPr="00C02AB9">
        <w:t xml:space="preserve"> including:</w:t>
      </w:r>
    </w:p>
    <w:p w14:paraId="4AC0217C" w14:textId="3B316B9E" w:rsidR="00C02AB9" w:rsidRPr="00C02AB9" w:rsidRDefault="00C02AB9" w:rsidP="00DB5A93">
      <w:pPr>
        <w:pStyle w:val="ListBullet"/>
      </w:pPr>
      <w:r w:rsidRPr="00C02AB9">
        <w:t>Agriculture Imports Management System (AIMS)</w:t>
      </w:r>
    </w:p>
    <w:p w14:paraId="00FD55A8" w14:textId="737062DE" w:rsidR="004D55CE" w:rsidRDefault="00C02AB9" w:rsidP="00DB5A93">
      <w:pPr>
        <w:pStyle w:val="ListBullet"/>
      </w:pPr>
      <w:r w:rsidRPr="00C02AB9">
        <w:t>commercial data from Airport Coordination Australia</w:t>
      </w:r>
    </w:p>
    <w:p w14:paraId="4780DC82" w14:textId="5556E0DD" w:rsidR="00C02AB9" w:rsidRPr="00C02AB9" w:rsidRDefault="00C02AB9" w:rsidP="00DB5A93">
      <w:pPr>
        <w:pStyle w:val="ListBullet"/>
      </w:pPr>
      <w:r w:rsidRPr="00C02AB9">
        <w:t>data from external agencies such as the Department of Home Affairs (e.g. movement records)</w:t>
      </w:r>
    </w:p>
    <w:p w14:paraId="671ACA41" w14:textId="4E52BCA5" w:rsidR="00C71804" w:rsidRPr="00C02AB9" w:rsidRDefault="00C02AB9" w:rsidP="00DB5A93">
      <w:pPr>
        <w:pStyle w:val="ListBullet"/>
      </w:pPr>
      <w:r w:rsidRPr="00C02AB9">
        <w:t>Integrated Cargo System (ICS)</w:t>
      </w:r>
      <w:r w:rsidR="00035738">
        <w:t>.</w:t>
      </w:r>
    </w:p>
    <w:p w14:paraId="26F3E995" w14:textId="415F3F4D" w:rsidR="00314707" w:rsidRDefault="00314707" w:rsidP="00AD1386">
      <w:pPr>
        <w:pStyle w:val="Heading7"/>
      </w:pPr>
      <w:r w:rsidRPr="003F28F8">
        <w:t>Performance measure BI-01-02</w:t>
      </w:r>
    </w:p>
    <w:p w14:paraId="7654D297" w14:textId="77777777" w:rsidR="00314707" w:rsidRDefault="00314707" w:rsidP="00314707">
      <w:r>
        <w:t>Reduced levels of non-compliance with regulations administered by the department (approved arrangements).</w:t>
      </w:r>
    </w:p>
    <w:p w14:paraId="2F1FE66A" w14:textId="77777777" w:rsidR="00314707" w:rsidRDefault="00314707" w:rsidP="00AD1386">
      <w:pPr>
        <w:pStyle w:val="Heading8"/>
      </w:pPr>
      <w:r w:rsidRPr="003F28F8">
        <w:t>Measure type</w:t>
      </w:r>
    </w:p>
    <w:p w14:paraId="5CB20482" w14:textId="6C6DDA7C" w:rsidR="00314707" w:rsidRDefault="00314707" w:rsidP="00314707">
      <w:r>
        <w:t>This is an effectiveness and a regulatory measure.</w:t>
      </w:r>
    </w:p>
    <w:p w14:paraId="0A32DBCB" w14:textId="77777777" w:rsidR="00DD6DF5" w:rsidRPr="00DD6DF5" w:rsidRDefault="00DD6DF5" w:rsidP="00AD1386">
      <w:pPr>
        <w:pStyle w:val="Heading8"/>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D952F0" w:rsidRPr="00DD6DF5" w14:paraId="69084D1E" w14:textId="77777777" w:rsidTr="00607EFF">
        <w:trPr>
          <w:cantSplit/>
          <w:tblHeader/>
        </w:trPr>
        <w:tc>
          <w:tcPr>
            <w:tcW w:w="996" w:type="pct"/>
            <w:tcBorders>
              <w:top w:val="single" w:sz="4" w:space="0" w:color="auto"/>
              <w:bottom w:val="single" w:sz="4" w:space="0" w:color="auto"/>
            </w:tcBorders>
          </w:tcPr>
          <w:p w14:paraId="5C26A647" w14:textId="77777777" w:rsidR="00DD6DF5" w:rsidRPr="00DD6DF5" w:rsidRDefault="00DD6DF5" w:rsidP="00DD6DF5">
            <w:pPr>
              <w:pStyle w:val="TableHeading"/>
            </w:pPr>
            <w:bookmarkStart w:id="40" w:name="Title_Targets_measure_BI0102"/>
            <w:bookmarkEnd w:id="40"/>
            <w:r w:rsidRPr="00DD6DF5">
              <w:t>2022–23</w:t>
            </w:r>
          </w:p>
        </w:tc>
        <w:tc>
          <w:tcPr>
            <w:tcW w:w="1270" w:type="pct"/>
            <w:tcBorders>
              <w:top w:val="single" w:sz="4" w:space="0" w:color="auto"/>
              <w:bottom w:val="single" w:sz="4" w:space="0" w:color="auto"/>
            </w:tcBorders>
          </w:tcPr>
          <w:p w14:paraId="51C5E016" w14:textId="77777777" w:rsidR="00DD6DF5" w:rsidRPr="00DD6DF5" w:rsidRDefault="00DD6DF5" w:rsidP="00DD6DF5">
            <w:pPr>
              <w:pStyle w:val="TableHeading"/>
            </w:pPr>
            <w:r w:rsidRPr="00DD6DF5">
              <w:t>2023–24</w:t>
            </w:r>
          </w:p>
        </w:tc>
        <w:tc>
          <w:tcPr>
            <w:tcW w:w="1250" w:type="pct"/>
            <w:tcBorders>
              <w:top w:val="single" w:sz="4" w:space="0" w:color="auto"/>
              <w:bottom w:val="single" w:sz="4" w:space="0" w:color="auto"/>
            </w:tcBorders>
          </w:tcPr>
          <w:p w14:paraId="2F329438" w14:textId="77777777" w:rsidR="00DD6DF5" w:rsidRPr="00DD6DF5" w:rsidRDefault="00DD6DF5" w:rsidP="00DD6DF5">
            <w:pPr>
              <w:pStyle w:val="TableHeading"/>
            </w:pPr>
            <w:r w:rsidRPr="00DD6DF5">
              <w:t>2024–25</w:t>
            </w:r>
          </w:p>
        </w:tc>
        <w:tc>
          <w:tcPr>
            <w:tcW w:w="1484" w:type="pct"/>
            <w:tcBorders>
              <w:top w:val="single" w:sz="4" w:space="0" w:color="auto"/>
              <w:bottom w:val="single" w:sz="4" w:space="0" w:color="auto"/>
            </w:tcBorders>
          </w:tcPr>
          <w:p w14:paraId="426CF538" w14:textId="77777777" w:rsidR="00DD6DF5" w:rsidRPr="00DD6DF5" w:rsidRDefault="00DD6DF5" w:rsidP="00DD6DF5">
            <w:pPr>
              <w:pStyle w:val="TableHeading"/>
            </w:pPr>
            <w:r w:rsidRPr="00DD6DF5">
              <w:t>2025–26</w:t>
            </w:r>
          </w:p>
        </w:tc>
      </w:tr>
      <w:tr w:rsidR="00D952F0" w:rsidRPr="00DD6DF5" w14:paraId="11E9FE03" w14:textId="77777777" w:rsidTr="00607EFF">
        <w:trPr>
          <w:cantSplit/>
        </w:trPr>
        <w:tc>
          <w:tcPr>
            <w:tcW w:w="996" w:type="pct"/>
            <w:tcBorders>
              <w:top w:val="single" w:sz="4" w:space="0" w:color="auto"/>
              <w:bottom w:val="single" w:sz="4" w:space="0" w:color="auto"/>
            </w:tcBorders>
          </w:tcPr>
          <w:p w14:paraId="7E8367B0" w14:textId="7E5F85AB" w:rsidR="00DD6DF5" w:rsidRPr="00423B8B" w:rsidRDefault="001F42B1" w:rsidP="00DD6DF5">
            <w:pPr>
              <w:pStyle w:val="TableText"/>
            </w:pPr>
            <w:r w:rsidRPr="00423B8B">
              <w:t xml:space="preserve">Reduction in </w:t>
            </w:r>
            <w:r w:rsidR="009C0487">
              <w:t>non-compliance rate</w:t>
            </w:r>
            <w:r w:rsidR="00D952F0">
              <w:t xml:space="preserve"> for approved arrangements.</w:t>
            </w:r>
          </w:p>
        </w:tc>
        <w:tc>
          <w:tcPr>
            <w:tcW w:w="1270" w:type="pct"/>
            <w:tcBorders>
              <w:top w:val="single" w:sz="4" w:space="0" w:color="auto"/>
              <w:bottom w:val="single" w:sz="4" w:space="0" w:color="auto"/>
            </w:tcBorders>
          </w:tcPr>
          <w:p w14:paraId="122DCB71" w14:textId="649D21C7" w:rsidR="00DD6DF5" w:rsidRPr="00423B8B" w:rsidRDefault="00C013A1" w:rsidP="00DD6DF5">
            <w:pPr>
              <w:pStyle w:val="TableText"/>
            </w:pPr>
            <w:r>
              <w:t>Equal to or lower than the previous year</w:t>
            </w:r>
            <w:r w:rsidR="00C34DF8">
              <w:t>.</w:t>
            </w:r>
          </w:p>
        </w:tc>
        <w:tc>
          <w:tcPr>
            <w:tcW w:w="1250" w:type="pct"/>
            <w:tcBorders>
              <w:top w:val="single" w:sz="4" w:space="0" w:color="auto"/>
              <w:bottom w:val="single" w:sz="4" w:space="0" w:color="auto"/>
            </w:tcBorders>
          </w:tcPr>
          <w:p w14:paraId="01E27550" w14:textId="388259CE" w:rsidR="00DD6DF5" w:rsidRPr="00423B8B" w:rsidRDefault="00DD6DF5" w:rsidP="00DD6DF5">
            <w:pPr>
              <w:pStyle w:val="TableText"/>
            </w:pPr>
            <w:r w:rsidRPr="00423B8B">
              <w:t>As for 202</w:t>
            </w:r>
            <w:r w:rsidR="00C013A1">
              <w:t>3</w:t>
            </w:r>
            <w:r w:rsidRPr="00423B8B">
              <w:t>–2</w:t>
            </w:r>
            <w:r w:rsidR="00C013A1">
              <w:t>4</w:t>
            </w:r>
            <w:r w:rsidRPr="00423B8B">
              <w:t>.</w:t>
            </w:r>
          </w:p>
        </w:tc>
        <w:tc>
          <w:tcPr>
            <w:tcW w:w="1484" w:type="pct"/>
            <w:tcBorders>
              <w:top w:val="single" w:sz="4" w:space="0" w:color="auto"/>
              <w:bottom w:val="single" w:sz="4" w:space="0" w:color="auto"/>
            </w:tcBorders>
          </w:tcPr>
          <w:p w14:paraId="67BB2792" w14:textId="66394EF3" w:rsidR="00DD6DF5" w:rsidRPr="00423B8B" w:rsidRDefault="00DD6DF5" w:rsidP="00DD6DF5">
            <w:pPr>
              <w:pStyle w:val="TableText"/>
            </w:pPr>
            <w:r w:rsidRPr="00423B8B">
              <w:t>As for 202</w:t>
            </w:r>
            <w:r w:rsidR="00C013A1">
              <w:t>3</w:t>
            </w:r>
            <w:r w:rsidRPr="00423B8B">
              <w:t>–2</w:t>
            </w:r>
            <w:r w:rsidR="00C013A1">
              <w:t>4</w:t>
            </w:r>
            <w:r w:rsidRPr="00423B8B">
              <w:t>.</w:t>
            </w:r>
          </w:p>
        </w:tc>
      </w:tr>
    </w:tbl>
    <w:p w14:paraId="4F9AB79C" w14:textId="77777777" w:rsidR="004D55CE" w:rsidRDefault="003C5869" w:rsidP="00AD1386">
      <w:pPr>
        <w:pStyle w:val="Heading8"/>
      </w:pPr>
      <w:r w:rsidRPr="003F28F8">
        <w:lastRenderedPageBreak/>
        <w:t>Context</w:t>
      </w:r>
    </w:p>
    <w:p w14:paraId="45C49BEB" w14:textId="7111313B" w:rsidR="003C5869" w:rsidRDefault="003C5869" w:rsidP="003C5869">
      <w:r>
        <w:t>We establish and maintain approved arrangements</w:t>
      </w:r>
      <w:r w:rsidR="00B1272A">
        <w:t xml:space="preserve"> </w:t>
      </w:r>
      <w:r>
        <w:t xml:space="preserve">under the </w:t>
      </w:r>
      <w:r w:rsidRPr="00A01008">
        <w:rPr>
          <w:rStyle w:val="Emphasis"/>
        </w:rPr>
        <w:t>Biosecurity Act 2015.</w:t>
      </w:r>
      <w:r>
        <w:t xml:space="preserve"> Th</w:t>
      </w:r>
      <w:r w:rsidR="00B1272A">
        <w:t>ese arrangements</w:t>
      </w:r>
      <w:r>
        <w:t xml:space="preserve"> help us manage biosecurity risks posed by goods imported into Australia. This enhances Australia’s status as a trade partner of choice.</w:t>
      </w:r>
    </w:p>
    <w:p w14:paraId="229E57AC" w14:textId="77777777" w:rsidR="003C5869" w:rsidRDefault="003C5869" w:rsidP="003C5869">
      <w:r>
        <w:t>We work closely with industry stakeholders and individual biosecurity industry participants to manage the biosecurity risks posed by goods imported through approved arrangements.</w:t>
      </w:r>
    </w:p>
    <w:p w14:paraId="4D63AC93" w14:textId="0A63998E" w:rsidR="00314707" w:rsidRDefault="003C5869" w:rsidP="003C5869">
      <w:r>
        <w:t>Approved arrangement policy requires that biosecurity industry participants who hold approved arrangements are audited at least once per year to assess their compliance with arrangement conditions.</w:t>
      </w:r>
    </w:p>
    <w:p w14:paraId="08507B35" w14:textId="77777777" w:rsidR="005F37E6" w:rsidRDefault="005F37E6" w:rsidP="00AD1386">
      <w:pPr>
        <w:pStyle w:val="Heading8"/>
      </w:pPr>
      <w:r w:rsidRPr="003F28F8">
        <w:t>Methodology</w:t>
      </w:r>
    </w:p>
    <w:p w14:paraId="129351A2" w14:textId="61AD6F53" w:rsidR="005F37E6" w:rsidRDefault="005F37E6" w:rsidP="005F37E6">
      <w:r>
        <w:t>During the year</w:t>
      </w:r>
      <w:r w:rsidR="00D743D2">
        <w:t>,</w:t>
      </w:r>
      <w:r>
        <w:t xml:space="preserve"> we audit the approved arrangements </w:t>
      </w:r>
      <w:r w:rsidR="00B1272A">
        <w:t>for</w:t>
      </w:r>
      <w:r>
        <w:t xml:space="preserve"> compliance with the conditions. We record the results in our Quarantine Premises Register system. This system automates the pass</w:t>
      </w:r>
      <w:r w:rsidR="00B1272A">
        <w:t xml:space="preserve"> or </w:t>
      </w:r>
      <w:r>
        <w:t>fail decision based on the number and severity of non-conformities. This is in accordance with the audit policy for approved arrangements.</w:t>
      </w:r>
    </w:p>
    <w:p w14:paraId="38AF823A" w14:textId="164C10B3" w:rsidR="005F37E6" w:rsidRPr="008963C7" w:rsidRDefault="005F37E6" w:rsidP="005F37E6">
      <w:r w:rsidRPr="008963C7">
        <w:t>To calculate the results, we extract a report from the Quarantine Premises Register system. We filter for scheduled and probation audit types and arrangements with an approved class. We summarise the data into categories</w:t>
      </w:r>
      <w:r w:rsidR="004117D7" w:rsidRPr="008963C7">
        <w:t xml:space="preserve"> and then</w:t>
      </w:r>
      <w:r w:rsidRPr="008963C7">
        <w:t xml:space="preserve"> repeat the reports to ensure </w:t>
      </w:r>
      <w:r w:rsidR="00B1272A" w:rsidRPr="008963C7">
        <w:t xml:space="preserve">that filters have been </w:t>
      </w:r>
      <w:r w:rsidRPr="008963C7">
        <w:t>correctly applied.</w:t>
      </w:r>
    </w:p>
    <w:p w14:paraId="4023C4C3" w14:textId="77777777" w:rsidR="005F37E6" w:rsidRPr="008963C7" w:rsidRDefault="005F37E6" w:rsidP="00AD1386">
      <w:pPr>
        <w:pStyle w:val="Heading8"/>
      </w:pPr>
      <w:r w:rsidRPr="003F28F8">
        <w:t>Data sources</w:t>
      </w:r>
    </w:p>
    <w:p w14:paraId="2A068BDE" w14:textId="53C85BE8" w:rsidR="005F37E6" w:rsidRPr="008963C7" w:rsidRDefault="005F37E6" w:rsidP="004B4940">
      <w:pPr>
        <w:pStyle w:val="ListBullet"/>
      </w:pPr>
      <w:r w:rsidRPr="008963C7">
        <w:t xml:space="preserve">Quarantine Premises Register </w:t>
      </w:r>
      <w:r w:rsidR="000712A7" w:rsidRPr="008963C7">
        <w:t>system</w:t>
      </w:r>
      <w:r w:rsidR="004B4940" w:rsidRPr="008963C7">
        <w:t>.</w:t>
      </w:r>
    </w:p>
    <w:p w14:paraId="7B3BA2C4" w14:textId="75ACB2ED" w:rsidR="003961C0" w:rsidRDefault="003961C0" w:rsidP="00AD1386">
      <w:pPr>
        <w:pStyle w:val="Heading7"/>
      </w:pPr>
      <w:r w:rsidRPr="003F28F8">
        <w:t>Performance measure BI-01-03</w:t>
      </w:r>
    </w:p>
    <w:p w14:paraId="39E03D3A" w14:textId="77777777" w:rsidR="003961C0" w:rsidRDefault="003961C0" w:rsidP="00F83C43">
      <w:r>
        <w:t>Reduced levels of non-compliance with regulations administered by the department (international travellers).</w:t>
      </w:r>
    </w:p>
    <w:p w14:paraId="6A99B601" w14:textId="77777777" w:rsidR="003961C0" w:rsidRDefault="003961C0" w:rsidP="00AD1386">
      <w:pPr>
        <w:pStyle w:val="Heading8"/>
      </w:pPr>
      <w:r w:rsidRPr="003F28F8">
        <w:t>Measure type</w:t>
      </w:r>
    </w:p>
    <w:p w14:paraId="4773A36F" w14:textId="0DAE4A80" w:rsidR="00381434" w:rsidRDefault="003961C0" w:rsidP="00F83C43">
      <w:r>
        <w:t>This is an effectiveness and a regulatory measure.</w:t>
      </w:r>
    </w:p>
    <w:p w14:paraId="726CCC24" w14:textId="449F702A" w:rsidR="000B7DED" w:rsidRDefault="000B7DED" w:rsidP="00AD1386">
      <w:pPr>
        <w:pStyle w:val="Heading8"/>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1619D0" w:rsidRPr="006B6C06" w14:paraId="7E485C86" w14:textId="77777777" w:rsidTr="00607EFF">
        <w:trPr>
          <w:cantSplit/>
          <w:tblHeader/>
        </w:trPr>
        <w:tc>
          <w:tcPr>
            <w:tcW w:w="996" w:type="pct"/>
            <w:tcBorders>
              <w:top w:val="single" w:sz="4" w:space="0" w:color="auto"/>
              <w:bottom w:val="single" w:sz="4" w:space="0" w:color="auto"/>
            </w:tcBorders>
          </w:tcPr>
          <w:p w14:paraId="762A4238" w14:textId="77777777" w:rsidR="001619D0" w:rsidRPr="006B6C06" w:rsidRDefault="001619D0" w:rsidP="001619D0">
            <w:pPr>
              <w:pStyle w:val="TableHeading"/>
            </w:pPr>
            <w:bookmarkStart w:id="41" w:name="Title_Targets_measure_BI0103"/>
            <w:bookmarkEnd w:id="41"/>
            <w:r w:rsidRPr="006B6C06">
              <w:t>2022–23</w:t>
            </w:r>
          </w:p>
        </w:tc>
        <w:tc>
          <w:tcPr>
            <w:tcW w:w="1270" w:type="pct"/>
            <w:tcBorders>
              <w:top w:val="single" w:sz="4" w:space="0" w:color="auto"/>
              <w:bottom w:val="single" w:sz="4" w:space="0" w:color="auto"/>
            </w:tcBorders>
          </w:tcPr>
          <w:p w14:paraId="4E3B4645" w14:textId="77777777" w:rsidR="001619D0" w:rsidRPr="006B6C06" w:rsidRDefault="001619D0" w:rsidP="001619D0">
            <w:pPr>
              <w:pStyle w:val="TableHeading"/>
            </w:pPr>
            <w:r w:rsidRPr="006B6C06">
              <w:t>2023–24</w:t>
            </w:r>
          </w:p>
        </w:tc>
        <w:tc>
          <w:tcPr>
            <w:tcW w:w="1250" w:type="pct"/>
            <w:tcBorders>
              <w:top w:val="single" w:sz="4" w:space="0" w:color="auto"/>
              <w:bottom w:val="single" w:sz="4" w:space="0" w:color="auto"/>
            </w:tcBorders>
          </w:tcPr>
          <w:p w14:paraId="53039C82" w14:textId="77777777" w:rsidR="001619D0" w:rsidRPr="006B6C06" w:rsidRDefault="001619D0" w:rsidP="001619D0">
            <w:pPr>
              <w:pStyle w:val="TableHeading"/>
            </w:pPr>
            <w:r w:rsidRPr="006B6C06">
              <w:t>2024–25</w:t>
            </w:r>
          </w:p>
        </w:tc>
        <w:tc>
          <w:tcPr>
            <w:tcW w:w="1484" w:type="pct"/>
            <w:tcBorders>
              <w:top w:val="single" w:sz="4" w:space="0" w:color="auto"/>
              <w:bottom w:val="single" w:sz="4" w:space="0" w:color="auto"/>
            </w:tcBorders>
          </w:tcPr>
          <w:p w14:paraId="4C980017" w14:textId="77777777" w:rsidR="001619D0" w:rsidRPr="006B6C06" w:rsidRDefault="001619D0" w:rsidP="001619D0">
            <w:pPr>
              <w:pStyle w:val="TableHeading"/>
            </w:pPr>
            <w:r w:rsidRPr="006B6C06">
              <w:t>2025–26</w:t>
            </w:r>
          </w:p>
        </w:tc>
      </w:tr>
      <w:tr w:rsidR="001619D0" w:rsidRPr="006B6C06" w14:paraId="015030E7" w14:textId="77777777" w:rsidTr="00607EFF">
        <w:trPr>
          <w:cantSplit/>
        </w:trPr>
        <w:tc>
          <w:tcPr>
            <w:tcW w:w="996" w:type="pct"/>
            <w:tcBorders>
              <w:top w:val="single" w:sz="4" w:space="0" w:color="auto"/>
              <w:bottom w:val="single" w:sz="4" w:space="0" w:color="auto"/>
            </w:tcBorders>
          </w:tcPr>
          <w:p w14:paraId="39128FA5" w14:textId="45761C25" w:rsidR="001619D0" w:rsidRPr="006B6C06" w:rsidRDefault="00DF5E6E" w:rsidP="001619D0">
            <w:pPr>
              <w:pStyle w:val="TableText"/>
            </w:pPr>
            <w:r w:rsidRPr="006B6C06">
              <w:t>Reduction in post-intervention non-compliance rate for international travellers.</w:t>
            </w:r>
          </w:p>
        </w:tc>
        <w:tc>
          <w:tcPr>
            <w:tcW w:w="1270" w:type="pct"/>
            <w:tcBorders>
              <w:top w:val="single" w:sz="4" w:space="0" w:color="auto"/>
              <w:bottom w:val="single" w:sz="4" w:space="0" w:color="auto"/>
            </w:tcBorders>
          </w:tcPr>
          <w:p w14:paraId="181D764D" w14:textId="6774E182" w:rsidR="001619D0" w:rsidRPr="006B6C06" w:rsidRDefault="00C34DF8" w:rsidP="001619D0">
            <w:pPr>
              <w:pStyle w:val="TableText"/>
            </w:pPr>
            <w:r>
              <w:t>Equal to or lower than the previous year</w:t>
            </w:r>
            <w:r w:rsidR="001619D0" w:rsidRPr="006B6C06">
              <w:t>.</w:t>
            </w:r>
          </w:p>
        </w:tc>
        <w:tc>
          <w:tcPr>
            <w:tcW w:w="1250" w:type="pct"/>
            <w:tcBorders>
              <w:top w:val="single" w:sz="4" w:space="0" w:color="auto"/>
              <w:bottom w:val="single" w:sz="4" w:space="0" w:color="auto"/>
            </w:tcBorders>
          </w:tcPr>
          <w:p w14:paraId="3D5014C8" w14:textId="357CB0D1" w:rsidR="001619D0" w:rsidRPr="006B6C06" w:rsidRDefault="001619D0" w:rsidP="001619D0">
            <w:pPr>
              <w:pStyle w:val="TableText"/>
            </w:pPr>
            <w:r w:rsidRPr="006B6C06">
              <w:t>As for 202</w:t>
            </w:r>
            <w:r w:rsidR="00C34DF8">
              <w:t>3</w:t>
            </w:r>
            <w:r w:rsidRPr="006B6C06">
              <w:t>–2</w:t>
            </w:r>
            <w:r w:rsidR="00C34DF8">
              <w:t>4</w:t>
            </w:r>
            <w:r w:rsidRPr="006B6C06">
              <w:t>.</w:t>
            </w:r>
          </w:p>
        </w:tc>
        <w:tc>
          <w:tcPr>
            <w:tcW w:w="1484" w:type="pct"/>
            <w:tcBorders>
              <w:top w:val="single" w:sz="4" w:space="0" w:color="auto"/>
              <w:bottom w:val="single" w:sz="4" w:space="0" w:color="auto"/>
            </w:tcBorders>
          </w:tcPr>
          <w:p w14:paraId="443A07F6" w14:textId="52234215" w:rsidR="001619D0" w:rsidRPr="006B6C06" w:rsidRDefault="001619D0" w:rsidP="001619D0">
            <w:pPr>
              <w:pStyle w:val="TableText"/>
            </w:pPr>
            <w:r w:rsidRPr="006B6C06">
              <w:t>As for 202</w:t>
            </w:r>
            <w:r w:rsidR="00C34DF8">
              <w:t>3</w:t>
            </w:r>
            <w:r w:rsidRPr="006B6C06">
              <w:t>–2</w:t>
            </w:r>
            <w:r w:rsidR="00C34DF8">
              <w:t>4</w:t>
            </w:r>
            <w:r w:rsidRPr="006B6C06">
              <w:t>.</w:t>
            </w:r>
          </w:p>
        </w:tc>
      </w:tr>
    </w:tbl>
    <w:p w14:paraId="339ED28D" w14:textId="420E557D" w:rsidR="001619D0" w:rsidRDefault="0094470A" w:rsidP="00AD1386">
      <w:pPr>
        <w:pStyle w:val="Heading8"/>
      </w:pPr>
      <w:r w:rsidRPr="003F28F8">
        <w:t>Context</w:t>
      </w:r>
    </w:p>
    <w:p w14:paraId="5C8F6BC7" w14:textId="65D7B1F8" w:rsidR="00DF2239" w:rsidRDefault="00DF2239" w:rsidP="00DF2239">
      <w:r>
        <w:t>We formulate, implement and maintain the operational policies for manag</w:t>
      </w:r>
      <w:r w:rsidR="00015E62">
        <w:t>ing</w:t>
      </w:r>
      <w:r>
        <w:t xml:space="preserve"> biosecurity risks posed by goods imported into Australia by travellers (known as ‘the </w:t>
      </w:r>
      <w:r w:rsidRPr="00FB16B3">
        <w:t>traveller pathway’). This work direct</w:t>
      </w:r>
      <w:r w:rsidR="00015E62" w:rsidRPr="00664322">
        <w:t>ly</w:t>
      </w:r>
      <w:r w:rsidRPr="00FB16B3">
        <w:t xml:space="preserve"> benefit</w:t>
      </w:r>
      <w:r w:rsidR="00FB16B3" w:rsidRPr="00664322">
        <w:t>s</w:t>
      </w:r>
      <w:r w:rsidRPr="00FB16B3">
        <w:t xml:space="preserve"> Australia’s agricultural</w:t>
      </w:r>
      <w:r w:rsidR="005B37C0" w:rsidRPr="00FB16B3">
        <w:t xml:space="preserve">, fisheries and forestry </w:t>
      </w:r>
      <w:r w:rsidRPr="00FB16B3">
        <w:t>industries, exporters, communities and the environment</w:t>
      </w:r>
      <w:r w:rsidR="00FB16B3" w:rsidRPr="00664322">
        <w:t>. By maintaining Australia’s favourable biosecurity status</w:t>
      </w:r>
      <w:r w:rsidR="004117D7">
        <w:t>,</w:t>
      </w:r>
      <w:r w:rsidR="00FB16B3" w:rsidRPr="00664322">
        <w:t xml:space="preserve"> we ensure that Australia continues to be</w:t>
      </w:r>
      <w:r w:rsidRPr="00FB16B3">
        <w:t xml:space="preserve"> a trade partner of choice.</w:t>
      </w:r>
    </w:p>
    <w:p w14:paraId="05269FBE" w14:textId="6DF2B59E" w:rsidR="00DF2239" w:rsidRDefault="00DF2239" w:rsidP="00DF2239">
      <w:r>
        <w:t xml:space="preserve">Everyone who travels to Australia is subject to assessment for biosecurity risk. This commences prior to arrival and includes the completion of an incoming passenger card. A proportion of travellers are </w:t>
      </w:r>
      <w:r>
        <w:lastRenderedPageBreak/>
        <w:t xml:space="preserve">subject to one or more interventions on arrival </w:t>
      </w:r>
      <w:r w:rsidRPr="00FB16B3">
        <w:t xml:space="preserve">in Australia. Our policy </w:t>
      </w:r>
      <w:r w:rsidR="00FB16B3" w:rsidRPr="004E78A3">
        <w:t xml:space="preserve">determines the </w:t>
      </w:r>
      <w:r w:rsidR="00FB16B3">
        <w:t>type</w:t>
      </w:r>
      <w:r w:rsidR="00FB16B3" w:rsidRPr="004E78A3">
        <w:t xml:space="preserve"> and</w:t>
      </w:r>
      <w:r w:rsidRPr="00FB16B3">
        <w:t xml:space="preserve"> rate of intervention applied to arriving travellers.</w:t>
      </w:r>
      <w:r>
        <w:t xml:space="preserve"> Endpoint surveys are undertaken as verification of the intervention approach.</w:t>
      </w:r>
    </w:p>
    <w:p w14:paraId="35CAE576" w14:textId="5E50BEE8" w:rsidR="00DF2239" w:rsidRDefault="00DF2239" w:rsidP="00DF2239">
      <w:r>
        <w:t xml:space="preserve">We use an endpoint </w:t>
      </w:r>
      <w:r w:rsidRPr="00FB16B3">
        <w:t>survey to measure post</w:t>
      </w:r>
      <w:r>
        <w:t>-intervention compliance in the traveller pathway</w:t>
      </w:r>
      <w:r w:rsidR="00FB16B3">
        <w:t xml:space="preserve"> and</w:t>
      </w:r>
      <w:r>
        <w:t xml:space="preserve"> the effectiveness of biosecurity screening and interventions applied at the border. We select a proportion of travellers who have passed through border control screening and/or partial or full inspection. Our officers re-screen for the individual’s compliance. This </w:t>
      </w:r>
      <w:r w:rsidRPr="00FB16B3">
        <w:t xml:space="preserve">provides data </w:t>
      </w:r>
      <w:r w:rsidR="00FB16B3" w:rsidRPr="009A229D">
        <w:t>on</w:t>
      </w:r>
      <w:r w:rsidRPr="00FB16B3">
        <w:t xml:space="preserve"> the approach rate of biosecurity risk material</w:t>
      </w:r>
      <w:r w:rsidR="00FB16B3" w:rsidRPr="009A229D">
        <w:t xml:space="preserve"> and</w:t>
      </w:r>
      <w:r w:rsidRPr="00FB16B3">
        <w:t xml:space="preserve"> enables </w:t>
      </w:r>
      <w:r w:rsidR="00FB16B3" w:rsidRPr="009A229D">
        <w:t xml:space="preserve">us to </w:t>
      </w:r>
      <w:r w:rsidRPr="00FB16B3">
        <w:t>measure the overall effectiveness of intervention measures.</w:t>
      </w:r>
      <w:r>
        <w:t xml:space="preserve"> The level of effectiveness drives understanding of the need for change or reform.</w:t>
      </w:r>
    </w:p>
    <w:p w14:paraId="43D1A480" w14:textId="77777777" w:rsidR="00DF2239" w:rsidRDefault="00DF2239" w:rsidP="00AD1386">
      <w:pPr>
        <w:pStyle w:val="Heading8"/>
      </w:pPr>
      <w:r w:rsidRPr="003F28F8">
        <w:t>Methodology</w:t>
      </w:r>
    </w:p>
    <w:p w14:paraId="16EF85D1" w14:textId="1A37F59F" w:rsidR="002E5BBE" w:rsidRDefault="002E5BBE" w:rsidP="00DF2239">
      <w:r w:rsidRPr="002E5BBE">
        <w:t xml:space="preserve">The result is calculated from the traveller and mail data model, which automatically updates with new data every 24 hours. The model draws data from our systems </w:t>
      </w:r>
      <w:r w:rsidR="005B37C0">
        <w:t xml:space="preserve">– </w:t>
      </w:r>
      <w:r w:rsidRPr="002E5BBE">
        <w:t>including the Mail and Passenger System</w:t>
      </w:r>
      <w:r w:rsidR="005B37C0">
        <w:t xml:space="preserve"> (MAPS)</w:t>
      </w:r>
      <w:r w:rsidR="009F1ECA">
        <w:t xml:space="preserve"> </w:t>
      </w:r>
      <w:r w:rsidR="005B37C0">
        <w:t>–</w:t>
      </w:r>
      <w:r w:rsidRPr="002E5BBE">
        <w:t xml:space="preserve"> and from systems owned by other</w:t>
      </w:r>
      <w:r w:rsidR="005B37C0">
        <w:t xml:space="preserve"> entities</w:t>
      </w:r>
      <w:r w:rsidRPr="002E5BBE">
        <w:t xml:space="preserve"> such as </w:t>
      </w:r>
      <w:r w:rsidR="009F1ECA" w:rsidRPr="002E5BBE">
        <w:t>Airport Coordination Australia</w:t>
      </w:r>
      <w:r w:rsidR="009F1ECA">
        <w:t>,</w:t>
      </w:r>
      <w:r w:rsidR="009F1ECA" w:rsidRPr="002E5BBE">
        <w:t xml:space="preserve"> </w:t>
      </w:r>
      <w:r w:rsidRPr="002E5BBE">
        <w:t>Australia Post</w:t>
      </w:r>
      <w:r w:rsidR="009F1ECA">
        <w:t xml:space="preserve"> and</w:t>
      </w:r>
      <w:r w:rsidRPr="002E5BBE">
        <w:t xml:space="preserve"> the Department of Home Affairs. Data used in the calculation of post-intervention compliance comes from the department’s systems.</w:t>
      </w:r>
    </w:p>
    <w:p w14:paraId="1ACDEDEF" w14:textId="77777777" w:rsidR="00DF2239" w:rsidRDefault="00DF2239" w:rsidP="00AD1386">
      <w:pPr>
        <w:pStyle w:val="Heading8"/>
      </w:pPr>
      <w:r w:rsidRPr="003F28F8">
        <w:t>Data sources</w:t>
      </w:r>
    </w:p>
    <w:p w14:paraId="6E3AC4EC" w14:textId="625D265C" w:rsidR="000A2A58" w:rsidRDefault="000A2A58" w:rsidP="00E04A77">
      <w:r>
        <w:t>Departmental and external sources</w:t>
      </w:r>
      <w:r w:rsidR="005B37C0">
        <w:t>,</w:t>
      </w:r>
      <w:r>
        <w:t xml:space="preserve"> including:</w:t>
      </w:r>
    </w:p>
    <w:p w14:paraId="189B99D6" w14:textId="04D29EBB" w:rsidR="004D55CE" w:rsidRDefault="000A2A58" w:rsidP="00E04A77">
      <w:pPr>
        <w:pStyle w:val="ListBullet"/>
      </w:pPr>
      <w:r>
        <w:t>commercial data from Airport Coordination Australia and Australia Post</w:t>
      </w:r>
    </w:p>
    <w:p w14:paraId="544317B1" w14:textId="7D82A908" w:rsidR="000A2A58" w:rsidRDefault="000A2A58" w:rsidP="00E04A77">
      <w:pPr>
        <w:pStyle w:val="ListBullet"/>
      </w:pPr>
      <w:r>
        <w:t>data from external government agencies such as the Department of Home Affairs</w:t>
      </w:r>
    </w:p>
    <w:p w14:paraId="4360E2C0" w14:textId="21E9B1A3" w:rsidR="000A2A58" w:rsidRDefault="000A2A58" w:rsidP="00E04A77">
      <w:pPr>
        <w:pStyle w:val="ListBullet"/>
      </w:pPr>
      <w:r>
        <w:t>the department’s Mail and Passenger System (MAPS).</w:t>
      </w:r>
    </w:p>
    <w:p w14:paraId="7704287A" w14:textId="519BCD4B" w:rsidR="000B436D" w:rsidRPr="0048545D" w:rsidRDefault="000B436D" w:rsidP="00AD1386">
      <w:pPr>
        <w:pStyle w:val="Heading6"/>
      </w:pPr>
      <w:r w:rsidRPr="003F28F8">
        <w:t>Performance measure BI-02</w:t>
      </w:r>
    </w:p>
    <w:p w14:paraId="7591B5B2" w14:textId="58FD3A29" w:rsidR="000B436D" w:rsidRPr="0048545D" w:rsidRDefault="000B436D" w:rsidP="000B436D">
      <w:r w:rsidRPr="0048545D">
        <w:t xml:space="preserve">Biosecurity service standards are </w:t>
      </w:r>
      <w:r w:rsidR="00A045E1">
        <w:t>met</w:t>
      </w:r>
      <w:r w:rsidRPr="0048545D">
        <w:t>.</w:t>
      </w:r>
    </w:p>
    <w:p w14:paraId="71F464B9" w14:textId="77777777" w:rsidR="000B436D" w:rsidRPr="0048545D" w:rsidRDefault="000B436D" w:rsidP="00AD1386">
      <w:pPr>
        <w:pStyle w:val="Heading7"/>
      </w:pPr>
      <w:r w:rsidRPr="003F28F8">
        <w:t>Measure type</w:t>
      </w:r>
    </w:p>
    <w:p w14:paraId="4DCC3CCB" w14:textId="47C8FF2C" w:rsidR="000B7DED" w:rsidRPr="0048545D" w:rsidRDefault="000B436D" w:rsidP="000B436D">
      <w:r w:rsidRPr="0048545D">
        <w:t>This is an effectiveness and a regulatory measure.</w:t>
      </w:r>
    </w:p>
    <w:p w14:paraId="1767AA0E" w14:textId="77777777" w:rsidR="000B436D" w:rsidRPr="0048545D" w:rsidRDefault="000B436D" w:rsidP="00AD1386">
      <w:pPr>
        <w:pStyle w:val="Heading7"/>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0B436D" w:rsidRPr="0048545D" w14:paraId="7847E0C3" w14:textId="77777777" w:rsidTr="00607EFF">
        <w:trPr>
          <w:cantSplit/>
          <w:tblHeader/>
        </w:trPr>
        <w:tc>
          <w:tcPr>
            <w:tcW w:w="996" w:type="pct"/>
            <w:tcBorders>
              <w:top w:val="single" w:sz="4" w:space="0" w:color="auto"/>
              <w:bottom w:val="single" w:sz="4" w:space="0" w:color="auto"/>
            </w:tcBorders>
          </w:tcPr>
          <w:p w14:paraId="7EF3A7A9" w14:textId="77777777" w:rsidR="000B436D" w:rsidRPr="0048545D" w:rsidRDefault="000B436D" w:rsidP="000B436D">
            <w:pPr>
              <w:pStyle w:val="TableHeading"/>
            </w:pPr>
            <w:r w:rsidRPr="0048545D">
              <w:t>2022–23</w:t>
            </w:r>
          </w:p>
        </w:tc>
        <w:tc>
          <w:tcPr>
            <w:tcW w:w="1270" w:type="pct"/>
            <w:tcBorders>
              <w:top w:val="single" w:sz="4" w:space="0" w:color="auto"/>
              <w:bottom w:val="single" w:sz="4" w:space="0" w:color="auto"/>
            </w:tcBorders>
          </w:tcPr>
          <w:p w14:paraId="6473F0A9" w14:textId="77777777" w:rsidR="000B436D" w:rsidRPr="0048545D" w:rsidRDefault="000B436D" w:rsidP="000B436D">
            <w:pPr>
              <w:pStyle w:val="TableHeading"/>
            </w:pPr>
            <w:r w:rsidRPr="0048545D">
              <w:t>2023–24</w:t>
            </w:r>
          </w:p>
        </w:tc>
        <w:tc>
          <w:tcPr>
            <w:tcW w:w="1250" w:type="pct"/>
            <w:tcBorders>
              <w:top w:val="single" w:sz="4" w:space="0" w:color="auto"/>
              <w:bottom w:val="single" w:sz="4" w:space="0" w:color="auto"/>
            </w:tcBorders>
          </w:tcPr>
          <w:p w14:paraId="4EE45D62" w14:textId="77777777" w:rsidR="000B436D" w:rsidRPr="0048545D" w:rsidRDefault="000B436D" w:rsidP="000B436D">
            <w:pPr>
              <w:pStyle w:val="TableHeading"/>
            </w:pPr>
            <w:r w:rsidRPr="0048545D">
              <w:t>2024–25</w:t>
            </w:r>
          </w:p>
        </w:tc>
        <w:tc>
          <w:tcPr>
            <w:tcW w:w="1484" w:type="pct"/>
            <w:tcBorders>
              <w:top w:val="single" w:sz="4" w:space="0" w:color="auto"/>
              <w:bottom w:val="single" w:sz="4" w:space="0" w:color="auto"/>
            </w:tcBorders>
          </w:tcPr>
          <w:p w14:paraId="29DF5836" w14:textId="77777777" w:rsidR="000B436D" w:rsidRPr="0048545D" w:rsidRDefault="000B436D" w:rsidP="000B436D">
            <w:pPr>
              <w:pStyle w:val="TableHeading"/>
            </w:pPr>
            <w:r w:rsidRPr="0048545D">
              <w:t>2025–26</w:t>
            </w:r>
          </w:p>
        </w:tc>
      </w:tr>
      <w:tr w:rsidR="000B436D" w:rsidRPr="0048545D" w14:paraId="106FBB79" w14:textId="77777777" w:rsidTr="00607EFF">
        <w:trPr>
          <w:cantSplit/>
        </w:trPr>
        <w:tc>
          <w:tcPr>
            <w:tcW w:w="996" w:type="pct"/>
            <w:tcBorders>
              <w:top w:val="single" w:sz="4" w:space="0" w:color="auto"/>
              <w:bottom w:val="single" w:sz="4" w:space="0" w:color="auto"/>
            </w:tcBorders>
          </w:tcPr>
          <w:p w14:paraId="78868E2D" w14:textId="3BF127CA" w:rsidR="000B436D" w:rsidRPr="00A647A7" w:rsidRDefault="003F2278" w:rsidP="000B436D">
            <w:pPr>
              <w:pStyle w:val="TableText"/>
            </w:pPr>
            <w:r w:rsidRPr="00A647A7">
              <w:t>Service standards are met or exceeded.</w:t>
            </w:r>
          </w:p>
        </w:tc>
        <w:tc>
          <w:tcPr>
            <w:tcW w:w="1270" w:type="pct"/>
            <w:tcBorders>
              <w:top w:val="single" w:sz="4" w:space="0" w:color="auto"/>
              <w:bottom w:val="single" w:sz="4" w:space="0" w:color="auto"/>
            </w:tcBorders>
          </w:tcPr>
          <w:p w14:paraId="5D093F92" w14:textId="77777777" w:rsidR="000B436D" w:rsidRPr="00A647A7" w:rsidRDefault="000B436D" w:rsidP="000B436D">
            <w:pPr>
              <w:pStyle w:val="TableText"/>
            </w:pPr>
            <w:r w:rsidRPr="00A647A7">
              <w:t>As for 2022–23.</w:t>
            </w:r>
          </w:p>
        </w:tc>
        <w:tc>
          <w:tcPr>
            <w:tcW w:w="1250" w:type="pct"/>
            <w:tcBorders>
              <w:top w:val="single" w:sz="4" w:space="0" w:color="auto"/>
              <w:bottom w:val="single" w:sz="4" w:space="0" w:color="auto"/>
            </w:tcBorders>
          </w:tcPr>
          <w:p w14:paraId="46D89B2E" w14:textId="77777777" w:rsidR="000B436D" w:rsidRPr="00A647A7" w:rsidRDefault="000B436D" w:rsidP="000B436D">
            <w:pPr>
              <w:pStyle w:val="TableText"/>
            </w:pPr>
            <w:r w:rsidRPr="00A647A7">
              <w:t>As for 2022–23.</w:t>
            </w:r>
          </w:p>
        </w:tc>
        <w:tc>
          <w:tcPr>
            <w:tcW w:w="1484" w:type="pct"/>
            <w:tcBorders>
              <w:top w:val="single" w:sz="4" w:space="0" w:color="auto"/>
              <w:bottom w:val="single" w:sz="4" w:space="0" w:color="auto"/>
            </w:tcBorders>
          </w:tcPr>
          <w:p w14:paraId="7EC61710" w14:textId="77777777" w:rsidR="000B436D" w:rsidRPr="00A647A7" w:rsidRDefault="000B436D" w:rsidP="000B436D">
            <w:pPr>
              <w:pStyle w:val="TableText"/>
            </w:pPr>
            <w:r w:rsidRPr="00A647A7">
              <w:t>As for 2022–23.</w:t>
            </w:r>
          </w:p>
        </w:tc>
      </w:tr>
    </w:tbl>
    <w:p w14:paraId="2F396B4E" w14:textId="77777777" w:rsidR="00CA792F" w:rsidRPr="0048545D" w:rsidRDefault="00CA792F" w:rsidP="00AD1386">
      <w:pPr>
        <w:pStyle w:val="Heading7"/>
      </w:pPr>
      <w:r w:rsidRPr="003F28F8">
        <w:t>Tolerances</w:t>
      </w:r>
    </w:p>
    <w:tbl>
      <w:tblPr>
        <w:tblW w:w="5000" w:type="pct"/>
        <w:tblLook w:val="04A0" w:firstRow="1" w:lastRow="0" w:firstColumn="1" w:lastColumn="0" w:noHBand="0" w:noVBand="1"/>
      </w:tblPr>
      <w:tblGrid>
        <w:gridCol w:w="2667"/>
        <w:gridCol w:w="2846"/>
        <w:gridCol w:w="3557"/>
      </w:tblGrid>
      <w:tr w:rsidR="00CA792F" w:rsidRPr="0048545D" w14:paraId="6D236FD1" w14:textId="77777777" w:rsidTr="00607EFF">
        <w:trPr>
          <w:cantSplit/>
          <w:tblHeader/>
        </w:trPr>
        <w:tc>
          <w:tcPr>
            <w:tcW w:w="1470" w:type="pct"/>
            <w:tcBorders>
              <w:top w:val="single" w:sz="4" w:space="0" w:color="auto"/>
              <w:bottom w:val="single" w:sz="4" w:space="0" w:color="auto"/>
            </w:tcBorders>
          </w:tcPr>
          <w:p w14:paraId="48D65CBD" w14:textId="77777777" w:rsidR="00CA792F" w:rsidRPr="0048545D" w:rsidRDefault="00CA792F" w:rsidP="00CA792F">
            <w:pPr>
              <w:pStyle w:val="TableHeading"/>
            </w:pPr>
            <w:r w:rsidRPr="0048545D">
              <w:t>Achieved</w:t>
            </w:r>
          </w:p>
        </w:tc>
        <w:tc>
          <w:tcPr>
            <w:tcW w:w="1569" w:type="pct"/>
            <w:tcBorders>
              <w:top w:val="single" w:sz="4" w:space="0" w:color="auto"/>
              <w:bottom w:val="single" w:sz="4" w:space="0" w:color="auto"/>
            </w:tcBorders>
          </w:tcPr>
          <w:p w14:paraId="62B08A7C" w14:textId="77777777" w:rsidR="00CA792F" w:rsidRPr="0048545D" w:rsidRDefault="00CA792F" w:rsidP="00CA792F">
            <w:pPr>
              <w:pStyle w:val="TableHeading"/>
            </w:pPr>
            <w:r w:rsidRPr="0048545D">
              <w:t>Partially achieved</w:t>
            </w:r>
          </w:p>
        </w:tc>
        <w:tc>
          <w:tcPr>
            <w:tcW w:w="1961" w:type="pct"/>
            <w:tcBorders>
              <w:top w:val="single" w:sz="4" w:space="0" w:color="auto"/>
              <w:bottom w:val="single" w:sz="4" w:space="0" w:color="auto"/>
            </w:tcBorders>
          </w:tcPr>
          <w:p w14:paraId="29BDB05C" w14:textId="77777777" w:rsidR="00CA792F" w:rsidRPr="0048545D" w:rsidRDefault="00CA792F" w:rsidP="00CA792F">
            <w:pPr>
              <w:pStyle w:val="TableHeading"/>
            </w:pPr>
            <w:r w:rsidRPr="0048545D">
              <w:t>Not achieved</w:t>
            </w:r>
          </w:p>
        </w:tc>
      </w:tr>
      <w:tr w:rsidR="00CA792F" w:rsidRPr="0048545D" w14:paraId="0B97F9C2" w14:textId="77777777" w:rsidTr="00607EFF">
        <w:tc>
          <w:tcPr>
            <w:tcW w:w="1470" w:type="pct"/>
            <w:tcBorders>
              <w:top w:val="single" w:sz="4" w:space="0" w:color="auto"/>
              <w:bottom w:val="single" w:sz="4" w:space="0" w:color="auto"/>
            </w:tcBorders>
          </w:tcPr>
          <w:p w14:paraId="0385A030" w14:textId="07ACC559" w:rsidR="00CA792F" w:rsidRPr="0048545D" w:rsidRDefault="009D5520" w:rsidP="00CA792F">
            <w:pPr>
              <w:pStyle w:val="TableText"/>
            </w:pPr>
            <w:r w:rsidRPr="0048545D">
              <w:t>When all service standards are met.</w:t>
            </w:r>
          </w:p>
        </w:tc>
        <w:tc>
          <w:tcPr>
            <w:tcW w:w="1569" w:type="pct"/>
            <w:tcBorders>
              <w:top w:val="single" w:sz="4" w:space="0" w:color="auto"/>
              <w:bottom w:val="single" w:sz="4" w:space="0" w:color="auto"/>
            </w:tcBorders>
          </w:tcPr>
          <w:p w14:paraId="385EFD45" w14:textId="51F636C1" w:rsidR="00CA792F" w:rsidRPr="0048545D" w:rsidRDefault="004E4A6F" w:rsidP="00CA792F">
            <w:pPr>
              <w:pStyle w:val="TableText"/>
            </w:pPr>
            <w:r w:rsidRPr="0048545D">
              <w:t>When one or more, but not all, service standards are met.</w:t>
            </w:r>
          </w:p>
        </w:tc>
        <w:tc>
          <w:tcPr>
            <w:tcW w:w="1961" w:type="pct"/>
            <w:tcBorders>
              <w:top w:val="single" w:sz="4" w:space="0" w:color="auto"/>
              <w:bottom w:val="single" w:sz="4" w:space="0" w:color="auto"/>
            </w:tcBorders>
          </w:tcPr>
          <w:p w14:paraId="2F2723DF" w14:textId="4542B943" w:rsidR="00CA792F" w:rsidRPr="0048545D" w:rsidRDefault="00FA5F2A" w:rsidP="00CA792F">
            <w:pPr>
              <w:pStyle w:val="TableText"/>
            </w:pPr>
            <w:r w:rsidRPr="0048545D">
              <w:t>When no service standards are met.</w:t>
            </w:r>
          </w:p>
        </w:tc>
      </w:tr>
    </w:tbl>
    <w:p w14:paraId="29D26103" w14:textId="5E930ED0" w:rsidR="00E14E24" w:rsidRPr="0048545D" w:rsidRDefault="004C7D32" w:rsidP="00AD1386">
      <w:pPr>
        <w:pStyle w:val="Heading7"/>
      </w:pPr>
      <w:r w:rsidRPr="003F28F8">
        <w:t>Context</w:t>
      </w:r>
    </w:p>
    <w:p w14:paraId="490B247A" w14:textId="279BB8E9" w:rsidR="004C7D32" w:rsidRPr="0048545D" w:rsidRDefault="004C7D32" w:rsidP="004C7D32">
      <w:r w:rsidRPr="0048545D">
        <w:t>Our service standards ensure we deliver within agreed time frames. The standards describe how individuals and businesses can expect us to pro</w:t>
      </w:r>
      <w:r w:rsidR="003A25B8">
        <w:t>cess</w:t>
      </w:r>
      <w:r w:rsidRPr="0048545D">
        <w:t xml:space="preserve"> requests for information or services. The service standards also outline obligations of individuals and businesses. These help us provide information and services in a timely way. Performance results may be affected by the ability of individuals and businesses to meet their obligations.</w:t>
      </w:r>
    </w:p>
    <w:p w14:paraId="4B834AFD" w14:textId="77777777" w:rsidR="004C7D32" w:rsidRPr="0048545D" w:rsidRDefault="004C7D32" w:rsidP="009A0ED8">
      <w:pPr>
        <w:pStyle w:val="Heading7"/>
      </w:pPr>
      <w:r w:rsidRPr="003F28F8">
        <w:lastRenderedPageBreak/>
        <w:t>Methodology</w:t>
      </w:r>
    </w:p>
    <w:p w14:paraId="06E0B09E" w14:textId="086245E5" w:rsidR="004C7D32" w:rsidRPr="0048545D" w:rsidRDefault="004C7D32" w:rsidP="004C7D32">
      <w:r w:rsidRPr="0048545D">
        <w:t xml:space="preserve">For this measure, we extract data from </w:t>
      </w:r>
      <w:r w:rsidR="00AA7B90" w:rsidRPr="0048545D">
        <w:t>mu</w:t>
      </w:r>
      <w:r w:rsidR="002D415C" w:rsidRPr="0048545D">
        <w:t>ltiple departmental</w:t>
      </w:r>
      <w:r w:rsidRPr="0048545D">
        <w:t xml:space="preserve"> information systems. Reports are peer reviewed. Where the results vary from expected findings, we validate the reporting methodology and potential reasons for variation.</w:t>
      </w:r>
    </w:p>
    <w:p w14:paraId="74E455AB" w14:textId="77777777" w:rsidR="004C7D32" w:rsidRPr="0048545D" w:rsidRDefault="004C7D32" w:rsidP="009A0ED8">
      <w:pPr>
        <w:pStyle w:val="Heading7"/>
      </w:pPr>
      <w:r w:rsidRPr="003F28F8">
        <w:t>Data sources</w:t>
      </w:r>
    </w:p>
    <w:p w14:paraId="5FF14853" w14:textId="3A680684" w:rsidR="004C265C" w:rsidRPr="0048545D" w:rsidRDefault="004C265C" w:rsidP="004C265C">
      <w:r w:rsidRPr="0048545D">
        <w:t>Departmental sources</w:t>
      </w:r>
      <w:r w:rsidR="005457D8">
        <w:t>,</w:t>
      </w:r>
      <w:r w:rsidRPr="0048545D">
        <w:t xml:space="preserve"> including:</w:t>
      </w:r>
    </w:p>
    <w:p w14:paraId="46707237" w14:textId="7905ADD1" w:rsidR="004C265C" w:rsidRPr="0048545D" w:rsidRDefault="004C265C" w:rsidP="004C265C">
      <w:pPr>
        <w:pStyle w:val="ListBullet"/>
      </w:pPr>
      <w:r w:rsidRPr="0048545D">
        <w:t>Agriculture Import Management System (AIMS)</w:t>
      </w:r>
    </w:p>
    <w:p w14:paraId="62DA8E8E" w14:textId="290DDB49" w:rsidR="004C265C" w:rsidRPr="0048545D" w:rsidRDefault="004C265C" w:rsidP="004C265C">
      <w:pPr>
        <w:pStyle w:val="ListBullet"/>
      </w:pPr>
      <w:r w:rsidRPr="0048545D">
        <w:t xml:space="preserve">Biosecurity Import Conditions </w:t>
      </w:r>
      <w:r w:rsidR="005457D8">
        <w:t>s</w:t>
      </w:r>
      <w:r w:rsidRPr="0048545D">
        <w:t>ystem (BICON)</w:t>
      </w:r>
    </w:p>
    <w:p w14:paraId="759BD0F9" w14:textId="3070B3BA" w:rsidR="004C265C" w:rsidRPr="0048545D" w:rsidRDefault="004C265C" w:rsidP="004C265C">
      <w:pPr>
        <w:pStyle w:val="ListBullet"/>
      </w:pPr>
      <w:r w:rsidRPr="0048545D">
        <w:t>Cargo Online Lodgement System (COLS)</w:t>
      </w:r>
    </w:p>
    <w:p w14:paraId="664E0733" w14:textId="72309E9D" w:rsidR="002D415C" w:rsidRPr="0048545D" w:rsidRDefault="004C265C" w:rsidP="004C265C">
      <w:pPr>
        <w:pStyle w:val="ListBullet"/>
      </w:pPr>
      <w:r w:rsidRPr="0048545D">
        <w:t>National Appointments System (NAS).</w:t>
      </w:r>
    </w:p>
    <w:p w14:paraId="0E86DBFA" w14:textId="40E69F0A" w:rsidR="00375A48" w:rsidRDefault="00375A48" w:rsidP="009A0ED8">
      <w:pPr>
        <w:pStyle w:val="Heading5"/>
      </w:pPr>
      <w:r w:rsidRPr="003F28F8">
        <w:t>Key activity</w:t>
      </w:r>
      <w:r w:rsidR="00715050" w:rsidRPr="003F28F8">
        <w:t xml:space="preserve"> 2</w:t>
      </w:r>
    </w:p>
    <w:p w14:paraId="66B1BBEB" w14:textId="1C93605C" w:rsidR="00375A48" w:rsidRDefault="00375A48" w:rsidP="00375A48">
      <w:r>
        <w:t>Effectively detect biosecurity risk through intelligence-led targeting, technology</w:t>
      </w:r>
      <w:r w:rsidR="00A01942">
        <w:t>-</w:t>
      </w:r>
      <w:r>
        <w:t>supported inspections and efficient detection methods.</w:t>
      </w:r>
    </w:p>
    <w:p w14:paraId="4B8305C1" w14:textId="6BC094C6" w:rsidR="00375A48" w:rsidRDefault="00375A48" w:rsidP="009A0ED8">
      <w:pPr>
        <w:pStyle w:val="Heading6"/>
      </w:pPr>
      <w:r w:rsidRPr="003F28F8">
        <w:t>Performance measure BI-03</w:t>
      </w:r>
    </w:p>
    <w:p w14:paraId="7C809FB7" w14:textId="4C5914C4" w:rsidR="00375A48" w:rsidRDefault="00375A48" w:rsidP="00375A48">
      <w:r>
        <w:t>Reduction in risk of African swine fever because of biosecurity measures implemented by the department.</w:t>
      </w:r>
    </w:p>
    <w:p w14:paraId="6D7C312E" w14:textId="77777777" w:rsidR="00375A48" w:rsidRDefault="00375A48" w:rsidP="009A0ED8">
      <w:pPr>
        <w:pStyle w:val="Heading7"/>
      </w:pPr>
      <w:r w:rsidRPr="003F28F8">
        <w:t>Measure type</w:t>
      </w:r>
    </w:p>
    <w:p w14:paraId="51933BB1" w14:textId="50779BBC" w:rsidR="00B83265" w:rsidRDefault="00375A48" w:rsidP="00375A48">
      <w:r>
        <w:t>This is an effectiveness and a regulatory measure.</w:t>
      </w:r>
    </w:p>
    <w:p w14:paraId="330DC33C" w14:textId="77777777" w:rsidR="00EF0151" w:rsidRPr="00EF0151" w:rsidRDefault="00EF0151" w:rsidP="009A0ED8">
      <w:pPr>
        <w:pStyle w:val="Heading7"/>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EF0151" w:rsidRPr="000B436D" w14:paraId="39D5D47F" w14:textId="77777777" w:rsidTr="00607EFF">
        <w:trPr>
          <w:cantSplit/>
          <w:tblHeader/>
        </w:trPr>
        <w:tc>
          <w:tcPr>
            <w:tcW w:w="996" w:type="pct"/>
            <w:tcBorders>
              <w:top w:val="single" w:sz="4" w:space="0" w:color="auto"/>
              <w:bottom w:val="single" w:sz="4" w:space="0" w:color="auto"/>
            </w:tcBorders>
          </w:tcPr>
          <w:p w14:paraId="3207B3A8" w14:textId="77777777" w:rsidR="00EF0151" w:rsidRPr="00985564" w:rsidRDefault="00EF0151" w:rsidP="00607EFF">
            <w:pPr>
              <w:pStyle w:val="TableHeading"/>
            </w:pPr>
            <w:r w:rsidRPr="00985564">
              <w:t>2022–23</w:t>
            </w:r>
          </w:p>
        </w:tc>
        <w:tc>
          <w:tcPr>
            <w:tcW w:w="1270" w:type="pct"/>
            <w:tcBorders>
              <w:top w:val="single" w:sz="4" w:space="0" w:color="auto"/>
              <w:bottom w:val="single" w:sz="4" w:space="0" w:color="auto"/>
            </w:tcBorders>
          </w:tcPr>
          <w:p w14:paraId="6C840C38" w14:textId="77777777" w:rsidR="00EF0151" w:rsidRPr="00985564" w:rsidRDefault="00EF0151" w:rsidP="00607EFF">
            <w:pPr>
              <w:pStyle w:val="TableHeading"/>
            </w:pPr>
            <w:r w:rsidRPr="00985564">
              <w:t>2023–24</w:t>
            </w:r>
          </w:p>
        </w:tc>
        <w:tc>
          <w:tcPr>
            <w:tcW w:w="1250" w:type="pct"/>
            <w:tcBorders>
              <w:top w:val="single" w:sz="4" w:space="0" w:color="auto"/>
              <w:bottom w:val="single" w:sz="4" w:space="0" w:color="auto"/>
            </w:tcBorders>
          </w:tcPr>
          <w:p w14:paraId="20D5B888" w14:textId="77777777" w:rsidR="00EF0151" w:rsidRPr="00985564" w:rsidRDefault="00EF0151" w:rsidP="00607EFF">
            <w:pPr>
              <w:pStyle w:val="TableHeading"/>
            </w:pPr>
            <w:r w:rsidRPr="00985564">
              <w:t>2024–25</w:t>
            </w:r>
          </w:p>
        </w:tc>
        <w:tc>
          <w:tcPr>
            <w:tcW w:w="1484" w:type="pct"/>
            <w:tcBorders>
              <w:top w:val="single" w:sz="4" w:space="0" w:color="auto"/>
              <w:bottom w:val="single" w:sz="4" w:space="0" w:color="auto"/>
            </w:tcBorders>
          </w:tcPr>
          <w:p w14:paraId="4214FA5F" w14:textId="77777777" w:rsidR="00EF0151" w:rsidRPr="00985564" w:rsidRDefault="00EF0151" w:rsidP="00607EFF">
            <w:pPr>
              <w:pStyle w:val="TableHeading"/>
            </w:pPr>
            <w:r w:rsidRPr="00985564">
              <w:t>2025–26</w:t>
            </w:r>
          </w:p>
        </w:tc>
      </w:tr>
      <w:tr w:rsidR="00EF0151" w:rsidRPr="000B436D" w14:paraId="5456E61E" w14:textId="77777777" w:rsidTr="00607EFF">
        <w:trPr>
          <w:cantSplit/>
        </w:trPr>
        <w:tc>
          <w:tcPr>
            <w:tcW w:w="996" w:type="pct"/>
            <w:tcBorders>
              <w:top w:val="single" w:sz="4" w:space="0" w:color="auto"/>
              <w:bottom w:val="single" w:sz="4" w:space="0" w:color="auto"/>
            </w:tcBorders>
          </w:tcPr>
          <w:p w14:paraId="5B45D8A3" w14:textId="548E2455" w:rsidR="00EF0151" w:rsidRPr="00985564" w:rsidRDefault="009F16C3" w:rsidP="00607EFF">
            <w:pPr>
              <w:pStyle w:val="TableText"/>
            </w:pPr>
            <w:r w:rsidRPr="00985564">
              <w:t>Assessment of reduced risk from risk-based interventions in mail and traveller pathways, including interception rates of pork products.</w:t>
            </w:r>
          </w:p>
        </w:tc>
        <w:tc>
          <w:tcPr>
            <w:tcW w:w="1270" w:type="pct"/>
            <w:tcBorders>
              <w:top w:val="single" w:sz="4" w:space="0" w:color="auto"/>
              <w:bottom w:val="single" w:sz="4" w:space="0" w:color="auto"/>
            </w:tcBorders>
          </w:tcPr>
          <w:p w14:paraId="2194D084" w14:textId="0EB79818" w:rsidR="00EF0151" w:rsidRPr="00985564" w:rsidRDefault="00A01617" w:rsidP="00607EFF">
            <w:pPr>
              <w:pStyle w:val="TableText"/>
            </w:pPr>
            <w:r w:rsidRPr="00985564">
              <w:t>To be developed.</w:t>
            </w:r>
          </w:p>
        </w:tc>
        <w:tc>
          <w:tcPr>
            <w:tcW w:w="1250" w:type="pct"/>
            <w:tcBorders>
              <w:top w:val="single" w:sz="4" w:space="0" w:color="auto"/>
              <w:bottom w:val="single" w:sz="4" w:space="0" w:color="auto"/>
            </w:tcBorders>
          </w:tcPr>
          <w:p w14:paraId="65100F9F" w14:textId="1D6E6DAD" w:rsidR="00EF0151" w:rsidRPr="00985564" w:rsidRDefault="00A01617" w:rsidP="00607EFF">
            <w:pPr>
              <w:pStyle w:val="TableText"/>
            </w:pPr>
            <w:r w:rsidRPr="00985564">
              <w:t>To be developed.</w:t>
            </w:r>
          </w:p>
        </w:tc>
        <w:tc>
          <w:tcPr>
            <w:tcW w:w="1484" w:type="pct"/>
            <w:tcBorders>
              <w:top w:val="single" w:sz="4" w:space="0" w:color="auto"/>
              <w:bottom w:val="single" w:sz="4" w:space="0" w:color="auto"/>
            </w:tcBorders>
          </w:tcPr>
          <w:p w14:paraId="34344564" w14:textId="45106EDC" w:rsidR="00EF0151" w:rsidRPr="00985564" w:rsidRDefault="00A01617" w:rsidP="00607EFF">
            <w:pPr>
              <w:pStyle w:val="TableText"/>
            </w:pPr>
            <w:r w:rsidRPr="00985564">
              <w:t>To be developed.</w:t>
            </w:r>
          </w:p>
        </w:tc>
      </w:tr>
    </w:tbl>
    <w:p w14:paraId="24C6F01B" w14:textId="77777777" w:rsidR="00EF0151" w:rsidRPr="00EF0151" w:rsidRDefault="00EF0151" w:rsidP="009A0ED8">
      <w:pPr>
        <w:pStyle w:val="Heading7"/>
      </w:pPr>
      <w:r w:rsidRPr="003F28F8">
        <w:t>Tolerances</w:t>
      </w:r>
    </w:p>
    <w:tbl>
      <w:tblPr>
        <w:tblW w:w="5000" w:type="pct"/>
        <w:tblLook w:val="04A0" w:firstRow="1" w:lastRow="0" w:firstColumn="1" w:lastColumn="0" w:noHBand="0" w:noVBand="1"/>
      </w:tblPr>
      <w:tblGrid>
        <w:gridCol w:w="2667"/>
        <w:gridCol w:w="2846"/>
        <w:gridCol w:w="3557"/>
      </w:tblGrid>
      <w:tr w:rsidR="00EF0151" w:rsidRPr="00CA792F" w14:paraId="583BA2DD" w14:textId="77777777" w:rsidTr="00607EFF">
        <w:trPr>
          <w:cantSplit/>
          <w:tblHeader/>
        </w:trPr>
        <w:tc>
          <w:tcPr>
            <w:tcW w:w="1470" w:type="pct"/>
            <w:tcBorders>
              <w:top w:val="single" w:sz="4" w:space="0" w:color="auto"/>
              <w:bottom w:val="single" w:sz="4" w:space="0" w:color="auto"/>
            </w:tcBorders>
          </w:tcPr>
          <w:p w14:paraId="7EF6022A" w14:textId="77777777" w:rsidR="00EF0151" w:rsidRPr="00CA792F" w:rsidRDefault="00EF0151" w:rsidP="00607EFF">
            <w:pPr>
              <w:pStyle w:val="TableHeading"/>
            </w:pPr>
            <w:r w:rsidRPr="00CA792F">
              <w:t>Achieved</w:t>
            </w:r>
          </w:p>
        </w:tc>
        <w:tc>
          <w:tcPr>
            <w:tcW w:w="1569" w:type="pct"/>
            <w:tcBorders>
              <w:top w:val="single" w:sz="4" w:space="0" w:color="auto"/>
              <w:bottom w:val="single" w:sz="4" w:space="0" w:color="auto"/>
            </w:tcBorders>
          </w:tcPr>
          <w:p w14:paraId="3EBDF49A" w14:textId="77777777" w:rsidR="00EF0151" w:rsidRPr="00CA792F" w:rsidRDefault="00EF0151" w:rsidP="00607EFF">
            <w:pPr>
              <w:pStyle w:val="TableHeading"/>
            </w:pPr>
            <w:r w:rsidRPr="00CA792F">
              <w:t>Partially achieved</w:t>
            </w:r>
          </w:p>
        </w:tc>
        <w:tc>
          <w:tcPr>
            <w:tcW w:w="1961" w:type="pct"/>
            <w:tcBorders>
              <w:top w:val="single" w:sz="4" w:space="0" w:color="auto"/>
              <w:bottom w:val="single" w:sz="4" w:space="0" w:color="auto"/>
            </w:tcBorders>
          </w:tcPr>
          <w:p w14:paraId="185D8ECA" w14:textId="77777777" w:rsidR="00EF0151" w:rsidRPr="00CA792F" w:rsidRDefault="00EF0151" w:rsidP="00607EFF">
            <w:pPr>
              <w:pStyle w:val="TableHeading"/>
            </w:pPr>
            <w:r w:rsidRPr="00CA792F">
              <w:t>Not achieved</w:t>
            </w:r>
          </w:p>
        </w:tc>
      </w:tr>
      <w:tr w:rsidR="00EF0151" w:rsidRPr="00CA792F" w14:paraId="72AF2AD4" w14:textId="77777777" w:rsidTr="00607EFF">
        <w:tc>
          <w:tcPr>
            <w:tcW w:w="1470" w:type="pct"/>
            <w:tcBorders>
              <w:top w:val="single" w:sz="4" w:space="0" w:color="auto"/>
              <w:bottom w:val="single" w:sz="4" w:space="0" w:color="auto"/>
            </w:tcBorders>
          </w:tcPr>
          <w:p w14:paraId="633417F4" w14:textId="77777777" w:rsidR="009C4EBD" w:rsidRDefault="009C4EBD" w:rsidP="009C4EBD">
            <w:pPr>
              <w:pStyle w:val="TableText"/>
            </w:pPr>
            <w:r>
              <w:t>Mail:</w:t>
            </w:r>
          </w:p>
          <w:p w14:paraId="6087DD61" w14:textId="3CFAC704" w:rsidR="009C4EBD" w:rsidRDefault="009C4EBD" w:rsidP="00CB1C65">
            <w:pPr>
              <w:pStyle w:val="TableBullet1"/>
            </w:pPr>
            <w:r>
              <w:t>50% or greater improvement in detection of non-letter class containing pork products compared to pre-ASF measures</w:t>
            </w:r>
            <w:r w:rsidR="00DA1352">
              <w:t>.</w:t>
            </w:r>
          </w:p>
          <w:p w14:paraId="7888EA15" w14:textId="77777777" w:rsidR="004D55CE" w:rsidRDefault="009C4EBD" w:rsidP="009C4EBD">
            <w:pPr>
              <w:pStyle w:val="TableText"/>
            </w:pPr>
            <w:r>
              <w:t>Traveller:</w:t>
            </w:r>
          </w:p>
          <w:p w14:paraId="02E3DD11" w14:textId="5FB479EA" w:rsidR="00EF0151" w:rsidRPr="00CA792F" w:rsidRDefault="009C4EBD" w:rsidP="00F526B1">
            <w:pPr>
              <w:pStyle w:val="TableBullet1"/>
            </w:pPr>
            <w:r>
              <w:t>50% or greater improvement in detection of travellers with pork products compared to pre-ASF measures</w:t>
            </w:r>
            <w:r w:rsidR="00DA1352">
              <w:t>.</w:t>
            </w:r>
          </w:p>
        </w:tc>
        <w:tc>
          <w:tcPr>
            <w:tcW w:w="1569" w:type="pct"/>
            <w:tcBorders>
              <w:top w:val="single" w:sz="4" w:space="0" w:color="auto"/>
              <w:bottom w:val="single" w:sz="4" w:space="0" w:color="auto"/>
            </w:tcBorders>
          </w:tcPr>
          <w:p w14:paraId="67CC9BDF" w14:textId="77777777" w:rsidR="008F3E4E" w:rsidRDefault="008F3E4E" w:rsidP="008F3E4E">
            <w:pPr>
              <w:pStyle w:val="TableText"/>
            </w:pPr>
            <w:r>
              <w:t>Mail:</w:t>
            </w:r>
          </w:p>
          <w:p w14:paraId="2F84AEE7" w14:textId="0B00C195" w:rsidR="008F3E4E" w:rsidRDefault="008F3E4E" w:rsidP="00F526B1">
            <w:pPr>
              <w:pStyle w:val="TableBullet1"/>
            </w:pPr>
            <w:r>
              <w:t>1% to 49% improvement in detection of non-letter class containing pork products compared to pre-ASF measures</w:t>
            </w:r>
            <w:r w:rsidR="00DA1352">
              <w:t>.</w:t>
            </w:r>
          </w:p>
          <w:p w14:paraId="221ABB87" w14:textId="77777777" w:rsidR="004D55CE" w:rsidRDefault="008F3E4E" w:rsidP="008F3E4E">
            <w:pPr>
              <w:pStyle w:val="TableText"/>
            </w:pPr>
            <w:r>
              <w:t>Traveller:</w:t>
            </w:r>
          </w:p>
          <w:p w14:paraId="7AA49469" w14:textId="16807CFC" w:rsidR="00EF0151" w:rsidRPr="00CA792F" w:rsidRDefault="008F3E4E" w:rsidP="00F526B1">
            <w:pPr>
              <w:pStyle w:val="TableBullet1"/>
            </w:pPr>
            <w:r>
              <w:t>1% to 49% improvement in detection of travellers with pork products compared to pre-ASF measures</w:t>
            </w:r>
            <w:r w:rsidR="00DA1352">
              <w:t>.</w:t>
            </w:r>
          </w:p>
        </w:tc>
        <w:tc>
          <w:tcPr>
            <w:tcW w:w="1961" w:type="pct"/>
            <w:tcBorders>
              <w:top w:val="single" w:sz="4" w:space="0" w:color="auto"/>
              <w:bottom w:val="single" w:sz="4" w:space="0" w:color="auto"/>
            </w:tcBorders>
          </w:tcPr>
          <w:p w14:paraId="064A178A" w14:textId="77777777" w:rsidR="006D7F4A" w:rsidRDefault="006D7F4A" w:rsidP="006D7F4A">
            <w:pPr>
              <w:pStyle w:val="TableText"/>
            </w:pPr>
            <w:r>
              <w:t>Mail:</w:t>
            </w:r>
          </w:p>
          <w:p w14:paraId="6317D63C" w14:textId="1185C944" w:rsidR="004D55CE" w:rsidRDefault="006D7F4A" w:rsidP="00F526B1">
            <w:pPr>
              <w:pStyle w:val="TableBullet1"/>
            </w:pPr>
            <w:r>
              <w:t>No improvement in detection of non-letter class containing pork products</w:t>
            </w:r>
            <w:r w:rsidR="00DA1352">
              <w:t>.</w:t>
            </w:r>
          </w:p>
          <w:p w14:paraId="4314C478" w14:textId="77777777" w:rsidR="004D55CE" w:rsidRDefault="006D7F4A" w:rsidP="006D7F4A">
            <w:pPr>
              <w:pStyle w:val="TableText"/>
            </w:pPr>
            <w:r>
              <w:t>Traveller:</w:t>
            </w:r>
          </w:p>
          <w:p w14:paraId="16DE8C0A" w14:textId="4A37BAAC" w:rsidR="00EF0151" w:rsidRPr="00CA792F" w:rsidRDefault="006D7F4A" w:rsidP="00F526B1">
            <w:pPr>
              <w:pStyle w:val="TableBullet1"/>
            </w:pPr>
            <w:r>
              <w:t>No improvement in the detection of travellers with pork products compared to pre-ASF measures</w:t>
            </w:r>
            <w:r w:rsidR="00DA1352">
              <w:t>.</w:t>
            </w:r>
          </w:p>
        </w:tc>
      </w:tr>
    </w:tbl>
    <w:p w14:paraId="30C40A51" w14:textId="77777777" w:rsidR="00631665" w:rsidRDefault="00631665" w:rsidP="009A0ED8">
      <w:pPr>
        <w:pStyle w:val="Heading7"/>
      </w:pPr>
      <w:r w:rsidRPr="003F28F8">
        <w:lastRenderedPageBreak/>
        <w:t>Context</w:t>
      </w:r>
    </w:p>
    <w:p w14:paraId="0513DD7E" w14:textId="50F57465" w:rsidR="007342E0" w:rsidRDefault="00631665" w:rsidP="00631665">
      <w:r>
        <w:t>African swine fever (ASF) viral fragments have been detected in seized pork products at Australian mail gateway facilities and international airports.</w:t>
      </w:r>
    </w:p>
    <w:p w14:paraId="7F5DF369" w14:textId="6830AC1C" w:rsidR="007342E0" w:rsidRPr="007342E0" w:rsidRDefault="007342E0" w:rsidP="007342E0">
      <w:r w:rsidRPr="007342E0">
        <w:t xml:space="preserve">In 2018 we </w:t>
      </w:r>
      <w:r w:rsidR="00FB232E">
        <w:t xml:space="preserve">first </w:t>
      </w:r>
      <w:r w:rsidRPr="007342E0">
        <w:t xml:space="preserve">implemented </w:t>
      </w:r>
      <w:r w:rsidR="007B5E99">
        <w:t>risk mitigation activities</w:t>
      </w:r>
      <w:r w:rsidR="007B5E99" w:rsidRPr="007342E0">
        <w:t xml:space="preserve"> </w:t>
      </w:r>
      <w:r w:rsidRPr="007342E0">
        <w:t>to reduce the likelihood of ASF disease</w:t>
      </w:r>
      <w:r>
        <w:t xml:space="preserve"> </w:t>
      </w:r>
      <w:r w:rsidRPr="007342E0">
        <w:t xml:space="preserve">entering Australia via the international traveller and mail pathways. </w:t>
      </w:r>
      <w:r w:rsidR="00337AA3">
        <w:t>Th</w:t>
      </w:r>
      <w:r w:rsidR="00623298">
        <w:t>is included</w:t>
      </w:r>
      <w:r w:rsidR="00234440">
        <w:t xml:space="preserve"> </w:t>
      </w:r>
      <w:r w:rsidR="00337AA3">
        <w:t>education and awareness campaigns</w:t>
      </w:r>
      <w:r w:rsidR="00DD386C">
        <w:t xml:space="preserve"> </w:t>
      </w:r>
      <w:r w:rsidR="00337AA3">
        <w:t xml:space="preserve">and increased screening of incoming mail and travellers. </w:t>
      </w:r>
      <w:r w:rsidRPr="007342E0">
        <w:t>We continue to monitor</w:t>
      </w:r>
      <w:r>
        <w:t xml:space="preserve"> </w:t>
      </w:r>
      <w:r w:rsidRPr="007342E0">
        <w:t>these</w:t>
      </w:r>
      <w:r>
        <w:t xml:space="preserve"> </w:t>
      </w:r>
      <w:r w:rsidRPr="007342E0">
        <w:t xml:space="preserve">measures to ensure risk remains at a level consistent with Australia’s </w:t>
      </w:r>
      <w:r w:rsidR="004B317D">
        <w:t>a</w:t>
      </w:r>
      <w:r w:rsidRPr="007342E0">
        <w:t xml:space="preserve">ppropriate </w:t>
      </w:r>
      <w:r w:rsidR="004B317D">
        <w:t>l</w:t>
      </w:r>
      <w:r w:rsidRPr="007342E0">
        <w:t>evel</w:t>
      </w:r>
      <w:r>
        <w:t xml:space="preserve"> </w:t>
      </w:r>
      <w:r w:rsidRPr="007342E0">
        <w:t xml:space="preserve">of </w:t>
      </w:r>
      <w:r w:rsidR="004B317D">
        <w:t>p</w:t>
      </w:r>
      <w:r w:rsidRPr="007342E0">
        <w:t>rotection.</w:t>
      </w:r>
    </w:p>
    <w:p w14:paraId="3B5B7A39" w14:textId="4D49C8EB" w:rsidR="00631665" w:rsidRDefault="00631665" w:rsidP="00631665">
      <w:r>
        <w:t>We expect interception rates to increase before they reduce over the longer</w:t>
      </w:r>
      <w:r w:rsidR="00A25C19">
        <w:t>-</w:t>
      </w:r>
      <w:r>
        <w:t>term as education and awareness campaigns take effect. These campaigns have an increased focus on potential contaminated products.</w:t>
      </w:r>
    </w:p>
    <w:p w14:paraId="3F6CBCEA" w14:textId="77777777" w:rsidR="00631665" w:rsidRDefault="00631665" w:rsidP="009A0ED8">
      <w:pPr>
        <w:pStyle w:val="Heading7"/>
      </w:pPr>
      <w:r w:rsidRPr="003F28F8">
        <w:t>Methodology</w:t>
      </w:r>
    </w:p>
    <w:p w14:paraId="5B379B90" w14:textId="03221117" w:rsidR="00B61897" w:rsidRDefault="00B61897" w:rsidP="00631665">
      <w:r w:rsidRPr="00B61897">
        <w:t xml:space="preserve">The primary data source is the department’s Mail and Passenger System (MAPS). </w:t>
      </w:r>
      <w:r w:rsidR="00DA1352">
        <w:t>A</w:t>
      </w:r>
      <w:r w:rsidR="00DA1352" w:rsidRPr="00B61897">
        <w:t xml:space="preserve">irport and mail biosecurity officers </w:t>
      </w:r>
      <w:r w:rsidR="00DA1352">
        <w:t>enter d</w:t>
      </w:r>
      <w:r w:rsidRPr="00B61897">
        <w:t>ata daily into this system.</w:t>
      </w:r>
    </w:p>
    <w:p w14:paraId="49983F8A" w14:textId="016915FF" w:rsidR="00631665" w:rsidRDefault="00902EA9" w:rsidP="00631665">
      <w:r>
        <w:t xml:space="preserve">We will </w:t>
      </w:r>
      <w:r w:rsidR="008213E2">
        <w:t>compare</w:t>
      </w:r>
      <w:r>
        <w:t xml:space="preserve"> d</w:t>
      </w:r>
      <w:r w:rsidR="00631665">
        <w:t xml:space="preserve">ata </w:t>
      </w:r>
      <w:r>
        <w:t xml:space="preserve">that pre-dates implementation of </w:t>
      </w:r>
      <w:r w:rsidR="00631665">
        <w:t>ASF measures with post-implementation performance</w:t>
      </w:r>
      <w:r w:rsidR="008213E2">
        <w:t xml:space="preserve"> to assess</w:t>
      </w:r>
      <w:r w:rsidR="00631665">
        <w:t xml:space="preserve"> the effectiveness of </w:t>
      </w:r>
      <w:r w:rsidR="00AC2189">
        <w:t>the</w:t>
      </w:r>
      <w:r>
        <w:t> </w:t>
      </w:r>
      <w:r w:rsidR="00631665">
        <w:t xml:space="preserve">measures. Analysis of the mail and traveller datasets will show whether </w:t>
      </w:r>
      <w:r w:rsidR="008213E2">
        <w:t xml:space="preserve">we have achieved </w:t>
      </w:r>
      <w:r w:rsidR="00631665">
        <w:t>improvements in the interception of risk materials (</w:t>
      </w:r>
      <w:r w:rsidR="008213E2">
        <w:t xml:space="preserve">in this case, </w:t>
      </w:r>
      <w:r w:rsidR="00631665">
        <w:t>pork products).</w:t>
      </w:r>
    </w:p>
    <w:p w14:paraId="70CA6580" w14:textId="77777777" w:rsidR="00631665" w:rsidRDefault="00631665" w:rsidP="009A0ED8">
      <w:pPr>
        <w:pStyle w:val="Heading7"/>
      </w:pPr>
      <w:r w:rsidRPr="003F28F8">
        <w:t>Data sources</w:t>
      </w:r>
    </w:p>
    <w:p w14:paraId="7769695D" w14:textId="3CDB4441" w:rsidR="00EB020C" w:rsidRDefault="00392B4C" w:rsidP="00392B4C">
      <w:pPr>
        <w:pStyle w:val="ListBullet"/>
      </w:pPr>
      <w:r w:rsidRPr="009E03B4">
        <w:t>the department’s Mail and Passenger System</w:t>
      </w:r>
      <w:r w:rsidRPr="00392B4C">
        <w:t xml:space="preserve"> (MAPS).</w:t>
      </w:r>
    </w:p>
    <w:p w14:paraId="5FFEE746" w14:textId="3A3151AB" w:rsidR="00A46C23" w:rsidRDefault="00A46C23" w:rsidP="009A0ED8">
      <w:pPr>
        <w:pStyle w:val="Heading6"/>
      </w:pPr>
      <w:r w:rsidRPr="003F28F8">
        <w:t>Performance measure BI-04</w:t>
      </w:r>
    </w:p>
    <w:p w14:paraId="50FB646F" w14:textId="66220A64" w:rsidR="00A46C23" w:rsidRDefault="0038746E" w:rsidP="00A46C23">
      <w:r>
        <w:t>N</w:t>
      </w:r>
      <w:r w:rsidR="00A46C23">
        <w:t xml:space="preserve">umber of consignments of imported goods arriving with khapra beetle </w:t>
      </w:r>
      <w:r w:rsidR="00126020">
        <w:t>reduced</w:t>
      </w:r>
      <w:r w:rsidR="00DA1026">
        <w:t xml:space="preserve"> as a result</w:t>
      </w:r>
      <w:r w:rsidR="00A46C23" w:rsidRPr="00050392">
        <w:t xml:space="preserve"> of</w:t>
      </w:r>
      <w:r w:rsidR="00A46C23">
        <w:t xml:space="preserve"> biosecurity measures implemented by the department.</w:t>
      </w:r>
    </w:p>
    <w:p w14:paraId="5748E7C4" w14:textId="77777777" w:rsidR="00A46C23" w:rsidRDefault="00A46C23" w:rsidP="009A0ED8">
      <w:pPr>
        <w:pStyle w:val="Heading7"/>
      </w:pPr>
      <w:r w:rsidRPr="003F28F8">
        <w:t>Measure type</w:t>
      </w:r>
    </w:p>
    <w:p w14:paraId="3E613A7E" w14:textId="22F02432" w:rsidR="00EF0151" w:rsidRDefault="00A46C23" w:rsidP="00A46C23">
      <w:r>
        <w:t>This is an effectiveness and a regulatory measure.</w:t>
      </w:r>
    </w:p>
    <w:p w14:paraId="7685FAF8" w14:textId="77777777" w:rsidR="00CB6962" w:rsidRPr="00CB6962" w:rsidRDefault="00CB6962" w:rsidP="009A0ED8">
      <w:pPr>
        <w:pStyle w:val="Heading7"/>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CB6962" w:rsidRPr="00CB6962" w14:paraId="3B24E10B" w14:textId="77777777" w:rsidTr="00607EFF">
        <w:trPr>
          <w:cantSplit/>
          <w:tblHeader/>
        </w:trPr>
        <w:tc>
          <w:tcPr>
            <w:tcW w:w="996" w:type="pct"/>
            <w:tcBorders>
              <w:top w:val="single" w:sz="4" w:space="0" w:color="auto"/>
              <w:bottom w:val="single" w:sz="4" w:space="0" w:color="auto"/>
            </w:tcBorders>
          </w:tcPr>
          <w:p w14:paraId="0CFA054A" w14:textId="77777777" w:rsidR="00CB6962" w:rsidRPr="00CB6962" w:rsidRDefault="00CB6962" w:rsidP="00CB6962">
            <w:pPr>
              <w:pStyle w:val="TableHeading"/>
            </w:pPr>
            <w:r w:rsidRPr="00CB6962">
              <w:t>2022–23</w:t>
            </w:r>
          </w:p>
        </w:tc>
        <w:tc>
          <w:tcPr>
            <w:tcW w:w="1270" w:type="pct"/>
            <w:tcBorders>
              <w:top w:val="single" w:sz="4" w:space="0" w:color="auto"/>
              <w:bottom w:val="single" w:sz="4" w:space="0" w:color="auto"/>
            </w:tcBorders>
          </w:tcPr>
          <w:p w14:paraId="6EA9B1D6" w14:textId="77777777" w:rsidR="00CB6962" w:rsidRPr="00CB6962" w:rsidRDefault="00CB6962" w:rsidP="00CB6962">
            <w:pPr>
              <w:pStyle w:val="TableHeading"/>
            </w:pPr>
            <w:r w:rsidRPr="00CB6962">
              <w:t>2023–24</w:t>
            </w:r>
          </w:p>
        </w:tc>
        <w:tc>
          <w:tcPr>
            <w:tcW w:w="1250" w:type="pct"/>
            <w:tcBorders>
              <w:top w:val="single" w:sz="4" w:space="0" w:color="auto"/>
              <w:bottom w:val="single" w:sz="4" w:space="0" w:color="auto"/>
            </w:tcBorders>
          </w:tcPr>
          <w:p w14:paraId="7F18434B" w14:textId="77777777" w:rsidR="00CB6962" w:rsidRPr="00CB6962" w:rsidRDefault="00CB6962" w:rsidP="00CB6962">
            <w:pPr>
              <w:pStyle w:val="TableHeading"/>
            </w:pPr>
            <w:r w:rsidRPr="00CB6962">
              <w:t>2024–25</w:t>
            </w:r>
          </w:p>
        </w:tc>
        <w:tc>
          <w:tcPr>
            <w:tcW w:w="1484" w:type="pct"/>
            <w:tcBorders>
              <w:top w:val="single" w:sz="4" w:space="0" w:color="auto"/>
              <w:bottom w:val="single" w:sz="4" w:space="0" w:color="auto"/>
            </w:tcBorders>
          </w:tcPr>
          <w:p w14:paraId="60DA8B75" w14:textId="77777777" w:rsidR="00CB6962" w:rsidRPr="00CB6962" w:rsidRDefault="00CB6962" w:rsidP="00CB6962">
            <w:pPr>
              <w:pStyle w:val="TableHeading"/>
            </w:pPr>
            <w:r w:rsidRPr="00CB6962">
              <w:t>2025–26</w:t>
            </w:r>
          </w:p>
        </w:tc>
      </w:tr>
      <w:tr w:rsidR="00CB6962" w:rsidRPr="00CB6962" w14:paraId="143427DA" w14:textId="77777777" w:rsidTr="00607EFF">
        <w:trPr>
          <w:cantSplit/>
        </w:trPr>
        <w:tc>
          <w:tcPr>
            <w:tcW w:w="996" w:type="pct"/>
            <w:tcBorders>
              <w:top w:val="single" w:sz="4" w:space="0" w:color="auto"/>
              <w:bottom w:val="single" w:sz="4" w:space="0" w:color="auto"/>
            </w:tcBorders>
          </w:tcPr>
          <w:p w14:paraId="10DA3F29" w14:textId="750021D1" w:rsidR="00CB6962" w:rsidRPr="00145EF8" w:rsidRDefault="008A54E0" w:rsidP="00CB6962">
            <w:pPr>
              <w:pStyle w:val="TableText"/>
            </w:pPr>
            <w:r w:rsidRPr="00145EF8">
              <w:t>Assessment of reduced risk through a reduction in the number of consignments of imported goods where khapra beetle is detected.</w:t>
            </w:r>
          </w:p>
        </w:tc>
        <w:tc>
          <w:tcPr>
            <w:tcW w:w="1270" w:type="pct"/>
            <w:tcBorders>
              <w:top w:val="single" w:sz="4" w:space="0" w:color="auto"/>
              <w:bottom w:val="single" w:sz="4" w:space="0" w:color="auto"/>
            </w:tcBorders>
          </w:tcPr>
          <w:p w14:paraId="1FB5CB68" w14:textId="44ECAAB1" w:rsidR="00CB6962" w:rsidRPr="00145EF8" w:rsidRDefault="006375A8" w:rsidP="00CB6962">
            <w:pPr>
              <w:pStyle w:val="TableText"/>
            </w:pPr>
            <w:r w:rsidRPr="00145EF8">
              <w:t>As for 2022–23.</w:t>
            </w:r>
          </w:p>
        </w:tc>
        <w:tc>
          <w:tcPr>
            <w:tcW w:w="1250" w:type="pct"/>
            <w:tcBorders>
              <w:top w:val="single" w:sz="4" w:space="0" w:color="auto"/>
              <w:bottom w:val="single" w:sz="4" w:space="0" w:color="auto"/>
            </w:tcBorders>
          </w:tcPr>
          <w:p w14:paraId="1C492183" w14:textId="4A4E086C" w:rsidR="00CB6962" w:rsidRPr="00145EF8" w:rsidRDefault="006375A8" w:rsidP="00CB6962">
            <w:pPr>
              <w:pStyle w:val="TableText"/>
            </w:pPr>
            <w:r w:rsidRPr="00145EF8">
              <w:t>As for 2022–23.</w:t>
            </w:r>
          </w:p>
        </w:tc>
        <w:tc>
          <w:tcPr>
            <w:tcW w:w="1484" w:type="pct"/>
            <w:tcBorders>
              <w:top w:val="single" w:sz="4" w:space="0" w:color="auto"/>
              <w:bottom w:val="single" w:sz="4" w:space="0" w:color="auto"/>
            </w:tcBorders>
          </w:tcPr>
          <w:p w14:paraId="3C975211" w14:textId="203506F0" w:rsidR="00CB6962" w:rsidRPr="00145EF8" w:rsidRDefault="006375A8" w:rsidP="00CB6962">
            <w:pPr>
              <w:pStyle w:val="TableText"/>
            </w:pPr>
            <w:r w:rsidRPr="00145EF8">
              <w:t>As for 2022–23.</w:t>
            </w:r>
          </w:p>
        </w:tc>
      </w:tr>
    </w:tbl>
    <w:p w14:paraId="2FE98939" w14:textId="77777777" w:rsidR="00CB6962" w:rsidRPr="00CB6962" w:rsidRDefault="00CB6962" w:rsidP="009A0ED8">
      <w:pPr>
        <w:pStyle w:val="Heading7"/>
      </w:pPr>
      <w:r w:rsidRPr="003F28F8">
        <w:t>Tolerances</w:t>
      </w:r>
    </w:p>
    <w:tbl>
      <w:tblPr>
        <w:tblW w:w="5000" w:type="pct"/>
        <w:tblLook w:val="04A0" w:firstRow="1" w:lastRow="0" w:firstColumn="1" w:lastColumn="0" w:noHBand="0" w:noVBand="1"/>
      </w:tblPr>
      <w:tblGrid>
        <w:gridCol w:w="2667"/>
        <w:gridCol w:w="2846"/>
        <w:gridCol w:w="3557"/>
      </w:tblGrid>
      <w:tr w:rsidR="00CB6962" w:rsidRPr="00CB6962" w14:paraId="381CDBE8" w14:textId="77777777" w:rsidTr="00607EFF">
        <w:trPr>
          <w:cantSplit/>
          <w:tblHeader/>
        </w:trPr>
        <w:tc>
          <w:tcPr>
            <w:tcW w:w="1470" w:type="pct"/>
            <w:tcBorders>
              <w:top w:val="single" w:sz="4" w:space="0" w:color="auto"/>
              <w:bottom w:val="single" w:sz="4" w:space="0" w:color="auto"/>
            </w:tcBorders>
          </w:tcPr>
          <w:p w14:paraId="2D421DEF" w14:textId="77777777" w:rsidR="00CB6962" w:rsidRPr="00CB6962" w:rsidRDefault="00CB6962" w:rsidP="00CB6962">
            <w:pPr>
              <w:pStyle w:val="TableHeading"/>
            </w:pPr>
            <w:r w:rsidRPr="00CB6962">
              <w:t>Achieved</w:t>
            </w:r>
          </w:p>
        </w:tc>
        <w:tc>
          <w:tcPr>
            <w:tcW w:w="1569" w:type="pct"/>
            <w:tcBorders>
              <w:top w:val="single" w:sz="4" w:space="0" w:color="auto"/>
              <w:bottom w:val="single" w:sz="4" w:space="0" w:color="auto"/>
            </w:tcBorders>
          </w:tcPr>
          <w:p w14:paraId="5C832593" w14:textId="77777777" w:rsidR="00CB6962" w:rsidRPr="00CB6962" w:rsidRDefault="00CB6962" w:rsidP="00CB6962">
            <w:pPr>
              <w:pStyle w:val="TableHeading"/>
            </w:pPr>
            <w:r w:rsidRPr="00CB6962">
              <w:t>Partially achieved</w:t>
            </w:r>
          </w:p>
        </w:tc>
        <w:tc>
          <w:tcPr>
            <w:tcW w:w="1961" w:type="pct"/>
            <w:tcBorders>
              <w:top w:val="single" w:sz="4" w:space="0" w:color="auto"/>
              <w:bottom w:val="single" w:sz="4" w:space="0" w:color="auto"/>
            </w:tcBorders>
          </w:tcPr>
          <w:p w14:paraId="2E456ABF" w14:textId="77777777" w:rsidR="00CB6962" w:rsidRPr="00CB6962" w:rsidRDefault="00CB6962" w:rsidP="00CB6962">
            <w:pPr>
              <w:pStyle w:val="TableHeading"/>
            </w:pPr>
            <w:r w:rsidRPr="00CB6962">
              <w:t>Not achieved</w:t>
            </w:r>
          </w:p>
        </w:tc>
      </w:tr>
      <w:tr w:rsidR="00CB6962" w:rsidRPr="00CA792F" w14:paraId="56057ED9" w14:textId="77777777" w:rsidTr="00607EFF">
        <w:tc>
          <w:tcPr>
            <w:tcW w:w="1470" w:type="pct"/>
            <w:tcBorders>
              <w:top w:val="single" w:sz="4" w:space="0" w:color="auto"/>
              <w:bottom w:val="single" w:sz="4" w:space="0" w:color="auto"/>
            </w:tcBorders>
          </w:tcPr>
          <w:p w14:paraId="3AB216CF" w14:textId="12538396" w:rsidR="00CB6962" w:rsidRPr="00A67F1D" w:rsidRDefault="00D52A26" w:rsidP="00607EFF">
            <w:pPr>
              <w:pStyle w:val="TableText"/>
            </w:pPr>
            <w:r>
              <w:t>T</w:t>
            </w:r>
            <w:r w:rsidR="00816327" w:rsidRPr="00A67F1D">
              <w:t xml:space="preserve">he number of khapra beetle interceptions </w:t>
            </w:r>
            <w:r w:rsidR="007C1B20">
              <w:t xml:space="preserve">falls </w:t>
            </w:r>
            <w:r w:rsidR="00816327" w:rsidRPr="00A67F1D">
              <w:t>across all import pathways.</w:t>
            </w:r>
          </w:p>
        </w:tc>
        <w:tc>
          <w:tcPr>
            <w:tcW w:w="1569" w:type="pct"/>
            <w:tcBorders>
              <w:top w:val="single" w:sz="4" w:space="0" w:color="auto"/>
              <w:bottom w:val="single" w:sz="4" w:space="0" w:color="auto"/>
            </w:tcBorders>
          </w:tcPr>
          <w:p w14:paraId="4504CCB0" w14:textId="64850C00" w:rsidR="00CB6962" w:rsidRPr="00A67F1D" w:rsidRDefault="00D52A26" w:rsidP="00607EFF">
            <w:pPr>
              <w:pStyle w:val="TableText"/>
            </w:pPr>
            <w:r>
              <w:t>T</w:t>
            </w:r>
            <w:r w:rsidR="00422426" w:rsidRPr="00A67F1D">
              <w:t xml:space="preserve">he number of khapra beetle interceptions </w:t>
            </w:r>
            <w:r w:rsidR="00294A49">
              <w:t xml:space="preserve">falls </w:t>
            </w:r>
            <w:r w:rsidR="00422426" w:rsidRPr="00A67F1D">
              <w:t>for at least one import pathway but not for all import pathways.</w:t>
            </w:r>
          </w:p>
        </w:tc>
        <w:tc>
          <w:tcPr>
            <w:tcW w:w="1961" w:type="pct"/>
            <w:tcBorders>
              <w:top w:val="single" w:sz="4" w:space="0" w:color="auto"/>
              <w:bottom w:val="single" w:sz="4" w:space="0" w:color="auto"/>
            </w:tcBorders>
          </w:tcPr>
          <w:p w14:paraId="7554EC98" w14:textId="6C860C2E" w:rsidR="00CB6962" w:rsidRPr="00A67F1D" w:rsidRDefault="005D2AC8" w:rsidP="00607EFF">
            <w:pPr>
              <w:pStyle w:val="TableText"/>
            </w:pPr>
            <w:r>
              <w:t xml:space="preserve">The </w:t>
            </w:r>
            <w:r w:rsidR="002E7E18">
              <w:t>number of</w:t>
            </w:r>
            <w:r w:rsidR="00737E82" w:rsidRPr="00A67F1D">
              <w:t xml:space="preserve"> khapra beetle interceptions </w:t>
            </w:r>
            <w:r w:rsidR="003C1BD5">
              <w:t>do</w:t>
            </w:r>
            <w:r>
              <w:t>es</w:t>
            </w:r>
            <w:r w:rsidR="003C1BD5">
              <w:t xml:space="preserve"> not fall </w:t>
            </w:r>
            <w:r w:rsidR="00276DA4">
              <w:t>i</w:t>
            </w:r>
            <w:r w:rsidR="00737E82" w:rsidRPr="00A67F1D">
              <w:t>n any import pathway.</w:t>
            </w:r>
          </w:p>
        </w:tc>
      </w:tr>
    </w:tbl>
    <w:p w14:paraId="20850555" w14:textId="69B58A2C" w:rsidR="00A46C23" w:rsidRDefault="00AE5BF8" w:rsidP="009A0ED8">
      <w:pPr>
        <w:pStyle w:val="Heading7"/>
      </w:pPr>
      <w:r w:rsidRPr="003F28F8">
        <w:lastRenderedPageBreak/>
        <w:t>Context</w:t>
      </w:r>
    </w:p>
    <w:p w14:paraId="36D5EF6E" w14:textId="22C1A30E" w:rsidR="00F22022" w:rsidRDefault="00F22022" w:rsidP="00F22022">
      <w:r>
        <w:t xml:space="preserve">Khapra beetle is a serious and highly invasive pest that is not present in Australia. </w:t>
      </w:r>
      <w:r w:rsidR="00161FF0">
        <w:t>It</w:t>
      </w:r>
      <w:r>
        <w:t xml:space="preserve"> is </w:t>
      </w:r>
      <w:r w:rsidR="004D5B36">
        <w:t>our</w:t>
      </w:r>
      <w:r>
        <w:t xml:space="preserve"> second</w:t>
      </w:r>
      <w:r w:rsidR="00AC2189">
        <w:t>-</w:t>
      </w:r>
      <w:r>
        <w:t xml:space="preserve">highest National Priority Plant Pest and the highest ranked pest for </w:t>
      </w:r>
      <w:r w:rsidR="004D5B36">
        <w:t>the</w:t>
      </w:r>
      <w:r>
        <w:t xml:space="preserve"> grain industry. The introduction and </w:t>
      </w:r>
      <w:r w:rsidRPr="0028428D">
        <w:t>spread of khapra beetle in Australia would have severe economic consequences, particularly for agricultural and food production</w:t>
      </w:r>
      <w:r>
        <w:t>.</w:t>
      </w:r>
    </w:p>
    <w:p w14:paraId="484F24D4" w14:textId="658F9EF8" w:rsidR="00F22022" w:rsidRDefault="00E82A6E" w:rsidP="00E82A6E">
      <w:r w:rsidRPr="00E82A6E">
        <w:t xml:space="preserve">Our border detections of khapra beetle as a hitchhiker pest have increased, particularly in imported empty sea containers and sea containers of consignments that previously had no association with the pest. The pest is also entering Australia from countries not known to have khapra beetle. </w:t>
      </w:r>
      <w:r w:rsidR="00F22022">
        <w:t>To minimise the risk of khapra beetle entering Australia, we introduced phased urgent actions from 2020–21. These actions included:</w:t>
      </w:r>
    </w:p>
    <w:p w14:paraId="1F44B900" w14:textId="2F8BCCFD" w:rsidR="00F22022" w:rsidRDefault="00F22022">
      <w:pPr>
        <w:pStyle w:val="ListBullet"/>
      </w:pPr>
      <w:r>
        <w:t>banning imports of high-risk plant products within unaccompanied personal effects and low</w:t>
      </w:r>
      <w:r w:rsidR="00AD7408">
        <w:t>-</w:t>
      </w:r>
      <w:r>
        <w:t>value freight</w:t>
      </w:r>
    </w:p>
    <w:p w14:paraId="2A7A02A1" w14:textId="3DFDE111" w:rsidR="00F22022" w:rsidRDefault="00F22022">
      <w:pPr>
        <w:pStyle w:val="ListBullet"/>
      </w:pPr>
      <w:r>
        <w:t xml:space="preserve">banning imports of high-risk plant products in accompanied baggage via international travellers or </w:t>
      </w:r>
      <w:r w:rsidR="00AD7408">
        <w:t xml:space="preserve">in </w:t>
      </w:r>
      <w:r>
        <w:t>mail articles</w:t>
      </w:r>
    </w:p>
    <w:p w14:paraId="25C394DC" w14:textId="06113635" w:rsidR="00F22022" w:rsidRDefault="00F22022">
      <w:pPr>
        <w:pStyle w:val="ListBullet"/>
      </w:pPr>
      <w:r>
        <w:t>offshore treatment of sea containers packed with high-risk plant products in khapra beetle target</w:t>
      </w:r>
      <w:r w:rsidR="00AC2189">
        <w:t>-</w:t>
      </w:r>
      <w:r>
        <w:t>risk countries</w:t>
      </w:r>
    </w:p>
    <w:p w14:paraId="5B328281" w14:textId="14358430" w:rsidR="00F22022" w:rsidRDefault="00F22022">
      <w:pPr>
        <w:pStyle w:val="ListBullet"/>
      </w:pPr>
      <w:r>
        <w:t>offshore treatment of sea containers packed in a khapra beetle target</w:t>
      </w:r>
      <w:r w:rsidR="00AC2189">
        <w:t>-</w:t>
      </w:r>
      <w:r>
        <w:t>risk country that will be unpacked in a rural khapra</w:t>
      </w:r>
      <w:r w:rsidR="00AD7408">
        <w:t>-</w:t>
      </w:r>
      <w:r>
        <w:t xml:space="preserve">risk postcode </w:t>
      </w:r>
      <w:r w:rsidR="00AD7408">
        <w:t>in</w:t>
      </w:r>
      <w:r>
        <w:t xml:space="preserve"> Australia</w:t>
      </w:r>
    </w:p>
    <w:p w14:paraId="3BC56CC0" w14:textId="366B3CF1" w:rsidR="00F22022" w:rsidRDefault="00F22022">
      <w:pPr>
        <w:pStyle w:val="ListBullet"/>
      </w:pPr>
      <w:r>
        <w:t>offshore treatment of high-risk plant products exported from a khapra beetle target</w:t>
      </w:r>
      <w:r w:rsidR="00AC2189">
        <w:t>-</w:t>
      </w:r>
      <w:r>
        <w:t>risk country</w:t>
      </w:r>
    </w:p>
    <w:p w14:paraId="1FE9CC15" w14:textId="608EBD35" w:rsidR="00F22022" w:rsidRDefault="00F22022">
      <w:pPr>
        <w:pStyle w:val="ListBullet"/>
      </w:pPr>
      <w:r>
        <w:t xml:space="preserve">revised phytosanitary certification requirements for </w:t>
      </w:r>
      <w:r w:rsidR="00AD7408">
        <w:t xml:space="preserve">other </w:t>
      </w:r>
      <w:r>
        <w:t>listed goods such as seeds, nuts, green coffee beans and seeds for sowing.</w:t>
      </w:r>
    </w:p>
    <w:p w14:paraId="2949D211" w14:textId="77777777" w:rsidR="00F22022" w:rsidRDefault="00F22022" w:rsidP="009A0ED8">
      <w:pPr>
        <w:pStyle w:val="Heading7"/>
      </w:pPr>
      <w:r w:rsidRPr="003F28F8">
        <w:t>Methodology</w:t>
      </w:r>
    </w:p>
    <w:p w14:paraId="100CA394" w14:textId="77777777" w:rsidR="00F22022" w:rsidRDefault="00F22022" w:rsidP="00F22022">
      <w:r>
        <w:t>This performance measure assesses the effectiveness of urgent actions in reducing the khapra beetle risk in imported goods.</w:t>
      </w:r>
    </w:p>
    <w:p w14:paraId="4FEC3098" w14:textId="27B93B58" w:rsidR="00F22022" w:rsidRDefault="00F22022" w:rsidP="00F22022">
      <w:r>
        <w:t xml:space="preserve">We established the baseline measure </w:t>
      </w:r>
      <w:r w:rsidR="00AD7408">
        <w:t>using</w:t>
      </w:r>
      <w:r>
        <w:t xml:space="preserve"> 2020–21 consignments of imported goods where khapra beetle was intercepted (including empty sea containers and post-biosecurity detections). This preceded introduction of the urgent actions. The baseline supports future measurement of khapra beetle interceptions and assessment of urgent actions.</w:t>
      </w:r>
    </w:p>
    <w:p w14:paraId="33110A2A" w14:textId="046B03F9" w:rsidR="00F22022" w:rsidRDefault="00F22022" w:rsidP="00F22022">
      <w:r>
        <w:t>We source data for this measure from biosecurity pest and disease notifications, our incidents database and management systems. We curate the data to remove duplication and exclude out-of-scope detections such as detections of dead khapra beetle in treated goods.</w:t>
      </w:r>
    </w:p>
    <w:p w14:paraId="2FBFCA05" w14:textId="251852DE" w:rsidR="00F22022" w:rsidRDefault="00F22022" w:rsidP="009A0ED8">
      <w:pPr>
        <w:pStyle w:val="Heading7"/>
      </w:pPr>
      <w:r w:rsidRPr="003F28F8">
        <w:t>Data sources</w:t>
      </w:r>
    </w:p>
    <w:p w14:paraId="4A46A673" w14:textId="26AB074A" w:rsidR="00106053" w:rsidRDefault="00106053" w:rsidP="00106053">
      <w:r>
        <w:t>Departmental sources</w:t>
      </w:r>
      <w:r w:rsidR="00937CE9">
        <w:t>,</w:t>
      </w:r>
      <w:r>
        <w:t xml:space="preserve"> including:</w:t>
      </w:r>
    </w:p>
    <w:p w14:paraId="136C6A4A" w14:textId="355E9864" w:rsidR="00106053" w:rsidRDefault="00106053" w:rsidP="00106053">
      <w:pPr>
        <w:pStyle w:val="ListBullet"/>
      </w:pPr>
      <w:r>
        <w:t>Agriculture Import Management System (AIMS)</w:t>
      </w:r>
    </w:p>
    <w:p w14:paraId="41364A8F" w14:textId="3B407B7E" w:rsidR="00106053" w:rsidRDefault="00106053" w:rsidP="00106053">
      <w:pPr>
        <w:pStyle w:val="ListBullet"/>
      </w:pPr>
      <w:r>
        <w:t>biosecurity pest and disease notifications</w:t>
      </w:r>
    </w:p>
    <w:p w14:paraId="5AD73A32" w14:textId="3F443C4F" w:rsidR="00106053" w:rsidRDefault="00106053" w:rsidP="00106053">
      <w:pPr>
        <w:pStyle w:val="ListBullet"/>
      </w:pPr>
      <w:r>
        <w:t>high</w:t>
      </w:r>
      <w:r w:rsidR="00677A0E">
        <w:t>-</w:t>
      </w:r>
      <w:r>
        <w:t>risk plant products list</w:t>
      </w:r>
    </w:p>
    <w:p w14:paraId="0DE07FBC" w14:textId="33A8CEBC" w:rsidR="00106053" w:rsidRDefault="00106053" w:rsidP="00106053">
      <w:pPr>
        <w:pStyle w:val="ListBullet"/>
      </w:pPr>
      <w:r>
        <w:t>khapra beetle target</w:t>
      </w:r>
      <w:r w:rsidR="003B6A35">
        <w:t>-</w:t>
      </w:r>
      <w:r>
        <w:t>risk countries list</w:t>
      </w:r>
    </w:p>
    <w:p w14:paraId="78911487" w14:textId="5F83203D" w:rsidR="00106053" w:rsidRDefault="00106053" w:rsidP="00106053">
      <w:pPr>
        <w:pStyle w:val="ListBullet"/>
      </w:pPr>
      <w:r>
        <w:lastRenderedPageBreak/>
        <w:t>other risk plant products list</w:t>
      </w:r>
    </w:p>
    <w:p w14:paraId="70CD78F3" w14:textId="65743397" w:rsidR="00106053" w:rsidRDefault="00106053" w:rsidP="00106053">
      <w:pPr>
        <w:pStyle w:val="ListBullet"/>
      </w:pPr>
      <w:r>
        <w:t>postcode classification search tool</w:t>
      </w:r>
    </w:p>
    <w:p w14:paraId="312FC6FF" w14:textId="3A23BA2C" w:rsidR="00106053" w:rsidRPr="00106053" w:rsidRDefault="00106053" w:rsidP="00106053">
      <w:pPr>
        <w:pStyle w:val="ListBullet"/>
      </w:pPr>
      <w:r>
        <w:t>treatment certificates.</w:t>
      </w:r>
    </w:p>
    <w:p w14:paraId="4D00BCB9" w14:textId="744839CB" w:rsidR="003B0A13" w:rsidRDefault="003B0A13" w:rsidP="009A0ED8">
      <w:pPr>
        <w:pStyle w:val="Heading5"/>
      </w:pPr>
      <w:r w:rsidRPr="003F28F8">
        <w:t>Key activity</w:t>
      </w:r>
      <w:r w:rsidR="00715050" w:rsidRPr="003F28F8">
        <w:t xml:space="preserve"> 3</w:t>
      </w:r>
    </w:p>
    <w:p w14:paraId="3DF970C2" w14:textId="6F3238A9" w:rsidR="000C0A73" w:rsidRPr="000C0A73" w:rsidRDefault="000C0A73" w:rsidP="000C0A73">
      <w:r w:rsidRPr="000C0A73">
        <w:t>Minimise the impact of biosecurity incursions through appropriate post-biosecurity and post-border measures.</w:t>
      </w:r>
    </w:p>
    <w:p w14:paraId="5E6324EB" w14:textId="330E12F1" w:rsidR="00690D02" w:rsidRDefault="00690D02" w:rsidP="009A0ED8">
      <w:pPr>
        <w:pStyle w:val="Heading6"/>
      </w:pPr>
      <w:r w:rsidRPr="003F28F8">
        <w:t>Performance measure BI-05</w:t>
      </w:r>
    </w:p>
    <w:p w14:paraId="1C8C213E" w14:textId="77777777" w:rsidR="00690D02" w:rsidRDefault="00690D02" w:rsidP="00690D02">
      <w:r>
        <w:t>Number and extent of biosecurity preparedness exercises completed.</w:t>
      </w:r>
    </w:p>
    <w:p w14:paraId="46E40125" w14:textId="77777777" w:rsidR="00690D02" w:rsidRDefault="00690D02" w:rsidP="009A0ED8">
      <w:pPr>
        <w:pStyle w:val="Heading7"/>
      </w:pPr>
      <w:r w:rsidRPr="003F28F8">
        <w:t>Measure type</w:t>
      </w:r>
    </w:p>
    <w:p w14:paraId="38EF9072" w14:textId="342E4787" w:rsidR="000871C9" w:rsidRDefault="00690D02" w:rsidP="00690D02">
      <w:r>
        <w:t>This is an effectiveness and a regulatory measure.</w:t>
      </w:r>
    </w:p>
    <w:p w14:paraId="21973050" w14:textId="77777777" w:rsidR="001C10E9" w:rsidRPr="001C10E9" w:rsidRDefault="001C10E9" w:rsidP="009A0ED8">
      <w:pPr>
        <w:pStyle w:val="Heading7"/>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1C10E9" w:rsidRPr="001C10E9" w14:paraId="5690659C" w14:textId="77777777" w:rsidTr="00607EFF">
        <w:trPr>
          <w:cantSplit/>
          <w:tblHeader/>
        </w:trPr>
        <w:tc>
          <w:tcPr>
            <w:tcW w:w="996" w:type="pct"/>
            <w:tcBorders>
              <w:top w:val="single" w:sz="4" w:space="0" w:color="auto"/>
              <w:bottom w:val="single" w:sz="4" w:space="0" w:color="auto"/>
            </w:tcBorders>
          </w:tcPr>
          <w:p w14:paraId="40252542" w14:textId="77777777" w:rsidR="001C10E9" w:rsidRPr="001C10E9" w:rsidRDefault="001C10E9" w:rsidP="001C10E9">
            <w:pPr>
              <w:pStyle w:val="TableHeading"/>
            </w:pPr>
            <w:r w:rsidRPr="001C10E9">
              <w:t>2022–23</w:t>
            </w:r>
          </w:p>
        </w:tc>
        <w:tc>
          <w:tcPr>
            <w:tcW w:w="1270" w:type="pct"/>
            <w:tcBorders>
              <w:top w:val="single" w:sz="4" w:space="0" w:color="auto"/>
              <w:bottom w:val="single" w:sz="4" w:space="0" w:color="auto"/>
            </w:tcBorders>
          </w:tcPr>
          <w:p w14:paraId="6C1337A8" w14:textId="77777777" w:rsidR="001C10E9" w:rsidRPr="001C10E9" w:rsidRDefault="001C10E9" w:rsidP="001C10E9">
            <w:pPr>
              <w:pStyle w:val="TableHeading"/>
            </w:pPr>
            <w:r w:rsidRPr="001C10E9">
              <w:t>2023–24</w:t>
            </w:r>
          </w:p>
        </w:tc>
        <w:tc>
          <w:tcPr>
            <w:tcW w:w="1250" w:type="pct"/>
            <w:tcBorders>
              <w:top w:val="single" w:sz="4" w:space="0" w:color="auto"/>
              <w:bottom w:val="single" w:sz="4" w:space="0" w:color="auto"/>
            </w:tcBorders>
          </w:tcPr>
          <w:p w14:paraId="384B0A57" w14:textId="77777777" w:rsidR="001C10E9" w:rsidRPr="001C10E9" w:rsidRDefault="001C10E9" w:rsidP="001C10E9">
            <w:pPr>
              <w:pStyle w:val="TableHeading"/>
            </w:pPr>
            <w:r w:rsidRPr="001C10E9">
              <w:t>2024–25</w:t>
            </w:r>
          </w:p>
        </w:tc>
        <w:tc>
          <w:tcPr>
            <w:tcW w:w="1484" w:type="pct"/>
            <w:tcBorders>
              <w:top w:val="single" w:sz="4" w:space="0" w:color="auto"/>
              <w:bottom w:val="single" w:sz="4" w:space="0" w:color="auto"/>
            </w:tcBorders>
          </w:tcPr>
          <w:p w14:paraId="31D86B12" w14:textId="77777777" w:rsidR="001C10E9" w:rsidRPr="001C10E9" w:rsidRDefault="001C10E9" w:rsidP="001C10E9">
            <w:pPr>
              <w:pStyle w:val="TableHeading"/>
            </w:pPr>
            <w:r w:rsidRPr="001C10E9">
              <w:t>2025–26</w:t>
            </w:r>
          </w:p>
        </w:tc>
      </w:tr>
      <w:tr w:rsidR="001C10E9" w:rsidRPr="00CB6962" w14:paraId="66167A02" w14:textId="77777777" w:rsidTr="00607EFF">
        <w:trPr>
          <w:cantSplit/>
        </w:trPr>
        <w:tc>
          <w:tcPr>
            <w:tcW w:w="996" w:type="pct"/>
            <w:tcBorders>
              <w:top w:val="single" w:sz="4" w:space="0" w:color="auto"/>
              <w:bottom w:val="single" w:sz="4" w:space="0" w:color="auto"/>
            </w:tcBorders>
          </w:tcPr>
          <w:p w14:paraId="7C96E3DD" w14:textId="68B94284" w:rsidR="001C10E9" w:rsidRPr="00AE7198" w:rsidRDefault="00C25598" w:rsidP="00607EFF">
            <w:pPr>
              <w:pStyle w:val="TableText"/>
            </w:pPr>
            <w:r w:rsidRPr="00AE7198">
              <w:t>One preparedness exercise.</w:t>
            </w:r>
          </w:p>
        </w:tc>
        <w:tc>
          <w:tcPr>
            <w:tcW w:w="1270" w:type="pct"/>
            <w:tcBorders>
              <w:top w:val="single" w:sz="4" w:space="0" w:color="auto"/>
              <w:bottom w:val="single" w:sz="4" w:space="0" w:color="auto"/>
            </w:tcBorders>
          </w:tcPr>
          <w:p w14:paraId="43B09F74" w14:textId="77777777" w:rsidR="001C10E9" w:rsidRPr="00AE7198" w:rsidRDefault="001C10E9" w:rsidP="00607EFF">
            <w:pPr>
              <w:pStyle w:val="TableText"/>
            </w:pPr>
            <w:r w:rsidRPr="00AE7198">
              <w:t>As for 2022–23.</w:t>
            </w:r>
          </w:p>
        </w:tc>
        <w:tc>
          <w:tcPr>
            <w:tcW w:w="1250" w:type="pct"/>
            <w:tcBorders>
              <w:top w:val="single" w:sz="4" w:space="0" w:color="auto"/>
              <w:bottom w:val="single" w:sz="4" w:space="0" w:color="auto"/>
            </w:tcBorders>
          </w:tcPr>
          <w:p w14:paraId="69E1FCE1" w14:textId="77777777" w:rsidR="001C10E9" w:rsidRPr="00AE7198" w:rsidRDefault="001C10E9" w:rsidP="00607EFF">
            <w:pPr>
              <w:pStyle w:val="TableText"/>
            </w:pPr>
            <w:r w:rsidRPr="00AE7198">
              <w:t>As for 2022–23.</w:t>
            </w:r>
          </w:p>
        </w:tc>
        <w:tc>
          <w:tcPr>
            <w:tcW w:w="1484" w:type="pct"/>
            <w:tcBorders>
              <w:top w:val="single" w:sz="4" w:space="0" w:color="auto"/>
              <w:bottom w:val="single" w:sz="4" w:space="0" w:color="auto"/>
            </w:tcBorders>
          </w:tcPr>
          <w:p w14:paraId="1DAF387B" w14:textId="77777777" w:rsidR="001C10E9" w:rsidRPr="00AE7198" w:rsidRDefault="001C10E9" w:rsidP="00607EFF">
            <w:pPr>
              <w:pStyle w:val="TableText"/>
            </w:pPr>
            <w:r w:rsidRPr="00AE7198">
              <w:t>As for 2022–23.</w:t>
            </w:r>
          </w:p>
        </w:tc>
      </w:tr>
    </w:tbl>
    <w:p w14:paraId="075388D4" w14:textId="77777777" w:rsidR="001C10E9" w:rsidRPr="001C10E9" w:rsidRDefault="001C10E9" w:rsidP="009A0ED8">
      <w:pPr>
        <w:pStyle w:val="Heading7"/>
      </w:pPr>
      <w:r w:rsidRPr="003F28F8">
        <w:t>Tolerances</w:t>
      </w:r>
    </w:p>
    <w:tbl>
      <w:tblPr>
        <w:tblW w:w="5000" w:type="pct"/>
        <w:tblLook w:val="04A0" w:firstRow="1" w:lastRow="0" w:firstColumn="1" w:lastColumn="0" w:noHBand="0" w:noVBand="1"/>
      </w:tblPr>
      <w:tblGrid>
        <w:gridCol w:w="2667"/>
        <w:gridCol w:w="2846"/>
        <w:gridCol w:w="3557"/>
      </w:tblGrid>
      <w:tr w:rsidR="001C10E9" w:rsidRPr="001C10E9" w14:paraId="41F2A339" w14:textId="77777777" w:rsidTr="00607EFF">
        <w:trPr>
          <w:cantSplit/>
          <w:tblHeader/>
        </w:trPr>
        <w:tc>
          <w:tcPr>
            <w:tcW w:w="1470" w:type="pct"/>
            <w:tcBorders>
              <w:top w:val="single" w:sz="4" w:space="0" w:color="auto"/>
              <w:bottom w:val="single" w:sz="4" w:space="0" w:color="auto"/>
            </w:tcBorders>
          </w:tcPr>
          <w:p w14:paraId="2AB4E849" w14:textId="77777777" w:rsidR="001C10E9" w:rsidRPr="001C10E9" w:rsidRDefault="001C10E9" w:rsidP="001C10E9">
            <w:pPr>
              <w:pStyle w:val="TableHeading"/>
            </w:pPr>
            <w:r w:rsidRPr="001C10E9">
              <w:t>Achieved</w:t>
            </w:r>
          </w:p>
        </w:tc>
        <w:tc>
          <w:tcPr>
            <w:tcW w:w="1569" w:type="pct"/>
            <w:tcBorders>
              <w:top w:val="single" w:sz="4" w:space="0" w:color="auto"/>
              <w:bottom w:val="single" w:sz="4" w:space="0" w:color="auto"/>
            </w:tcBorders>
          </w:tcPr>
          <w:p w14:paraId="794005FE" w14:textId="77777777" w:rsidR="001C10E9" w:rsidRPr="001C10E9" w:rsidRDefault="001C10E9" w:rsidP="001C10E9">
            <w:pPr>
              <w:pStyle w:val="TableHeading"/>
            </w:pPr>
            <w:r w:rsidRPr="001C10E9">
              <w:t>Partially achieved</w:t>
            </w:r>
          </w:p>
        </w:tc>
        <w:tc>
          <w:tcPr>
            <w:tcW w:w="1961" w:type="pct"/>
            <w:tcBorders>
              <w:top w:val="single" w:sz="4" w:space="0" w:color="auto"/>
              <w:bottom w:val="single" w:sz="4" w:space="0" w:color="auto"/>
            </w:tcBorders>
          </w:tcPr>
          <w:p w14:paraId="2832DA6F" w14:textId="77777777" w:rsidR="001C10E9" w:rsidRPr="001C10E9" w:rsidRDefault="001C10E9" w:rsidP="001C10E9">
            <w:pPr>
              <w:pStyle w:val="TableHeading"/>
            </w:pPr>
            <w:r w:rsidRPr="001C10E9">
              <w:t>Not achieved</w:t>
            </w:r>
          </w:p>
        </w:tc>
      </w:tr>
      <w:tr w:rsidR="001C10E9" w:rsidRPr="00CA792F" w14:paraId="1E0C911E" w14:textId="77777777" w:rsidTr="00607EFF">
        <w:tc>
          <w:tcPr>
            <w:tcW w:w="1470" w:type="pct"/>
            <w:tcBorders>
              <w:top w:val="single" w:sz="4" w:space="0" w:color="auto"/>
              <w:bottom w:val="single" w:sz="4" w:space="0" w:color="auto"/>
            </w:tcBorders>
          </w:tcPr>
          <w:p w14:paraId="146CA5D0" w14:textId="56A4D723" w:rsidR="001C10E9" w:rsidRPr="00CA792F" w:rsidRDefault="00BB1453" w:rsidP="00607EFF">
            <w:pPr>
              <w:pStyle w:val="TableText"/>
            </w:pPr>
            <w:r w:rsidRPr="00BB1453">
              <w:t>Quantity and complexity of exercise activities has increased.</w:t>
            </w:r>
          </w:p>
        </w:tc>
        <w:tc>
          <w:tcPr>
            <w:tcW w:w="1569" w:type="pct"/>
            <w:tcBorders>
              <w:top w:val="single" w:sz="4" w:space="0" w:color="auto"/>
              <w:bottom w:val="single" w:sz="4" w:space="0" w:color="auto"/>
            </w:tcBorders>
          </w:tcPr>
          <w:p w14:paraId="2721E9D1" w14:textId="5D4F9EED" w:rsidR="001C10E9" w:rsidRPr="00CA792F" w:rsidRDefault="0056508C" w:rsidP="00607EFF">
            <w:pPr>
              <w:pStyle w:val="TableText"/>
            </w:pPr>
            <w:r w:rsidRPr="0056508C">
              <w:t>Quantity or complexity of exercise activities has increased.</w:t>
            </w:r>
          </w:p>
        </w:tc>
        <w:tc>
          <w:tcPr>
            <w:tcW w:w="1961" w:type="pct"/>
            <w:tcBorders>
              <w:top w:val="single" w:sz="4" w:space="0" w:color="auto"/>
              <w:bottom w:val="single" w:sz="4" w:space="0" w:color="auto"/>
            </w:tcBorders>
          </w:tcPr>
          <w:p w14:paraId="5B13B4D1" w14:textId="104A36A5" w:rsidR="001C10E9" w:rsidRPr="00CA792F" w:rsidRDefault="00873FC5" w:rsidP="00607EFF">
            <w:pPr>
              <w:pStyle w:val="TableText"/>
            </w:pPr>
            <w:r w:rsidRPr="00873FC5">
              <w:t>Quantity and complexity of exercise activities has not increased.</w:t>
            </w:r>
          </w:p>
        </w:tc>
      </w:tr>
    </w:tbl>
    <w:p w14:paraId="6E7AD23E" w14:textId="5569998F" w:rsidR="001C10E9" w:rsidRDefault="00F62979" w:rsidP="009A0ED8">
      <w:pPr>
        <w:pStyle w:val="Heading7"/>
      </w:pPr>
      <w:r w:rsidRPr="003F28F8">
        <w:t>Context</w:t>
      </w:r>
    </w:p>
    <w:p w14:paraId="15CED85F" w14:textId="3D90A540" w:rsidR="00F62979" w:rsidRDefault="004220C0" w:rsidP="00F62979">
      <w:r>
        <w:t>We</w:t>
      </w:r>
      <w:r w:rsidR="00F62979">
        <w:t xml:space="preserve"> undertake preparedness exercises to ensure </w:t>
      </w:r>
      <w:r w:rsidR="00CD1CFD">
        <w:t>we</w:t>
      </w:r>
      <w:r w:rsidR="00F62979">
        <w:t xml:space="preserve"> </w:t>
      </w:r>
      <w:r w:rsidR="00830879">
        <w:t>can</w:t>
      </w:r>
      <w:r w:rsidR="00F62979">
        <w:t xml:space="preserve"> respond to biosecurity risks in the most efficient manner possible. </w:t>
      </w:r>
      <w:r w:rsidR="00463220">
        <w:t xml:space="preserve">We </w:t>
      </w:r>
      <w:r w:rsidR="00F62979">
        <w:t>appl</w:t>
      </w:r>
      <w:r w:rsidR="00463220">
        <w:t>y</w:t>
      </w:r>
      <w:r w:rsidR="00F62979">
        <w:t xml:space="preserve"> a wide range of measures to achieve an appropriate level of protection for Australia from biosecurity threats. It is impossible to prevent all incursions. It is an important part of </w:t>
      </w:r>
      <w:r w:rsidR="00A070F2">
        <w:t xml:space="preserve">our biosecurity objective </w:t>
      </w:r>
      <w:r w:rsidR="00F62979">
        <w:t>to track the number</w:t>
      </w:r>
      <w:r w:rsidR="0090039C">
        <w:t xml:space="preserve"> </w:t>
      </w:r>
      <w:r w:rsidR="0090039C" w:rsidRPr="005C21EE">
        <w:t>of</w:t>
      </w:r>
      <w:r w:rsidR="00F62979">
        <w:t xml:space="preserve"> incursions in the post-biosecurity and post-border realms and ensure they are appropriately managed.</w:t>
      </w:r>
    </w:p>
    <w:p w14:paraId="3B4F6D4F" w14:textId="77777777" w:rsidR="00F62979" w:rsidRDefault="00F62979" w:rsidP="00E850C5">
      <w:pPr>
        <w:pStyle w:val="Heading7"/>
      </w:pPr>
      <w:r w:rsidRPr="003F28F8">
        <w:t>Methodology</w:t>
      </w:r>
    </w:p>
    <w:p w14:paraId="71213D66" w14:textId="77777777" w:rsidR="00F62979" w:rsidRDefault="00F62979" w:rsidP="00F62979">
      <w:r>
        <w:t>Notification of biosecurity incursions can come from:</w:t>
      </w:r>
    </w:p>
    <w:p w14:paraId="233D59C2" w14:textId="0075020A" w:rsidR="00F62979" w:rsidRDefault="00F62979">
      <w:pPr>
        <w:pStyle w:val="ListBullet"/>
      </w:pPr>
      <w:r>
        <w:t>accredited inspectors</w:t>
      </w:r>
    </w:p>
    <w:p w14:paraId="03A929F1" w14:textId="44A319AF" w:rsidR="00F62979" w:rsidRDefault="00F62979">
      <w:pPr>
        <w:pStyle w:val="ListBullet"/>
      </w:pPr>
      <w:r>
        <w:t>departmental detection at the border</w:t>
      </w:r>
    </w:p>
    <w:p w14:paraId="158F9496" w14:textId="4929A1F8" w:rsidR="00F62979" w:rsidRDefault="00F62979">
      <w:pPr>
        <w:pStyle w:val="ListBullet"/>
      </w:pPr>
      <w:r>
        <w:t>industry</w:t>
      </w:r>
    </w:p>
    <w:p w14:paraId="40440AEB" w14:textId="07D7CFA5" w:rsidR="00F62979" w:rsidRDefault="00F62979">
      <w:pPr>
        <w:pStyle w:val="ListBullet"/>
      </w:pPr>
      <w:r>
        <w:t>members of the public</w:t>
      </w:r>
    </w:p>
    <w:p w14:paraId="73FF90D7" w14:textId="13FFB57E" w:rsidR="00B43A07" w:rsidRDefault="00B43A07" w:rsidP="00B43A07">
      <w:pPr>
        <w:pStyle w:val="ListBullet"/>
      </w:pPr>
      <w:r>
        <w:t>state and territory governments.</w:t>
      </w:r>
    </w:p>
    <w:p w14:paraId="0D63BDB4" w14:textId="447FE70B" w:rsidR="00F62979" w:rsidRDefault="00074C4A" w:rsidP="00F62979">
      <w:r>
        <w:t>We</w:t>
      </w:r>
      <w:r w:rsidR="00F62979">
        <w:t xml:space="preserve"> record all notifications and act on each according to department policy. Records of notifications are stored electronically.</w:t>
      </w:r>
    </w:p>
    <w:p w14:paraId="46715E2F" w14:textId="77777777" w:rsidR="00F62979" w:rsidRDefault="00F62979" w:rsidP="00E850C5">
      <w:pPr>
        <w:pStyle w:val="Heading7"/>
      </w:pPr>
      <w:r w:rsidRPr="003F28F8">
        <w:t>Data sources</w:t>
      </w:r>
    </w:p>
    <w:p w14:paraId="4F34E421" w14:textId="6215DED4" w:rsidR="00F62979" w:rsidRDefault="00FD3BC9" w:rsidP="002B25E5">
      <w:pPr>
        <w:pStyle w:val="ListBullet"/>
      </w:pPr>
      <w:r>
        <w:t>D</w:t>
      </w:r>
      <w:r w:rsidR="002B25E5" w:rsidRPr="00E55BED">
        <w:t>epartmental r</w:t>
      </w:r>
      <w:r w:rsidR="00F62979" w:rsidRPr="00E55BED">
        <w:t>ecords for preparedness exercises</w:t>
      </w:r>
      <w:r w:rsidR="00F62979">
        <w:t>.</w:t>
      </w:r>
    </w:p>
    <w:p w14:paraId="3B688B28" w14:textId="37B9ADCD" w:rsidR="00C31E0B" w:rsidRDefault="00C31E0B" w:rsidP="004F4C21">
      <w:pPr>
        <w:pStyle w:val="Heading4"/>
        <w:numPr>
          <w:ilvl w:val="0"/>
          <w:numId w:val="0"/>
        </w:numPr>
        <w:ind w:left="964" w:hanging="964"/>
      </w:pPr>
      <w:r>
        <w:lastRenderedPageBreak/>
        <w:t xml:space="preserve">Objective 3 Resilience and </w:t>
      </w:r>
      <w:r w:rsidR="0038621B">
        <w:t>s</w:t>
      </w:r>
      <w:r>
        <w:t>ustainability</w:t>
      </w:r>
    </w:p>
    <w:p w14:paraId="34AF4A8F" w14:textId="1F4A8ADB" w:rsidR="00C31E0B" w:rsidRDefault="00C31E0B" w:rsidP="00C31E0B">
      <w:r>
        <w:t xml:space="preserve">Increase the contribution agriculture, </w:t>
      </w:r>
      <w:r w:rsidR="00246509">
        <w:t xml:space="preserve">fisheries and </w:t>
      </w:r>
      <w:r>
        <w:t>forestry make to a healthy, sustainable</w:t>
      </w:r>
      <w:r w:rsidR="00DA06BE">
        <w:t xml:space="preserve"> and </w:t>
      </w:r>
      <w:r w:rsidR="00DA06BE" w:rsidRPr="00DC3733">
        <w:t>low</w:t>
      </w:r>
      <w:r w:rsidR="0090039C" w:rsidRPr="00DC3733">
        <w:t>-</w:t>
      </w:r>
      <w:r w:rsidR="00DA06BE">
        <w:t>emissions</w:t>
      </w:r>
      <w:r>
        <w:t xml:space="preserve"> environment.</w:t>
      </w:r>
    </w:p>
    <w:p w14:paraId="32D1C3BE" w14:textId="31EFB2B6" w:rsidR="000B407E" w:rsidRDefault="000B407E" w:rsidP="000B407E">
      <w:r>
        <w:t>This objective is new for the department.</w:t>
      </w:r>
      <w:r w:rsidRPr="003A43D5">
        <w:t xml:space="preserve"> </w:t>
      </w:r>
      <w:r w:rsidR="0090039C" w:rsidRPr="00A01863">
        <w:t xml:space="preserve">As part of the </w:t>
      </w:r>
      <w:r w:rsidR="0090039C" w:rsidRPr="00A01863">
        <w:rPr>
          <w:rStyle w:val="Emphasis"/>
        </w:rPr>
        <w:t>Corporate Plan 2023–24</w:t>
      </w:r>
      <w:r w:rsidR="0090039C" w:rsidRPr="00A01863">
        <w:t>, w</w:t>
      </w:r>
      <w:r w:rsidRPr="00A01863">
        <w:t>e</w:t>
      </w:r>
      <w:r w:rsidRPr="003A43D5">
        <w:t xml:space="preserve"> will undertake further work to refine</w:t>
      </w:r>
      <w:r>
        <w:t xml:space="preserve"> the key activities and the performance measures associated with</w:t>
      </w:r>
      <w:r w:rsidR="00A01863">
        <w:t xml:space="preserve"> this objective.</w:t>
      </w:r>
    </w:p>
    <w:p w14:paraId="08D98E2A" w14:textId="52622DD6" w:rsidR="00C31E0B" w:rsidRDefault="00C31E0B" w:rsidP="00FF0BE9">
      <w:pPr>
        <w:keepNext/>
      </w:pPr>
      <w:r w:rsidRPr="003F28F8">
        <w:t>This objective includes 2 key activities:</w:t>
      </w:r>
    </w:p>
    <w:p w14:paraId="1D2F95C9" w14:textId="3D63D0C9" w:rsidR="00C31E0B" w:rsidRPr="00F850D1" w:rsidRDefault="00C31E0B">
      <w:pPr>
        <w:pStyle w:val="ListNumber"/>
        <w:numPr>
          <w:ilvl w:val="0"/>
          <w:numId w:val="17"/>
        </w:numPr>
      </w:pPr>
      <w:r w:rsidRPr="00F850D1">
        <w:t>Promote the sustainable management of Australia</w:t>
      </w:r>
      <w:r w:rsidR="009F3BAF">
        <w:t>n and regional</w:t>
      </w:r>
      <w:r w:rsidRPr="00F850D1">
        <w:t xml:space="preserve"> fisheries and a sustainable fishing industry.</w:t>
      </w:r>
    </w:p>
    <w:p w14:paraId="45920028" w14:textId="4CA4347D" w:rsidR="00C31E0B" w:rsidRDefault="00C31E0B">
      <w:pPr>
        <w:pStyle w:val="ListNumber"/>
        <w:numPr>
          <w:ilvl w:val="0"/>
          <w:numId w:val="17"/>
        </w:numPr>
      </w:pPr>
      <w:r>
        <w:t>Increase the contribution th</w:t>
      </w:r>
      <w:r w:rsidR="00DC3DF1">
        <w:t>at</w:t>
      </w:r>
      <w:r>
        <w:t xml:space="preserve"> agriculture makes to a healthy, sustainable environment.</w:t>
      </w:r>
    </w:p>
    <w:p w14:paraId="7A7F37B1" w14:textId="63226CB8" w:rsidR="00D575A8" w:rsidRPr="00D575A8" w:rsidRDefault="00D575A8" w:rsidP="00E850C5">
      <w:pPr>
        <w:pStyle w:val="Heading5"/>
      </w:pPr>
      <w:r w:rsidRPr="003F28F8">
        <w:t>Key activity</w:t>
      </w:r>
      <w:r w:rsidR="001520EB" w:rsidRPr="003F28F8">
        <w:t xml:space="preserve"> 1</w:t>
      </w:r>
    </w:p>
    <w:p w14:paraId="7D8883E6" w14:textId="77777777" w:rsidR="00D575A8" w:rsidRPr="00D575A8" w:rsidRDefault="00D575A8" w:rsidP="00D575A8">
      <w:r w:rsidRPr="00E55BED">
        <w:t>Promote the sustainable</w:t>
      </w:r>
      <w:r w:rsidRPr="00D575A8">
        <w:t xml:space="preserve"> management of Australian and regional fisheries and a sustainable fishing industry.</w:t>
      </w:r>
    </w:p>
    <w:p w14:paraId="1AAD949C" w14:textId="7942C160" w:rsidR="00D575A8" w:rsidRPr="00D575A8" w:rsidRDefault="00D575A8" w:rsidP="00E850C5">
      <w:pPr>
        <w:pStyle w:val="Heading6"/>
      </w:pPr>
      <w:r w:rsidRPr="003F28F8">
        <w:t>Performance measure RS-01</w:t>
      </w:r>
    </w:p>
    <w:p w14:paraId="102ADB73" w14:textId="77BB45A6" w:rsidR="00D575A8" w:rsidRPr="00D575A8" w:rsidRDefault="00D575A8" w:rsidP="00D575A8">
      <w:r w:rsidRPr="00D575A8">
        <w:t xml:space="preserve">The number of </w:t>
      </w:r>
      <w:r w:rsidR="00571A9A">
        <w:t>Australian Government</w:t>
      </w:r>
      <w:r w:rsidRPr="00D575A8">
        <w:t xml:space="preserve"> managed fish stocks assessed as ‘subject to overfishing’ or ‘uncertain’ in the ABARES Fisher</w:t>
      </w:r>
      <w:r w:rsidR="003673C6">
        <w:t>y</w:t>
      </w:r>
      <w:r w:rsidRPr="00D575A8">
        <w:t xml:space="preserve"> </w:t>
      </w:r>
      <w:r w:rsidR="00684D5B">
        <w:t>s</w:t>
      </w:r>
      <w:r w:rsidRPr="00D575A8">
        <w:t xml:space="preserve">tatus </w:t>
      </w:r>
      <w:r w:rsidR="00684D5B">
        <w:t>r</w:t>
      </w:r>
      <w:r w:rsidRPr="00D575A8">
        <w:t>eport.</w:t>
      </w:r>
    </w:p>
    <w:p w14:paraId="573175C9" w14:textId="77777777" w:rsidR="00D575A8" w:rsidRPr="00D575A8" w:rsidRDefault="00D575A8" w:rsidP="00E850C5">
      <w:pPr>
        <w:pStyle w:val="Heading7"/>
      </w:pPr>
      <w:r w:rsidRPr="003F28F8">
        <w:t>Measure type</w:t>
      </w:r>
    </w:p>
    <w:p w14:paraId="6A7786D8" w14:textId="57FE4D80" w:rsidR="00C31E0B" w:rsidRDefault="00D575A8" w:rsidP="00D575A8">
      <w:r w:rsidRPr="00D575A8">
        <w:t>This is an effectiveness measure.</w:t>
      </w:r>
    </w:p>
    <w:p w14:paraId="72870E9D" w14:textId="77777777" w:rsidR="00EB3B49" w:rsidRPr="001C10E9" w:rsidRDefault="00EB3B49" w:rsidP="00E850C5">
      <w:pPr>
        <w:pStyle w:val="Heading7"/>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EB3B49" w:rsidRPr="00EB3B49" w14:paraId="77E3A213" w14:textId="77777777" w:rsidTr="00607EFF">
        <w:trPr>
          <w:cantSplit/>
          <w:tblHeader/>
        </w:trPr>
        <w:tc>
          <w:tcPr>
            <w:tcW w:w="996" w:type="pct"/>
            <w:tcBorders>
              <w:top w:val="single" w:sz="4" w:space="0" w:color="auto"/>
              <w:bottom w:val="single" w:sz="4" w:space="0" w:color="auto"/>
            </w:tcBorders>
          </w:tcPr>
          <w:p w14:paraId="42488BEE" w14:textId="77777777" w:rsidR="00EB3B49" w:rsidRPr="00EB3B49" w:rsidRDefault="00EB3B49" w:rsidP="00EB3B49">
            <w:pPr>
              <w:pStyle w:val="TableHeading"/>
            </w:pPr>
            <w:r w:rsidRPr="00EB3B49">
              <w:t>2022–23</w:t>
            </w:r>
          </w:p>
        </w:tc>
        <w:tc>
          <w:tcPr>
            <w:tcW w:w="1270" w:type="pct"/>
            <w:tcBorders>
              <w:top w:val="single" w:sz="4" w:space="0" w:color="auto"/>
              <w:bottom w:val="single" w:sz="4" w:space="0" w:color="auto"/>
            </w:tcBorders>
          </w:tcPr>
          <w:p w14:paraId="742CFCB4" w14:textId="77777777" w:rsidR="00EB3B49" w:rsidRPr="00EB3B49" w:rsidRDefault="00EB3B49" w:rsidP="00EB3B49">
            <w:pPr>
              <w:pStyle w:val="TableHeading"/>
            </w:pPr>
            <w:r w:rsidRPr="00EB3B49">
              <w:t>2023–24</w:t>
            </w:r>
          </w:p>
        </w:tc>
        <w:tc>
          <w:tcPr>
            <w:tcW w:w="1250" w:type="pct"/>
            <w:tcBorders>
              <w:top w:val="single" w:sz="4" w:space="0" w:color="auto"/>
              <w:bottom w:val="single" w:sz="4" w:space="0" w:color="auto"/>
            </w:tcBorders>
          </w:tcPr>
          <w:p w14:paraId="7CE77E06" w14:textId="77777777" w:rsidR="00EB3B49" w:rsidRPr="00EB3B49" w:rsidRDefault="00EB3B49" w:rsidP="00EB3B49">
            <w:pPr>
              <w:pStyle w:val="TableHeading"/>
            </w:pPr>
            <w:r w:rsidRPr="00EB3B49">
              <w:t>2024–25</w:t>
            </w:r>
          </w:p>
        </w:tc>
        <w:tc>
          <w:tcPr>
            <w:tcW w:w="1484" w:type="pct"/>
            <w:tcBorders>
              <w:top w:val="single" w:sz="4" w:space="0" w:color="auto"/>
              <w:bottom w:val="single" w:sz="4" w:space="0" w:color="auto"/>
            </w:tcBorders>
          </w:tcPr>
          <w:p w14:paraId="57DA971A" w14:textId="77777777" w:rsidR="00EB3B49" w:rsidRPr="00EB3B49" w:rsidRDefault="00EB3B49" w:rsidP="00EB3B49">
            <w:pPr>
              <w:pStyle w:val="TableHeading"/>
            </w:pPr>
            <w:r w:rsidRPr="00EB3B49">
              <w:t>2025–26</w:t>
            </w:r>
          </w:p>
        </w:tc>
      </w:tr>
      <w:tr w:rsidR="00EB3B49" w:rsidRPr="00EB3B49" w14:paraId="45679F4D" w14:textId="77777777" w:rsidTr="00607EFF">
        <w:trPr>
          <w:cantSplit/>
        </w:trPr>
        <w:tc>
          <w:tcPr>
            <w:tcW w:w="996" w:type="pct"/>
            <w:tcBorders>
              <w:top w:val="single" w:sz="4" w:space="0" w:color="auto"/>
              <w:bottom w:val="single" w:sz="4" w:space="0" w:color="auto"/>
            </w:tcBorders>
          </w:tcPr>
          <w:p w14:paraId="72CDA6BD" w14:textId="67AD2F0B" w:rsidR="00EB3B49" w:rsidRPr="00EB3B49" w:rsidRDefault="00915348" w:rsidP="00EB3B49">
            <w:pPr>
              <w:pStyle w:val="TableText"/>
            </w:pPr>
            <w:r>
              <w:t>R</w:t>
            </w:r>
            <w:r w:rsidR="008E7D1E" w:rsidRPr="008E7D1E">
              <w:t xml:space="preserve">eduction in the 3-year average of the number of </w:t>
            </w:r>
            <w:r w:rsidR="00922103">
              <w:t>Australian Government</w:t>
            </w:r>
            <w:r w:rsidR="008E7D1E" w:rsidRPr="008E7D1E">
              <w:t xml:space="preserve"> managed fish stocks assessed as ‘subject to overfishing’ or ‘uncertain’ in the ABARES Fisher</w:t>
            </w:r>
            <w:r w:rsidR="00AF79DB">
              <w:t>y</w:t>
            </w:r>
            <w:r w:rsidR="008E7D1E" w:rsidRPr="008E7D1E">
              <w:t xml:space="preserve"> </w:t>
            </w:r>
            <w:r w:rsidR="005D78D7">
              <w:t>s</w:t>
            </w:r>
            <w:r w:rsidR="008E7D1E" w:rsidRPr="008E7D1E">
              <w:t xml:space="preserve">tatus </w:t>
            </w:r>
            <w:r w:rsidR="005D78D7">
              <w:t>r</w:t>
            </w:r>
            <w:r w:rsidR="008E7D1E" w:rsidRPr="008E7D1E">
              <w:t>eport.</w:t>
            </w:r>
          </w:p>
        </w:tc>
        <w:tc>
          <w:tcPr>
            <w:tcW w:w="1270" w:type="pct"/>
            <w:tcBorders>
              <w:top w:val="single" w:sz="4" w:space="0" w:color="auto"/>
              <w:bottom w:val="single" w:sz="4" w:space="0" w:color="auto"/>
            </w:tcBorders>
          </w:tcPr>
          <w:p w14:paraId="568299F8" w14:textId="77777777" w:rsidR="00EB3B49" w:rsidRPr="00F567D0" w:rsidRDefault="00EB3B49" w:rsidP="00EB3B49">
            <w:pPr>
              <w:pStyle w:val="TableText"/>
            </w:pPr>
            <w:r w:rsidRPr="00F567D0">
              <w:t>As for 2022–23.</w:t>
            </w:r>
          </w:p>
        </w:tc>
        <w:tc>
          <w:tcPr>
            <w:tcW w:w="1250" w:type="pct"/>
            <w:tcBorders>
              <w:top w:val="single" w:sz="4" w:space="0" w:color="auto"/>
              <w:bottom w:val="single" w:sz="4" w:space="0" w:color="auto"/>
            </w:tcBorders>
          </w:tcPr>
          <w:p w14:paraId="6B599BED" w14:textId="77777777" w:rsidR="00EB3B49" w:rsidRPr="00F567D0" w:rsidRDefault="00EB3B49" w:rsidP="00EB3B49">
            <w:pPr>
              <w:pStyle w:val="TableText"/>
            </w:pPr>
            <w:r w:rsidRPr="00F567D0">
              <w:t>As for 2022–23.</w:t>
            </w:r>
          </w:p>
        </w:tc>
        <w:tc>
          <w:tcPr>
            <w:tcW w:w="1484" w:type="pct"/>
            <w:tcBorders>
              <w:top w:val="single" w:sz="4" w:space="0" w:color="auto"/>
              <w:bottom w:val="single" w:sz="4" w:space="0" w:color="auto"/>
            </w:tcBorders>
          </w:tcPr>
          <w:p w14:paraId="67BFD552" w14:textId="77777777" w:rsidR="00EB3B49" w:rsidRPr="00F567D0" w:rsidRDefault="00EB3B49" w:rsidP="00EB3B49">
            <w:pPr>
              <w:pStyle w:val="TableText"/>
            </w:pPr>
            <w:r w:rsidRPr="00F567D0">
              <w:t>As for 2022–23.</w:t>
            </w:r>
          </w:p>
        </w:tc>
      </w:tr>
    </w:tbl>
    <w:p w14:paraId="3357381F" w14:textId="653E65B7" w:rsidR="00EB3B49" w:rsidRPr="008E7D1E" w:rsidRDefault="00EB3B49" w:rsidP="00E850C5">
      <w:pPr>
        <w:pStyle w:val="Heading7"/>
      </w:pPr>
      <w:r w:rsidRPr="003F28F8">
        <w:t>Tolerances</w:t>
      </w:r>
    </w:p>
    <w:tbl>
      <w:tblPr>
        <w:tblW w:w="5000" w:type="pct"/>
        <w:tblLook w:val="04A0" w:firstRow="1" w:lastRow="0" w:firstColumn="1" w:lastColumn="0" w:noHBand="0" w:noVBand="1"/>
      </w:tblPr>
      <w:tblGrid>
        <w:gridCol w:w="2667"/>
        <w:gridCol w:w="2846"/>
        <w:gridCol w:w="3557"/>
      </w:tblGrid>
      <w:tr w:rsidR="00EB3B49" w:rsidRPr="00EB3B49" w14:paraId="583B04BF" w14:textId="77777777" w:rsidTr="00607EFF">
        <w:trPr>
          <w:cantSplit/>
          <w:tblHeader/>
        </w:trPr>
        <w:tc>
          <w:tcPr>
            <w:tcW w:w="1470" w:type="pct"/>
            <w:tcBorders>
              <w:top w:val="single" w:sz="4" w:space="0" w:color="auto"/>
              <w:bottom w:val="single" w:sz="4" w:space="0" w:color="auto"/>
            </w:tcBorders>
          </w:tcPr>
          <w:p w14:paraId="3410CD5C" w14:textId="77777777" w:rsidR="00EB3B49" w:rsidRPr="00EB3B49" w:rsidRDefault="00EB3B49" w:rsidP="00EB3B49">
            <w:pPr>
              <w:pStyle w:val="TableHeading"/>
            </w:pPr>
            <w:r w:rsidRPr="00EB3B49">
              <w:t>Achieved</w:t>
            </w:r>
          </w:p>
        </w:tc>
        <w:tc>
          <w:tcPr>
            <w:tcW w:w="1569" w:type="pct"/>
            <w:tcBorders>
              <w:top w:val="single" w:sz="4" w:space="0" w:color="auto"/>
              <w:bottom w:val="single" w:sz="4" w:space="0" w:color="auto"/>
            </w:tcBorders>
          </w:tcPr>
          <w:p w14:paraId="03A322EF" w14:textId="77777777" w:rsidR="00EB3B49" w:rsidRPr="00EB3B49" w:rsidRDefault="00EB3B49" w:rsidP="00EB3B49">
            <w:pPr>
              <w:pStyle w:val="TableHeading"/>
            </w:pPr>
            <w:r w:rsidRPr="00EB3B49">
              <w:t>Partially achieved</w:t>
            </w:r>
          </w:p>
        </w:tc>
        <w:tc>
          <w:tcPr>
            <w:tcW w:w="1961" w:type="pct"/>
            <w:tcBorders>
              <w:top w:val="single" w:sz="4" w:space="0" w:color="auto"/>
              <w:bottom w:val="single" w:sz="4" w:space="0" w:color="auto"/>
            </w:tcBorders>
          </w:tcPr>
          <w:p w14:paraId="247FDC81" w14:textId="77777777" w:rsidR="00EB3B49" w:rsidRPr="00EB3B49" w:rsidRDefault="00EB3B49" w:rsidP="00EB3B49">
            <w:pPr>
              <w:pStyle w:val="TableHeading"/>
            </w:pPr>
            <w:r w:rsidRPr="00EB3B49">
              <w:t>Not achieved</w:t>
            </w:r>
          </w:p>
        </w:tc>
      </w:tr>
      <w:tr w:rsidR="008E7D1E" w:rsidRPr="00E139B7" w14:paraId="6ABD089C" w14:textId="77777777" w:rsidTr="00607EFF">
        <w:tc>
          <w:tcPr>
            <w:tcW w:w="1470" w:type="pct"/>
            <w:tcBorders>
              <w:top w:val="single" w:sz="4" w:space="0" w:color="auto"/>
              <w:bottom w:val="single" w:sz="4" w:space="0" w:color="auto"/>
            </w:tcBorders>
          </w:tcPr>
          <w:p w14:paraId="6B3202F4" w14:textId="42D33DB6" w:rsidR="00EB3B49" w:rsidRPr="00E139B7" w:rsidRDefault="00A32C08" w:rsidP="00E139B7">
            <w:pPr>
              <w:pStyle w:val="TableText"/>
            </w:pPr>
            <w:r>
              <w:t>T</w:t>
            </w:r>
            <w:r w:rsidR="00E139B7" w:rsidRPr="00E139B7">
              <w:t>he number of stocks assessed as ‘subject to overfishing’ decreases and the number of stocks assessed as ‘uncertain’ increases by the same amount.</w:t>
            </w:r>
          </w:p>
        </w:tc>
        <w:tc>
          <w:tcPr>
            <w:tcW w:w="1569" w:type="pct"/>
            <w:tcBorders>
              <w:top w:val="single" w:sz="4" w:space="0" w:color="auto"/>
              <w:bottom w:val="single" w:sz="4" w:space="0" w:color="auto"/>
            </w:tcBorders>
          </w:tcPr>
          <w:p w14:paraId="78A8363C" w14:textId="4F0D4B40" w:rsidR="00EB3B49" w:rsidRPr="00E139B7" w:rsidRDefault="001565AB" w:rsidP="00E139B7">
            <w:pPr>
              <w:pStyle w:val="TableText"/>
            </w:pPr>
            <w:r>
              <w:t>Not applicable.</w:t>
            </w:r>
          </w:p>
        </w:tc>
        <w:tc>
          <w:tcPr>
            <w:tcW w:w="1961" w:type="pct"/>
            <w:tcBorders>
              <w:top w:val="single" w:sz="4" w:space="0" w:color="auto"/>
              <w:bottom w:val="single" w:sz="4" w:space="0" w:color="auto"/>
            </w:tcBorders>
          </w:tcPr>
          <w:p w14:paraId="683595B4" w14:textId="017ABED0" w:rsidR="00EB3B49" w:rsidRPr="00E340A3" w:rsidRDefault="00A32C08" w:rsidP="00E139B7">
            <w:pPr>
              <w:pStyle w:val="TableText"/>
              <w:rPr>
                <w:highlight w:val="yellow"/>
              </w:rPr>
            </w:pPr>
            <w:r>
              <w:t>T</w:t>
            </w:r>
            <w:r w:rsidR="00E340A3" w:rsidRPr="00E340A3">
              <w:t>he number of stocks assessed as ‘subject to overfishing’ increases and the number of stocks assessed as ‘uncertain’ decreases by the same amount.</w:t>
            </w:r>
          </w:p>
        </w:tc>
      </w:tr>
    </w:tbl>
    <w:p w14:paraId="10729A54" w14:textId="6EEB78EE" w:rsidR="008E7D1E" w:rsidRDefault="008E7D1E" w:rsidP="00E850C5">
      <w:pPr>
        <w:pStyle w:val="Heading7"/>
      </w:pPr>
      <w:r w:rsidRPr="003F28F8">
        <w:t>Context</w:t>
      </w:r>
    </w:p>
    <w:p w14:paraId="118B8665" w14:textId="42CF4B04" w:rsidR="005F443B" w:rsidRPr="005F443B" w:rsidRDefault="00BA44AB" w:rsidP="005F443B">
      <w:r>
        <w:t>We are</w:t>
      </w:r>
      <w:r w:rsidR="005F443B" w:rsidRPr="005F443B">
        <w:t xml:space="preserve"> responsible for developing legislative and policy settings</w:t>
      </w:r>
      <w:r w:rsidR="009669FE">
        <w:t xml:space="preserve"> </w:t>
      </w:r>
      <w:r w:rsidR="005F443B" w:rsidRPr="005F443B">
        <w:t>to ensure sustainable fisheries for the benefit of the Australian community.</w:t>
      </w:r>
    </w:p>
    <w:p w14:paraId="58A1F4F7" w14:textId="07A6445D" w:rsidR="005F443B" w:rsidRPr="005F443B" w:rsidRDefault="005F443B" w:rsidP="005F443B">
      <w:r w:rsidRPr="005F443B">
        <w:lastRenderedPageBreak/>
        <w:t xml:space="preserve">For international fisheries, </w:t>
      </w:r>
      <w:r w:rsidR="00BA44AB">
        <w:t>we lead</w:t>
      </w:r>
      <w:r w:rsidRPr="005F443B">
        <w:t xml:space="preserve"> Australia’s contributions to </w:t>
      </w:r>
      <w:r w:rsidR="00485174">
        <w:t>r</w:t>
      </w:r>
      <w:r w:rsidRPr="00485174">
        <w:t xml:space="preserve">egional </w:t>
      </w:r>
      <w:r w:rsidR="00485174">
        <w:t>f</w:t>
      </w:r>
      <w:r w:rsidRPr="00485174">
        <w:t xml:space="preserve">isheries </w:t>
      </w:r>
      <w:r w:rsidR="00485174">
        <w:t>m</w:t>
      </w:r>
      <w:r w:rsidRPr="00485174">
        <w:t xml:space="preserve">anagement </w:t>
      </w:r>
      <w:r w:rsidR="00485174">
        <w:t>o</w:t>
      </w:r>
      <w:r w:rsidRPr="00485174">
        <w:t>rganisations</w:t>
      </w:r>
      <w:r w:rsidRPr="005F443B">
        <w:t>, the bodies that set management measures and monitor compliance for international fish stocks.</w:t>
      </w:r>
    </w:p>
    <w:p w14:paraId="17AB0C18" w14:textId="5054AD04" w:rsidR="005F443B" w:rsidRPr="005F443B" w:rsidRDefault="005F443B" w:rsidP="005F443B">
      <w:r w:rsidRPr="005F443B">
        <w:t>ABARES provide</w:t>
      </w:r>
      <w:r w:rsidR="00BA44AB">
        <w:t>s</w:t>
      </w:r>
      <w:r w:rsidRPr="005F443B">
        <w:t xml:space="preserve"> independent </w:t>
      </w:r>
      <w:r w:rsidR="00C40708">
        <w:t>reports</w:t>
      </w:r>
      <w:r w:rsidRPr="005F443B">
        <w:t xml:space="preserve"> on the status of fish stocks to help assess the performance of fisheries management.</w:t>
      </w:r>
    </w:p>
    <w:p w14:paraId="17FBA773" w14:textId="77777777" w:rsidR="005F443B" w:rsidRPr="005F443B" w:rsidRDefault="005F443B" w:rsidP="00E850C5">
      <w:pPr>
        <w:pStyle w:val="Heading7"/>
      </w:pPr>
      <w:r w:rsidRPr="003F28F8">
        <w:t>Methodology</w:t>
      </w:r>
    </w:p>
    <w:p w14:paraId="2C539921" w14:textId="5B5ABB51" w:rsidR="005F443B" w:rsidRPr="005F443B" w:rsidRDefault="005F443B" w:rsidP="005F443B">
      <w:r w:rsidRPr="005F443B">
        <w:t xml:space="preserve">The 3-year average of the number of </w:t>
      </w:r>
      <w:r w:rsidR="006777DA">
        <w:t>Australian Government</w:t>
      </w:r>
      <w:r w:rsidR="00155A5F">
        <w:t xml:space="preserve"> </w:t>
      </w:r>
      <w:r w:rsidRPr="005F443B">
        <w:t>managed fish stocks assessed as ‘subject to overfishing’ or ‘uncertain’ in the ABARES Fisher</w:t>
      </w:r>
      <w:r w:rsidR="00E726EB">
        <w:t>y</w:t>
      </w:r>
      <w:r w:rsidRPr="005F443B">
        <w:t xml:space="preserve"> </w:t>
      </w:r>
      <w:r w:rsidR="00E726EB">
        <w:t>s</w:t>
      </w:r>
      <w:r w:rsidRPr="005F443B">
        <w:t xml:space="preserve">tatus </w:t>
      </w:r>
      <w:r w:rsidR="00E726EB">
        <w:t>r</w:t>
      </w:r>
      <w:r w:rsidRPr="005F443B">
        <w:t>eport</w:t>
      </w:r>
      <w:r w:rsidR="00E726EB">
        <w:t>s</w:t>
      </w:r>
      <w:r w:rsidRPr="005F443B">
        <w:t xml:space="preserve"> will be determined separately for each category.</w:t>
      </w:r>
    </w:p>
    <w:p w14:paraId="41B9728D" w14:textId="40EB3EAA" w:rsidR="005F443B" w:rsidRPr="005F443B" w:rsidRDefault="005F443B" w:rsidP="005F443B">
      <w:r w:rsidRPr="005F443B">
        <w:t xml:space="preserve">This </w:t>
      </w:r>
      <w:r w:rsidR="00D808A1">
        <w:t xml:space="preserve">data </w:t>
      </w:r>
      <w:r w:rsidRPr="005F443B">
        <w:t xml:space="preserve">will be compared </w:t>
      </w:r>
      <w:r w:rsidR="00AC0B62">
        <w:t>with</w:t>
      </w:r>
      <w:r w:rsidRPr="005F443B">
        <w:t xml:space="preserve"> the previous year’s 3-year average to determine </w:t>
      </w:r>
      <w:r w:rsidR="00AC0B62">
        <w:t>whether</w:t>
      </w:r>
      <w:r w:rsidRPr="005F443B">
        <w:t xml:space="preserve"> there ha</w:t>
      </w:r>
      <w:r w:rsidR="00AC0B62">
        <w:t>ve</w:t>
      </w:r>
      <w:r w:rsidRPr="005F443B">
        <w:t xml:space="preserve"> been reduction</w:t>
      </w:r>
      <w:r w:rsidR="00AC0B62">
        <w:t>s</w:t>
      </w:r>
      <w:r w:rsidRPr="005F443B">
        <w:t xml:space="preserve"> in either or both categories.</w:t>
      </w:r>
    </w:p>
    <w:p w14:paraId="10D8C63C" w14:textId="77777777" w:rsidR="005F443B" w:rsidRPr="005F443B" w:rsidRDefault="005F443B" w:rsidP="00E850C5">
      <w:pPr>
        <w:pStyle w:val="Heading7"/>
      </w:pPr>
      <w:r w:rsidRPr="003F28F8">
        <w:t>Data sources</w:t>
      </w:r>
    </w:p>
    <w:p w14:paraId="5A8B3B78" w14:textId="69CBAF07" w:rsidR="008E7D1E" w:rsidRPr="00E55BED" w:rsidRDefault="005F443B" w:rsidP="009E0584">
      <w:pPr>
        <w:pStyle w:val="ListBullet"/>
      </w:pPr>
      <w:r w:rsidRPr="00E55BED">
        <w:t xml:space="preserve">ABARES Fishery </w:t>
      </w:r>
      <w:r w:rsidR="00190ADE" w:rsidRPr="00E55BED">
        <w:t>s</w:t>
      </w:r>
      <w:r w:rsidRPr="00E55BED">
        <w:t xml:space="preserve">tatus </w:t>
      </w:r>
      <w:r w:rsidR="00190ADE" w:rsidRPr="00E55BED">
        <w:t>r</w:t>
      </w:r>
      <w:r w:rsidRPr="00E55BED">
        <w:t>eports (annual).</w:t>
      </w:r>
    </w:p>
    <w:p w14:paraId="2F1C1ADE" w14:textId="43809DA4" w:rsidR="008D7AFB" w:rsidRPr="00E55BED" w:rsidRDefault="008D7AFB" w:rsidP="00E850C5">
      <w:pPr>
        <w:pStyle w:val="Heading5"/>
      </w:pPr>
      <w:r w:rsidRPr="003F28F8">
        <w:t>Key activity</w:t>
      </w:r>
      <w:r w:rsidR="001520EB" w:rsidRPr="003F28F8">
        <w:t xml:space="preserve"> 2</w:t>
      </w:r>
    </w:p>
    <w:p w14:paraId="643F71D7" w14:textId="6AEB7672" w:rsidR="008D7AFB" w:rsidRPr="00840897" w:rsidRDefault="008D7AFB" w:rsidP="00840897">
      <w:r w:rsidRPr="00E55BED">
        <w:t>Increase the contribution</w:t>
      </w:r>
      <w:r w:rsidRPr="00840897">
        <w:t xml:space="preserve"> th</w:t>
      </w:r>
      <w:r w:rsidR="000A22CA">
        <w:t>at</w:t>
      </w:r>
      <w:r w:rsidRPr="00840897">
        <w:t xml:space="preserve"> agriculture makes to a healthy, sustainable environment.</w:t>
      </w:r>
    </w:p>
    <w:p w14:paraId="70FF31F9" w14:textId="0517E523" w:rsidR="008D7AFB" w:rsidRPr="00840897" w:rsidRDefault="008D7AFB" w:rsidP="00E850C5">
      <w:pPr>
        <w:pStyle w:val="Heading6"/>
      </w:pPr>
      <w:r w:rsidRPr="003F28F8">
        <w:t>Performance measure RS-02</w:t>
      </w:r>
    </w:p>
    <w:p w14:paraId="092D1ABE" w14:textId="7E4EA6F3" w:rsidR="008D7AFB" w:rsidRPr="00840897" w:rsidRDefault="008D7AFB" w:rsidP="00840897">
      <w:r w:rsidRPr="00840897">
        <w:t xml:space="preserve">The percentage of farms </w:t>
      </w:r>
      <w:r w:rsidR="009B1E69">
        <w:t>using</w:t>
      </w:r>
      <w:r w:rsidR="009B1E69" w:rsidRPr="00840897">
        <w:t xml:space="preserve"> </w:t>
      </w:r>
      <w:r w:rsidRPr="00840897">
        <w:t>sustainable management practices.</w:t>
      </w:r>
    </w:p>
    <w:p w14:paraId="7A8379D3" w14:textId="77777777" w:rsidR="008D7AFB" w:rsidRPr="00840897" w:rsidRDefault="008D7AFB" w:rsidP="00E43334">
      <w:pPr>
        <w:pStyle w:val="Heading7"/>
      </w:pPr>
      <w:r w:rsidRPr="003F28F8">
        <w:t>Measure type</w:t>
      </w:r>
    </w:p>
    <w:p w14:paraId="1879D1B1" w14:textId="20E59FFF" w:rsidR="00A95494" w:rsidRPr="00840897" w:rsidRDefault="008D7AFB" w:rsidP="00840897">
      <w:r w:rsidRPr="00840897">
        <w:t>This is an effectiveness measure.</w:t>
      </w:r>
    </w:p>
    <w:p w14:paraId="0FDFB1DB" w14:textId="77777777" w:rsidR="00460116" w:rsidRPr="00460116" w:rsidRDefault="00460116" w:rsidP="00E43334">
      <w:pPr>
        <w:pStyle w:val="Heading7"/>
      </w:pPr>
      <w:r w:rsidRPr="003F28F8">
        <w:t>Targets, 2022–23 to 2025–26</w:t>
      </w:r>
    </w:p>
    <w:tbl>
      <w:tblPr>
        <w:tblW w:w="5000" w:type="pct"/>
        <w:tblLook w:val="04A0" w:firstRow="1" w:lastRow="0" w:firstColumn="1" w:lastColumn="0" w:noHBand="0" w:noVBand="1"/>
      </w:tblPr>
      <w:tblGrid>
        <w:gridCol w:w="1806"/>
        <w:gridCol w:w="2304"/>
        <w:gridCol w:w="2268"/>
        <w:gridCol w:w="2692"/>
      </w:tblGrid>
      <w:tr w:rsidR="00460116" w:rsidRPr="00460116" w14:paraId="50641589" w14:textId="77777777" w:rsidTr="00607EFF">
        <w:trPr>
          <w:cantSplit/>
          <w:tblHeader/>
        </w:trPr>
        <w:tc>
          <w:tcPr>
            <w:tcW w:w="996" w:type="pct"/>
            <w:tcBorders>
              <w:top w:val="single" w:sz="4" w:space="0" w:color="auto"/>
              <w:bottom w:val="single" w:sz="4" w:space="0" w:color="auto"/>
            </w:tcBorders>
          </w:tcPr>
          <w:p w14:paraId="13B6CD77" w14:textId="77777777" w:rsidR="00460116" w:rsidRPr="00460116" w:rsidRDefault="00460116" w:rsidP="00460116">
            <w:pPr>
              <w:pStyle w:val="TableHeading"/>
            </w:pPr>
            <w:r w:rsidRPr="00460116">
              <w:t>2022–23</w:t>
            </w:r>
          </w:p>
        </w:tc>
        <w:tc>
          <w:tcPr>
            <w:tcW w:w="1270" w:type="pct"/>
            <w:tcBorders>
              <w:top w:val="single" w:sz="4" w:space="0" w:color="auto"/>
              <w:bottom w:val="single" w:sz="4" w:space="0" w:color="auto"/>
            </w:tcBorders>
          </w:tcPr>
          <w:p w14:paraId="66F51CD4" w14:textId="77777777" w:rsidR="00460116" w:rsidRPr="00460116" w:rsidRDefault="00460116" w:rsidP="00460116">
            <w:pPr>
              <w:pStyle w:val="TableHeading"/>
            </w:pPr>
            <w:r w:rsidRPr="00460116">
              <w:t>2023–24</w:t>
            </w:r>
          </w:p>
        </w:tc>
        <w:tc>
          <w:tcPr>
            <w:tcW w:w="1250" w:type="pct"/>
            <w:tcBorders>
              <w:top w:val="single" w:sz="4" w:space="0" w:color="auto"/>
              <w:bottom w:val="single" w:sz="4" w:space="0" w:color="auto"/>
            </w:tcBorders>
          </w:tcPr>
          <w:p w14:paraId="645FDF9C" w14:textId="77777777" w:rsidR="00460116" w:rsidRPr="00460116" w:rsidRDefault="00460116" w:rsidP="00460116">
            <w:pPr>
              <w:pStyle w:val="TableHeading"/>
            </w:pPr>
            <w:r w:rsidRPr="00460116">
              <w:t>2024–25</w:t>
            </w:r>
          </w:p>
        </w:tc>
        <w:tc>
          <w:tcPr>
            <w:tcW w:w="1484" w:type="pct"/>
            <w:tcBorders>
              <w:top w:val="single" w:sz="4" w:space="0" w:color="auto"/>
              <w:bottom w:val="single" w:sz="4" w:space="0" w:color="auto"/>
            </w:tcBorders>
          </w:tcPr>
          <w:p w14:paraId="4D124168" w14:textId="77777777" w:rsidR="00460116" w:rsidRPr="00460116" w:rsidRDefault="00460116" w:rsidP="00460116">
            <w:pPr>
              <w:pStyle w:val="TableHeading"/>
            </w:pPr>
            <w:r w:rsidRPr="00460116">
              <w:t>2025–26</w:t>
            </w:r>
          </w:p>
        </w:tc>
      </w:tr>
      <w:tr w:rsidR="00460116" w:rsidRPr="00460116" w14:paraId="5DDB8238" w14:textId="77777777" w:rsidTr="00607EFF">
        <w:trPr>
          <w:cantSplit/>
        </w:trPr>
        <w:tc>
          <w:tcPr>
            <w:tcW w:w="996" w:type="pct"/>
            <w:tcBorders>
              <w:top w:val="single" w:sz="4" w:space="0" w:color="auto"/>
              <w:bottom w:val="single" w:sz="4" w:space="0" w:color="auto"/>
            </w:tcBorders>
          </w:tcPr>
          <w:p w14:paraId="2A9B120C" w14:textId="3D5FE445" w:rsidR="00460116" w:rsidRPr="0010593C" w:rsidRDefault="00915348" w:rsidP="00460116">
            <w:pPr>
              <w:pStyle w:val="TableText"/>
            </w:pPr>
            <w:r w:rsidRPr="0010593C">
              <w:t>S</w:t>
            </w:r>
            <w:r w:rsidR="00BE3424" w:rsidRPr="0010593C">
              <w:t xml:space="preserve">hare of farms </w:t>
            </w:r>
            <w:r w:rsidR="009B1E69">
              <w:t>using</w:t>
            </w:r>
            <w:r w:rsidR="009B1E69" w:rsidRPr="0010593C">
              <w:t xml:space="preserve"> </w:t>
            </w:r>
            <w:r w:rsidR="00BE3424" w:rsidRPr="0010593C">
              <w:t xml:space="preserve">sustainable management practices </w:t>
            </w:r>
            <w:r w:rsidR="00BB6B7B" w:rsidRPr="0010593C">
              <w:t>is</w:t>
            </w:r>
            <w:r w:rsidR="00BE3424" w:rsidRPr="0010593C">
              <w:t xml:space="preserve"> maintained or increase</w:t>
            </w:r>
            <w:r w:rsidR="00BB6B7B" w:rsidRPr="0010593C">
              <w:t>s</w:t>
            </w:r>
            <w:r w:rsidR="00BE3424" w:rsidRPr="0010593C">
              <w:t xml:space="preserve"> </w:t>
            </w:r>
            <w:r w:rsidR="00BB6B7B" w:rsidRPr="0010593C">
              <w:t>by</w:t>
            </w:r>
            <w:r w:rsidR="00BE3424" w:rsidRPr="0010593C">
              <w:t xml:space="preserve"> 2025.</w:t>
            </w:r>
          </w:p>
        </w:tc>
        <w:tc>
          <w:tcPr>
            <w:tcW w:w="1270" w:type="pct"/>
            <w:tcBorders>
              <w:top w:val="single" w:sz="4" w:space="0" w:color="auto"/>
              <w:bottom w:val="single" w:sz="4" w:space="0" w:color="auto"/>
            </w:tcBorders>
          </w:tcPr>
          <w:p w14:paraId="1A1011B5" w14:textId="77777777" w:rsidR="00460116" w:rsidRPr="0010593C" w:rsidRDefault="00460116" w:rsidP="00460116">
            <w:pPr>
              <w:pStyle w:val="TableText"/>
            </w:pPr>
            <w:r w:rsidRPr="0010593C">
              <w:t>As for 2022–23.</w:t>
            </w:r>
          </w:p>
        </w:tc>
        <w:tc>
          <w:tcPr>
            <w:tcW w:w="1250" w:type="pct"/>
            <w:tcBorders>
              <w:top w:val="single" w:sz="4" w:space="0" w:color="auto"/>
              <w:bottom w:val="single" w:sz="4" w:space="0" w:color="auto"/>
            </w:tcBorders>
          </w:tcPr>
          <w:p w14:paraId="7583FAD5" w14:textId="77777777" w:rsidR="00460116" w:rsidRPr="0010593C" w:rsidRDefault="00460116" w:rsidP="00460116">
            <w:pPr>
              <w:pStyle w:val="TableText"/>
            </w:pPr>
            <w:r w:rsidRPr="0010593C">
              <w:t>As for 2022–23.</w:t>
            </w:r>
          </w:p>
        </w:tc>
        <w:tc>
          <w:tcPr>
            <w:tcW w:w="1484" w:type="pct"/>
            <w:tcBorders>
              <w:top w:val="single" w:sz="4" w:space="0" w:color="auto"/>
              <w:bottom w:val="single" w:sz="4" w:space="0" w:color="auto"/>
            </w:tcBorders>
          </w:tcPr>
          <w:p w14:paraId="633AB26A" w14:textId="77777777" w:rsidR="00460116" w:rsidRPr="0010593C" w:rsidRDefault="00460116" w:rsidP="00460116">
            <w:pPr>
              <w:pStyle w:val="TableText"/>
            </w:pPr>
            <w:r w:rsidRPr="0010593C">
              <w:t>As for 2022–23.</w:t>
            </w:r>
          </w:p>
        </w:tc>
      </w:tr>
    </w:tbl>
    <w:p w14:paraId="60FD9006" w14:textId="49FA2507" w:rsidR="00A95494" w:rsidRPr="009270DE" w:rsidRDefault="009270DE" w:rsidP="00E43334">
      <w:pPr>
        <w:pStyle w:val="Heading7"/>
      </w:pPr>
      <w:r w:rsidRPr="003F28F8">
        <w:t>Context</w:t>
      </w:r>
    </w:p>
    <w:p w14:paraId="190327A5" w14:textId="73D6CDF0" w:rsidR="009270DE" w:rsidRPr="009270DE" w:rsidRDefault="00BB6B7B" w:rsidP="009270DE">
      <w:r>
        <w:t>We</w:t>
      </w:r>
      <w:r w:rsidR="009270DE" w:rsidRPr="009270DE">
        <w:t xml:space="preserve"> implement several programs to enhance the sustainable use of natural resources on farms, includ</w:t>
      </w:r>
      <w:r w:rsidR="00A37A1B">
        <w:t>ing</w:t>
      </w:r>
      <w:r w:rsidR="009270DE" w:rsidRPr="009270DE">
        <w:t xml:space="preserve"> under the National Soil Strategy and Natural Heritage Trust.</w:t>
      </w:r>
    </w:p>
    <w:p w14:paraId="29149C64" w14:textId="77777777" w:rsidR="009270DE" w:rsidRPr="009270DE" w:rsidRDefault="009270DE" w:rsidP="009270DE">
      <w:r w:rsidRPr="009270DE">
        <w:t>Other related programs are implemented under the Future Drought Fund and through the agricultural innovation systems supported by the Rural Research and Development Corporations.</w:t>
      </w:r>
    </w:p>
    <w:p w14:paraId="16C06BB1" w14:textId="77777777" w:rsidR="009270DE" w:rsidRPr="009270DE" w:rsidRDefault="009270DE" w:rsidP="00E43334">
      <w:pPr>
        <w:pStyle w:val="Heading7"/>
      </w:pPr>
      <w:r w:rsidRPr="003F28F8">
        <w:t>Methodology</w:t>
      </w:r>
    </w:p>
    <w:p w14:paraId="6EF02417" w14:textId="1B9816EF" w:rsidR="009270DE" w:rsidRPr="009270DE" w:rsidRDefault="009270DE" w:rsidP="009270DE">
      <w:r w:rsidRPr="009270DE">
        <w:t xml:space="preserve">Results will be taken from the </w:t>
      </w:r>
      <w:r w:rsidR="00E42F7C">
        <w:t xml:space="preserve">annual </w:t>
      </w:r>
      <w:r w:rsidRPr="009270DE">
        <w:t xml:space="preserve">Grains Research and Development Corporation (GRDC) </w:t>
      </w:r>
      <w:r w:rsidRPr="00FF3613">
        <w:rPr>
          <w:rStyle w:val="Emphasis"/>
        </w:rPr>
        <w:t xml:space="preserve">Farm Practices Survey </w:t>
      </w:r>
      <w:r w:rsidRPr="009270DE">
        <w:t>report and selected ABARES natural resource management and drought resilience surveys.</w:t>
      </w:r>
    </w:p>
    <w:p w14:paraId="0DA56871" w14:textId="2CBD1577" w:rsidR="009270DE" w:rsidRPr="009270DE" w:rsidRDefault="0075022E" w:rsidP="009270DE">
      <w:r>
        <w:t>According to t</w:t>
      </w:r>
      <w:r w:rsidR="009270DE" w:rsidRPr="009270DE">
        <w:t xml:space="preserve">he GRDC </w:t>
      </w:r>
      <w:hyperlink r:id="rId28" w:history="1">
        <w:r w:rsidR="009270DE" w:rsidRPr="0010593C">
          <w:rPr>
            <w:rStyle w:val="Hyperlink"/>
          </w:rPr>
          <w:t>Farm Practices Survey</w:t>
        </w:r>
        <w:r w:rsidR="009270DE" w:rsidRPr="0075022E">
          <w:rPr>
            <w:rStyle w:val="Hyperlink"/>
          </w:rPr>
          <w:t xml:space="preserve"> report 2021</w:t>
        </w:r>
      </w:hyperlink>
      <w:r>
        <w:t>,</w:t>
      </w:r>
      <w:r w:rsidR="009270DE" w:rsidRPr="009270DE">
        <w:t xml:space="preserve"> 78% of cropping farms adopted fallow and stubble management in 2021.</w:t>
      </w:r>
    </w:p>
    <w:p w14:paraId="1DA461B0" w14:textId="71D8C607" w:rsidR="009270DE" w:rsidRPr="009270DE" w:rsidRDefault="00A23FC7" w:rsidP="009270DE">
      <w:r>
        <w:lastRenderedPageBreak/>
        <w:t xml:space="preserve">The </w:t>
      </w:r>
      <w:r w:rsidR="0075022E">
        <w:t>ABARES</w:t>
      </w:r>
      <w:r w:rsidR="009270DE" w:rsidRPr="009270DE">
        <w:t xml:space="preserve"> </w:t>
      </w:r>
      <w:hyperlink r:id="rId29" w:history="1">
        <w:r w:rsidR="009270DE" w:rsidRPr="0010593C">
          <w:rPr>
            <w:rStyle w:val="Hyperlink"/>
          </w:rPr>
          <w:t>Natural Resource Management and Drought Resilience survey 2021</w:t>
        </w:r>
      </w:hyperlink>
      <w:r w:rsidR="0075022E">
        <w:t xml:space="preserve"> found that</w:t>
      </w:r>
      <w:r w:rsidR="009270DE" w:rsidRPr="009270DE">
        <w:t xml:space="preserve"> 84% of farms retained stubble and 68% destocked early in low rainfall periods to preserve groundcover.</w:t>
      </w:r>
      <w:r>
        <w:t xml:space="preserve"> </w:t>
      </w:r>
      <w:r w:rsidR="00A2728C">
        <w:t>This survey is undertaken periodically.</w:t>
      </w:r>
    </w:p>
    <w:p w14:paraId="46445DFA" w14:textId="1795D616" w:rsidR="009270DE" w:rsidRPr="009270DE" w:rsidRDefault="009270DE" w:rsidP="009270DE">
      <w:r w:rsidRPr="009270DE">
        <w:t xml:space="preserve">These data </w:t>
      </w:r>
      <w:r w:rsidR="0075022E">
        <w:t>provide</w:t>
      </w:r>
      <w:r w:rsidRPr="009270DE">
        <w:t xml:space="preserve"> the baseline to be maintained or increased </w:t>
      </w:r>
      <w:r w:rsidR="0075022E" w:rsidRPr="006D35E9">
        <w:t>by</w:t>
      </w:r>
      <w:r w:rsidRPr="006D35E9">
        <w:t xml:space="preserve"> 2025.</w:t>
      </w:r>
    </w:p>
    <w:p w14:paraId="47D60CC6" w14:textId="77777777" w:rsidR="009270DE" w:rsidRPr="009270DE" w:rsidRDefault="009270DE" w:rsidP="00E43334">
      <w:pPr>
        <w:pStyle w:val="Heading7"/>
      </w:pPr>
      <w:r w:rsidRPr="003F28F8">
        <w:t>Data sources</w:t>
      </w:r>
    </w:p>
    <w:p w14:paraId="565117B6" w14:textId="15DD2D52" w:rsidR="00701283" w:rsidRPr="00701283" w:rsidRDefault="00701283" w:rsidP="00701283">
      <w:pPr>
        <w:pStyle w:val="ListBullet"/>
      </w:pPr>
      <w:r w:rsidRPr="00701283">
        <w:rPr>
          <w:rStyle w:val="Emphasis"/>
        </w:rPr>
        <w:t>Farm Practices Survey</w:t>
      </w:r>
      <w:r w:rsidRPr="00701283">
        <w:t xml:space="preserve"> </w:t>
      </w:r>
      <w:r w:rsidRPr="00DF7120">
        <w:rPr>
          <w:rStyle w:val="Emphasis"/>
        </w:rPr>
        <w:t>report 2021</w:t>
      </w:r>
      <w:r w:rsidRPr="00701283">
        <w:t xml:space="preserve"> (GRDC)</w:t>
      </w:r>
    </w:p>
    <w:p w14:paraId="2F7F9EA9" w14:textId="39E88049" w:rsidR="00300577" w:rsidRDefault="00701283" w:rsidP="00701283">
      <w:pPr>
        <w:pStyle w:val="ListBullet"/>
      </w:pPr>
      <w:r w:rsidRPr="00701283">
        <w:t>ABARES data sources</w:t>
      </w:r>
      <w:r w:rsidR="0075022E">
        <w:t>,</w:t>
      </w:r>
      <w:r w:rsidRPr="00701283">
        <w:t xml:space="preserve"> including</w:t>
      </w:r>
      <w:r w:rsidR="00BD5836">
        <w:t xml:space="preserve"> the</w:t>
      </w:r>
      <w:r w:rsidRPr="00701283">
        <w:t xml:space="preserve"> </w:t>
      </w:r>
      <w:r w:rsidRPr="00701283">
        <w:rPr>
          <w:rStyle w:val="Emphasis"/>
        </w:rPr>
        <w:t>Natural Resource Management and Drought Resilience survey 2021</w:t>
      </w:r>
      <w:r w:rsidRPr="00701283">
        <w:t>.</w:t>
      </w:r>
    </w:p>
    <w:p w14:paraId="354A0DB2" w14:textId="77777777" w:rsidR="000E7D4D" w:rsidRDefault="000E7D4D" w:rsidP="000E7D4D">
      <w:pPr>
        <w:sectPr w:rsidR="000E7D4D">
          <w:pgSz w:w="11906" w:h="16838"/>
          <w:pgMar w:top="1418" w:right="1418" w:bottom="1418" w:left="1418" w:header="567" w:footer="283" w:gutter="0"/>
          <w:pgNumType w:start="1"/>
          <w:cols w:space="708"/>
          <w:docGrid w:linePitch="360"/>
        </w:sectPr>
      </w:pPr>
    </w:p>
    <w:p w14:paraId="065998E1" w14:textId="51A27F52" w:rsidR="00764D6A" w:rsidRDefault="00E91D72" w:rsidP="007E39EF">
      <w:pPr>
        <w:pStyle w:val="Heading2"/>
        <w:numPr>
          <w:ilvl w:val="0"/>
          <w:numId w:val="0"/>
        </w:numPr>
      </w:pPr>
      <w:bookmarkStart w:id="42" w:name="_Appendix_A:_Statistical"/>
      <w:bookmarkStart w:id="43" w:name="_Toc430782160"/>
      <w:bookmarkStart w:id="44" w:name="_Toc127796057"/>
      <w:bookmarkEnd w:id="42"/>
      <w:r>
        <w:lastRenderedPageBreak/>
        <w:t xml:space="preserve">Appendix A: </w:t>
      </w:r>
      <w:bookmarkEnd w:id="43"/>
      <w:r w:rsidR="00576698">
        <w:t>Alignment of performance measures</w:t>
      </w:r>
      <w:bookmarkEnd w:id="44"/>
    </w:p>
    <w:p w14:paraId="364AACCE" w14:textId="2522BF24" w:rsidR="00764D6A" w:rsidRDefault="00E91D72">
      <w:pPr>
        <w:pStyle w:val="Caption"/>
      </w:pPr>
      <w:bookmarkStart w:id="45" w:name="_Ref123998871"/>
      <w:bookmarkStart w:id="46" w:name="_Toc401230265"/>
      <w:bookmarkStart w:id="47" w:name="_Toc126144720"/>
      <w:r>
        <w:t>Table A</w:t>
      </w:r>
      <w:r>
        <w:rPr>
          <w:noProof/>
        </w:rPr>
        <w:fldChar w:fldCharType="begin"/>
      </w:r>
      <w:r>
        <w:rPr>
          <w:noProof/>
        </w:rPr>
        <w:instrText xml:space="preserve"> SEQ Table_A \* ARABIC </w:instrText>
      </w:r>
      <w:r>
        <w:rPr>
          <w:noProof/>
        </w:rPr>
        <w:fldChar w:fldCharType="separate"/>
      </w:r>
      <w:r w:rsidR="00A340D1">
        <w:rPr>
          <w:noProof/>
        </w:rPr>
        <w:t>1</w:t>
      </w:r>
      <w:r>
        <w:rPr>
          <w:noProof/>
        </w:rPr>
        <w:fldChar w:fldCharType="end"/>
      </w:r>
      <w:bookmarkEnd w:id="45"/>
      <w:r>
        <w:t xml:space="preserve"> </w:t>
      </w:r>
      <w:bookmarkEnd w:id="46"/>
      <w:r w:rsidR="004357CE">
        <w:t xml:space="preserve">Summary of changes to </w:t>
      </w:r>
      <w:r w:rsidR="00620A50">
        <w:t>performance information</w:t>
      </w:r>
      <w:bookmarkEnd w:id="47"/>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40"/>
        <w:gridCol w:w="3937"/>
        <w:gridCol w:w="1479"/>
        <w:gridCol w:w="4646"/>
      </w:tblGrid>
      <w:tr w:rsidR="00471540" w:rsidRPr="00236711" w14:paraId="24E912F5" w14:textId="77777777" w:rsidTr="00A44CCD">
        <w:trPr>
          <w:cantSplit/>
          <w:tblHeader/>
        </w:trPr>
        <w:tc>
          <w:tcPr>
            <w:tcW w:w="1407" w:type="pct"/>
            <w:tcMar>
              <w:left w:w="108" w:type="dxa"/>
              <w:right w:w="108" w:type="dxa"/>
            </w:tcMar>
          </w:tcPr>
          <w:p w14:paraId="09D4E707" w14:textId="28BDEF93" w:rsidR="00471540" w:rsidRPr="00236711" w:rsidRDefault="00236711" w:rsidP="00236711">
            <w:pPr>
              <w:pStyle w:val="TableHeading"/>
            </w:pPr>
            <w:bookmarkStart w:id="48" w:name="Title_A1"/>
            <w:bookmarkEnd w:id="48"/>
            <w:r w:rsidRPr="00236711">
              <w:t xml:space="preserve">Relevant performance information from Department of Agriculture, Water and the Environment </w:t>
            </w:r>
            <w:r w:rsidRPr="00F96787">
              <w:rPr>
                <w:rStyle w:val="Emphasis"/>
              </w:rPr>
              <w:t xml:space="preserve">Annual </w:t>
            </w:r>
            <w:r w:rsidR="00AF5496" w:rsidRPr="00F96787">
              <w:rPr>
                <w:rStyle w:val="Emphasis"/>
              </w:rPr>
              <w:t>r</w:t>
            </w:r>
            <w:r w:rsidRPr="00F96787">
              <w:rPr>
                <w:rStyle w:val="Emphasis"/>
              </w:rPr>
              <w:t>eport 2021–22</w:t>
            </w:r>
          </w:p>
        </w:tc>
        <w:tc>
          <w:tcPr>
            <w:tcW w:w="1406" w:type="pct"/>
            <w:tcMar>
              <w:left w:w="108" w:type="dxa"/>
              <w:right w:w="108" w:type="dxa"/>
            </w:tcMar>
          </w:tcPr>
          <w:p w14:paraId="47AF9C55" w14:textId="2546CEEF" w:rsidR="00471540" w:rsidRPr="00236711" w:rsidRDefault="00752FDB" w:rsidP="00236711">
            <w:pPr>
              <w:pStyle w:val="TableHeading"/>
            </w:pPr>
            <w:r w:rsidRPr="00752FDB">
              <w:t>Performance information revisions in Corporate Plan</w:t>
            </w:r>
            <w:r w:rsidR="00A75364">
              <w:t xml:space="preserve"> 202</w:t>
            </w:r>
            <w:r w:rsidR="005A5016">
              <w:t>2</w:t>
            </w:r>
            <w:r w:rsidR="00A75364">
              <w:t>–23</w:t>
            </w:r>
          </w:p>
        </w:tc>
        <w:tc>
          <w:tcPr>
            <w:tcW w:w="528" w:type="pct"/>
            <w:tcMar>
              <w:left w:w="108" w:type="dxa"/>
              <w:right w:w="108" w:type="dxa"/>
            </w:tcMar>
          </w:tcPr>
          <w:p w14:paraId="370D49D6" w14:textId="2D9C7DD4" w:rsidR="00471540" w:rsidRPr="00236711" w:rsidRDefault="004B0F02" w:rsidP="00236711">
            <w:pPr>
              <w:pStyle w:val="TableHeading"/>
            </w:pPr>
            <w:r w:rsidRPr="004B0F02">
              <w:t>Changes made</w:t>
            </w:r>
          </w:p>
        </w:tc>
        <w:tc>
          <w:tcPr>
            <w:tcW w:w="1659" w:type="pct"/>
            <w:tcMar>
              <w:left w:w="108" w:type="dxa"/>
              <w:right w:w="108" w:type="dxa"/>
            </w:tcMar>
          </w:tcPr>
          <w:p w14:paraId="13D6723C" w14:textId="68F93A51" w:rsidR="00471540" w:rsidRPr="00236711" w:rsidRDefault="00034449" w:rsidP="00236711">
            <w:pPr>
              <w:pStyle w:val="TableHeading"/>
            </w:pPr>
            <w:r w:rsidRPr="00034449">
              <w:t>Rationale for changes</w:t>
            </w:r>
          </w:p>
        </w:tc>
      </w:tr>
      <w:tr w:rsidR="00C11C96" w:rsidRPr="00236711" w14:paraId="3EF27C1C" w14:textId="77777777" w:rsidTr="00F96787">
        <w:tc>
          <w:tcPr>
            <w:tcW w:w="1407" w:type="pct"/>
            <w:tcMar>
              <w:left w:w="108" w:type="dxa"/>
              <w:right w:w="108" w:type="dxa"/>
            </w:tcMar>
          </w:tcPr>
          <w:p w14:paraId="246E9A33" w14:textId="2E2AC593" w:rsidR="00C11C96" w:rsidRPr="00236711" w:rsidRDefault="00C11C96" w:rsidP="00C11C96">
            <w:pPr>
              <w:pStyle w:val="TableText"/>
            </w:pPr>
            <w:r w:rsidRPr="00FF5962">
              <w:t>AG-01: Greater growth in average agriculture, forestry and fishing sector productivity for the past 10 years compared to average annual market sector productivity growth over the same period.</w:t>
            </w:r>
          </w:p>
        </w:tc>
        <w:tc>
          <w:tcPr>
            <w:tcW w:w="1406" w:type="pct"/>
            <w:tcMar>
              <w:left w:w="108" w:type="dxa"/>
              <w:right w:w="108" w:type="dxa"/>
            </w:tcMar>
          </w:tcPr>
          <w:p w14:paraId="421E4C67" w14:textId="107B94F3" w:rsidR="00C11C96" w:rsidRPr="00236711" w:rsidRDefault="00C11C96" w:rsidP="00C11C96">
            <w:pPr>
              <w:pStyle w:val="TableText"/>
            </w:pPr>
            <w:r w:rsidRPr="00F124D3">
              <w:t>IG-01: Greater growth in average agricultural productivity (adjusted for climate and weather effects) for the past 10 years, compared to average annual market sector productivity growth over the same period.</w:t>
            </w:r>
          </w:p>
        </w:tc>
        <w:tc>
          <w:tcPr>
            <w:tcW w:w="528" w:type="pct"/>
            <w:tcMar>
              <w:left w:w="108" w:type="dxa"/>
              <w:right w:w="108" w:type="dxa"/>
            </w:tcMar>
          </w:tcPr>
          <w:p w14:paraId="1F65D5E6" w14:textId="02A3E72D" w:rsidR="00C11C96" w:rsidRPr="00D57F03" w:rsidRDefault="00C11C96" w:rsidP="00C11C96">
            <w:pPr>
              <w:pStyle w:val="TableText"/>
            </w:pPr>
            <w:r w:rsidRPr="00D57F03">
              <w:t>Amended.</w:t>
            </w:r>
          </w:p>
        </w:tc>
        <w:tc>
          <w:tcPr>
            <w:tcW w:w="1659" w:type="pct"/>
            <w:tcMar>
              <w:left w:w="108" w:type="dxa"/>
              <w:right w:w="108" w:type="dxa"/>
            </w:tcMar>
          </w:tcPr>
          <w:p w14:paraId="20CBA12A" w14:textId="2CF5C301" w:rsidR="00C11C96" w:rsidRPr="00C11C96" w:rsidRDefault="00975F68" w:rsidP="00C11C96">
            <w:pPr>
              <w:pStyle w:val="TableText"/>
            </w:pPr>
            <w:r>
              <w:t>W</w:t>
            </w:r>
            <w:r w:rsidR="00C11C96" w:rsidRPr="00C11C96">
              <w:t xml:space="preserve">ording amended to reflect ‘true’ industry performance and the impact of the </w:t>
            </w:r>
            <w:r w:rsidR="00416A8A">
              <w:t>d</w:t>
            </w:r>
            <w:r w:rsidR="00C11C96" w:rsidRPr="00C11C96">
              <w:t>epartment’s policies and programs on industry performance.</w:t>
            </w:r>
          </w:p>
        </w:tc>
      </w:tr>
      <w:tr w:rsidR="008129FA" w:rsidRPr="00236711" w14:paraId="4FEB2111" w14:textId="77777777" w:rsidTr="00F96787">
        <w:tc>
          <w:tcPr>
            <w:tcW w:w="1407" w:type="pct"/>
            <w:tcMar>
              <w:left w:w="108" w:type="dxa"/>
              <w:right w:w="108" w:type="dxa"/>
            </w:tcMar>
          </w:tcPr>
          <w:p w14:paraId="530D943C" w14:textId="15C187B1" w:rsidR="008129FA" w:rsidRPr="00236711" w:rsidRDefault="008129FA" w:rsidP="008129FA">
            <w:pPr>
              <w:pStyle w:val="TableText"/>
            </w:pPr>
            <w:r w:rsidRPr="005006F8">
              <w:t>AG-02: Equal or reduced cost of levy collection processes compared with levies disbursed.</w:t>
            </w:r>
          </w:p>
        </w:tc>
        <w:tc>
          <w:tcPr>
            <w:tcW w:w="1406" w:type="pct"/>
            <w:tcMar>
              <w:left w:w="108" w:type="dxa"/>
              <w:right w:w="108" w:type="dxa"/>
            </w:tcMar>
          </w:tcPr>
          <w:p w14:paraId="4AFCA8AC" w14:textId="54AC5885" w:rsidR="008129FA" w:rsidRPr="00236711" w:rsidRDefault="008129FA" w:rsidP="008129FA">
            <w:pPr>
              <w:pStyle w:val="TableText"/>
            </w:pPr>
            <w:r w:rsidRPr="001735F6">
              <w:t>IG-02: Equal or reduced cost of levies administration compared with levies disbursed.</w:t>
            </w:r>
          </w:p>
        </w:tc>
        <w:tc>
          <w:tcPr>
            <w:tcW w:w="528" w:type="pct"/>
            <w:tcMar>
              <w:left w:w="108" w:type="dxa"/>
              <w:right w:w="108" w:type="dxa"/>
            </w:tcMar>
          </w:tcPr>
          <w:p w14:paraId="59DFB762" w14:textId="68C6DE3E" w:rsidR="008129FA" w:rsidRPr="00236711" w:rsidRDefault="008129FA" w:rsidP="008129FA">
            <w:pPr>
              <w:pStyle w:val="TableText"/>
            </w:pPr>
            <w:r w:rsidRPr="00C118BE">
              <w:t>Amended.</w:t>
            </w:r>
          </w:p>
        </w:tc>
        <w:tc>
          <w:tcPr>
            <w:tcW w:w="1659" w:type="pct"/>
            <w:tcMar>
              <w:left w:w="108" w:type="dxa"/>
              <w:right w:w="108" w:type="dxa"/>
            </w:tcMar>
          </w:tcPr>
          <w:p w14:paraId="768B0FD4" w14:textId="37CA50F1" w:rsidR="008129FA" w:rsidRPr="00236711" w:rsidRDefault="008129FA" w:rsidP="008129FA">
            <w:pPr>
              <w:pStyle w:val="TableText"/>
            </w:pPr>
            <w:r w:rsidRPr="00843F43">
              <w:t>Minimal refinements made to</w:t>
            </w:r>
            <w:r>
              <w:t xml:space="preserve"> improve</w:t>
            </w:r>
            <w:r w:rsidRPr="00843F43">
              <w:t xml:space="preserve"> measure wording.</w:t>
            </w:r>
          </w:p>
        </w:tc>
      </w:tr>
      <w:tr w:rsidR="00077B8E" w:rsidRPr="00236711" w14:paraId="51629437" w14:textId="77777777" w:rsidTr="00F96787">
        <w:tc>
          <w:tcPr>
            <w:tcW w:w="1407" w:type="pct"/>
            <w:tcMar>
              <w:left w:w="108" w:type="dxa"/>
              <w:right w:w="108" w:type="dxa"/>
            </w:tcMar>
          </w:tcPr>
          <w:p w14:paraId="2F4B0D80" w14:textId="2537FA5C" w:rsidR="00077B8E" w:rsidRPr="00236711" w:rsidRDefault="00077B8E" w:rsidP="00077B8E">
            <w:pPr>
              <w:pStyle w:val="TableText"/>
            </w:pPr>
            <w:r w:rsidRPr="0091047A">
              <w:t>AG-03: Commonwealth meets its obligations under the National Drought Agreement through satisfactory delivery of all Commonwealth and shared roles and responsibilities under the Agreement.</w:t>
            </w:r>
          </w:p>
        </w:tc>
        <w:tc>
          <w:tcPr>
            <w:tcW w:w="1406" w:type="pct"/>
            <w:tcMar>
              <w:left w:w="108" w:type="dxa"/>
              <w:right w:w="108" w:type="dxa"/>
            </w:tcMar>
          </w:tcPr>
          <w:p w14:paraId="6D51A769" w14:textId="5102ADB0" w:rsidR="00077B8E" w:rsidRPr="00236711" w:rsidRDefault="00077B8E" w:rsidP="00077B8E">
            <w:pPr>
              <w:pStyle w:val="TableText"/>
            </w:pPr>
            <w:r w:rsidRPr="00843F43">
              <w:t>Not applicable.</w:t>
            </w:r>
          </w:p>
        </w:tc>
        <w:tc>
          <w:tcPr>
            <w:tcW w:w="528" w:type="pct"/>
            <w:tcMar>
              <w:left w:w="108" w:type="dxa"/>
              <w:right w:w="108" w:type="dxa"/>
            </w:tcMar>
          </w:tcPr>
          <w:p w14:paraId="70906505" w14:textId="36F66EEB" w:rsidR="00077B8E" w:rsidRPr="00236711" w:rsidRDefault="00D66FD3" w:rsidP="00077B8E">
            <w:pPr>
              <w:pStyle w:val="TableText"/>
            </w:pPr>
            <w:r>
              <w:t>Removed</w:t>
            </w:r>
            <w:r w:rsidR="00A91A20" w:rsidRPr="00A91A20">
              <w:t>.</w:t>
            </w:r>
          </w:p>
        </w:tc>
        <w:tc>
          <w:tcPr>
            <w:tcW w:w="1659" w:type="pct"/>
            <w:tcMar>
              <w:left w:w="108" w:type="dxa"/>
              <w:right w:w="108" w:type="dxa"/>
            </w:tcMar>
          </w:tcPr>
          <w:p w14:paraId="6E807703" w14:textId="53845600" w:rsidR="00077B8E" w:rsidRPr="00236711" w:rsidRDefault="00007BE0" w:rsidP="00077B8E">
            <w:pPr>
              <w:pStyle w:val="TableText"/>
            </w:pPr>
            <w:r>
              <w:t>M</w:t>
            </w:r>
            <w:r w:rsidR="00861199" w:rsidRPr="00861199">
              <w:t xml:space="preserve">easure is better demonstrated by overall resilience, which is </w:t>
            </w:r>
            <w:r w:rsidR="00416A8A">
              <w:t>addressed</w:t>
            </w:r>
            <w:r w:rsidR="00416A8A" w:rsidRPr="00861199">
              <w:t xml:space="preserve"> </w:t>
            </w:r>
            <w:r w:rsidR="00861199" w:rsidRPr="00861199">
              <w:t xml:space="preserve">through </w:t>
            </w:r>
            <w:r w:rsidR="00861199" w:rsidRPr="00DD513F">
              <w:t>measure IG-0</w:t>
            </w:r>
            <w:r w:rsidR="00DD513F" w:rsidRPr="00DD513F">
              <w:t>3</w:t>
            </w:r>
            <w:r w:rsidR="00861199" w:rsidRPr="00DD513F">
              <w:t>.</w:t>
            </w:r>
          </w:p>
        </w:tc>
      </w:tr>
      <w:tr w:rsidR="00EA039A" w:rsidRPr="00236711" w14:paraId="44D5E7A7" w14:textId="77777777" w:rsidTr="005D66A1">
        <w:tc>
          <w:tcPr>
            <w:tcW w:w="1407" w:type="pct"/>
            <w:tcMar>
              <w:left w:w="108" w:type="dxa"/>
              <w:right w:w="108" w:type="dxa"/>
            </w:tcMar>
          </w:tcPr>
          <w:p w14:paraId="4B4E485E" w14:textId="0858E0A7" w:rsidR="00EA039A" w:rsidRPr="005D66A1" w:rsidRDefault="00EA039A" w:rsidP="00EA039A">
            <w:pPr>
              <w:pStyle w:val="TableText"/>
            </w:pPr>
            <w:r w:rsidRPr="005D66A1">
              <w:t>AG-04: Value of potential trade achieved through new and improved market access arrangements.</w:t>
            </w:r>
          </w:p>
        </w:tc>
        <w:tc>
          <w:tcPr>
            <w:tcW w:w="1406" w:type="pct"/>
            <w:shd w:val="clear" w:color="auto" w:fill="auto"/>
            <w:tcMar>
              <w:left w:w="108" w:type="dxa"/>
              <w:right w:w="108" w:type="dxa"/>
            </w:tcMar>
          </w:tcPr>
          <w:p w14:paraId="153B0ABA" w14:textId="5F10521D" w:rsidR="00EA039A" w:rsidRPr="005D66A1" w:rsidRDefault="00EA039A" w:rsidP="00EA039A">
            <w:pPr>
              <w:pStyle w:val="TableText"/>
            </w:pPr>
            <w:r w:rsidRPr="005D66A1">
              <w:t>Not applicable.</w:t>
            </w:r>
          </w:p>
        </w:tc>
        <w:tc>
          <w:tcPr>
            <w:tcW w:w="528" w:type="pct"/>
            <w:shd w:val="clear" w:color="auto" w:fill="auto"/>
            <w:tcMar>
              <w:left w:w="108" w:type="dxa"/>
              <w:right w:w="108" w:type="dxa"/>
            </w:tcMar>
          </w:tcPr>
          <w:p w14:paraId="15174D7A" w14:textId="39890B5B" w:rsidR="00EA039A" w:rsidRPr="005D66A1" w:rsidRDefault="005D66A1" w:rsidP="00EA039A">
            <w:pPr>
              <w:pStyle w:val="TableText"/>
            </w:pPr>
            <w:r>
              <w:t>Removed</w:t>
            </w:r>
            <w:r w:rsidR="00EA039A" w:rsidRPr="005D66A1">
              <w:t>.</w:t>
            </w:r>
          </w:p>
        </w:tc>
        <w:tc>
          <w:tcPr>
            <w:tcW w:w="1659" w:type="pct"/>
            <w:tcMar>
              <w:left w:w="108" w:type="dxa"/>
              <w:right w:w="108" w:type="dxa"/>
            </w:tcMar>
          </w:tcPr>
          <w:p w14:paraId="3A03F4DF" w14:textId="5FD9ED85" w:rsidR="00EA039A" w:rsidRPr="005F146E" w:rsidRDefault="00007BE0" w:rsidP="005F146E">
            <w:pPr>
              <w:pStyle w:val="TableText"/>
            </w:pPr>
            <w:r>
              <w:t>M</w:t>
            </w:r>
            <w:r w:rsidR="005F146E" w:rsidRPr="005F146E">
              <w:t>ethodology for this measure is under review to strengthen reliable and verifiable information sources.</w:t>
            </w:r>
          </w:p>
        </w:tc>
      </w:tr>
      <w:tr w:rsidR="00EB1FBB" w:rsidRPr="00236711" w14:paraId="448C4FEC" w14:textId="77777777" w:rsidTr="005D66A1">
        <w:tc>
          <w:tcPr>
            <w:tcW w:w="1407" w:type="pct"/>
            <w:tcMar>
              <w:left w:w="108" w:type="dxa"/>
              <w:right w:w="108" w:type="dxa"/>
            </w:tcMar>
          </w:tcPr>
          <w:p w14:paraId="462C7052" w14:textId="7FECD191" w:rsidR="00EB1FBB" w:rsidRPr="005D66A1" w:rsidRDefault="00EB1FBB" w:rsidP="00EB1FBB">
            <w:pPr>
              <w:pStyle w:val="TableText"/>
            </w:pPr>
            <w:r w:rsidRPr="005D66A1">
              <w:t xml:space="preserve">AG-05: Value of potential </w:t>
            </w:r>
            <w:r w:rsidR="00B244B1" w:rsidRPr="005D66A1">
              <w:t>exports facilitated through the prevention and/or resolution of trade dis</w:t>
            </w:r>
            <w:r w:rsidR="005B6087" w:rsidRPr="005D66A1">
              <w:t>ruptions.</w:t>
            </w:r>
          </w:p>
        </w:tc>
        <w:tc>
          <w:tcPr>
            <w:tcW w:w="1406" w:type="pct"/>
            <w:shd w:val="clear" w:color="auto" w:fill="auto"/>
            <w:tcMar>
              <w:left w:w="108" w:type="dxa"/>
              <w:right w:w="108" w:type="dxa"/>
            </w:tcMar>
          </w:tcPr>
          <w:p w14:paraId="31DDE337" w14:textId="668B48EC" w:rsidR="00EB1FBB" w:rsidRPr="005D66A1" w:rsidRDefault="00EB1FBB" w:rsidP="00EB1FBB">
            <w:pPr>
              <w:pStyle w:val="TableText"/>
            </w:pPr>
            <w:r w:rsidRPr="005D66A1">
              <w:t>Not applicable.</w:t>
            </w:r>
          </w:p>
        </w:tc>
        <w:tc>
          <w:tcPr>
            <w:tcW w:w="528" w:type="pct"/>
            <w:shd w:val="clear" w:color="auto" w:fill="auto"/>
            <w:tcMar>
              <w:left w:w="108" w:type="dxa"/>
              <w:right w:w="108" w:type="dxa"/>
            </w:tcMar>
          </w:tcPr>
          <w:p w14:paraId="28627E43" w14:textId="3190DA25" w:rsidR="00EB1FBB" w:rsidRPr="005D66A1" w:rsidRDefault="005D66A1" w:rsidP="00EB1FBB">
            <w:pPr>
              <w:pStyle w:val="TableText"/>
            </w:pPr>
            <w:r>
              <w:t>Removed</w:t>
            </w:r>
            <w:r w:rsidR="00EB1FBB" w:rsidRPr="005D66A1">
              <w:t>.</w:t>
            </w:r>
          </w:p>
        </w:tc>
        <w:tc>
          <w:tcPr>
            <w:tcW w:w="1659" w:type="pct"/>
            <w:tcMar>
              <w:left w:w="108" w:type="dxa"/>
              <w:right w:w="108" w:type="dxa"/>
            </w:tcMar>
          </w:tcPr>
          <w:p w14:paraId="65929C8A" w14:textId="21A5084D" w:rsidR="00EB1FBB" w:rsidRPr="005F146E" w:rsidRDefault="00007BE0" w:rsidP="005F146E">
            <w:pPr>
              <w:pStyle w:val="TableText"/>
              <w:rPr>
                <w:highlight w:val="yellow"/>
              </w:rPr>
            </w:pPr>
            <w:r>
              <w:t>M</w:t>
            </w:r>
            <w:r w:rsidR="005F146E" w:rsidRPr="005F146E">
              <w:t>ethodology for this measure is under review to strengthen reliable and verifiable information sources.</w:t>
            </w:r>
          </w:p>
        </w:tc>
      </w:tr>
      <w:tr w:rsidR="00EB1FBB" w:rsidRPr="00236711" w14:paraId="148F7D50" w14:textId="77777777" w:rsidTr="00F96787">
        <w:tc>
          <w:tcPr>
            <w:tcW w:w="1407" w:type="pct"/>
            <w:tcMar>
              <w:left w:w="108" w:type="dxa"/>
              <w:right w:w="108" w:type="dxa"/>
            </w:tcMar>
          </w:tcPr>
          <w:p w14:paraId="52934A7F" w14:textId="7334916F" w:rsidR="00EB1FBB" w:rsidRPr="005D66A1" w:rsidRDefault="00424593" w:rsidP="00EB1FBB">
            <w:pPr>
              <w:pStyle w:val="TableText"/>
            </w:pPr>
            <w:r w:rsidRPr="005D66A1">
              <w:t xml:space="preserve">AG-06: </w:t>
            </w:r>
            <w:r w:rsidR="005B6087" w:rsidRPr="005D66A1">
              <w:t>Decrease in number of point-of-entry failures from agricultural exports.</w:t>
            </w:r>
          </w:p>
        </w:tc>
        <w:tc>
          <w:tcPr>
            <w:tcW w:w="1406" w:type="pct"/>
            <w:tcMar>
              <w:left w:w="108" w:type="dxa"/>
              <w:right w:w="108" w:type="dxa"/>
            </w:tcMar>
          </w:tcPr>
          <w:p w14:paraId="779DCF10" w14:textId="52AA3417" w:rsidR="00EB1FBB" w:rsidRPr="00236711" w:rsidRDefault="005D52C0" w:rsidP="00EB1FBB">
            <w:pPr>
              <w:pStyle w:val="TableText"/>
            </w:pPr>
            <w:r w:rsidRPr="005D52C0">
              <w:t xml:space="preserve">IG-04: </w:t>
            </w:r>
            <w:r w:rsidR="007D26AF" w:rsidRPr="007D26AF">
              <w:t>Decrease</w:t>
            </w:r>
            <w:r w:rsidR="00F90CB8">
              <w:t xml:space="preserve"> in the</w:t>
            </w:r>
            <w:r w:rsidR="007D26AF" w:rsidRPr="007D26AF">
              <w:t xml:space="preserve"> number of point-of-entry failures of agricultural exports where the department’s actions have caused the failure.</w:t>
            </w:r>
          </w:p>
        </w:tc>
        <w:tc>
          <w:tcPr>
            <w:tcW w:w="528" w:type="pct"/>
            <w:tcMar>
              <w:left w:w="108" w:type="dxa"/>
              <w:right w:w="108" w:type="dxa"/>
            </w:tcMar>
          </w:tcPr>
          <w:p w14:paraId="7C1D8C59" w14:textId="1E83A79B" w:rsidR="00EB1FBB" w:rsidRPr="00236711" w:rsidRDefault="00E926C3" w:rsidP="00EB1FBB">
            <w:pPr>
              <w:pStyle w:val="TableText"/>
            </w:pPr>
            <w:r w:rsidRPr="00E926C3">
              <w:t>Amended.</w:t>
            </w:r>
          </w:p>
        </w:tc>
        <w:tc>
          <w:tcPr>
            <w:tcW w:w="1659" w:type="pct"/>
            <w:tcMar>
              <w:left w:w="108" w:type="dxa"/>
              <w:right w:w="108" w:type="dxa"/>
            </w:tcMar>
          </w:tcPr>
          <w:p w14:paraId="149E3622" w14:textId="21F4E570" w:rsidR="00EB1FBB" w:rsidRPr="00236711" w:rsidRDefault="00620913" w:rsidP="00EB1FBB">
            <w:pPr>
              <w:pStyle w:val="TableText"/>
            </w:pPr>
            <w:r>
              <w:t>M</w:t>
            </w:r>
            <w:r w:rsidR="004805D0" w:rsidRPr="004805D0">
              <w:t xml:space="preserve">ethodology amended to </w:t>
            </w:r>
            <w:r w:rsidR="00280C4E">
              <w:t>ensure</w:t>
            </w:r>
            <w:r w:rsidR="00280C4E" w:rsidRPr="004805D0">
              <w:t xml:space="preserve"> </w:t>
            </w:r>
            <w:r w:rsidR="004805D0" w:rsidRPr="004805D0">
              <w:t xml:space="preserve">consistent definition of </w:t>
            </w:r>
            <w:r>
              <w:t>‘</w:t>
            </w:r>
            <w:r w:rsidR="004805D0" w:rsidRPr="004805D0">
              <w:t>point-of-entry failures</w:t>
            </w:r>
            <w:r>
              <w:t>’</w:t>
            </w:r>
            <w:r w:rsidR="004805D0" w:rsidRPr="004805D0">
              <w:t xml:space="preserve">, including capturing those where </w:t>
            </w:r>
            <w:r w:rsidR="00280C4E">
              <w:t>our</w:t>
            </w:r>
            <w:r w:rsidR="004805D0" w:rsidRPr="004805D0">
              <w:t xml:space="preserve"> action</w:t>
            </w:r>
            <w:r w:rsidR="00FD2548">
              <w:t xml:space="preserve"> or inaction</w:t>
            </w:r>
            <w:r w:rsidR="004805D0" w:rsidRPr="004805D0">
              <w:t xml:space="preserve"> is the known cause, and </w:t>
            </w:r>
            <w:r w:rsidR="00975F68">
              <w:t xml:space="preserve">providing </w:t>
            </w:r>
            <w:r w:rsidR="004805D0" w:rsidRPr="004805D0">
              <w:t>a central place for recording failures.</w:t>
            </w:r>
          </w:p>
        </w:tc>
      </w:tr>
      <w:tr w:rsidR="00EB1FBB" w:rsidRPr="00236711" w14:paraId="6CC50518" w14:textId="77777777" w:rsidTr="00F96787">
        <w:tc>
          <w:tcPr>
            <w:tcW w:w="1407" w:type="pct"/>
            <w:tcMar>
              <w:left w:w="108" w:type="dxa"/>
              <w:right w:w="108" w:type="dxa"/>
            </w:tcMar>
          </w:tcPr>
          <w:p w14:paraId="01CC91F3" w14:textId="3BB7BCA0" w:rsidR="00EB1FBB" w:rsidRPr="00236711" w:rsidRDefault="004B29E4" w:rsidP="00EB1FBB">
            <w:pPr>
              <w:pStyle w:val="TableText"/>
            </w:pPr>
            <w:r w:rsidRPr="004B29E4">
              <w:t>AG-07: Reduction of $21.</w:t>
            </w:r>
            <w:r w:rsidR="007D26AF" w:rsidRPr="004B29E4">
              <w:t>4</w:t>
            </w:r>
            <w:r w:rsidR="007D26AF">
              <w:t> </w:t>
            </w:r>
            <w:r w:rsidRPr="004B29E4">
              <w:t>million in the department’s regulatory costs for agricultural exporters by 2024.</w:t>
            </w:r>
          </w:p>
        </w:tc>
        <w:tc>
          <w:tcPr>
            <w:tcW w:w="1406" w:type="pct"/>
            <w:tcMar>
              <w:left w:w="108" w:type="dxa"/>
              <w:right w:w="108" w:type="dxa"/>
            </w:tcMar>
          </w:tcPr>
          <w:p w14:paraId="2007C61C" w14:textId="77777777" w:rsidR="00EB1FBB" w:rsidRPr="00236711" w:rsidRDefault="00A60905" w:rsidP="00EB1FBB">
            <w:pPr>
              <w:pStyle w:val="TableText"/>
            </w:pPr>
            <w:r>
              <w:t>Not applicable.</w:t>
            </w:r>
          </w:p>
        </w:tc>
        <w:tc>
          <w:tcPr>
            <w:tcW w:w="528" w:type="pct"/>
            <w:tcMar>
              <w:left w:w="108" w:type="dxa"/>
              <w:right w:w="108" w:type="dxa"/>
            </w:tcMar>
          </w:tcPr>
          <w:p w14:paraId="6547E7CE" w14:textId="554655E7" w:rsidR="00EB1FBB" w:rsidRPr="00236711" w:rsidRDefault="001B58B3" w:rsidP="00EB1FBB">
            <w:pPr>
              <w:pStyle w:val="TableText"/>
            </w:pPr>
            <w:r>
              <w:t>Removed</w:t>
            </w:r>
            <w:r w:rsidR="00A60905">
              <w:t>.</w:t>
            </w:r>
          </w:p>
        </w:tc>
        <w:tc>
          <w:tcPr>
            <w:tcW w:w="1659" w:type="pct"/>
            <w:tcMar>
              <w:left w:w="108" w:type="dxa"/>
              <w:right w:w="108" w:type="dxa"/>
            </w:tcMar>
          </w:tcPr>
          <w:p w14:paraId="1294AD32" w14:textId="6F140BAF" w:rsidR="00EB1FBB" w:rsidRPr="00236711" w:rsidRDefault="00FD2548" w:rsidP="00EB1FBB">
            <w:pPr>
              <w:pStyle w:val="TableText"/>
            </w:pPr>
            <w:r>
              <w:t>M</w:t>
            </w:r>
            <w:r w:rsidRPr="00AF284F">
              <w:t xml:space="preserve">easure </w:t>
            </w:r>
            <w:r w:rsidR="00A30CD1">
              <w:t>removed</w:t>
            </w:r>
            <w:r w:rsidRPr="00AF284F">
              <w:t xml:space="preserve"> </w:t>
            </w:r>
            <w:r>
              <w:t>g</w:t>
            </w:r>
            <w:r w:rsidR="00AF284F" w:rsidRPr="00AF284F">
              <w:t>iven the significant financial and resourcing implications associated with performing formal baselining processes.</w:t>
            </w:r>
          </w:p>
        </w:tc>
      </w:tr>
      <w:tr w:rsidR="00ED4363" w:rsidRPr="00236711" w14:paraId="6FF55175" w14:textId="77777777" w:rsidTr="00F96787">
        <w:tc>
          <w:tcPr>
            <w:tcW w:w="1407" w:type="pct"/>
            <w:tcMar>
              <w:left w:w="108" w:type="dxa"/>
              <w:right w:w="108" w:type="dxa"/>
            </w:tcMar>
          </w:tcPr>
          <w:p w14:paraId="3585A780" w14:textId="5F384086" w:rsidR="00ED4363" w:rsidRPr="00236711" w:rsidRDefault="00ED4363" w:rsidP="00ED4363">
            <w:pPr>
              <w:pStyle w:val="TableText"/>
            </w:pPr>
            <w:r w:rsidRPr="00F2657C">
              <w:lastRenderedPageBreak/>
              <w:t>AG-08: Reduction in costs of compliance burden for agricultural exporters.</w:t>
            </w:r>
          </w:p>
        </w:tc>
        <w:tc>
          <w:tcPr>
            <w:tcW w:w="1406" w:type="pct"/>
            <w:tcMar>
              <w:left w:w="108" w:type="dxa"/>
              <w:right w:w="108" w:type="dxa"/>
            </w:tcMar>
          </w:tcPr>
          <w:p w14:paraId="63779A9C" w14:textId="7D9EADB5" w:rsidR="00ED4363" w:rsidRPr="00236711" w:rsidRDefault="00ED4363" w:rsidP="00ED4363">
            <w:pPr>
              <w:pStyle w:val="TableText"/>
            </w:pPr>
            <w:r>
              <w:t>Not applicable.</w:t>
            </w:r>
          </w:p>
        </w:tc>
        <w:tc>
          <w:tcPr>
            <w:tcW w:w="528" w:type="pct"/>
            <w:tcMar>
              <w:left w:w="108" w:type="dxa"/>
              <w:right w:w="108" w:type="dxa"/>
            </w:tcMar>
          </w:tcPr>
          <w:p w14:paraId="7E734CF4" w14:textId="488AA22F" w:rsidR="00ED4363" w:rsidRPr="00236711" w:rsidRDefault="00A30CD1" w:rsidP="00ED4363">
            <w:pPr>
              <w:pStyle w:val="TableText"/>
            </w:pPr>
            <w:r>
              <w:t>Removed</w:t>
            </w:r>
            <w:r w:rsidR="00ED4363">
              <w:t>.</w:t>
            </w:r>
          </w:p>
        </w:tc>
        <w:tc>
          <w:tcPr>
            <w:tcW w:w="1659" w:type="pct"/>
            <w:tcMar>
              <w:left w:w="108" w:type="dxa"/>
              <w:right w:w="108" w:type="dxa"/>
            </w:tcMar>
          </w:tcPr>
          <w:p w14:paraId="285C1744" w14:textId="2D1CC12D" w:rsidR="00ED4363" w:rsidRPr="00236711" w:rsidRDefault="00FD2548" w:rsidP="00ED4363">
            <w:pPr>
              <w:pStyle w:val="TableText"/>
            </w:pPr>
            <w:r>
              <w:t xml:space="preserve">Measure </w:t>
            </w:r>
            <w:r w:rsidR="00A30CD1">
              <w:t>removed</w:t>
            </w:r>
            <w:r>
              <w:t xml:space="preserve"> g</w:t>
            </w:r>
            <w:r w:rsidR="00ED4363" w:rsidRPr="00ED4363">
              <w:t>iven the significant financial and resourcing implications associated with performing formal baselining processes.</w:t>
            </w:r>
          </w:p>
        </w:tc>
      </w:tr>
      <w:tr w:rsidR="003010FB" w:rsidRPr="00236711" w14:paraId="28E7192B" w14:textId="77777777" w:rsidTr="00F96787">
        <w:tc>
          <w:tcPr>
            <w:tcW w:w="1407" w:type="pct"/>
            <w:tcMar>
              <w:left w:w="108" w:type="dxa"/>
              <w:right w:w="108" w:type="dxa"/>
            </w:tcMar>
          </w:tcPr>
          <w:p w14:paraId="45275FFC" w14:textId="7C0A8BB8" w:rsidR="003010FB" w:rsidRPr="00236711" w:rsidRDefault="003010FB" w:rsidP="003010FB">
            <w:pPr>
              <w:pStyle w:val="TableText"/>
            </w:pPr>
            <w:r w:rsidRPr="00985B3C">
              <w:t>AG-09: Proportion of farm businesses making capital investments.</w:t>
            </w:r>
          </w:p>
        </w:tc>
        <w:tc>
          <w:tcPr>
            <w:tcW w:w="1406" w:type="pct"/>
            <w:tcMar>
              <w:left w:w="108" w:type="dxa"/>
              <w:right w:w="108" w:type="dxa"/>
            </w:tcMar>
          </w:tcPr>
          <w:p w14:paraId="129A1BD2" w14:textId="4F3C6059" w:rsidR="003010FB" w:rsidRPr="00236711" w:rsidRDefault="003010FB" w:rsidP="003010FB">
            <w:pPr>
              <w:pStyle w:val="TableText"/>
            </w:pPr>
            <w:r w:rsidRPr="00560B77">
              <w:t>IG-03: Proportion of farm businesses making capital investments.</w:t>
            </w:r>
          </w:p>
        </w:tc>
        <w:tc>
          <w:tcPr>
            <w:tcW w:w="528" w:type="pct"/>
            <w:tcMar>
              <w:left w:w="108" w:type="dxa"/>
              <w:right w:w="108" w:type="dxa"/>
            </w:tcMar>
          </w:tcPr>
          <w:p w14:paraId="3D29EF87" w14:textId="36D3ECBA" w:rsidR="003010FB" w:rsidRPr="00236711" w:rsidRDefault="003010FB" w:rsidP="003010FB">
            <w:pPr>
              <w:pStyle w:val="TableText"/>
            </w:pPr>
            <w:r w:rsidRPr="00E926C3">
              <w:t>Amended</w:t>
            </w:r>
            <w:r>
              <w:t>.</w:t>
            </w:r>
          </w:p>
        </w:tc>
        <w:tc>
          <w:tcPr>
            <w:tcW w:w="1659" w:type="pct"/>
            <w:tcMar>
              <w:left w:w="108" w:type="dxa"/>
              <w:right w:w="108" w:type="dxa"/>
            </w:tcMar>
          </w:tcPr>
          <w:p w14:paraId="0CD6D647" w14:textId="5F9816B2" w:rsidR="003010FB" w:rsidRPr="00236711" w:rsidRDefault="003010FB" w:rsidP="003010FB">
            <w:pPr>
              <w:pStyle w:val="TableText"/>
            </w:pPr>
            <w:r>
              <w:t>Methodology and data sourcing has been improved.</w:t>
            </w:r>
          </w:p>
        </w:tc>
      </w:tr>
      <w:tr w:rsidR="003010FB" w:rsidRPr="00236711" w14:paraId="5EF13829" w14:textId="77777777" w:rsidTr="00F96787">
        <w:tc>
          <w:tcPr>
            <w:tcW w:w="1407" w:type="pct"/>
            <w:tcMar>
              <w:left w:w="108" w:type="dxa"/>
              <w:right w:w="108" w:type="dxa"/>
            </w:tcMar>
          </w:tcPr>
          <w:p w14:paraId="1D94E905" w14:textId="48B2F2F0" w:rsidR="003010FB" w:rsidRPr="00236711" w:rsidRDefault="00B159EB" w:rsidP="003010FB">
            <w:pPr>
              <w:pStyle w:val="TableText"/>
            </w:pPr>
            <w:r w:rsidRPr="00B159EB">
              <w:t>Not applicable.</w:t>
            </w:r>
          </w:p>
        </w:tc>
        <w:tc>
          <w:tcPr>
            <w:tcW w:w="1406" w:type="pct"/>
            <w:tcMar>
              <w:left w:w="108" w:type="dxa"/>
              <w:right w:w="108" w:type="dxa"/>
            </w:tcMar>
          </w:tcPr>
          <w:p w14:paraId="74BC3403" w14:textId="5455479F" w:rsidR="003010FB" w:rsidRPr="00236711" w:rsidRDefault="00CC733B" w:rsidP="003010FB">
            <w:pPr>
              <w:pStyle w:val="TableText"/>
            </w:pPr>
            <w:r w:rsidRPr="00CC733B">
              <w:t>IG-05: Increase</w:t>
            </w:r>
            <w:r w:rsidR="008F0485">
              <w:t xml:space="preserve"> in the</w:t>
            </w:r>
            <w:r w:rsidRPr="00CC733B">
              <w:t xml:space="preserve"> number of electronic certificates for export issued (moving to paperless trade). </w:t>
            </w:r>
          </w:p>
        </w:tc>
        <w:tc>
          <w:tcPr>
            <w:tcW w:w="528" w:type="pct"/>
            <w:tcMar>
              <w:left w:w="108" w:type="dxa"/>
              <w:right w:w="108" w:type="dxa"/>
            </w:tcMar>
          </w:tcPr>
          <w:p w14:paraId="73245711" w14:textId="0DF1C4FE" w:rsidR="003010FB" w:rsidRPr="00236711" w:rsidRDefault="00DC592F" w:rsidP="003010FB">
            <w:pPr>
              <w:pStyle w:val="TableText"/>
            </w:pPr>
            <w:r>
              <w:t>New.</w:t>
            </w:r>
          </w:p>
        </w:tc>
        <w:tc>
          <w:tcPr>
            <w:tcW w:w="1659" w:type="pct"/>
            <w:tcMar>
              <w:left w:w="108" w:type="dxa"/>
              <w:right w:w="108" w:type="dxa"/>
            </w:tcMar>
          </w:tcPr>
          <w:p w14:paraId="542D0A4E" w14:textId="5E9E7508" w:rsidR="003010FB" w:rsidRPr="00236711" w:rsidRDefault="00FD2548" w:rsidP="003010FB">
            <w:pPr>
              <w:pStyle w:val="TableText"/>
            </w:pPr>
            <w:r>
              <w:t>N</w:t>
            </w:r>
            <w:r w:rsidR="00DC592F" w:rsidRPr="00DC592F">
              <w:t>ew performance measure</w:t>
            </w:r>
            <w:r w:rsidR="00D04D0C">
              <w:t xml:space="preserve"> </w:t>
            </w:r>
            <w:r w:rsidR="002116CB">
              <w:t>that</w:t>
            </w:r>
            <w:r w:rsidR="00DC592F" w:rsidRPr="00DC592F">
              <w:t xml:space="preserve"> demonstrates our reform work to move to paperless trade.</w:t>
            </w:r>
          </w:p>
        </w:tc>
      </w:tr>
      <w:tr w:rsidR="003010FB" w:rsidRPr="00236711" w14:paraId="322A6AB7" w14:textId="77777777" w:rsidTr="00F96787">
        <w:tc>
          <w:tcPr>
            <w:tcW w:w="1407" w:type="pct"/>
            <w:tcMar>
              <w:left w:w="108" w:type="dxa"/>
              <w:right w:w="108" w:type="dxa"/>
            </w:tcMar>
          </w:tcPr>
          <w:p w14:paraId="1292B7B3" w14:textId="113CC0CA" w:rsidR="003010FB" w:rsidRPr="00236711" w:rsidRDefault="00BD4401" w:rsidP="003010FB">
            <w:pPr>
              <w:pStyle w:val="TableText"/>
            </w:pPr>
            <w:r w:rsidRPr="00BD4401">
              <w:t>BI-01-01 African swine fever: Reduction in risk of African swine fever because of biosecurity measures implemented by the department.</w:t>
            </w:r>
          </w:p>
        </w:tc>
        <w:tc>
          <w:tcPr>
            <w:tcW w:w="1406" w:type="pct"/>
            <w:tcMar>
              <w:left w:w="108" w:type="dxa"/>
              <w:right w:w="108" w:type="dxa"/>
            </w:tcMar>
          </w:tcPr>
          <w:p w14:paraId="219E015B" w14:textId="2A2D4A64" w:rsidR="003010FB" w:rsidRPr="00236711" w:rsidRDefault="00A576A8" w:rsidP="003010FB">
            <w:pPr>
              <w:pStyle w:val="TableText"/>
            </w:pPr>
            <w:r w:rsidRPr="00A576A8">
              <w:t>BI-03: Reduction in risk of African swine fever because of biosecurity measures implemented by the department.</w:t>
            </w:r>
          </w:p>
        </w:tc>
        <w:tc>
          <w:tcPr>
            <w:tcW w:w="528" w:type="pct"/>
            <w:tcMar>
              <w:left w:w="108" w:type="dxa"/>
              <w:right w:w="108" w:type="dxa"/>
            </w:tcMar>
          </w:tcPr>
          <w:p w14:paraId="45A6C3CB" w14:textId="6A8BD7DE" w:rsidR="003010FB" w:rsidRPr="00236711" w:rsidRDefault="00880133" w:rsidP="003010FB">
            <w:pPr>
              <w:pStyle w:val="TableText"/>
            </w:pPr>
            <w:r>
              <w:t>Retained.</w:t>
            </w:r>
          </w:p>
        </w:tc>
        <w:tc>
          <w:tcPr>
            <w:tcW w:w="1659" w:type="pct"/>
            <w:tcMar>
              <w:left w:w="108" w:type="dxa"/>
              <w:right w:w="108" w:type="dxa"/>
            </w:tcMar>
          </w:tcPr>
          <w:p w14:paraId="29B22461" w14:textId="2391F980" w:rsidR="003010FB" w:rsidRPr="00236711" w:rsidRDefault="00880133" w:rsidP="003010FB">
            <w:pPr>
              <w:pStyle w:val="TableText"/>
            </w:pPr>
            <w:r w:rsidRPr="00880133">
              <w:t>Not applicable.</w:t>
            </w:r>
          </w:p>
        </w:tc>
      </w:tr>
      <w:tr w:rsidR="00AE5DE1" w:rsidRPr="00236711" w14:paraId="35013DBD" w14:textId="77777777" w:rsidTr="00F96787">
        <w:tc>
          <w:tcPr>
            <w:tcW w:w="1407" w:type="pct"/>
            <w:tcMar>
              <w:left w:w="108" w:type="dxa"/>
              <w:right w:w="108" w:type="dxa"/>
            </w:tcMar>
          </w:tcPr>
          <w:p w14:paraId="57CDC31B" w14:textId="5CFCE96B" w:rsidR="00AE5DE1" w:rsidRPr="00236711" w:rsidRDefault="00AE5DE1" w:rsidP="00AE5DE1">
            <w:pPr>
              <w:pStyle w:val="TableText"/>
            </w:pPr>
            <w:r w:rsidRPr="003132AE">
              <w:t>BI-01-02: Brown marmorated stink bug: Reduction in risk from brown marmorated stink bug because of biosecurity measures implemented by the department.</w:t>
            </w:r>
          </w:p>
        </w:tc>
        <w:tc>
          <w:tcPr>
            <w:tcW w:w="1406" w:type="pct"/>
            <w:tcMar>
              <w:left w:w="108" w:type="dxa"/>
              <w:right w:w="108" w:type="dxa"/>
            </w:tcMar>
          </w:tcPr>
          <w:p w14:paraId="0BC2CF75" w14:textId="77DC64DE" w:rsidR="00AE5DE1" w:rsidRPr="00236711" w:rsidRDefault="00AE5DE1" w:rsidP="00AE5DE1">
            <w:pPr>
              <w:pStyle w:val="TableText"/>
            </w:pPr>
            <w:r>
              <w:t>Not applicable.</w:t>
            </w:r>
          </w:p>
        </w:tc>
        <w:tc>
          <w:tcPr>
            <w:tcW w:w="528" w:type="pct"/>
            <w:tcMar>
              <w:left w:w="108" w:type="dxa"/>
              <w:right w:w="108" w:type="dxa"/>
            </w:tcMar>
          </w:tcPr>
          <w:p w14:paraId="4B9D7D84" w14:textId="26B35ED5" w:rsidR="00AE5DE1" w:rsidRPr="00236711" w:rsidRDefault="00AD2E35" w:rsidP="00AE5DE1">
            <w:pPr>
              <w:pStyle w:val="TableText"/>
            </w:pPr>
            <w:r>
              <w:t>Removed</w:t>
            </w:r>
            <w:r w:rsidR="00AE5DE1">
              <w:t>.</w:t>
            </w:r>
          </w:p>
        </w:tc>
        <w:tc>
          <w:tcPr>
            <w:tcW w:w="1659" w:type="pct"/>
            <w:tcMar>
              <w:left w:w="108" w:type="dxa"/>
              <w:right w:w="108" w:type="dxa"/>
            </w:tcMar>
          </w:tcPr>
          <w:p w14:paraId="73E50BC3" w14:textId="65623A61" w:rsidR="00AE5DE1" w:rsidRPr="00236711" w:rsidRDefault="00AF2ACB" w:rsidP="00AE5DE1">
            <w:pPr>
              <w:pStyle w:val="TableText"/>
            </w:pPr>
            <w:r>
              <w:t>Removed</w:t>
            </w:r>
            <w:r w:rsidR="00FB5C02">
              <w:t xml:space="preserve"> because </w:t>
            </w:r>
            <w:r w:rsidR="00280C4E">
              <w:t xml:space="preserve">we </w:t>
            </w:r>
            <w:r w:rsidR="00AE5DE1" w:rsidRPr="00AE5DE1">
              <w:t>completed specific work on this measure during 2021</w:t>
            </w:r>
            <w:r w:rsidR="00FB5C02">
              <w:t>–</w:t>
            </w:r>
            <w:r w:rsidR="00AE5DE1" w:rsidRPr="00AE5DE1">
              <w:t>22.</w:t>
            </w:r>
          </w:p>
        </w:tc>
      </w:tr>
      <w:tr w:rsidR="005073E6" w:rsidRPr="00236711" w14:paraId="6DA0242D" w14:textId="77777777" w:rsidTr="00F96787">
        <w:tc>
          <w:tcPr>
            <w:tcW w:w="1407" w:type="pct"/>
            <w:tcMar>
              <w:left w:w="108" w:type="dxa"/>
              <w:right w:w="108" w:type="dxa"/>
            </w:tcMar>
          </w:tcPr>
          <w:p w14:paraId="3C1B9F73" w14:textId="2A7F86D9" w:rsidR="005073E6" w:rsidRPr="00236711" w:rsidRDefault="005073E6" w:rsidP="005073E6">
            <w:pPr>
              <w:pStyle w:val="TableText"/>
            </w:pPr>
            <w:r w:rsidRPr="0053475B">
              <w:t>BI-01-03: Hitchhiker pests including khapra beetle: Reduction in risk from khapra beetle because of biosecurity measures implemented by the department.</w:t>
            </w:r>
          </w:p>
        </w:tc>
        <w:tc>
          <w:tcPr>
            <w:tcW w:w="1406" w:type="pct"/>
            <w:tcMar>
              <w:left w:w="108" w:type="dxa"/>
              <w:right w:w="108" w:type="dxa"/>
            </w:tcMar>
          </w:tcPr>
          <w:p w14:paraId="0AC0C00B" w14:textId="433A9626" w:rsidR="005073E6" w:rsidRPr="0088427B" w:rsidRDefault="005073E6" w:rsidP="0088427B">
            <w:pPr>
              <w:pStyle w:val="TableText"/>
            </w:pPr>
            <w:r w:rsidRPr="0088427B">
              <w:t xml:space="preserve">BI-04: </w:t>
            </w:r>
            <w:r w:rsidR="00215916" w:rsidRPr="00215916">
              <w:t>Number of consignments of imported goods arriving with khapra beetle reduced as a result of biosecurity measures implemented by the department.</w:t>
            </w:r>
          </w:p>
        </w:tc>
        <w:tc>
          <w:tcPr>
            <w:tcW w:w="528" w:type="pct"/>
            <w:tcMar>
              <w:left w:w="108" w:type="dxa"/>
              <w:right w:w="108" w:type="dxa"/>
            </w:tcMar>
          </w:tcPr>
          <w:p w14:paraId="1F94217E" w14:textId="749062D9" w:rsidR="005073E6" w:rsidRPr="00236711" w:rsidRDefault="00703B97" w:rsidP="005073E6">
            <w:pPr>
              <w:pStyle w:val="TableText"/>
            </w:pPr>
            <w:r>
              <w:t>Amended.</w:t>
            </w:r>
          </w:p>
        </w:tc>
        <w:tc>
          <w:tcPr>
            <w:tcW w:w="1659" w:type="pct"/>
            <w:tcMar>
              <w:left w:w="108" w:type="dxa"/>
              <w:right w:w="108" w:type="dxa"/>
            </w:tcMar>
          </w:tcPr>
          <w:p w14:paraId="10D59ACB" w14:textId="4D60A08C" w:rsidR="005073E6" w:rsidRPr="00236711" w:rsidRDefault="00FB5C02" w:rsidP="005073E6">
            <w:pPr>
              <w:pStyle w:val="TableText"/>
            </w:pPr>
            <w:r>
              <w:t>W</w:t>
            </w:r>
            <w:r w:rsidR="00703B97" w:rsidRPr="00703B97">
              <w:t>ording amended to focus on khapra beetle rather than broader group of pests that may be identified as hitchhiker pests.</w:t>
            </w:r>
          </w:p>
        </w:tc>
      </w:tr>
      <w:tr w:rsidR="002B28FA" w:rsidRPr="00236711" w14:paraId="54021686" w14:textId="77777777" w:rsidTr="00F96787">
        <w:tc>
          <w:tcPr>
            <w:tcW w:w="1407" w:type="pct"/>
            <w:tcMar>
              <w:left w:w="108" w:type="dxa"/>
              <w:right w:w="108" w:type="dxa"/>
            </w:tcMar>
          </w:tcPr>
          <w:p w14:paraId="254C324F" w14:textId="4B4D6299" w:rsidR="002B28FA" w:rsidRPr="00236711" w:rsidRDefault="002B28FA" w:rsidP="002B28FA">
            <w:pPr>
              <w:pStyle w:val="TableText"/>
            </w:pPr>
            <w:r w:rsidRPr="00CD4F18">
              <w:t>BI-02: Increased public engagement with biosecurity information.</w:t>
            </w:r>
          </w:p>
        </w:tc>
        <w:tc>
          <w:tcPr>
            <w:tcW w:w="1406" w:type="pct"/>
            <w:tcMar>
              <w:left w:w="108" w:type="dxa"/>
              <w:right w:w="108" w:type="dxa"/>
            </w:tcMar>
          </w:tcPr>
          <w:p w14:paraId="7732C541" w14:textId="4522C60C" w:rsidR="002B28FA" w:rsidRPr="00236711" w:rsidRDefault="002B28FA" w:rsidP="002B28FA">
            <w:pPr>
              <w:pStyle w:val="TableText"/>
            </w:pPr>
            <w:r>
              <w:t>Not applicable.</w:t>
            </w:r>
          </w:p>
        </w:tc>
        <w:tc>
          <w:tcPr>
            <w:tcW w:w="528" w:type="pct"/>
            <w:tcMar>
              <w:left w:w="108" w:type="dxa"/>
              <w:right w:w="108" w:type="dxa"/>
            </w:tcMar>
          </w:tcPr>
          <w:p w14:paraId="71C65688" w14:textId="17A3C3CE" w:rsidR="002B28FA" w:rsidRPr="00236711" w:rsidRDefault="00C04642" w:rsidP="002B28FA">
            <w:pPr>
              <w:pStyle w:val="TableText"/>
            </w:pPr>
            <w:r>
              <w:t>Removed</w:t>
            </w:r>
            <w:r w:rsidR="002B28FA">
              <w:t>.</w:t>
            </w:r>
          </w:p>
        </w:tc>
        <w:tc>
          <w:tcPr>
            <w:tcW w:w="1659" w:type="pct"/>
            <w:tcMar>
              <w:left w:w="108" w:type="dxa"/>
              <w:right w:w="108" w:type="dxa"/>
            </w:tcMar>
          </w:tcPr>
          <w:p w14:paraId="60F28C6D" w14:textId="31069ED2" w:rsidR="002B28FA" w:rsidRPr="00236711" w:rsidRDefault="0029002F" w:rsidP="002B28FA">
            <w:pPr>
              <w:pStyle w:val="TableText"/>
            </w:pPr>
            <w:r>
              <w:t xml:space="preserve">Measure removed </w:t>
            </w:r>
            <w:r w:rsidR="007245CE">
              <w:t>because</w:t>
            </w:r>
            <w:r>
              <w:t xml:space="preserve"> </w:t>
            </w:r>
            <w:r w:rsidR="00C066C5">
              <w:t>public</w:t>
            </w:r>
            <w:r w:rsidR="002B28FA" w:rsidRPr="002B28FA">
              <w:t xml:space="preserve"> engagement contributes to other measures</w:t>
            </w:r>
            <w:r w:rsidR="007245CE">
              <w:t>,</w:t>
            </w:r>
            <w:r w:rsidR="002B28FA" w:rsidRPr="002B28FA">
              <w:t xml:space="preserve"> </w:t>
            </w:r>
            <w:r w:rsidR="001F4DB7">
              <w:t xml:space="preserve">including </w:t>
            </w:r>
            <w:r w:rsidR="002B28FA" w:rsidRPr="002B28FA">
              <w:t>BI-01-01 and BI-02</w:t>
            </w:r>
            <w:r w:rsidR="00BB10A2">
              <w:t xml:space="preserve"> in this corporate plan.</w:t>
            </w:r>
          </w:p>
        </w:tc>
      </w:tr>
      <w:tr w:rsidR="002B28FA" w:rsidRPr="00236711" w14:paraId="21DF60E1" w14:textId="77777777" w:rsidTr="00F96787">
        <w:tc>
          <w:tcPr>
            <w:tcW w:w="1407" w:type="pct"/>
            <w:tcMar>
              <w:left w:w="108" w:type="dxa"/>
              <w:right w:w="108" w:type="dxa"/>
            </w:tcMar>
          </w:tcPr>
          <w:p w14:paraId="4D5ACE05" w14:textId="2059737D" w:rsidR="00513759" w:rsidRDefault="00513759" w:rsidP="00513759">
            <w:pPr>
              <w:pStyle w:val="TableText"/>
            </w:pPr>
            <w:r>
              <w:t xml:space="preserve">BI-03-01 to BI-03-03: </w:t>
            </w:r>
            <w:r w:rsidR="00C919B0">
              <w:t>Reduced levels of non-compliance</w:t>
            </w:r>
            <w:r w:rsidR="00794289">
              <w:t xml:space="preserve"> with regulations administered by the department that apply to:</w:t>
            </w:r>
          </w:p>
          <w:p w14:paraId="2F9E6EAF" w14:textId="10F22979" w:rsidR="00513759" w:rsidRDefault="00C43473" w:rsidP="00217CF3">
            <w:pPr>
              <w:pStyle w:val="TableBullet1"/>
            </w:pPr>
            <w:r>
              <w:t>h</w:t>
            </w:r>
            <w:r w:rsidR="00513759">
              <w:t>igh-value cargo non-compliance rate</w:t>
            </w:r>
          </w:p>
          <w:p w14:paraId="6C08F362" w14:textId="40ED78FD" w:rsidR="00513759" w:rsidRDefault="00C43473" w:rsidP="00217CF3">
            <w:pPr>
              <w:pStyle w:val="TableBullet1"/>
            </w:pPr>
            <w:r>
              <w:t>a</w:t>
            </w:r>
            <w:r w:rsidR="00513759">
              <w:t>pproved arrangements non-compliance rate</w:t>
            </w:r>
          </w:p>
          <w:p w14:paraId="232BE3BD" w14:textId="64685D5E" w:rsidR="002B28FA" w:rsidRPr="00236711" w:rsidRDefault="002C3A76" w:rsidP="00217CF3">
            <w:pPr>
              <w:pStyle w:val="TableBullet1"/>
            </w:pPr>
            <w:r>
              <w:t>p</w:t>
            </w:r>
            <w:r w:rsidR="003F6120" w:rsidRPr="003F6120">
              <w:t xml:space="preserve">ost-intervention non-compliance rate for international </w:t>
            </w:r>
            <w:r w:rsidR="00414089" w:rsidRPr="003F6120">
              <w:t>travellers.</w:t>
            </w:r>
          </w:p>
        </w:tc>
        <w:tc>
          <w:tcPr>
            <w:tcW w:w="1406" w:type="pct"/>
            <w:tcMar>
              <w:left w:w="108" w:type="dxa"/>
              <w:right w:w="108" w:type="dxa"/>
            </w:tcMar>
          </w:tcPr>
          <w:p w14:paraId="1AC027C5" w14:textId="0238385A" w:rsidR="007D26AF" w:rsidRDefault="007D26AF" w:rsidP="007D26AF">
            <w:pPr>
              <w:pStyle w:val="TableText"/>
            </w:pPr>
            <w:r>
              <w:t>BI-01: Reduced levels of non-compliance with regulations that apply to:</w:t>
            </w:r>
          </w:p>
          <w:p w14:paraId="58C25E0C" w14:textId="03664FEC" w:rsidR="007D26AF" w:rsidRDefault="007D26AF" w:rsidP="00ED1E31">
            <w:pPr>
              <w:pStyle w:val="TableBullet1"/>
            </w:pPr>
            <w:r>
              <w:t>high-value cargo (BI-01-01)</w:t>
            </w:r>
          </w:p>
          <w:p w14:paraId="339ED604" w14:textId="3686F855" w:rsidR="007D26AF" w:rsidRDefault="007D26AF" w:rsidP="00ED1E31">
            <w:pPr>
              <w:pStyle w:val="TableBullet1"/>
            </w:pPr>
            <w:r>
              <w:t>approved arrangements (BI-01-02)</w:t>
            </w:r>
          </w:p>
          <w:p w14:paraId="65CC8D3E" w14:textId="0C597323" w:rsidR="002B28FA" w:rsidRPr="00236711" w:rsidRDefault="007D26AF" w:rsidP="00ED1E31">
            <w:pPr>
              <w:pStyle w:val="TableBullet1"/>
            </w:pPr>
            <w:r>
              <w:t>international travellers (BI-01-03).</w:t>
            </w:r>
          </w:p>
        </w:tc>
        <w:tc>
          <w:tcPr>
            <w:tcW w:w="528" w:type="pct"/>
            <w:tcMar>
              <w:left w:w="108" w:type="dxa"/>
              <w:right w:w="108" w:type="dxa"/>
            </w:tcMar>
          </w:tcPr>
          <w:p w14:paraId="73537D94" w14:textId="524288E7" w:rsidR="002B28FA" w:rsidRPr="00236711" w:rsidRDefault="00737442" w:rsidP="002B28FA">
            <w:pPr>
              <w:pStyle w:val="TableText"/>
            </w:pPr>
            <w:r>
              <w:t>Retained.</w:t>
            </w:r>
          </w:p>
        </w:tc>
        <w:tc>
          <w:tcPr>
            <w:tcW w:w="1659" w:type="pct"/>
            <w:tcMar>
              <w:left w:w="108" w:type="dxa"/>
              <w:right w:w="108" w:type="dxa"/>
            </w:tcMar>
          </w:tcPr>
          <w:p w14:paraId="650592D8" w14:textId="57C39EAF" w:rsidR="002B28FA" w:rsidRPr="00236711" w:rsidRDefault="00737442" w:rsidP="002B28FA">
            <w:pPr>
              <w:pStyle w:val="TableText"/>
            </w:pPr>
            <w:r>
              <w:t>Not applicable.</w:t>
            </w:r>
          </w:p>
        </w:tc>
      </w:tr>
      <w:tr w:rsidR="00CA3318" w:rsidRPr="00236711" w14:paraId="19737F4C" w14:textId="77777777" w:rsidTr="00F96787">
        <w:tc>
          <w:tcPr>
            <w:tcW w:w="1407" w:type="pct"/>
            <w:tcMar>
              <w:left w:w="108" w:type="dxa"/>
              <w:right w:w="108" w:type="dxa"/>
            </w:tcMar>
          </w:tcPr>
          <w:p w14:paraId="316AFDF8" w14:textId="360D47A0" w:rsidR="00CA3318" w:rsidRPr="00236711" w:rsidRDefault="00CA3318" w:rsidP="00CA3318">
            <w:pPr>
              <w:pStyle w:val="TableText"/>
            </w:pPr>
            <w:r w:rsidRPr="0085273D">
              <w:t>BI-04: Increased responsiveness to post-border detections.</w:t>
            </w:r>
          </w:p>
        </w:tc>
        <w:tc>
          <w:tcPr>
            <w:tcW w:w="1406" w:type="pct"/>
            <w:tcMar>
              <w:left w:w="108" w:type="dxa"/>
              <w:right w:w="108" w:type="dxa"/>
            </w:tcMar>
          </w:tcPr>
          <w:p w14:paraId="709DF0FA" w14:textId="353A369D" w:rsidR="00CA3318" w:rsidRPr="00236711" w:rsidRDefault="00CA3318" w:rsidP="00CA3318">
            <w:pPr>
              <w:pStyle w:val="TableText"/>
            </w:pPr>
            <w:r>
              <w:t>Not applicable.</w:t>
            </w:r>
          </w:p>
        </w:tc>
        <w:tc>
          <w:tcPr>
            <w:tcW w:w="528" w:type="pct"/>
            <w:tcMar>
              <w:left w:w="108" w:type="dxa"/>
              <w:right w:w="108" w:type="dxa"/>
            </w:tcMar>
          </w:tcPr>
          <w:p w14:paraId="76329782" w14:textId="6B5D3F93" w:rsidR="00CA3318" w:rsidRPr="00236711" w:rsidRDefault="00B64894" w:rsidP="00CA3318">
            <w:pPr>
              <w:pStyle w:val="TableText"/>
            </w:pPr>
            <w:r>
              <w:t>Removed</w:t>
            </w:r>
            <w:r w:rsidR="00CA3318">
              <w:t>.</w:t>
            </w:r>
          </w:p>
        </w:tc>
        <w:tc>
          <w:tcPr>
            <w:tcW w:w="1659" w:type="pct"/>
            <w:tcMar>
              <w:left w:w="108" w:type="dxa"/>
              <w:right w:w="108" w:type="dxa"/>
            </w:tcMar>
          </w:tcPr>
          <w:p w14:paraId="0DEB5DA0" w14:textId="52EB7832" w:rsidR="00CA3318" w:rsidRPr="00236711" w:rsidRDefault="00B64894" w:rsidP="00CA3318">
            <w:pPr>
              <w:pStyle w:val="TableText"/>
            </w:pPr>
            <w:r>
              <w:t>Removed</w:t>
            </w:r>
            <w:r w:rsidR="00CA3318" w:rsidRPr="00CA3318">
              <w:t xml:space="preserve"> </w:t>
            </w:r>
            <w:r w:rsidR="00FB5C02">
              <w:t>beca</w:t>
            </w:r>
            <w:r w:rsidR="00280C4E">
              <w:t>use</w:t>
            </w:r>
            <w:r w:rsidR="00CA3318" w:rsidRPr="00CA3318">
              <w:t xml:space="preserve"> the response time is not the responsibility of the department.</w:t>
            </w:r>
          </w:p>
        </w:tc>
      </w:tr>
      <w:tr w:rsidR="00CA3318" w:rsidRPr="00236711" w14:paraId="39EAA49A" w14:textId="77777777" w:rsidTr="00F96787">
        <w:tc>
          <w:tcPr>
            <w:tcW w:w="1407" w:type="pct"/>
            <w:tcMar>
              <w:left w:w="108" w:type="dxa"/>
              <w:right w:w="108" w:type="dxa"/>
            </w:tcMar>
          </w:tcPr>
          <w:p w14:paraId="2BA2949E" w14:textId="4757AFC2" w:rsidR="00CA3318" w:rsidRPr="00236711" w:rsidRDefault="0007727D" w:rsidP="00CA3318">
            <w:pPr>
              <w:pStyle w:val="TableText"/>
            </w:pPr>
            <w:r w:rsidRPr="0007727D">
              <w:lastRenderedPageBreak/>
              <w:t>BI-05: Biosecurity service standards are delivered.</w:t>
            </w:r>
          </w:p>
        </w:tc>
        <w:tc>
          <w:tcPr>
            <w:tcW w:w="1406" w:type="pct"/>
            <w:tcMar>
              <w:left w:w="108" w:type="dxa"/>
              <w:right w:w="108" w:type="dxa"/>
            </w:tcMar>
          </w:tcPr>
          <w:p w14:paraId="172C2B05" w14:textId="2BD90498" w:rsidR="00CA3318" w:rsidRPr="00236711" w:rsidRDefault="00672445" w:rsidP="00CA3318">
            <w:pPr>
              <w:pStyle w:val="TableText"/>
            </w:pPr>
            <w:r w:rsidRPr="00672445">
              <w:t xml:space="preserve">BI-02: Biosecurity service standards are </w:t>
            </w:r>
            <w:r w:rsidR="00F9729D">
              <w:t>met</w:t>
            </w:r>
            <w:r w:rsidRPr="00672445">
              <w:t>.</w:t>
            </w:r>
          </w:p>
        </w:tc>
        <w:tc>
          <w:tcPr>
            <w:tcW w:w="528" w:type="pct"/>
            <w:tcMar>
              <w:left w:w="108" w:type="dxa"/>
              <w:right w:w="108" w:type="dxa"/>
            </w:tcMar>
          </w:tcPr>
          <w:p w14:paraId="147B2C72" w14:textId="0D2B99D3" w:rsidR="00CA3318" w:rsidRPr="00236711" w:rsidRDefault="00672445" w:rsidP="00CA3318">
            <w:pPr>
              <w:pStyle w:val="TableText"/>
            </w:pPr>
            <w:r>
              <w:t>Retained.</w:t>
            </w:r>
          </w:p>
        </w:tc>
        <w:tc>
          <w:tcPr>
            <w:tcW w:w="1659" w:type="pct"/>
            <w:tcMar>
              <w:left w:w="108" w:type="dxa"/>
              <w:right w:w="108" w:type="dxa"/>
            </w:tcMar>
          </w:tcPr>
          <w:p w14:paraId="5464CBC8" w14:textId="56D2B140" w:rsidR="00CA3318" w:rsidRPr="00236711" w:rsidRDefault="000D79B0" w:rsidP="00CA3318">
            <w:pPr>
              <w:pStyle w:val="TableText"/>
            </w:pPr>
            <w:r w:rsidRPr="000D79B0">
              <w:t>Measure wording updated to clarify meaning</w:t>
            </w:r>
            <w:r w:rsidR="00672445">
              <w:t>.</w:t>
            </w:r>
          </w:p>
        </w:tc>
      </w:tr>
      <w:tr w:rsidR="004B27D0" w:rsidRPr="00236711" w14:paraId="1AB074EB" w14:textId="77777777" w:rsidTr="00F96787">
        <w:tc>
          <w:tcPr>
            <w:tcW w:w="1407" w:type="pct"/>
            <w:tcMar>
              <w:left w:w="108" w:type="dxa"/>
              <w:right w:w="108" w:type="dxa"/>
            </w:tcMar>
          </w:tcPr>
          <w:p w14:paraId="7F8C90B8" w14:textId="5CF81174" w:rsidR="004B27D0" w:rsidRPr="00236711" w:rsidRDefault="004B27D0" w:rsidP="004B27D0">
            <w:pPr>
              <w:pStyle w:val="TableText"/>
            </w:pPr>
            <w:r w:rsidRPr="00704515">
              <w:t>BI-06: Number of arrangements in place with near neighbours in the Indo-Pacific region.</w:t>
            </w:r>
          </w:p>
        </w:tc>
        <w:tc>
          <w:tcPr>
            <w:tcW w:w="1406" w:type="pct"/>
            <w:tcMar>
              <w:left w:w="108" w:type="dxa"/>
              <w:right w:w="108" w:type="dxa"/>
            </w:tcMar>
          </w:tcPr>
          <w:p w14:paraId="4E98D509" w14:textId="3BD7A726" w:rsidR="004B27D0" w:rsidRPr="00236711" w:rsidRDefault="004B27D0" w:rsidP="004B27D0">
            <w:pPr>
              <w:pStyle w:val="TableText"/>
            </w:pPr>
            <w:r>
              <w:t>Not applicable.</w:t>
            </w:r>
          </w:p>
        </w:tc>
        <w:tc>
          <w:tcPr>
            <w:tcW w:w="528" w:type="pct"/>
            <w:tcMar>
              <w:left w:w="108" w:type="dxa"/>
              <w:right w:w="108" w:type="dxa"/>
            </w:tcMar>
          </w:tcPr>
          <w:p w14:paraId="58318D37" w14:textId="13E599B5" w:rsidR="004B27D0" w:rsidRPr="00236711" w:rsidRDefault="00FB5F82" w:rsidP="004B27D0">
            <w:pPr>
              <w:pStyle w:val="TableText"/>
            </w:pPr>
            <w:r>
              <w:t>Removed</w:t>
            </w:r>
            <w:r w:rsidR="004B27D0">
              <w:t>.</w:t>
            </w:r>
          </w:p>
        </w:tc>
        <w:tc>
          <w:tcPr>
            <w:tcW w:w="1659" w:type="pct"/>
            <w:tcMar>
              <w:left w:w="108" w:type="dxa"/>
              <w:right w:w="108" w:type="dxa"/>
            </w:tcMar>
          </w:tcPr>
          <w:p w14:paraId="000353BF" w14:textId="2B9C4935" w:rsidR="004B27D0" w:rsidRPr="00236711" w:rsidRDefault="00FB5F82" w:rsidP="004B27D0">
            <w:pPr>
              <w:pStyle w:val="TableText"/>
            </w:pPr>
            <w:r>
              <w:t>Removed</w:t>
            </w:r>
            <w:r w:rsidR="004B27D0" w:rsidRPr="004B27D0">
              <w:t xml:space="preserve"> </w:t>
            </w:r>
            <w:r w:rsidR="008F3880">
              <w:t>because</w:t>
            </w:r>
            <w:r w:rsidR="004B27D0" w:rsidRPr="004B27D0">
              <w:t xml:space="preserve"> the outcome is improved international relations in the Pacific. This is a whole</w:t>
            </w:r>
            <w:r w:rsidR="008F3880">
              <w:t>-</w:t>
            </w:r>
            <w:r w:rsidR="004B27D0" w:rsidRPr="004B27D0">
              <w:t>of</w:t>
            </w:r>
            <w:r w:rsidR="008F3880">
              <w:t>-</w:t>
            </w:r>
            <w:r w:rsidR="004B27D0" w:rsidRPr="004B27D0">
              <w:t>government initiative and not a specific initiative of the department.</w:t>
            </w:r>
          </w:p>
        </w:tc>
      </w:tr>
      <w:tr w:rsidR="004B27D0" w:rsidRPr="00236711" w14:paraId="2D8FD69A" w14:textId="77777777" w:rsidTr="00F96787">
        <w:tc>
          <w:tcPr>
            <w:tcW w:w="1407" w:type="pct"/>
            <w:tcMar>
              <w:left w:w="108" w:type="dxa"/>
              <w:right w:w="108" w:type="dxa"/>
            </w:tcMar>
          </w:tcPr>
          <w:p w14:paraId="4AB6D522" w14:textId="6BDAA010" w:rsidR="004B27D0" w:rsidRPr="00236711" w:rsidRDefault="00845404" w:rsidP="004B27D0">
            <w:pPr>
              <w:pStyle w:val="TableText"/>
            </w:pPr>
            <w:r w:rsidRPr="00845404">
              <w:t>BI-07: Number and extent of biosecurity preparedness exercises completed.</w:t>
            </w:r>
          </w:p>
        </w:tc>
        <w:tc>
          <w:tcPr>
            <w:tcW w:w="1406" w:type="pct"/>
            <w:tcMar>
              <w:left w:w="108" w:type="dxa"/>
              <w:right w:w="108" w:type="dxa"/>
            </w:tcMar>
          </w:tcPr>
          <w:p w14:paraId="631B5450" w14:textId="00BA5701" w:rsidR="004B27D0" w:rsidRPr="00236711" w:rsidRDefault="00963D1D" w:rsidP="004B27D0">
            <w:pPr>
              <w:pStyle w:val="TableText"/>
            </w:pPr>
            <w:r w:rsidRPr="00963D1D">
              <w:t>BI-05: Number and extent of biosecurity preparedness exercises completed.</w:t>
            </w:r>
          </w:p>
        </w:tc>
        <w:tc>
          <w:tcPr>
            <w:tcW w:w="528" w:type="pct"/>
            <w:tcMar>
              <w:left w:w="108" w:type="dxa"/>
              <w:right w:w="108" w:type="dxa"/>
            </w:tcMar>
          </w:tcPr>
          <w:p w14:paraId="2A7E6E89" w14:textId="369A7DA0" w:rsidR="004B27D0" w:rsidRPr="00236711" w:rsidRDefault="00D50FF6" w:rsidP="004B27D0">
            <w:pPr>
              <w:pStyle w:val="TableText"/>
            </w:pPr>
            <w:r>
              <w:t>Amended.</w:t>
            </w:r>
          </w:p>
        </w:tc>
        <w:tc>
          <w:tcPr>
            <w:tcW w:w="1659" w:type="pct"/>
            <w:tcMar>
              <w:left w:w="108" w:type="dxa"/>
              <w:right w:w="108" w:type="dxa"/>
            </w:tcMar>
          </w:tcPr>
          <w:p w14:paraId="4F633FB5" w14:textId="31EFBFDC" w:rsidR="004B27D0" w:rsidRPr="00236711" w:rsidRDefault="00D50FF6" w:rsidP="004B27D0">
            <w:pPr>
              <w:pStyle w:val="TableText"/>
            </w:pPr>
            <w:r w:rsidRPr="00D50FF6">
              <w:t>Clearer methodology developed.</w:t>
            </w:r>
          </w:p>
        </w:tc>
      </w:tr>
      <w:tr w:rsidR="00D50FF6" w:rsidRPr="00236711" w14:paraId="186BE971" w14:textId="77777777" w:rsidTr="00F96787">
        <w:tc>
          <w:tcPr>
            <w:tcW w:w="1407" w:type="pct"/>
            <w:tcMar>
              <w:left w:w="108" w:type="dxa"/>
              <w:right w:w="108" w:type="dxa"/>
            </w:tcMar>
          </w:tcPr>
          <w:p w14:paraId="798F0716" w14:textId="3EC003BE" w:rsidR="00D50FF6" w:rsidRPr="00845404" w:rsidRDefault="00EB5043" w:rsidP="004B27D0">
            <w:pPr>
              <w:pStyle w:val="TableText"/>
            </w:pPr>
            <w:r w:rsidRPr="00EB5043">
              <w:t>Not applicable.</w:t>
            </w:r>
          </w:p>
        </w:tc>
        <w:tc>
          <w:tcPr>
            <w:tcW w:w="1406" w:type="pct"/>
            <w:tcMar>
              <w:left w:w="108" w:type="dxa"/>
              <w:right w:w="108" w:type="dxa"/>
            </w:tcMar>
          </w:tcPr>
          <w:p w14:paraId="7F0FC1D6" w14:textId="01868BF5" w:rsidR="00D50FF6" w:rsidRPr="00963D1D" w:rsidRDefault="002D7EB1" w:rsidP="004B27D0">
            <w:pPr>
              <w:pStyle w:val="TableText"/>
            </w:pPr>
            <w:r w:rsidRPr="00AB52FF">
              <w:t xml:space="preserve">RS-01: The number of </w:t>
            </w:r>
            <w:r w:rsidR="00351674" w:rsidRPr="00AB52FF">
              <w:t>Australian Government</w:t>
            </w:r>
            <w:r w:rsidRPr="00AB52FF">
              <w:t xml:space="preserve"> managed fish stocks assessed as ‘subject to overfishing’ or ‘uncertain’ in </w:t>
            </w:r>
            <w:r w:rsidR="00684D5B">
              <w:t xml:space="preserve">the </w:t>
            </w:r>
            <w:r w:rsidRPr="00AB52FF">
              <w:t>ABARES Fisher</w:t>
            </w:r>
            <w:r w:rsidR="00B611C4">
              <w:t>y</w:t>
            </w:r>
            <w:r w:rsidRPr="00AB52FF">
              <w:t xml:space="preserve"> </w:t>
            </w:r>
            <w:r w:rsidR="00684D5B">
              <w:t>s</w:t>
            </w:r>
            <w:r w:rsidRPr="00AB52FF">
              <w:t xml:space="preserve">tatus </w:t>
            </w:r>
            <w:r w:rsidR="00684D5B">
              <w:t>r</w:t>
            </w:r>
            <w:r w:rsidRPr="00AB52FF">
              <w:t>eport.</w:t>
            </w:r>
          </w:p>
        </w:tc>
        <w:tc>
          <w:tcPr>
            <w:tcW w:w="528" w:type="pct"/>
            <w:tcMar>
              <w:left w:w="108" w:type="dxa"/>
              <w:right w:w="108" w:type="dxa"/>
            </w:tcMar>
          </w:tcPr>
          <w:p w14:paraId="1A8C2FD9" w14:textId="04C31637" w:rsidR="00D50FF6" w:rsidRDefault="00042DDD" w:rsidP="004B27D0">
            <w:pPr>
              <w:pStyle w:val="TableText"/>
            </w:pPr>
            <w:r>
              <w:t>New.</w:t>
            </w:r>
          </w:p>
        </w:tc>
        <w:tc>
          <w:tcPr>
            <w:tcW w:w="1659" w:type="pct"/>
            <w:tcMar>
              <w:left w:w="108" w:type="dxa"/>
              <w:right w:w="108" w:type="dxa"/>
            </w:tcMar>
          </w:tcPr>
          <w:p w14:paraId="0F144A1D" w14:textId="1537A519" w:rsidR="00D50FF6" w:rsidRPr="00D50FF6" w:rsidRDefault="008F3880" w:rsidP="004B27D0">
            <w:pPr>
              <w:pStyle w:val="TableText"/>
            </w:pPr>
            <w:r>
              <w:t>N</w:t>
            </w:r>
            <w:r w:rsidR="00042DDD" w:rsidRPr="00042DDD">
              <w:t xml:space="preserve">ew measure demonstrates </w:t>
            </w:r>
            <w:r>
              <w:t>our</w:t>
            </w:r>
            <w:r w:rsidRPr="00042DDD">
              <w:t xml:space="preserve"> </w:t>
            </w:r>
            <w:r w:rsidR="00042DDD" w:rsidRPr="00042DDD">
              <w:t xml:space="preserve">role in </w:t>
            </w:r>
            <w:r w:rsidR="00B40A01">
              <w:t xml:space="preserve">overarching implementation and </w:t>
            </w:r>
            <w:r w:rsidR="00042DDD" w:rsidRPr="00042DDD">
              <w:t>developing legislative and policy settings</w:t>
            </w:r>
            <w:r w:rsidR="005B4348">
              <w:t xml:space="preserve"> </w:t>
            </w:r>
            <w:r w:rsidR="00042DDD" w:rsidRPr="00042DDD">
              <w:t>to ensure sustainable fisheries for the benefit of the Australian community.</w:t>
            </w:r>
          </w:p>
        </w:tc>
      </w:tr>
      <w:tr w:rsidR="00042DDD" w:rsidRPr="00236711" w14:paraId="436234F1" w14:textId="77777777" w:rsidTr="00F96787">
        <w:tc>
          <w:tcPr>
            <w:tcW w:w="1407" w:type="pct"/>
            <w:tcMar>
              <w:left w:w="108" w:type="dxa"/>
              <w:right w:w="108" w:type="dxa"/>
            </w:tcMar>
          </w:tcPr>
          <w:p w14:paraId="3D5602CC" w14:textId="0CD0CF34" w:rsidR="00042DDD" w:rsidRPr="00EB5043" w:rsidRDefault="0057794F" w:rsidP="004B27D0">
            <w:pPr>
              <w:pStyle w:val="TableText"/>
            </w:pPr>
            <w:r w:rsidRPr="0057794F">
              <w:t>Not applicable.</w:t>
            </w:r>
          </w:p>
        </w:tc>
        <w:tc>
          <w:tcPr>
            <w:tcW w:w="1406" w:type="pct"/>
            <w:tcMar>
              <w:left w:w="108" w:type="dxa"/>
              <w:right w:w="108" w:type="dxa"/>
            </w:tcMar>
          </w:tcPr>
          <w:p w14:paraId="27B6158A" w14:textId="3320EB9E" w:rsidR="00042DDD" w:rsidRPr="002D7EB1" w:rsidRDefault="0057794F" w:rsidP="004B27D0">
            <w:pPr>
              <w:pStyle w:val="TableText"/>
            </w:pPr>
            <w:r w:rsidRPr="0057794F">
              <w:t xml:space="preserve">RS-02: The percentage of farms </w:t>
            </w:r>
            <w:r w:rsidR="00E57690">
              <w:t>using</w:t>
            </w:r>
            <w:r w:rsidR="00E57690" w:rsidRPr="0057794F">
              <w:t xml:space="preserve"> </w:t>
            </w:r>
            <w:r w:rsidRPr="0057794F">
              <w:t>sustainable management practices.</w:t>
            </w:r>
          </w:p>
        </w:tc>
        <w:tc>
          <w:tcPr>
            <w:tcW w:w="528" w:type="pct"/>
            <w:tcMar>
              <w:left w:w="108" w:type="dxa"/>
              <w:right w:w="108" w:type="dxa"/>
            </w:tcMar>
          </w:tcPr>
          <w:p w14:paraId="0F652946" w14:textId="536E130B" w:rsidR="00042DDD" w:rsidRDefault="0057794F" w:rsidP="004B27D0">
            <w:pPr>
              <w:pStyle w:val="TableText"/>
            </w:pPr>
            <w:r>
              <w:t>New.</w:t>
            </w:r>
          </w:p>
        </w:tc>
        <w:tc>
          <w:tcPr>
            <w:tcW w:w="1659" w:type="pct"/>
            <w:tcMar>
              <w:left w:w="108" w:type="dxa"/>
              <w:right w:w="108" w:type="dxa"/>
            </w:tcMar>
          </w:tcPr>
          <w:p w14:paraId="36ED299D" w14:textId="1C9D3C59" w:rsidR="00042DDD" w:rsidRPr="00042DDD" w:rsidRDefault="00280C4E" w:rsidP="004B27D0">
            <w:pPr>
              <w:pStyle w:val="TableText"/>
            </w:pPr>
            <w:r>
              <w:t>N</w:t>
            </w:r>
            <w:r w:rsidR="00EF1F6E" w:rsidRPr="00EF1F6E">
              <w:t xml:space="preserve">ew measure demonstrates </w:t>
            </w:r>
            <w:r>
              <w:t>our</w:t>
            </w:r>
            <w:r w:rsidR="00EF1F6E" w:rsidRPr="00EF1F6E">
              <w:t xml:space="preserve"> role in implementing programs to enhance the sustainable use of natural resources on farms.</w:t>
            </w:r>
          </w:p>
        </w:tc>
      </w:tr>
    </w:tbl>
    <w:p w14:paraId="07C23A5B" w14:textId="1889F6A6" w:rsidR="00764D6A" w:rsidRDefault="00E91D72" w:rsidP="002D5B0A">
      <w:pPr>
        <w:pStyle w:val="Caption"/>
        <w:pageBreakBefore/>
      </w:pPr>
      <w:bookmarkStart w:id="49" w:name="_Toc401230266"/>
      <w:bookmarkStart w:id="50" w:name="_Toc126144721"/>
      <w:r>
        <w:lastRenderedPageBreak/>
        <w:t>Table A</w:t>
      </w:r>
      <w:r>
        <w:rPr>
          <w:noProof/>
        </w:rPr>
        <w:fldChar w:fldCharType="begin"/>
      </w:r>
      <w:r>
        <w:rPr>
          <w:noProof/>
        </w:rPr>
        <w:instrText xml:space="preserve"> SEQ Table_A \* ARABIC </w:instrText>
      </w:r>
      <w:r>
        <w:rPr>
          <w:noProof/>
        </w:rPr>
        <w:fldChar w:fldCharType="separate"/>
      </w:r>
      <w:r w:rsidR="00A340D1">
        <w:rPr>
          <w:noProof/>
        </w:rPr>
        <w:t>2</w:t>
      </w:r>
      <w:r>
        <w:rPr>
          <w:noProof/>
        </w:rPr>
        <w:fldChar w:fldCharType="end"/>
      </w:r>
      <w:r>
        <w:t xml:space="preserve"> </w:t>
      </w:r>
      <w:bookmarkEnd w:id="49"/>
      <w:r w:rsidR="00A02CC3" w:rsidRPr="00D40373">
        <w:t>Alignment between</w:t>
      </w:r>
      <w:r w:rsidR="00706A09">
        <w:t xml:space="preserve"> </w:t>
      </w:r>
      <w:r w:rsidR="00367CC4">
        <w:t>Portfolio Budget Statement</w:t>
      </w:r>
      <w:r w:rsidR="00975EF4">
        <w:t>s</w:t>
      </w:r>
      <w:r w:rsidR="00A02CC3" w:rsidRPr="00D40373">
        <w:t xml:space="preserve"> </w:t>
      </w:r>
      <w:r w:rsidR="00147034">
        <w:t>202</w:t>
      </w:r>
      <w:r w:rsidR="00095430">
        <w:t>2</w:t>
      </w:r>
      <w:r w:rsidR="00C40C9A">
        <w:t>–2</w:t>
      </w:r>
      <w:r w:rsidR="00095430">
        <w:t>3</w:t>
      </w:r>
      <w:r w:rsidR="00494738">
        <w:t xml:space="preserve">, </w:t>
      </w:r>
      <w:r w:rsidR="00810891">
        <w:t>objectives and key activities</w:t>
      </w:r>
      <w:bookmarkEnd w:id="50"/>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3509"/>
        <w:gridCol w:w="3293"/>
        <w:gridCol w:w="3120"/>
        <w:gridCol w:w="4080"/>
      </w:tblGrid>
      <w:tr w:rsidR="00E65DE4" w:rsidRPr="00884195" w14:paraId="52C75074" w14:textId="77777777" w:rsidTr="000A5893">
        <w:trPr>
          <w:cantSplit/>
          <w:tblHeader/>
        </w:trPr>
        <w:tc>
          <w:tcPr>
            <w:tcW w:w="1253" w:type="pct"/>
            <w:tcBorders>
              <w:top w:val="single" w:sz="6" w:space="0" w:color="auto"/>
              <w:left w:val="nil"/>
              <w:bottom w:val="single" w:sz="4" w:space="0" w:color="auto"/>
              <w:right w:val="nil"/>
            </w:tcBorders>
            <w:tcMar>
              <w:top w:w="0" w:type="dxa"/>
              <w:left w:w="108" w:type="dxa"/>
              <w:bottom w:w="0" w:type="dxa"/>
              <w:right w:w="108" w:type="dxa"/>
            </w:tcMar>
            <w:hideMark/>
          </w:tcPr>
          <w:p w14:paraId="66573679" w14:textId="25CAD463" w:rsidR="00E65DE4" w:rsidRPr="00884195" w:rsidRDefault="00E65DE4" w:rsidP="00E65DE4">
            <w:pPr>
              <w:pStyle w:val="TableHeading"/>
            </w:pPr>
            <w:bookmarkStart w:id="51" w:name="Title_A2"/>
            <w:bookmarkEnd w:id="51"/>
            <w:r>
              <w:t xml:space="preserve">PBS </w:t>
            </w:r>
            <w:r w:rsidR="00180489">
              <w:t>o</w:t>
            </w:r>
            <w:r>
              <w:t>utcome statements</w:t>
            </w:r>
          </w:p>
        </w:tc>
        <w:tc>
          <w:tcPr>
            <w:tcW w:w="1176" w:type="pct"/>
            <w:tcBorders>
              <w:top w:val="single" w:sz="6" w:space="0" w:color="auto"/>
              <w:left w:val="nil"/>
              <w:bottom w:val="single" w:sz="4" w:space="0" w:color="auto"/>
              <w:right w:val="nil"/>
            </w:tcBorders>
          </w:tcPr>
          <w:p w14:paraId="5F4365C6" w14:textId="617CBF09" w:rsidR="00E65DE4" w:rsidRDefault="00E65DE4" w:rsidP="00E65DE4">
            <w:pPr>
              <w:pStyle w:val="TableHeading"/>
            </w:pPr>
            <w:r>
              <w:t>PBS programs</w:t>
            </w:r>
          </w:p>
        </w:tc>
        <w:tc>
          <w:tcPr>
            <w:tcW w:w="1114" w:type="pct"/>
            <w:tcBorders>
              <w:top w:val="single" w:sz="6" w:space="0" w:color="auto"/>
              <w:left w:val="nil"/>
              <w:bottom w:val="single" w:sz="4" w:space="0" w:color="auto"/>
              <w:right w:val="nil"/>
            </w:tcBorders>
            <w:tcMar>
              <w:top w:w="0" w:type="dxa"/>
              <w:left w:w="108" w:type="dxa"/>
              <w:bottom w:w="0" w:type="dxa"/>
              <w:right w:w="108" w:type="dxa"/>
            </w:tcMar>
            <w:hideMark/>
          </w:tcPr>
          <w:p w14:paraId="3AD1A124" w14:textId="4F26F7A4" w:rsidR="00E65DE4" w:rsidRPr="00884195" w:rsidRDefault="00C873B4" w:rsidP="00E65DE4">
            <w:pPr>
              <w:pStyle w:val="TableHeading"/>
            </w:pPr>
            <w:r>
              <w:t xml:space="preserve">Corporate plan </w:t>
            </w:r>
            <w:r w:rsidR="00180489">
              <w:t>o</w:t>
            </w:r>
            <w:r w:rsidR="00E65DE4">
              <w:t>bjectives</w:t>
            </w:r>
          </w:p>
        </w:tc>
        <w:tc>
          <w:tcPr>
            <w:tcW w:w="1457" w:type="pct"/>
            <w:tcBorders>
              <w:top w:val="single" w:sz="6" w:space="0" w:color="auto"/>
              <w:left w:val="nil"/>
              <w:bottom w:val="single" w:sz="4" w:space="0" w:color="auto"/>
              <w:right w:val="nil"/>
            </w:tcBorders>
            <w:tcMar>
              <w:top w:w="0" w:type="dxa"/>
              <w:left w:w="108" w:type="dxa"/>
              <w:bottom w:w="0" w:type="dxa"/>
              <w:right w:w="108" w:type="dxa"/>
            </w:tcMar>
            <w:hideMark/>
          </w:tcPr>
          <w:p w14:paraId="351A7355" w14:textId="28E269BB" w:rsidR="00E65DE4" w:rsidRPr="00884195" w:rsidRDefault="00100D5E" w:rsidP="00E65DE4">
            <w:pPr>
              <w:pStyle w:val="TableHeading"/>
            </w:pPr>
            <w:r>
              <w:t>Related</w:t>
            </w:r>
            <w:r w:rsidR="00C873B4">
              <w:t xml:space="preserve"> </w:t>
            </w:r>
            <w:r w:rsidR="00180489">
              <w:t>k</w:t>
            </w:r>
            <w:r w:rsidR="00E65DE4">
              <w:t>ey activities</w:t>
            </w:r>
          </w:p>
        </w:tc>
      </w:tr>
      <w:tr w:rsidR="00814238" w:rsidRPr="00884195" w14:paraId="770ED73D" w14:textId="77777777" w:rsidTr="000A5893">
        <w:tc>
          <w:tcPr>
            <w:tcW w:w="1253" w:type="pct"/>
            <w:vMerge w:val="restart"/>
            <w:tcBorders>
              <w:top w:val="single" w:sz="4" w:space="0" w:color="auto"/>
              <w:left w:val="nil"/>
              <w:right w:val="nil"/>
            </w:tcBorders>
            <w:tcMar>
              <w:top w:w="0" w:type="dxa"/>
              <w:left w:w="108" w:type="dxa"/>
              <w:bottom w:w="0" w:type="dxa"/>
              <w:right w:w="108" w:type="dxa"/>
            </w:tcMar>
          </w:tcPr>
          <w:p w14:paraId="451C95E9" w14:textId="7D0D5F6F" w:rsidR="00814238" w:rsidRPr="00884195" w:rsidRDefault="00814238" w:rsidP="00E65DE4">
            <w:pPr>
              <w:pStyle w:val="TableText"/>
            </w:pPr>
            <w:r w:rsidRPr="00BA2AFB">
              <w:t>More sustainable, productive, internationally competitive and profitable Australian agricultural, food and fibre industries through policies and initiatives that promote better resource management practices, innovation, self-reliance and improved access to international markets.</w:t>
            </w:r>
          </w:p>
        </w:tc>
        <w:tc>
          <w:tcPr>
            <w:tcW w:w="1176" w:type="pct"/>
            <w:tcBorders>
              <w:top w:val="single" w:sz="4" w:space="0" w:color="auto"/>
              <w:left w:val="nil"/>
              <w:bottom w:val="single" w:sz="4" w:space="0" w:color="auto"/>
              <w:right w:val="nil"/>
            </w:tcBorders>
          </w:tcPr>
          <w:p w14:paraId="09B99A75" w14:textId="77777777" w:rsidR="00814238" w:rsidRDefault="00814238" w:rsidP="00E65DE4">
            <w:pPr>
              <w:pStyle w:val="TableText"/>
            </w:pPr>
            <w:r>
              <w:t>Program 1.1: Agricultural Adaptation</w:t>
            </w:r>
          </w:p>
          <w:p w14:paraId="30673A58" w14:textId="77777777" w:rsidR="00814238" w:rsidRDefault="00814238" w:rsidP="00E65DE4">
            <w:pPr>
              <w:pStyle w:val="TableText"/>
            </w:pPr>
            <w:r>
              <w:t>Program 1.3: Forestry Industry</w:t>
            </w:r>
          </w:p>
          <w:p w14:paraId="03361285" w14:textId="77777777" w:rsidR="00814238" w:rsidRDefault="00814238" w:rsidP="00E65DE4">
            <w:pPr>
              <w:pStyle w:val="TableText"/>
            </w:pPr>
            <w:r>
              <w:t>Program 1.4: Fishing Industry</w:t>
            </w:r>
          </w:p>
          <w:p w14:paraId="4C7135E8" w14:textId="77777777" w:rsidR="00814238" w:rsidRDefault="00814238" w:rsidP="00E65DE4">
            <w:pPr>
              <w:pStyle w:val="TableText"/>
            </w:pPr>
            <w:r>
              <w:t>Program 1.5: Horticulture Industry</w:t>
            </w:r>
          </w:p>
          <w:p w14:paraId="2E2DEAF6" w14:textId="77777777" w:rsidR="00814238" w:rsidRDefault="00814238" w:rsidP="00E65DE4">
            <w:pPr>
              <w:pStyle w:val="TableText"/>
            </w:pPr>
            <w:r>
              <w:t>Program 1.6: Wool Industry</w:t>
            </w:r>
          </w:p>
          <w:p w14:paraId="329BBC81" w14:textId="77777777" w:rsidR="00814238" w:rsidRDefault="00814238" w:rsidP="00E65DE4">
            <w:pPr>
              <w:pStyle w:val="TableText"/>
            </w:pPr>
            <w:r>
              <w:t>Program 1.7: Grains Industry</w:t>
            </w:r>
          </w:p>
          <w:p w14:paraId="1B9B723D" w14:textId="77777777" w:rsidR="00814238" w:rsidRDefault="00814238" w:rsidP="00E65DE4">
            <w:pPr>
              <w:pStyle w:val="TableText"/>
            </w:pPr>
            <w:r>
              <w:t>Program 1.8: Dairy Industry</w:t>
            </w:r>
          </w:p>
          <w:p w14:paraId="357A4BAD" w14:textId="77777777" w:rsidR="00814238" w:rsidRDefault="00814238" w:rsidP="00E65DE4">
            <w:pPr>
              <w:pStyle w:val="TableText"/>
            </w:pPr>
            <w:r>
              <w:t>Program 1.9: Meat and Livestock Industry</w:t>
            </w:r>
          </w:p>
          <w:p w14:paraId="2FB60A8F" w14:textId="77777777" w:rsidR="00814238" w:rsidRDefault="00814238" w:rsidP="00E65DE4">
            <w:pPr>
              <w:pStyle w:val="TableText"/>
            </w:pPr>
            <w:r>
              <w:t>Program 1.10: Agricultural Resources</w:t>
            </w:r>
          </w:p>
          <w:p w14:paraId="75BFDA33" w14:textId="77777777" w:rsidR="00814238" w:rsidRDefault="00814238" w:rsidP="00E65DE4">
            <w:pPr>
              <w:pStyle w:val="TableText"/>
            </w:pPr>
            <w:r>
              <w:t>Program 1.11: Drought Programs</w:t>
            </w:r>
          </w:p>
          <w:p w14:paraId="777A11E8" w14:textId="5C22D6F4" w:rsidR="00814238" w:rsidRPr="002E021A" w:rsidRDefault="00814238" w:rsidP="00E65DE4">
            <w:pPr>
              <w:pStyle w:val="TableText"/>
            </w:pPr>
            <w:r>
              <w:t>Program 1.12: Rural Programs</w:t>
            </w:r>
          </w:p>
        </w:tc>
        <w:tc>
          <w:tcPr>
            <w:tcW w:w="1114" w:type="pct"/>
            <w:tcBorders>
              <w:top w:val="single" w:sz="4" w:space="0" w:color="auto"/>
              <w:left w:val="nil"/>
              <w:bottom w:val="single" w:sz="4" w:space="0" w:color="auto"/>
              <w:right w:val="nil"/>
            </w:tcBorders>
            <w:tcMar>
              <w:top w:w="0" w:type="dxa"/>
              <w:left w:w="108" w:type="dxa"/>
              <w:bottom w:w="0" w:type="dxa"/>
              <w:right w:w="108" w:type="dxa"/>
            </w:tcMar>
          </w:tcPr>
          <w:p w14:paraId="74AFD3DF" w14:textId="4A0D0B89" w:rsidR="00814238" w:rsidRPr="00884195" w:rsidRDefault="00814238" w:rsidP="00E65DE4">
            <w:pPr>
              <w:pStyle w:val="TableText"/>
            </w:pPr>
            <w:r w:rsidRPr="002E021A">
              <w:t xml:space="preserve">Industry </w:t>
            </w:r>
            <w:r>
              <w:t>g</w:t>
            </w:r>
            <w:r w:rsidRPr="002E021A">
              <w:t>rowth: Support industry to grow toward</w:t>
            </w:r>
            <w:r w:rsidR="00776488">
              <w:t>s</w:t>
            </w:r>
            <w:r w:rsidRPr="002E021A">
              <w:t xml:space="preserve"> a $100 billion agriculture, </w:t>
            </w:r>
            <w:r w:rsidRPr="00776488">
              <w:t>fisheries</w:t>
            </w:r>
            <w:r w:rsidRPr="002E021A">
              <w:t xml:space="preserve"> and forestry industry by 2030 amid changing global market conditions.</w:t>
            </w:r>
          </w:p>
        </w:tc>
        <w:tc>
          <w:tcPr>
            <w:tcW w:w="1457" w:type="pct"/>
            <w:tcBorders>
              <w:top w:val="single" w:sz="4" w:space="0" w:color="auto"/>
              <w:left w:val="nil"/>
              <w:bottom w:val="single" w:sz="4" w:space="0" w:color="auto"/>
              <w:right w:val="nil"/>
            </w:tcBorders>
            <w:tcMar>
              <w:top w:w="0" w:type="dxa"/>
              <w:left w:w="108" w:type="dxa"/>
              <w:bottom w:w="0" w:type="dxa"/>
              <w:right w:w="108" w:type="dxa"/>
            </w:tcMar>
          </w:tcPr>
          <w:p w14:paraId="393D1301" w14:textId="085DA0C5" w:rsidR="00814238" w:rsidRPr="00884195" w:rsidRDefault="00814238" w:rsidP="00E65DE4">
            <w:pPr>
              <w:pStyle w:val="TableText"/>
            </w:pPr>
            <w:r w:rsidRPr="00201EE1">
              <w:t>Support sector productivity, resilience and growth through science, policy and partnership.</w:t>
            </w:r>
          </w:p>
        </w:tc>
      </w:tr>
      <w:tr w:rsidR="00814238" w:rsidRPr="00884195" w14:paraId="0916A4CE" w14:textId="77777777" w:rsidTr="000A5893">
        <w:tc>
          <w:tcPr>
            <w:tcW w:w="1253" w:type="pct"/>
            <w:vMerge/>
            <w:tcBorders>
              <w:left w:val="nil"/>
              <w:right w:val="nil"/>
            </w:tcBorders>
            <w:tcMar>
              <w:top w:w="0" w:type="dxa"/>
              <w:left w:w="108" w:type="dxa"/>
              <w:bottom w:w="0" w:type="dxa"/>
              <w:right w:w="108" w:type="dxa"/>
            </w:tcMar>
          </w:tcPr>
          <w:p w14:paraId="2780D547" w14:textId="1ADEA9C6" w:rsidR="00814238" w:rsidRPr="00884195" w:rsidRDefault="00814238" w:rsidP="00E65DE4">
            <w:pPr>
              <w:pStyle w:val="TableText"/>
            </w:pPr>
          </w:p>
        </w:tc>
        <w:tc>
          <w:tcPr>
            <w:tcW w:w="1176" w:type="pct"/>
            <w:tcBorders>
              <w:top w:val="single" w:sz="4" w:space="0" w:color="auto"/>
              <w:left w:val="nil"/>
              <w:bottom w:val="single" w:sz="4" w:space="0" w:color="auto"/>
              <w:right w:val="nil"/>
            </w:tcBorders>
          </w:tcPr>
          <w:p w14:paraId="2901E565" w14:textId="3F9D355E" w:rsidR="00814238" w:rsidRPr="00FF4598" w:rsidRDefault="00814238" w:rsidP="00E65DE4">
            <w:pPr>
              <w:pStyle w:val="TableText"/>
            </w:pPr>
            <w:r w:rsidRPr="00AD3935">
              <w:t>Program 1.13: International Market Access</w:t>
            </w:r>
          </w:p>
        </w:tc>
        <w:tc>
          <w:tcPr>
            <w:tcW w:w="1114" w:type="pct"/>
            <w:tcBorders>
              <w:top w:val="single" w:sz="4" w:space="0" w:color="auto"/>
              <w:left w:val="nil"/>
              <w:bottom w:val="single" w:sz="4" w:space="0" w:color="auto"/>
              <w:right w:val="nil"/>
            </w:tcBorders>
            <w:tcMar>
              <w:top w:w="0" w:type="dxa"/>
              <w:left w:w="108" w:type="dxa"/>
              <w:bottom w:w="0" w:type="dxa"/>
              <w:right w:w="108" w:type="dxa"/>
            </w:tcMar>
          </w:tcPr>
          <w:p w14:paraId="1482D2CC" w14:textId="7475711C" w:rsidR="00814238" w:rsidRPr="00884195" w:rsidRDefault="00814238" w:rsidP="00E65DE4">
            <w:pPr>
              <w:pStyle w:val="TableText"/>
            </w:pPr>
            <w:r>
              <w:t>Industry growth.</w:t>
            </w:r>
          </w:p>
        </w:tc>
        <w:tc>
          <w:tcPr>
            <w:tcW w:w="1457" w:type="pct"/>
            <w:tcBorders>
              <w:top w:val="single" w:sz="4" w:space="0" w:color="auto"/>
              <w:left w:val="nil"/>
              <w:bottom w:val="single" w:sz="4" w:space="0" w:color="auto"/>
              <w:right w:val="nil"/>
            </w:tcBorders>
            <w:tcMar>
              <w:top w:w="0" w:type="dxa"/>
              <w:left w:w="108" w:type="dxa"/>
              <w:bottom w:w="0" w:type="dxa"/>
              <w:right w:w="108" w:type="dxa"/>
            </w:tcMar>
          </w:tcPr>
          <w:p w14:paraId="6E888356" w14:textId="77777777" w:rsidR="00814238" w:rsidRDefault="00814238" w:rsidP="00E65DE4">
            <w:pPr>
              <w:pStyle w:val="TableText"/>
            </w:pPr>
            <w:r>
              <w:t>Maintain and expand exports and access to international markets.</w:t>
            </w:r>
          </w:p>
          <w:p w14:paraId="445B9958" w14:textId="06237714" w:rsidR="00814238" w:rsidRPr="00884195" w:rsidRDefault="00814238" w:rsidP="00E65DE4">
            <w:pPr>
              <w:pStyle w:val="TableText"/>
            </w:pPr>
            <w:r>
              <w:t>Streamline export regulations and compliance arrangements.</w:t>
            </w:r>
          </w:p>
        </w:tc>
      </w:tr>
      <w:tr w:rsidR="00814238" w:rsidRPr="00884195" w14:paraId="4649ADC8" w14:textId="77777777" w:rsidTr="000A5893">
        <w:tc>
          <w:tcPr>
            <w:tcW w:w="1253" w:type="pct"/>
            <w:vMerge/>
            <w:tcBorders>
              <w:left w:val="nil"/>
              <w:bottom w:val="single" w:sz="4" w:space="0" w:color="auto"/>
              <w:right w:val="nil"/>
            </w:tcBorders>
            <w:tcMar>
              <w:top w:w="0" w:type="dxa"/>
              <w:left w:w="108" w:type="dxa"/>
              <w:bottom w:w="0" w:type="dxa"/>
              <w:right w:w="108" w:type="dxa"/>
            </w:tcMar>
          </w:tcPr>
          <w:p w14:paraId="0393E729" w14:textId="6ECF2F56" w:rsidR="00814238" w:rsidRPr="00884195" w:rsidRDefault="00814238" w:rsidP="00E65DE4">
            <w:pPr>
              <w:pStyle w:val="TableText"/>
            </w:pPr>
          </w:p>
        </w:tc>
        <w:tc>
          <w:tcPr>
            <w:tcW w:w="1176" w:type="pct"/>
            <w:tcBorders>
              <w:top w:val="single" w:sz="4" w:space="0" w:color="auto"/>
              <w:left w:val="nil"/>
              <w:bottom w:val="single" w:sz="4" w:space="0" w:color="auto"/>
              <w:right w:val="nil"/>
            </w:tcBorders>
          </w:tcPr>
          <w:p w14:paraId="6F94A5A6" w14:textId="0D15321D" w:rsidR="00814238" w:rsidRPr="00A41E6A" w:rsidRDefault="00814238" w:rsidP="00E65DE4">
            <w:pPr>
              <w:pStyle w:val="TableText"/>
            </w:pPr>
            <w:r w:rsidRPr="00B823C7">
              <w:t>Program 1.2: Sustainable Management – Natural Resources</w:t>
            </w:r>
          </w:p>
        </w:tc>
        <w:tc>
          <w:tcPr>
            <w:tcW w:w="1114" w:type="pct"/>
            <w:tcBorders>
              <w:top w:val="single" w:sz="4" w:space="0" w:color="auto"/>
              <w:left w:val="nil"/>
              <w:bottom w:val="single" w:sz="4" w:space="0" w:color="auto"/>
              <w:right w:val="nil"/>
            </w:tcBorders>
            <w:tcMar>
              <w:top w:w="0" w:type="dxa"/>
              <w:left w:w="108" w:type="dxa"/>
              <w:bottom w:w="0" w:type="dxa"/>
              <w:right w:w="108" w:type="dxa"/>
            </w:tcMar>
          </w:tcPr>
          <w:p w14:paraId="5C17C6D1" w14:textId="7F5E7FCF" w:rsidR="00814238" w:rsidRPr="00884195" w:rsidRDefault="00814238" w:rsidP="00E65DE4">
            <w:pPr>
              <w:pStyle w:val="TableText"/>
            </w:pPr>
            <w:r w:rsidRPr="00A41E6A">
              <w:t xml:space="preserve">Resilience </w:t>
            </w:r>
            <w:r>
              <w:t>and</w:t>
            </w:r>
            <w:r w:rsidRPr="00A41E6A">
              <w:t xml:space="preserve"> </w:t>
            </w:r>
            <w:r>
              <w:t>s</w:t>
            </w:r>
            <w:r w:rsidRPr="00A41E6A">
              <w:t>ustainability: Increase the contribution agriculture, fisheries</w:t>
            </w:r>
            <w:r>
              <w:t xml:space="preserve"> and </w:t>
            </w:r>
            <w:r w:rsidRPr="00A41E6A">
              <w:t xml:space="preserve">forestry makes to a healthy, sustainable </w:t>
            </w:r>
            <w:r>
              <w:t>and low</w:t>
            </w:r>
            <w:r w:rsidR="00A614A6">
              <w:t>-</w:t>
            </w:r>
            <w:r>
              <w:t xml:space="preserve">emissions </w:t>
            </w:r>
            <w:r w:rsidRPr="00A41E6A">
              <w:t>environment</w:t>
            </w:r>
            <w:r>
              <w:t>.</w:t>
            </w:r>
          </w:p>
        </w:tc>
        <w:tc>
          <w:tcPr>
            <w:tcW w:w="1457" w:type="pct"/>
            <w:tcBorders>
              <w:top w:val="single" w:sz="4" w:space="0" w:color="auto"/>
              <w:left w:val="nil"/>
              <w:bottom w:val="single" w:sz="4" w:space="0" w:color="auto"/>
              <w:right w:val="nil"/>
            </w:tcBorders>
            <w:tcMar>
              <w:top w:w="0" w:type="dxa"/>
              <w:left w:w="108" w:type="dxa"/>
              <w:bottom w:w="0" w:type="dxa"/>
              <w:right w:w="108" w:type="dxa"/>
            </w:tcMar>
          </w:tcPr>
          <w:p w14:paraId="6DDCA1D5" w14:textId="5D0398FA" w:rsidR="00814238" w:rsidRDefault="00814238" w:rsidP="00E65DE4">
            <w:pPr>
              <w:pStyle w:val="TableText"/>
            </w:pPr>
            <w:r>
              <w:t>Promote the sustainable management of Australian and regional fisheries and a sustainable fishing industry.</w:t>
            </w:r>
          </w:p>
          <w:p w14:paraId="1F421C70" w14:textId="0403549F" w:rsidR="00814238" w:rsidRPr="00884195" w:rsidRDefault="00814238" w:rsidP="00E65DE4">
            <w:pPr>
              <w:pStyle w:val="TableText"/>
            </w:pPr>
            <w:r>
              <w:t>Increase the contribution that agriculture makes to a healthy, sustainable environment.</w:t>
            </w:r>
          </w:p>
        </w:tc>
      </w:tr>
      <w:tr w:rsidR="00814238" w:rsidRPr="00884195" w14:paraId="39078BBF" w14:textId="77777777" w:rsidTr="000A5893">
        <w:tc>
          <w:tcPr>
            <w:tcW w:w="1253" w:type="pct"/>
            <w:vMerge w:val="restart"/>
            <w:tcBorders>
              <w:top w:val="single" w:sz="4" w:space="0" w:color="auto"/>
              <w:left w:val="nil"/>
              <w:right w:val="nil"/>
            </w:tcBorders>
            <w:tcMar>
              <w:top w:w="0" w:type="dxa"/>
              <w:left w:w="108" w:type="dxa"/>
              <w:bottom w:w="0" w:type="dxa"/>
              <w:right w:w="108" w:type="dxa"/>
            </w:tcMar>
          </w:tcPr>
          <w:p w14:paraId="338FF5BE" w14:textId="22347D43" w:rsidR="00814238" w:rsidRPr="00884195" w:rsidRDefault="00814238" w:rsidP="00E65DE4">
            <w:pPr>
              <w:pStyle w:val="TableText"/>
            </w:pPr>
            <w:r w:rsidRPr="00142D61">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tc>
        <w:tc>
          <w:tcPr>
            <w:tcW w:w="1176" w:type="pct"/>
            <w:tcBorders>
              <w:top w:val="single" w:sz="4" w:space="0" w:color="auto"/>
              <w:left w:val="nil"/>
              <w:bottom w:val="single" w:sz="4" w:space="0" w:color="auto"/>
              <w:right w:val="nil"/>
            </w:tcBorders>
          </w:tcPr>
          <w:p w14:paraId="001014CE" w14:textId="013049A5" w:rsidR="00814238" w:rsidRPr="0083604E" w:rsidRDefault="00814238" w:rsidP="00E65DE4">
            <w:pPr>
              <w:pStyle w:val="TableText"/>
            </w:pPr>
            <w:r w:rsidRPr="00DC0254">
              <w:t>Program 2.1: Biosecurity and Export Services</w:t>
            </w:r>
          </w:p>
        </w:tc>
        <w:tc>
          <w:tcPr>
            <w:tcW w:w="1114" w:type="pct"/>
            <w:tcBorders>
              <w:top w:val="single" w:sz="4" w:space="0" w:color="auto"/>
              <w:left w:val="nil"/>
              <w:bottom w:val="single" w:sz="4" w:space="0" w:color="auto"/>
              <w:right w:val="nil"/>
            </w:tcBorders>
            <w:tcMar>
              <w:top w:w="0" w:type="dxa"/>
              <w:left w:w="108" w:type="dxa"/>
              <w:bottom w:w="0" w:type="dxa"/>
              <w:right w:w="108" w:type="dxa"/>
            </w:tcMar>
          </w:tcPr>
          <w:p w14:paraId="34D349D3" w14:textId="3A72BD62" w:rsidR="00814238" w:rsidRPr="00884195" w:rsidRDefault="00814238" w:rsidP="00E65DE4">
            <w:pPr>
              <w:pStyle w:val="TableText"/>
            </w:pPr>
            <w:r w:rsidRPr="0083604E">
              <w:t>Biosecurity: Strengthen our national biosecurity system to provide an appropriate level of protection to Australia’s people, our environment and economy from the biosecurity threats of today and tomorrow.</w:t>
            </w:r>
          </w:p>
        </w:tc>
        <w:tc>
          <w:tcPr>
            <w:tcW w:w="1457" w:type="pct"/>
            <w:tcBorders>
              <w:top w:val="single" w:sz="4" w:space="0" w:color="auto"/>
              <w:left w:val="nil"/>
              <w:bottom w:val="single" w:sz="4" w:space="0" w:color="auto"/>
              <w:right w:val="nil"/>
            </w:tcBorders>
            <w:tcMar>
              <w:top w:w="0" w:type="dxa"/>
              <w:left w:w="108" w:type="dxa"/>
              <w:bottom w:w="0" w:type="dxa"/>
              <w:right w:w="108" w:type="dxa"/>
            </w:tcMar>
          </w:tcPr>
          <w:p w14:paraId="0118026A" w14:textId="14E231CE" w:rsidR="00814238" w:rsidRDefault="00814238" w:rsidP="00E65DE4">
            <w:pPr>
              <w:pStyle w:val="TableText"/>
            </w:pPr>
            <w:r w:rsidRPr="00D23EBC">
              <w:t>Effectively prepare for the management of biosecurity risk through pragmatic policy, fit</w:t>
            </w:r>
            <w:r>
              <w:t>-</w:t>
            </w:r>
            <w:r w:rsidRPr="00D23EBC">
              <w:t>for</w:t>
            </w:r>
            <w:r>
              <w:t>-</w:t>
            </w:r>
            <w:r w:rsidRPr="00D23EBC">
              <w:t>purpose regulation and mature preparedness.</w:t>
            </w:r>
          </w:p>
          <w:p w14:paraId="7EB3210A" w14:textId="0AC2801E" w:rsidR="00814238" w:rsidRPr="00884195" w:rsidRDefault="00814238" w:rsidP="00E65DE4">
            <w:pPr>
              <w:pStyle w:val="TableText"/>
            </w:pPr>
            <w:r w:rsidRPr="008C4CAE">
              <w:t>Minimise the impact of biosecurity incursions through appropriate post-biosecurity and post-border measures.</w:t>
            </w:r>
          </w:p>
        </w:tc>
      </w:tr>
      <w:tr w:rsidR="00814238" w:rsidRPr="00884195" w14:paraId="26A2E7E2" w14:textId="77777777" w:rsidTr="000A5893">
        <w:tc>
          <w:tcPr>
            <w:tcW w:w="1253" w:type="pct"/>
            <w:vMerge/>
            <w:tcBorders>
              <w:left w:val="nil"/>
              <w:bottom w:val="single" w:sz="4" w:space="0" w:color="auto"/>
              <w:right w:val="nil"/>
            </w:tcBorders>
            <w:tcMar>
              <w:top w:w="0" w:type="dxa"/>
              <w:left w:w="108" w:type="dxa"/>
              <w:bottom w:w="0" w:type="dxa"/>
              <w:right w:w="108" w:type="dxa"/>
            </w:tcMar>
          </w:tcPr>
          <w:p w14:paraId="09B83407" w14:textId="6A33D6B6" w:rsidR="00814238" w:rsidRPr="00884195" w:rsidRDefault="00814238" w:rsidP="00E65DE4">
            <w:pPr>
              <w:pStyle w:val="TableText"/>
            </w:pPr>
          </w:p>
        </w:tc>
        <w:tc>
          <w:tcPr>
            <w:tcW w:w="1176" w:type="pct"/>
            <w:tcBorders>
              <w:top w:val="single" w:sz="4" w:space="0" w:color="auto"/>
              <w:left w:val="nil"/>
              <w:bottom w:val="single" w:sz="4" w:space="0" w:color="auto"/>
              <w:right w:val="nil"/>
            </w:tcBorders>
          </w:tcPr>
          <w:p w14:paraId="24A201D3" w14:textId="348600E1" w:rsidR="00814238" w:rsidRPr="00905C8E" w:rsidRDefault="00814238" w:rsidP="00E65DE4">
            <w:pPr>
              <w:pStyle w:val="TableText"/>
            </w:pPr>
            <w:r w:rsidRPr="00CE7400">
              <w:t>Program 2.2: Plant and Animal Health</w:t>
            </w:r>
          </w:p>
        </w:tc>
        <w:tc>
          <w:tcPr>
            <w:tcW w:w="1114" w:type="pct"/>
            <w:tcBorders>
              <w:top w:val="single" w:sz="4" w:space="0" w:color="auto"/>
              <w:left w:val="nil"/>
              <w:bottom w:val="single" w:sz="4" w:space="0" w:color="auto"/>
              <w:right w:val="nil"/>
            </w:tcBorders>
            <w:tcMar>
              <w:top w:w="0" w:type="dxa"/>
              <w:left w:w="108" w:type="dxa"/>
              <w:bottom w:w="0" w:type="dxa"/>
              <w:right w:w="108" w:type="dxa"/>
            </w:tcMar>
          </w:tcPr>
          <w:p w14:paraId="7AB09E2C" w14:textId="3AAC76F0" w:rsidR="00814238" w:rsidRPr="00884195" w:rsidRDefault="00814238" w:rsidP="00E65DE4">
            <w:pPr>
              <w:pStyle w:val="TableText"/>
            </w:pPr>
            <w:r>
              <w:t>Biosecurity.</w:t>
            </w:r>
          </w:p>
        </w:tc>
        <w:tc>
          <w:tcPr>
            <w:tcW w:w="1457" w:type="pct"/>
            <w:tcBorders>
              <w:top w:val="single" w:sz="4" w:space="0" w:color="auto"/>
              <w:left w:val="nil"/>
              <w:bottom w:val="single" w:sz="4" w:space="0" w:color="auto"/>
              <w:right w:val="nil"/>
            </w:tcBorders>
            <w:tcMar>
              <w:top w:w="0" w:type="dxa"/>
              <w:left w:w="108" w:type="dxa"/>
              <w:bottom w:w="0" w:type="dxa"/>
              <w:right w:w="108" w:type="dxa"/>
            </w:tcMar>
          </w:tcPr>
          <w:p w14:paraId="72E3C253" w14:textId="0CFDE893" w:rsidR="00814238" w:rsidRPr="00884195" w:rsidRDefault="00814238" w:rsidP="00E65DE4">
            <w:pPr>
              <w:pStyle w:val="TableText"/>
            </w:pPr>
            <w:r w:rsidRPr="001A7039">
              <w:t>Effectively detect biosecurity risk through intelligence-led targeting, technology</w:t>
            </w:r>
            <w:r>
              <w:t>-</w:t>
            </w:r>
            <w:r w:rsidRPr="001A7039">
              <w:t>supported inspections and efficient detection methods.</w:t>
            </w:r>
          </w:p>
        </w:tc>
      </w:tr>
    </w:tbl>
    <w:p w14:paraId="18B44AD6" w14:textId="77777777" w:rsidR="00764D6A" w:rsidRDefault="00764D6A">
      <w:pPr>
        <w:sectPr w:rsidR="00764D6A" w:rsidSect="00146183">
          <w:pgSz w:w="16838" w:h="11906" w:orient="landscape"/>
          <w:pgMar w:top="1418" w:right="1418" w:bottom="1418" w:left="1418" w:header="567" w:footer="283" w:gutter="0"/>
          <w:cols w:space="708"/>
          <w:docGrid w:linePitch="360"/>
        </w:sectPr>
      </w:pPr>
    </w:p>
    <w:p w14:paraId="57A7C4E3" w14:textId="6A1084ED" w:rsidR="00764D6A" w:rsidRDefault="00E91D72" w:rsidP="007E39EF">
      <w:pPr>
        <w:pStyle w:val="Heading2"/>
        <w:numPr>
          <w:ilvl w:val="0"/>
          <w:numId w:val="0"/>
        </w:numPr>
        <w:ind w:left="720" w:hanging="720"/>
      </w:pPr>
      <w:bookmarkStart w:id="52" w:name="_Toc127796058"/>
      <w:r>
        <w:lastRenderedPageBreak/>
        <w:t xml:space="preserve">Appendix B: </w:t>
      </w:r>
      <w:r w:rsidR="001349B2">
        <w:t>Our people and locations</w:t>
      </w:r>
      <w:bookmarkEnd w:id="52"/>
    </w:p>
    <w:p w14:paraId="5A392DCD" w14:textId="7137F8E3" w:rsidR="00764D6A" w:rsidRDefault="004C49D0" w:rsidP="004C49D0">
      <w:pPr>
        <w:pStyle w:val="Caption"/>
      </w:pPr>
      <w:bookmarkStart w:id="53" w:name="_Toc124755425"/>
      <w:bookmarkStart w:id="54" w:name="_Toc127796059"/>
      <w:r>
        <w:t>Figure B</w:t>
      </w:r>
      <w:r w:rsidR="00D81721">
        <w:fldChar w:fldCharType="begin"/>
      </w:r>
      <w:r w:rsidR="00D81721">
        <w:instrText xml:space="preserve"> SEQ Figure_B \* ARABIC </w:instrText>
      </w:r>
      <w:r w:rsidR="00D81721">
        <w:fldChar w:fldCharType="separate"/>
      </w:r>
      <w:r w:rsidR="00A340D1">
        <w:rPr>
          <w:noProof/>
        </w:rPr>
        <w:t>1</w:t>
      </w:r>
      <w:r w:rsidR="00D81721">
        <w:rPr>
          <w:noProof/>
        </w:rPr>
        <w:fldChar w:fldCharType="end"/>
      </w:r>
      <w:r>
        <w:t xml:space="preserve"> </w:t>
      </w:r>
      <w:r w:rsidR="00153756">
        <w:t>Snapshot of our people</w:t>
      </w:r>
      <w:bookmarkEnd w:id="53"/>
      <w:r w:rsidR="00375D1D">
        <w:t>, at 31 December 2022</w:t>
      </w:r>
      <w:bookmarkEnd w:id="54"/>
    </w:p>
    <w:p w14:paraId="55754735" w14:textId="4BCA0827" w:rsidR="00FF786D" w:rsidRDefault="0030597B" w:rsidP="00FF786D">
      <w:r>
        <w:rPr>
          <w:noProof/>
        </w:rPr>
        <w:drawing>
          <wp:inline distT="0" distB="0" distL="0" distR="0" wp14:anchorId="20A78B9F" wp14:editId="1EDFEF59">
            <wp:extent cx="5457190" cy="5041889"/>
            <wp:effectExtent l="0" t="0" r="0" b="6985"/>
            <wp:docPr id="9" name="Picture 9" descr="The pie chart shows that we have 5,470 employees, of whom 88.6% are ongoing, 7.5% non-ongoing and 3.9% casual. Employees self-identify in diversity groups: 53.9% female, 50.6% female EL2 and above, 2.4% Aboriginal and/or Torres Strait Islander, 3.1% with disability, 5.4% non-English-speaking background. We are an Australian Workplace Equality Index Silver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pie chart shows that we have 5,470 employees, of whom 88.6% are ongoing, 7.5% non-ongoing and 3.9% casual. Employees self-identify in diversity groups: 53.9% female, 50.6% female EL2 and above, 2.4% Aboriginal and/or Torres Strait Islander, 3.1% with disability, 5.4% non-English-speaking background. We are an Australian Workplace Equality Index Silver employer."/>
                    <pic:cNvPicPr/>
                  </pic:nvPicPr>
                  <pic:blipFill rotWithShape="1">
                    <a:blip r:embed="rId30">
                      <a:extLst>
                        <a:ext uri="{28A0092B-C50C-407E-A947-70E740481C1C}">
                          <a14:useLocalDpi xmlns:a14="http://schemas.microsoft.com/office/drawing/2010/main" val="0"/>
                        </a:ext>
                      </a:extLst>
                    </a:blip>
                    <a:srcRect l="5242" t="7443"/>
                    <a:stretch/>
                  </pic:blipFill>
                  <pic:spPr bwMode="auto">
                    <a:xfrm>
                      <a:off x="0" y="0"/>
                      <a:ext cx="5457525" cy="5042199"/>
                    </a:xfrm>
                    <a:prstGeom prst="rect">
                      <a:avLst/>
                    </a:prstGeom>
                    <a:ln>
                      <a:noFill/>
                    </a:ln>
                    <a:extLst>
                      <a:ext uri="{53640926-AAD7-44D8-BBD7-CCE9431645EC}">
                        <a14:shadowObscured xmlns:a14="http://schemas.microsoft.com/office/drawing/2010/main"/>
                      </a:ext>
                    </a:extLst>
                  </pic:spPr>
                </pic:pic>
              </a:graphicData>
            </a:graphic>
          </wp:inline>
        </w:drawing>
      </w:r>
    </w:p>
    <w:p w14:paraId="4F754613" w14:textId="61BA2DCC" w:rsidR="00B3593F" w:rsidRPr="00B3593F" w:rsidRDefault="00146183" w:rsidP="00FD5C7B">
      <w:pPr>
        <w:pStyle w:val="FigureTableNoteSource"/>
      </w:pPr>
      <w:r w:rsidRPr="00643F36">
        <w:t>Note: An employee has a non-English</w:t>
      </w:r>
      <w:r>
        <w:t>-</w:t>
      </w:r>
      <w:r w:rsidRPr="00643F36">
        <w:t xml:space="preserve">speaking background if they arrived in Australia after the age of 5 and their first language is a language other than English. The </w:t>
      </w:r>
      <w:hyperlink r:id="rId31" w:history="1">
        <w:r w:rsidRPr="008F3950">
          <w:rPr>
            <w:rStyle w:val="Hyperlink"/>
          </w:rPr>
          <w:t>Australian Workplace Equality Index</w:t>
        </w:r>
      </w:hyperlink>
      <w:r w:rsidRPr="00643F36">
        <w:t xml:space="preserve"> provides a national benchmark on lesbian, gay, bisexual, transgender and queer or questioning workplace inclusion in Australia.</w:t>
      </w:r>
      <w:r w:rsidR="00F6542D">
        <w:t xml:space="preserve"> </w:t>
      </w:r>
      <w:r w:rsidR="006278EF" w:rsidRPr="006278EF">
        <w:t xml:space="preserve">Attendance types: ‘full-time’ refers to employees engaged under section 22 (2)(a) of the </w:t>
      </w:r>
      <w:r w:rsidR="006278EF" w:rsidRPr="000101B7">
        <w:rPr>
          <w:rStyle w:val="Emphasis"/>
        </w:rPr>
        <w:t>Public Service Act 1999</w:t>
      </w:r>
      <w:r w:rsidR="006278EF" w:rsidRPr="006278EF">
        <w:t>. These are permanent employees; ‘part-time’ refers to employees engaged under section 22 (2)(b) or (c) of the Act. These employees can be engaged for a specified term or for the duration of a specified task; ‘casual’ refers to employees engaged under section 22 (2)(b) or (c) of the Act for a specified term to perform duties that are irregular or intermittent.</w:t>
      </w:r>
    </w:p>
    <w:p w14:paraId="487426F4" w14:textId="0E678F59" w:rsidR="00146183" w:rsidRDefault="00146183" w:rsidP="00FD7A37">
      <w:pPr>
        <w:pStyle w:val="FigureTableNoteSource"/>
      </w:pPr>
      <w:r w:rsidRPr="00643F36">
        <w:t>Source: Aurion and SAP</w:t>
      </w:r>
      <w:r w:rsidRPr="00146183">
        <w:t xml:space="preserve"> </w:t>
      </w:r>
      <w:r>
        <w:t>departmental systems</w:t>
      </w:r>
    </w:p>
    <w:p w14:paraId="60F8A8F5" w14:textId="7FC8FAF0" w:rsidR="005F5EC6" w:rsidRPr="005F5EC6" w:rsidRDefault="008D1533" w:rsidP="008D1533">
      <w:pPr>
        <w:pStyle w:val="Caption"/>
      </w:pPr>
      <w:bookmarkStart w:id="55" w:name="_Toc127796060"/>
      <w:r>
        <w:lastRenderedPageBreak/>
        <w:t xml:space="preserve">Map </w:t>
      </w:r>
      <w:r w:rsidR="008914AD">
        <w:t>B</w:t>
      </w:r>
      <w:r w:rsidR="00D81721">
        <w:fldChar w:fldCharType="begin"/>
      </w:r>
      <w:r w:rsidR="00D81721">
        <w:instrText xml:space="preserve"> SEQ Map \* ARABIC </w:instrText>
      </w:r>
      <w:r w:rsidR="00D81721">
        <w:fldChar w:fldCharType="separate"/>
      </w:r>
      <w:r w:rsidR="00A340D1">
        <w:rPr>
          <w:noProof/>
        </w:rPr>
        <w:t>1</w:t>
      </w:r>
      <w:r w:rsidR="00D81721">
        <w:rPr>
          <w:noProof/>
        </w:rPr>
        <w:fldChar w:fldCharType="end"/>
      </w:r>
      <w:r w:rsidR="00545513">
        <w:t xml:space="preserve"> Our locations</w:t>
      </w:r>
      <w:r w:rsidR="00E845AC">
        <w:t>, at 31 December 2022</w:t>
      </w:r>
      <w:bookmarkEnd w:id="55"/>
    </w:p>
    <w:p w14:paraId="0965697B" w14:textId="44971C97" w:rsidR="00764D6A" w:rsidRPr="00F62026" w:rsidRDefault="00A144F6" w:rsidP="00946C1E">
      <w:bookmarkStart w:id="56" w:name="Title_B1"/>
      <w:bookmarkEnd w:id="56"/>
      <w:r>
        <w:rPr>
          <w:noProof/>
        </w:rPr>
        <w:drawing>
          <wp:inline distT="0" distB="0" distL="0" distR="0" wp14:anchorId="7430AF4F" wp14:editId="5E6ED6DA">
            <wp:extent cx="5759450" cy="7329170"/>
            <wp:effectExtent l="0" t="0" r="0" b="5080"/>
            <wp:docPr id="11" name="Picture 11" descr="In Australia, we have 154 offices, of which 44 are in major cities, including Adelaide, Brisbane, Canberra, Darwin, Hobart, Melbourne, Perth and Sydney. 110 are in regional and remote areas, including external territories such as Cocos (Keeling) Islands, Christmas Island and Norfolk Island. We are based in 15 international locations around the world, including North and South America, Europe, the Middle East and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 Australia, we have 154 offices, of which 44 are in major cities, including Adelaide, Brisbane, Canberra, Darwin, Hobart, Melbourne, Perth and Sydney. 110 are in regional and remote areas, including external territories such as Cocos (Keeling) Islands, Christmas Island and Norfolk Island. We are based in 15 international locations around the world, including North and South America, Europe, the Middle East and Asia."/>
                    <pic:cNvPicPr/>
                  </pic:nvPicPr>
                  <pic:blipFill>
                    <a:blip r:embed="rId32">
                      <a:extLst>
                        <a:ext uri="{28A0092B-C50C-407E-A947-70E740481C1C}">
                          <a14:useLocalDpi xmlns:a14="http://schemas.microsoft.com/office/drawing/2010/main" val="0"/>
                        </a:ext>
                      </a:extLst>
                    </a:blip>
                    <a:stretch>
                      <a:fillRect/>
                    </a:stretch>
                  </pic:blipFill>
                  <pic:spPr>
                    <a:xfrm>
                      <a:off x="0" y="0"/>
                      <a:ext cx="5759450" cy="7329170"/>
                    </a:xfrm>
                    <a:prstGeom prst="rect">
                      <a:avLst/>
                    </a:prstGeom>
                  </pic:spPr>
                </pic:pic>
              </a:graphicData>
            </a:graphic>
          </wp:inline>
        </w:drawing>
      </w:r>
    </w:p>
    <w:sectPr w:rsidR="00764D6A" w:rsidRPr="00F6202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59836" w14:textId="77777777" w:rsidR="00186F5F" w:rsidRDefault="00186F5F">
      <w:r>
        <w:separator/>
      </w:r>
    </w:p>
    <w:p w14:paraId="643D41CF" w14:textId="77777777" w:rsidR="00186F5F" w:rsidRDefault="00186F5F"/>
    <w:p w14:paraId="1D1282EF" w14:textId="77777777" w:rsidR="00186F5F" w:rsidRDefault="00186F5F"/>
  </w:endnote>
  <w:endnote w:type="continuationSeparator" w:id="0">
    <w:p w14:paraId="2DAF60AB" w14:textId="77777777" w:rsidR="00186F5F" w:rsidRDefault="00186F5F">
      <w:r>
        <w:continuationSeparator/>
      </w:r>
    </w:p>
    <w:p w14:paraId="3C1C4A73" w14:textId="77777777" w:rsidR="00186F5F" w:rsidRDefault="00186F5F"/>
    <w:p w14:paraId="2460FED0" w14:textId="77777777" w:rsidR="00186F5F" w:rsidRDefault="00186F5F"/>
  </w:endnote>
  <w:endnote w:type="continuationNotice" w:id="1">
    <w:p w14:paraId="2C10536F" w14:textId="77777777" w:rsidR="00186F5F" w:rsidRDefault="00186F5F">
      <w:pPr>
        <w:pStyle w:val="Footer"/>
      </w:pPr>
    </w:p>
    <w:p w14:paraId="095D9528" w14:textId="77777777" w:rsidR="00186F5F" w:rsidRDefault="00186F5F"/>
    <w:p w14:paraId="662FCC1D" w14:textId="77777777" w:rsidR="00186F5F" w:rsidRDefault="00186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6229" w14:textId="77777777" w:rsidR="00825E67" w:rsidRDefault="00825E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1D6A" w14:textId="77777777" w:rsidR="00B861B4" w:rsidRDefault="00DE0AAE">
    <w:pPr>
      <w:pStyle w:val="Footer"/>
    </w:pPr>
    <w:r w:rsidRPr="00DE0AAE">
      <w:t>Department of Agriculture, Fisheries and Forestry</w:t>
    </w:r>
  </w:p>
  <w:p w14:paraId="58E85382"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D382" w14:textId="77777777" w:rsidR="00825E67" w:rsidRDefault="00825E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6267D" w14:textId="77777777" w:rsidR="00186F5F" w:rsidRDefault="00186F5F">
      <w:r>
        <w:separator/>
      </w:r>
    </w:p>
    <w:p w14:paraId="10DF6C8B" w14:textId="77777777" w:rsidR="00186F5F" w:rsidRDefault="00186F5F"/>
    <w:p w14:paraId="6653CFE2" w14:textId="77777777" w:rsidR="00186F5F" w:rsidRDefault="00186F5F"/>
  </w:footnote>
  <w:footnote w:type="continuationSeparator" w:id="0">
    <w:p w14:paraId="16CB04FF" w14:textId="77777777" w:rsidR="00186F5F" w:rsidRDefault="00186F5F">
      <w:r>
        <w:continuationSeparator/>
      </w:r>
    </w:p>
    <w:p w14:paraId="058B67B5" w14:textId="77777777" w:rsidR="00186F5F" w:rsidRDefault="00186F5F"/>
    <w:p w14:paraId="50163FA7" w14:textId="77777777" w:rsidR="00186F5F" w:rsidRDefault="00186F5F"/>
  </w:footnote>
  <w:footnote w:type="continuationNotice" w:id="1">
    <w:p w14:paraId="677BD41E" w14:textId="77777777" w:rsidR="00186F5F" w:rsidRDefault="00186F5F">
      <w:pPr>
        <w:pStyle w:val="Footer"/>
      </w:pPr>
    </w:p>
    <w:p w14:paraId="14857E9C" w14:textId="77777777" w:rsidR="00186F5F" w:rsidRDefault="00186F5F"/>
    <w:p w14:paraId="6056E157" w14:textId="77777777" w:rsidR="00186F5F" w:rsidRDefault="00186F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E456" w14:textId="171C47A4" w:rsidR="00B861B4" w:rsidRDefault="00B86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A01B" w14:textId="67442067" w:rsidR="00B861B4" w:rsidRDefault="00967A59">
    <w:pPr>
      <w:pStyle w:val="Header"/>
    </w:pPr>
    <w:r>
      <w:t>Corporate Plan 2022–23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E218" w14:textId="11A8E315" w:rsidR="00B861B4" w:rsidRDefault="000901BE">
    <w:pPr>
      <w:pStyle w:val="Header"/>
      <w:jc w:val="left"/>
    </w:pPr>
    <w:r>
      <w:rPr>
        <w:noProof/>
        <w:lang w:val="en-US"/>
      </w:rPr>
      <w:drawing>
        <wp:anchor distT="0" distB="0" distL="114300" distR="114300" simplePos="0" relativeHeight="251659776" behindDoc="1" locked="0" layoutInCell="1" allowOverlap="1" wp14:anchorId="3D2643CA" wp14:editId="5C8F7221">
          <wp:simplePos x="0" y="0"/>
          <wp:positionH relativeFrom="column">
            <wp:posOffset>-884555</wp:posOffset>
          </wp:positionH>
          <wp:positionV relativeFrom="paragraph">
            <wp:posOffset>-344805</wp:posOffset>
          </wp:positionV>
          <wp:extent cx="7538987" cy="10664019"/>
          <wp:effectExtent l="0" t="0" r="5080" b="4445"/>
          <wp:wrapNone/>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7538987" cy="1066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CA56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B8370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FCA8B4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58083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7740527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648F89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CF05775"/>
    <w:multiLevelType w:val="hybridMultilevel"/>
    <w:tmpl w:val="86C48ABC"/>
    <w:lvl w:ilvl="0" w:tplc="A2C83DC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381057155">
    <w:abstractNumId w:val="13"/>
  </w:num>
  <w:num w:numId="2" w16cid:durableId="1639215797">
    <w:abstractNumId w:val="14"/>
  </w:num>
  <w:num w:numId="3" w16cid:durableId="1643265712">
    <w:abstractNumId w:val="8"/>
  </w:num>
  <w:num w:numId="4" w16cid:durableId="626202022">
    <w:abstractNumId w:val="10"/>
  </w:num>
  <w:num w:numId="5" w16cid:durableId="281765065">
    <w:abstractNumId w:val="12"/>
  </w:num>
  <w:num w:numId="6" w16cid:durableId="2092000146">
    <w:abstractNumId w:val="9"/>
  </w:num>
  <w:num w:numId="7" w16cid:durableId="864908900">
    <w:abstractNumId w:val="8"/>
    <w:lvlOverride w:ilvl="0">
      <w:lvl w:ilvl="0">
        <w:start w:val="1"/>
        <w:numFmt w:val="decimal"/>
        <w:pStyle w:val="Heading2"/>
        <w:lvlText w:val="%1"/>
        <w:lvlJc w:val="left"/>
        <w:pPr>
          <w:ind w:left="720" w:hanging="720"/>
        </w:pPr>
        <w:rPr>
          <w:color w:val="auto"/>
        </w:rPr>
      </w:lvl>
    </w:lvlOverride>
  </w:num>
  <w:num w:numId="8" w16cid:durableId="1469322956">
    <w:abstractNumId w:val="13"/>
  </w:num>
  <w:num w:numId="9" w16cid:durableId="1341661948">
    <w:abstractNumId w:val="14"/>
  </w:num>
  <w:num w:numId="10" w16cid:durableId="1983389004">
    <w:abstractNumId w:val="6"/>
  </w:num>
  <w:num w:numId="11" w16cid:durableId="1510218002">
    <w:abstractNumId w:val="11"/>
  </w:num>
  <w:num w:numId="12" w16cid:durableId="21333579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98540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06993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11172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40685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4448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5842113">
    <w:abstractNumId w:val="5"/>
  </w:num>
  <w:num w:numId="19" w16cid:durableId="1319379455">
    <w:abstractNumId w:val="4"/>
  </w:num>
  <w:num w:numId="20" w16cid:durableId="4624306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6452261">
    <w:abstractNumId w:val="7"/>
  </w:num>
  <w:num w:numId="22" w16cid:durableId="6874866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1563628">
    <w:abstractNumId w:val="3"/>
  </w:num>
  <w:num w:numId="24" w16cid:durableId="430859127">
    <w:abstractNumId w:val="2"/>
  </w:num>
  <w:num w:numId="25" w16cid:durableId="276958385">
    <w:abstractNumId w:val="1"/>
  </w:num>
  <w:num w:numId="26" w16cid:durableId="1755198899">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717"/>
    <w:rsid w:val="00001109"/>
    <w:rsid w:val="000011FB"/>
    <w:rsid w:val="00002BEE"/>
    <w:rsid w:val="000032AD"/>
    <w:rsid w:val="00006D71"/>
    <w:rsid w:val="00006E57"/>
    <w:rsid w:val="00007BE0"/>
    <w:rsid w:val="000101B7"/>
    <w:rsid w:val="00011672"/>
    <w:rsid w:val="0001232B"/>
    <w:rsid w:val="000127AF"/>
    <w:rsid w:val="00013237"/>
    <w:rsid w:val="000138BB"/>
    <w:rsid w:val="00014102"/>
    <w:rsid w:val="00015498"/>
    <w:rsid w:val="00015B7B"/>
    <w:rsid w:val="00015E62"/>
    <w:rsid w:val="00020E62"/>
    <w:rsid w:val="0002188C"/>
    <w:rsid w:val="00023556"/>
    <w:rsid w:val="00023854"/>
    <w:rsid w:val="0002426A"/>
    <w:rsid w:val="0002550A"/>
    <w:rsid w:val="000267B7"/>
    <w:rsid w:val="000274C7"/>
    <w:rsid w:val="00027567"/>
    <w:rsid w:val="000303A2"/>
    <w:rsid w:val="00030FAC"/>
    <w:rsid w:val="00031F4A"/>
    <w:rsid w:val="00034449"/>
    <w:rsid w:val="000352A1"/>
    <w:rsid w:val="000354D2"/>
    <w:rsid w:val="000356CD"/>
    <w:rsid w:val="00035738"/>
    <w:rsid w:val="0003662E"/>
    <w:rsid w:val="00036767"/>
    <w:rsid w:val="00036E8B"/>
    <w:rsid w:val="000376E6"/>
    <w:rsid w:val="000420BD"/>
    <w:rsid w:val="0004257B"/>
    <w:rsid w:val="00042965"/>
    <w:rsid w:val="00042DDD"/>
    <w:rsid w:val="00043B38"/>
    <w:rsid w:val="00047052"/>
    <w:rsid w:val="00050392"/>
    <w:rsid w:val="00052BE2"/>
    <w:rsid w:val="000575F7"/>
    <w:rsid w:val="00060C85"/>
    <w:rsid w:val="00062B41"/>
    <w:rsid w:val="00064FE1"/>
    <w:rsid w:val="00065CB7"/>
    <w:rsid w:val="000669A7"/>
    <w:rsid w:val="00070095"/>
    <w:rsid w:val="000712A7"/>
    <w:rsid w:val="00073135"/>
    <w:rsid w:val="00074C4A"/>
    <w:rsid w:val="00074E7F"/>
    <w:rsid w:val="00075A00"/>
    <w:rsid w:val="00076638"/>
    <w:rsid w:val="00076B42"/>
    <w:rsid w:val="0007727D"/>
    <w:rsid w:val="00077B8E"/>
    <w:rsid w:val="00077D5D"/>
    <w:rsid w:val="000801EE"/>
    <w:rsid w:val="00080B8E"/>
    <w:rsid w:val="00080C0B"/>
    <w:rsid w:val="000832D7"/>
    <w:rsid w:val="0008515B"/>
    <w:rsid w:val="00085FC5"/>
    <w:rsid w:val="000869AB"/>
    <w:rsid w:val="000871C9"/>
    <w:rsid w:val="000901BE"/>
    <w:rsid w:val="00092506"/>
    <w:rsid w:val="000942EE"/>
    <w:rsid w:val="00094BD2"/>
    <w:rsid w:val="00095430"/>
    <w:rsid w:val="00096E9C"/>
    <w:rsid w:val="00097132"/>
    <w:rsid w:val="00097CAB"/>
    <w:rsid w:val="00097FA8"/>
    <w:rsid w:val="000A00F8"/>
    <w:rsid w:val="000A22CA"/>
    <w:rsid w:val="000A261E"/>
    <w:rsid w:val="000A2A58"/>
    <w:rsid w:val="000A2F0C"/>
    <w:rsid w:val="000A310B"/>
    <w:rsid w:val="000A3D06"/>
    <w:rsid w:val="000A3DE5"/>
    <w:rsid w:val="000A3F0C"/>
    <w:rsid w:val="000A51F3"/>
    <w:rsid w:val="000A5893"/>
    <w:rsid w:val="000A6298"/>
    <w:rsid w:val="000A6CB1"/>
    <w:rsid w:val="000A7AAF"/>
    <w:rsid w:val="000B0CB2"/>
    <w:rsid w:val="000B2BD5"/>
    <w:rsid w:val="000B33F4"/>
    <w:rsid w:val="000B407E"/>
    <w:rsid w:val="000B436D"/>
    <w:rsid w:val="000B7DED"/>
    <w:rsid w:val="000C0A73"/>
    <w:rsid w:val="000C206A"/>
    <w:rsid w:val="000C21CA"/>
    <w:rsid w:val="000C2E74"/>
    <w:rsid w:val="000C3BC9"/>
    <w:rsid w:val="000C3F01"/>
    <w:rsid w:val="000C6D8C"/>
    <w:rsid w:val="000C7135"/>
    <w:rsid w:val="000D4DA1"/>
    <w:rsid w:val="000D5B17"/>
    <w:rsid w:val="000D78AE"/>
    <w:rsid w:val="000D79B0"/>
    <w:rsid w:val="000E0AFA"/>
    <w:rsid w:val="000E21AF"/>
    <w:rsid w:val="000E2F49"/>
    <w:rsid w:val="000E32DF"/>
    <w:rsid w:val="000E6169"/>
    <w:rsid w:val="000E7D4D"/>
    <w:rsid w:val="000F0F0C"/>
    <w:rsid w:val="000F41A5"/>
    <w:rsid w:val="000F5F86"/>
    <w:rsid w:val="000F6F00"/>
    <w:rsid w:val="00100A09"/>
    <w:rsid w:val="00100D5E"/>
    <w:rsid w:val="00100DB0"/>
    <w:rsid w:val="001013AD"/>
    <w:rsid w:val="00101DF4"/>
    <w:rsid w:val="001034BB"/>
    <w:rsid w:val="0010361E"/>
    <w:rsid w:val="001042FE"/>
    <w:rsid w:val="0010593C"/>
    <w:rsid w:val="00105D80"/>
    <w:rsid w:val="00106053"/>
    <w:rsid w:val="00106EC7"/>
    <w:rsid w:val="0010751E"/>
    <w:rsid w:val="001116C3"/>
    <w:rsid w:val="00112D63"/>
    <w:rsid w:val="00114F28"/>
    <w:rsid w:val="00116773"/>
    <w:rsid w:val="00124CD6"/>
    <w:rsid w:val="00126020"/>
    <w:rsid w:val="001316B7"/>
    <w:rsid w:val="001323F6"/>
    <w:rsid w:val="00132BBF"/>
    <w:rsid w:val="00133965"/>
    <w:rsid w:val="00134153"/>
    <w:rsid w:val="001349B2"/>
    <w:rsid w:val="00136847"/>
    <w:rsid w:val="00136E1B"/>
    <w:rsid w:val="00140238"/>
    <w:rsid w:val="0014097D"/>
    <w:rsid w:val="001421C8"/>
    <w:rsid w:val="00142D61"/>
    <w:rsid w:val="0014525A"/>
    <w:rsid w:val="00145EF8"/>
    <w:rsid w:val="00146183"/>
    <w:rsid w:val="00147034"/>
    <w:rsid w:val="00151E2D"/>
    <w:rsid w:val="001520EB"/>
    <w:rsid w:val="0015292F"/>
    <w:rsid w:val="00153756"/>
    <w:rsid w:val="00153897"/>
    <w:rsid w:val="00153F1C"/>
    <w:rsid w:val="001549D9"/>
    <w:rsid w:val="00155A5F"/>
    <w:rsid w:val="00155E14"/>
    <w:rsid w:val="001565AB"/>
    <w:rsid w:val="001603F8"/>
    <w:rsid w:val="00161033"/>
    <w:rsid w:val="001616FA"/>
    <w:rsid w:val="001617FA"/>
    <w:rsid w:val="001619D0"/>
    <w:rsid w:val="00161FF0"/>
    <w:rsid w:val="0016201B"/>
    <w:rsid w:val="001635BD"/>
    <w:rsid w:val="0016413E"/>
    <w:rsid w:val="001641A3"/>
    <w:rsid w:val="00165B93"/>
    <w:rsid w:val="001676C8"/>
    <w:rsid w:val="0017060D"/>
    <w:rsid w:val="0017238C"/>
    <w:rsid w:val="001728AE"/>
    <w:rsid w:val="00172B41"/>
    <w:rsid w:val="00172C02"/>
    <w:rsid w:val="001735F6"/>
    <w:rsid w:val="0017474F"/>
    <w:rsid w:val="00176594"/>
    <w:rsid w:val="0017699C"/>
    <w:rsid w:val="00176A1E"/>
    <w:rsid w:val="00176BC9"/>
    <w:rsid w:val="00180489"/>
    <w:rsid w:val="0018075A"/>
    <w:rsid w:val="00181EEF"/>
    <w:rsid w:val="00182106"/>
    <w:rsid w:val="00183BF5"/>
    <w:rsid w:val="00185F3B"/>
    <w:rsid w:val="00186F5F"/>
    <w:rsid w:val="0018734F"/>
    <w:rsid w:val="00190ADE"/>
    <w:rsid w:val="00190E3E"/>
    <w:rsid w:val="0019169F"/>
    <w:rsid w:val="0019180D"/>
    <w:rsid w:val="00191D00"/>
    <w:rsid w:val="00192733"/>
    <w:rsid w:val="00194AB4"/>
    <w:rsid w:val="00194C31"/>
    <w:rsid w:val="00196092"/>
    <w:rsid w:val="001A0153"/>
    <w:rsid w:val="001A05CF"/>
    <w:rsid w:val="001A48A6"/>
    <w:rsid w:val="001A4BA9"/>
    <w:rsid w:val="001A654B"/>
    <w:rsid w:val="001A6604"/>
    <w:rsid w:val="001A7039"/>
    <w:rsid w:val="001B0073"/>
    <w:rsid w:val="001B1EF2"/>
    <w:rsid w:val="001B34E9"/>
    <w:rsid w:val="001B3FF7"/>
    <w:rsid w:val="001B4D29"/>
    <w:rsid w:val="001B58B3"/>
    <w:rsid w:val="001B5AFB"/>
    <w:rsid w:val="001B6FC4"/>
    <w:rsid w:val="001C0388"/>
    <w:rsid w:val="001C0416"/>
    <w:rsid w:val="001C10E9"/>
    <w:rsid w:val="001C1865"/>
    <w:rsid w:val="001C1C66"/>
    <w:rsid w:val="001C2A16"/>
    <w:rsid w:val="001C3C5E"/>
    <w:rsid w:val="001C431B"/>
    <w:rsid w:val="001C4B89"/>
    <w:rsid w:val="001D5014"/>
    <w:rsid w:val="001D58C0"/>
    <w:rsid w:val="001D5DA2"/>
    <w:rsid w:val="001D7625"/>
    <w:rsid w:val="001E14DA"/>
    <w:rsid w:val="001E5223"/>
    <w:rsid w:val="001E6146"/>
    <w:rsid w:val="001E7FDF"/>
    <w:rsid w:val="001F20B6"/>
    <w:rsid w:val="001F3E44"/>
    <w:rsid w:val="001F42B1"/>
    <w:rsid w:val="001F4DB7"/>
    <w:rsid w:val="00200476"/>
    <w:rsid w:val="00201EE1"/>
    <w:rsid w:val="00202F37"/>
    <w:rsid w:val="0020339E"/>
    <w:rsid w:val="00203C97"/>
    <w:rsid w:val="00204ADC"/>
    <w:rsid w:val="00206085"/>
    <w:rsid w:val="00206279"/>
    <w:rsid w:val="00207A42"/>
    <w:rsid w:val="00207D83"/>
    <w:rsid w:val="00210C54"/>
    <w:rsid w:val="002116CB"/>
    <w:rsid w:val="0021293E"/>
    <w:rsid w:val="00215916"/>
    <w:rsid w:val="0021649B"/>
    <w:rsid w:val="00216696"/>
    <w:rsid w:val="00217A5E"/>
    <w:rsid w:val="00217CF3"/>
    <w:rsid w:val="00221D6C"/>
    <w:rsid w:val="00222137"/>
    <w:rsid w:val="00222D68"/>
    <w:rsid w:val="00223F07"/>
    <w:rsid w:val="002245FB"/>
    <w:rsid w:val="00224FE1"/>
    <w:rsid w:val="00226909"/>
    <w:rsid w:val="002269C8"/>
    <w:rsid w:val="00230E31"/>
    <w:rsid w:val="00231E6C"/>
    <w:rsid w:val="00232D26"/>
    <w:rsid w:val="00232E03"/>
    <w:rsid w:val="00234440"/>
    <w:rsid w:val="00234D5E"/>
    <w:rsid w:val="00235381"/>
    <w:rsid w:val="00236711"/>
    <w:rsid w:val="00237A34"/>
    <w:rsid w:val="0024361C"/>
    <w:rsid w:val="00244E34"/>
    <w:rsid w:val="00244E37"/>
    <w:rsid w:val="00245659"/>
    <w:rsid w:val="0024593A"/>
    <w:rsid w:val="00246509"/>
    <w:rsid w:val="00247C8A"/>
    <w:rsid w:val="00250200"/>
    <w:rsid w:val="00251033"/>
    <w:rsid w:val="00251732"/>
    <w:rsid w:val="0025352C"/>
    <w:rsid w:val="00253D90"/>
    <w:rsid w:val="00255A9A"/>
    <w:rsid w:val="0025676D"/>
    <w:rsid w:val="002571E4"/>
    <w:rsid w:val="00257BF8"/>
    <w:rsid w:val="00260F8C"/>
    <w:rsid w:val="00261CC3"/>
    <w:rsid w:val="00262148"/>
    <w:rsid w:val="00262A99"/>
    <w:rsid w:val="00263CB6"/>
    <w:rsid w:val="002643D5"/>
    <w:rsid w:val="00266847"/>
    <w:rsid w:val="00266C5A"/>
    <w:rsid w:val="00267B2B"/>
    <w:rsid w:val="00271018"/>
    <w:rsid w:val="002720EB"/>
    <w:rsid w:val="002736FA"/>
    <w:rsid w:val="00274E16"/>
    <w:rsid w:val="00274FAA"/>
    <w:rsid w:val="00274FFC"/>
    <w:rsid w:val="00275783"/>
    <w:rsid w:val="002761BA"/>
    <w:rsid w:val="00276693"/>
    <w:rsid w:val="00276DA4"/>
    <w:rsid w:val="00280C4E"/>
    <w:rsid w:val="00281BB6"/>
    <w:rsid w:val="00283020"/>
    <w:rsid w:val="002836F2"/>
    <w:rsid w:val="0028428D"/>
    <w:rsid w:val="00284C5A"/>
    <w:rsid w:val="00284D14"/>
    <w:rsid w:val="00285055"/>
    <w:rsid w:val="00286307"/>
    <w:rsid w:val="00286F41"/>
    <w:rsid w:val="00287788"/>
    <w:rsid w:val="0029002F"/>
    <w:rsid w:val="0029153B"/>
    <w:rsid w:val="002937D2"/>
    <w:rsid w:val="00294A49"/>
    <w:rsid w:val="00295995"/>
    <w:rsid w:val="00296624"/>
    <w:rsid w:val="002A14A7"/>
    <w:rsid w:val="002A60CC"/>
    <w:rsid w:val="002A701A"/>
    <w:rsid w:val="002A7436"/>
    <w:rsid w:val="002B25E5"/>
    <w:rsid w:val="002B274F"/>
    <w:rsid w:val="002B28FA"/>
    <w:rsid w:val="002B2A47"/>
    <w:rsid w:val="002B3DF6"/>
    <w:rsid w:val="002B40DC"/>
    <w:rsid w:val="002B5EE0"/>
    <w:rsid w:val="002C1093"/>
    <w:rsid w:val="002C2100"/>
    <w:rsid w:val="002C36E4"/>
    <w:rsid w:val="002C3A76"/>
    <w:rsid w:val="002C4F3F"/>
    <w:rsid w:val="002D00DE"/>
    <w:rsid w:val="002D0A63"/>
    <w:rsid w:val="002D415C"/>
    <w:rsid w:val="002D5B0A"/>
    <w:rsid w:val="002D6325"/>
    <w:rsid w:val="002D652A"/>
    <w:rsid w:val="002D67C2"/>
    <w:rsid w:val="002D6EB4"/>
    <w:rsid w:val="002D7EB1"/>
    <w:rsid w:val="002E01D6"/>
    <w:rsid w:val="002E021A"/>
    <w:rsid w:val="002E1A68"/>
    <w:rsid w:val="002E2F45"/>
    <w:rsid w:val="002E3B7B"/>
    <w:rsid w:val="002E4234"/>
    <w:rsid w:val="002E5BBE"/>
    <w:rsid w:val="002E7777"/>
    <w:rsid w:val="002E7E18"/>
    <w:rsid w:val="002F00EC"/>
    <w:rsid w:val="002F1457"/>
    <w:rsid w:val="002F2E7C"/>
    <w:rsid w:val="002F5919"/>
    <w:rsid w:val="00300577"/>
    <w:rsid w:val="003010FB"/>
    <w:rsid w:val="003024BD"/>
    <w:rsid w:val="00303AAB"/>
    <w:rsid w:val="00304AB4"/>
    <w:rsid w:val="0030529E"/>
    <w:rsid w:val="003054DE"/>
    <w:rsid w:val="00305682"/>
    <w:rsid w:val="0030597B"/>
    <w:rsid w:val="003061DA"/>
    <w:rsid w:val="003066E1"/>
    <w:rsid w:val="0031217E"/>
    <w:rsid w:val="003128C1"/>
    <w:rsid w:val="00312D00"/>
    <w:rsid w:val="003132AE"/>
    <w:rsid w:val="00313723"/>
    <w:rsid w:val="00314707"/>
    <w:rsid w:val="00316F09"/>
    <w:rsid w:val="003176A4"/>
    <w:rsid w:val="003214B3"/>
    <w:rsid w:val="00321B16"/>
    <w:rsid w:val="0032331B"/>
    <w:rsid w:val="00323C4C"/>
    <w:rsid w:val="00324BD0"/>
    <w:rsid w:val="00326B5C"/>
    <w:rsid w:val="003275FA"/>
    <w:rsid w:val="00327C82"/>
    <w:rsid w:val="00331BFD"/>
    <w:rsid w:val="0033250B"/>
    <w:rsid w:val="0033570D"/>
    <w:rsid w:val="003372F8"/>
    <w:rsid w:val="00337AA3"/>
    <w:rsid w:val="003402E1"/>
    <w:rsid w:val="00341111"/>
    <w:rsid w:val="003411BD"/>
    <w:rsid w:val="00342A24"/>
    <w:rsid w:val="00343A13"/>
    <w:rsid w:val="00346B1E"/>
    <w:rsid w:val="00350105"/>
    <w:rsid w:val="0035132D"/>
    <w:rsid w:val="00351674"/>
    <w:rsid w:val="0035252A"/>
    <w:rsid w:val="00352660"/>
    <w:rsid w:val="003537AD"/>
    <w:rsid w:val="00353BB0"/>
    <w:rsid w:val="00354C6A"/>
    <w:rsid w:val="00355C01"/>
    <w:rsid w:val="003565D5"/>
    <w:rsid w:val="00356ABE"/>
    <w:rsid w:val="00360039"/>
    <w:rsid w:val="003608E6"/>
    <w:rsid w:val="00360BD2"/>
    <w:rsid w:val="00362089"/>
    <w:rsid w:val="003625E5"/>
    <w:rsid w:val="00364A4A"/>
    <w:rsid w:val="00364C30"/>
    <w:rsid w:val="003654AC"/>
    <w:rsid w:val="00366009"/>
    <w:rsid w:val="003668F8"/>
    <w:rsid w:val="003673C6"/>
    <w:rsid w:val="003679DE"/>
    <w:rsid w:val="00367CC4"/>
    <w:rsid w:val="0037073B"/>
    <w:rsid w:val="00371021"/>
    <w:rsid w:val="00371BAC"/>
    <w:rsid w:val="0037205D"/>
    <w:rsid w:val="00372D12"/>
    <w:rsid w:val="003738B1"/>
    <w:rsid w:val="0037552B"/>
    <w:rsid w:val="00375A48"/>
    <w:rsid w:val="00375D1D"/>
    <w:rsid w:val="003768BE"/>
    <w:rsid w:val="00377DF2"/>
    <w:rsid w:val="0038096B"/>
    <w:rsid w:val="00381434"/>
    <w:rsid w:val="00381689"/>
    <w:rsid w:val="003832B4"/>
    <w:rsid w:val="0038521D"/>
    <w:rsid w:val="0038621B"/>
    <w:rsid w:val="0038746E"/>
    <w:rsid w:val="00387970"/>
    <w:rsid w:val="00390516"/>
    <w:rsid w:val="00390A02"/>
    <w:rsid w:val="00392241"/>
    <w:rsid w:val="003924B0"/>
    <w:rsid w:val="00392998"/>
    <w:rsid w:val="00392B4C"/>
    <w:rsid w:val="00392C29"/>
    <w:rsid w:val="00395407"/>
    <w:rsid w:val="003957D4"/>
    <w:rsid w:val="003961C0"/>
    <w:rsid w:val="00396829"/>
    <w:rsid w:val="00396FE6"/>
    <w:rsid w:val="00397351"/>
    <w:rsid w:val="00397AA8"/>
    <w:rsid w:val="003A1115"/>
    <w:rsid w:val="003A13BB"/>
    <w:rsid w:val="003A1959"/>
    <w:rsid w:val="003A19B5"/>
    <w:rsid w:val="003A22E1"/>
    <w:rsid w:val="003A25B8"/>
    <w:rsid w:val="003A2F02"/>
    <w:rsid w:val="003A32B7"/>
    <w:rsid w:val="003A3873"/>
    <w:rsid w:val="003A43D5"/>
    <w:rsid w:val="003A4B81"/>
    <w:rsid w:val="003A6F9D"/>
    <w:rsid w:val="003A72F2"/>
    <w:rsid w:val="003A7DF4"/>
    <w:rsid w:val="003B0A13"/>
    <w:rsid w:val="003B1E29"/>
    <w:rsid w:val="003B2C94"/>
    <w:rsid w:val="003B4A77"/>
    <w:rsid w:val="003B5914"/>
    <w:rsid w:val="003B6A35"/>
    <w:rsid w:val="003C0438"/>
    <w:rsid w:val="003C1BD5"/>
    <w:rsid w:val="003C1FCE"/>
    <w:rsid w:val="003C2EDE"/>
    <w:rsid w:val="003C5114"/>
    <w:rsid w:val="003C5253"/>
    <w:rsid w:val="003C535F"/>
    <w:rsid w:val="003C5869"/>
    <w:rsid w:val="003D02B3"/>
    <w:rsid w:val="003D630A"/>
    <w:rsid w:val="003D6689"/>
    <w:rsid w:val="003D6781"/>
    <w:rsid w:val="003D6BFA"/>
    <w:rsid w:val="003E2B20"/>
    <w:rsid w:val="003E4052"/>
    <w:rsid w:val="003E4767"/>
    <w:rsid w:val="003E509B"/>
    <w:rsid w:val="003E5E4C"/>
    <w:rsid w:val="003E72F8"/>
    <w:rsid w:val="003F2278"/>
    <w:rsid w:val="003F2758"/>
    <w:rsid w:val="003F28F8"/>
    <w:rsid w:val="003F3015"/>
    <w:rsid w:val="003F3E69"/>
    <w:rsid w:val="003F58F8"/>
    <w:rsid w:val="003F5D46"/>
    <w:rsid w:val="003F6120"/>
    <w:rsid w:val="003F7AB7"/>
    <w:rsid w:val="0040001C"/>
    <w:rsid w:val="00401A8F"/>
    <w:rsid w:val="00403604"/>
    <w:rsid w:val="00403712"/>
    <w:rsid w:val="0040454C"/>
    <w:rsid w:val="00405887"/>
    <w:rsid w:val="004102F5"/>
    <w:rsid w:val="00410B27"/>
    <w:rsid w:val="00410F88"/>
    <w:rsid w:val="004117D7"/>
    <w:rsid w:val="004119A5"/>
    <w:rsid w:val="00412E20"/>
    <w:rsid w:val="00414089"/>
    <w:rsid w:val="0041622F"/>
    <w:rsid w:val="00416A8A"/>
    <w:rsid w:val="00417000"/>
    <w:rsid w:val="004172D1"/>
    <w:rsid w:val="00421600"/>
    <w:rsid w:val="00421C60"/>
    <w:rsid w:val="004220C0"/>
    <w:rsid w:val="0042224A"/>
    <w:rsid w:val="00422426"/>
    <w:rsid w:val="00423B8B"/>
    <w:rsid w:val="00424593"/>
    <w:rsid w:val="00424708"/>
    <w:rsid w:val="00431E60"/>
    <w:rsid w:val="00432172"/>
    <w:rsid w:val="00432A62"/>
    <w:rsid w:val="0043332E"/>
    <w:rsid w:val="00433577"/>
    <w:rsid w:val="0043378D"/>
    <w:rsid w:val="0043404F"/>
    <w:rsid w:val="004357CE"/>
    <w:rsid w:val="004414DC"/>
    <w:rsid w:val="004417D2"/>
    <w:rsid w:val="00441BFD"/>
    <w:rsid w:val="00443828"/>
    <w:rsid w:val="004451F8"/>
    <w:rsid w:val="00446881"/>
    <w:rsid w:val="004473AE"/>
    <w:rsid w:val="00450302"/>
    <w:rsid w:val="00451B82"/>
    <w:rsid w:val="00455F24"/>
    <w:rsid w:val="004560A0"/>
    <w:rsid w:val="0045641D"/>
    <w:rsid w:val="00456491"/>
    <w:rsid w:val="00456525"/>
    <w:rsid w:val="00457FA2"/>
    <w:rsid w:val="00460116"/>
    <w:rsid w:val="00461461"/>
    <w:rsid w:val="00461957"/>
    <w:rsid w:val="00462424"/>
    <w:rsid w:val="0046258B"/>
    <w:rsid w:val="00463220"/>
    <w:rsid w:val="00465003"/>
    <w:rsid w:val="0046625C"/>
    <w:rsid w:val="0047021B"/>
    <w:rsid w:val="00470C21"/>
    <w:rsid w:val="00471540"/>
    <w:rsid w:val="00471841"/>
    <w:rsid w:val="00472E8A"/>
    <w:rsid w:val="00473197"/>
    <w:rsid w:val="004731D6"/>
    <w:rsid w:val="004739C7"/>
    <w:rsid w:val="00474992"/>
    <w:rsid w:val="00474F71"/>
    <w:rsid w:val="00476C9E"/>
    <w:rsid w:val="004778CF"/>
    <w:rsid w:val="00477A4F"/>
    <w:rsid w:val="004805D0"/>
    <w:rsid w:val="00482250"/>
    <w:rsid w:val="004827BD"/>
    <w:rsid w:val="004829AD"/>
    <w:rsid w:val="00484EBC"/>
    <w:rsid w:val="00485174"/>
    <w:rsid w:val="00485292"/>
    <w:rsid w:val="0048545D"/>
    <w:rsid w:val="004859CE"/>
    <w:rsid w:val="00485AFE"/>
    <w:rsid w:val="004916AD"/>
    <w:rsid w:val="00491A02"/>
    <w:rsid w:val="00491E5F"/>
    <w:rsid w:val="00494738"/>
    <w:rsid w:val="00496D0B"/>
    <w:rsid w:val="004978C8"/>
    <w:rsid w:val="004A1B7B"/>
    <w:rsid w:val="004A5042"/>
    <w:rsid w:val="004A5D74"/>
    <w:rsid w:val="004A652D"/>
    <w:rsid w:val="004A6A9F"/>
    <w:rsid w:val="004A775D"/>
    <w:rsid w:val="004B0F02"/>
    <w:rsid w:val="004B1D54"/>
    <w:rsid w:val="004B27D0"/>
    <w:rsid w:val="004B2885"/>
    <w:rsid w:val="004B29E4"/>
    <w:rsid w:val="004B317D"/>
    <w:rsid w:val="004B33B6"/>
    <w:rsid w:val="004B4854"/>
    <w:rsid w:val="004B4940"/>
    <w:rsid w:val="004B51E6"/>
    <w:rsid w:val="004B534F"/>
    <w:rsid w:val="004B7055"/>
    <w:rsid w:val="004C0C84"/>
    <w:rsid w:val="004C265C"/>
    <w:rsid w:val="004C49D0"/>
    <w:rsid w:val="004C4CDF"/>
    <w:rsid w:val="004C4DFF"/>
    <w:rsid w:val="004C571A"/>
    <w:rsid w:val="004C6031"/>
    <w:rsid w:val="004C6BE5"/>
    <w:rsid w:val="004C7D32"/>
    <w:rsid w:val="004D2509"/>
    <w:rsid w:val="004D2A4B"/>
    <w:rsid w:val="004D488D"/>
    <w:rsid w:val="004D55CE"/>
    <w:rsid w:val="004D5B36"/>
    <w:rsid w:val="004D7030"/>
    <w:rsid w:val="004D7812"/>
    <w:rsid w:val="004E0D93"/>
    <w:rsid w:val="004E0F77"/>
    <w:rsid w:val="004E2CFE"/>
    <w:rsid w:val="004E4A6F"/>
    <w:rsid w:val="004E4F4C"/>
    <w:rsid w:val="004E5380"/>
    <w:rsid w:val="004E55CE"/>
    <w:rsid w:val="004E66F8"/>
    <w:rsid w:val="004E68C1"/>
    <w:rsid w:val="004E7475"/>
    <w:rsid w:val="004E78A3"/>
    <w:rsid w:val="004E7A12"/>
    <w:rsid w:val="004F177C"/>
    <w:rsid w:val="004F2867"/>
    <w:rsid w:val="004F3850"/>
    <w:rsid w:val="004F3864"/>
    <w:rsid w:val="004F3D33"/>
    <w:rsid w:val="004F3F2A"/>
    <w:rsid w:val="004F4C21"/>
    <w:rsid w:val="004F511E"/>
    <w:rsid w:val="004F52A5"/>
    <w:rsid w:val="004F5721"/>
    <w:rsid w:val="004F7D79"/>
    <w:rsid w:val="005006F8"/>
    <w:rsid w:val="00503612"/>
    <w:rsid w:val="005043EB"/>
    <w:rsid w:val="00504995"/>
    <w:rsid w:val="00504CF4"/>
    <w:rsid w:val="0050618E"/>
    <w:rsid w:val="005073E6"/>
    <w:rsid w:val="00513759"/>
    <w:rsid w:val="00514514"/>
    <w:rsid w:val="00514E72"/>
    <w:rsid w:val="005152D2"/>
    <w:rsid w:val="00515D82"/>
    <w:rsid w:val="00517A68"/>
    <w:rsid w:val="005218B5"/>
    <w:rsid w:val="00521DB7"/>
    <w:rsid w:val="00521DEA"/>
    <w:rsid w:val="00522D58"/>
    <w:rsid w:val="00523675"/>
    <w:rsid w:val="00523A4A"/>
    <w:rsid w:val="005246D4"/>
    <w:rsid w:val="0052552B"/>
    <w:rsid w:val="00525D2F"/>
    <w:rsid w:val="00526505"/>
    <w:rsid w:val="0052788A"/>
    <w:rsid w:val="0053188D"/>
    <w:rsid w:val="00531AFA"/>
    <w:rsid w:val="00531B41"/>
    <w:rsid w:val="00532918"/>
    <w:rsid w:val="00533D38"/>
    <w:rsid w:val="0053475B"/>
    <w:rsid w:val="0053479A"/>
    <w:rsid w:val="00537740"/>
    <w:rsid w:val="00541642"/>
    <w:rsid w:val="00541DD4"/>
    <w:rsid w:val="005426D6"/>
    <w:rsid w:val="0054277C"/>
    <w:rsid w:val="00543E69"/>
    <w:rsid w:val="00544C1E"/>
    <w:rsid w:val="00545513"/>
    <w:rsid w:val="005457D8"/>
    <w:rsid w:val="00545AC1"/>
    <w:rsid w:val="00545FF3"/>
    <w:rsid w:val="0055333C"/>
    <w:rsid w:val="00556EA1"/>
    <w:rsid w:val="00557B06"/>
    <w:rsid w:val="00560029"/>
    <w:rsid w:val="00560B77"/>
    <w:rsid w:val="0056137D"/>
    <w:rsid w:val="005639BD"/>
    <w:rsid w:val="00563B12"/>
    <w:rsid w:val="0056508C"/>
    <w:rsid w:val="00571A9A"/>
    <w:rsid w:val="00571F45"/>
    <w:rsid w:val="00573478"/>
    <w:rsid w:val="005735AE"/>
    <w:rsid w:val="005735C6"/>
    <w:rsid w:val="00573CDA"/>
    <w:rsid w:val="00573D13"/>
    <w:rsid w:val="00574097"/>
    <w:rsid w:val="00576698"/>
    <w:rsid w:val="00576C14"/>
    <w:rsid w:val="0057794F"/>
    <w:rsid w:val="00577EF5"/>
    <w:rsid w:val="00583623"/>
    <w:rsid w:val="00585723"/>
    <w:rsid w:val="00585912"/>
    <w:rsid w:val="0058616A"/>
    <w:rsid w:val="005904A9"/>
    <w:rsid w:val="005904D5"/>
    <w:rsid w:val="005913FD"/>
    <w:rsid w:val="005928F8"/>
    <w:rsid w:val="00592BF6"/>
    <w:rsid w:val="005935BB"/>
    <w:rsid w:val="005967DC"/>
    <w:rsid w:val="00597D94"/>
    <w:rsid w:val="005A1E2D"/>
    <w:rsid w:val="005A25FF"/>
    <w:rsid w:val="005A392E"/>
    <w:rsid w:val="005A3D4B"/>
    <w:rsid w:val="005A5016"/>
    <w:rsid w:val="005A6043"/>
    <w:rsid w:val="005A6235"/>
    <w:rsid w:val="005A640A"/>
    <w:rsid w:val="005A7193"/>
    <w:rsid w:val="005B09A8"/>
    <w:rsid w:val="005B37C0"/>
    <w:rsid w:val="005B4348"/>
    <w:rsid w:val="005B6087"/>
    <w:rsid w:val="005C1BFA"/>
    <w:rsid w:val="005C21EE"/>
    <w:rsid w:val="005C36F6"/>
    <w:rsid w:val="005C5AF9"/>
    <w:rsid w:val="005C5BDD"/>
    <w:rsid w:val="005C7147"/>
    <w:rsid w:val="005C7D5D"/>
    <w:rsid w:val="005D0BC6"/>
    <w:rsid w:val="005D2AC8"/>
    <w:rsid w:val="005D3790"/>
    <w:rsid w:val="005D3B88"/>
    <w:rsid w:val="005D52C0"/>
    <w:rsid w:val="005D5BD5"/>
    <w:rsid w:val="005D5CCA"/>
    <w:rsid w:val="005D66A1"/>
    <w:rsid w:val="005D6883"/>
    <w:rsid w:val="005D709E"/>
    <w:rsid w:val="005D78D7"/>
    <w:rsid w:val="005D7EE7"/>
    <w:rsid w:val="005D7FDD"/>
    <w:rsid w:val="005E0C0E"/>
    <w:rsid w:val="005E25BD"/>
    <w:rsid w:val="005E5919"/>
    <w:rsid w:val="005E5A64"/>
    <w:rsid w:val="005E6576"/>
    <w:rsid w:val="005F065F"/>
    <w:rsid w:val="005F0CDE"/>
    <w:rsid w:val="005F146E"/>
    <w:rsid w:val="005F37E6"/>
    <w:rsid w:val="005F443B"/>
    <w:rsid w:val="005F5EC6"/>
    <w:rsid w:val="00600F2B"/>
    <w:rsid w:val="006010D9"/>
    <w:rsid w:val="00602473"/>
    <w:rsid w:val="006035A4"/>
    <w:rsid w:val="00603FBA"/>
    <w:rsid w:val="00606FCD"/>
    <w:rsid w:val="00607E11"/>
    <w:rsid w:val="00613509"/>
    <w:rsid w:val="006138D1"/>
    <w:rsid w:val="00615A0A"/>
    <w:rsid w:val="006160BC"/>
    <w:rsid w:val="006173A5"/>
    <w:rsid w:val="0061747C"/>
    <w:rsid w:val="006203FB"/>
    <w:rsid w:val="00620913"/>
    <w:rsid w:val="00620A50"/>
    <w:rsid w:val="006212F9"/>
    <w:rsid w:val="006227E6"/>
    <w:rsid w:val="00623298"/>
    <w:rsid w:val="0062394E"/>
    <w:rsid w:val="00627176"/>
    <w:rsid w:val="0062746F"/>
    <w:rsid w:val="006278EF"/>
    <w:rsid w:val="00627ECE"/>
    <w:rsid w:val="00630175"/>
    <w:rsid w:val="00631665"/>
    <w:rsid w:val="00631BED"/>
    <w:rsid w:val="00632152"/>
    <w:rsid w:val="006322C4"/>
    <w:rsid w:val="00632434"/>
    <w:rsid w:val="00635C53"/>
    <w:rsid w:val="00636552"/>
    <w:rsid w:val="006375A8"/>
    <w:rsid w:val="006403CD"/>
    <w:rsid w:val="00640590"/>
    <w:rsid w:val="0064079C"/>
    <w:rsid w:val="00640B08"/>
    <w:rsid w:val="00642CD5"/>
    <w:rsid w:val="006435EF"/>
    <w:rsid w:val="00643C78"/>
    <w:rsid w:val="00643D53"/>
    <w:rsid w:val="00643F36"/>
    <w:rsid w:val="006440A9"/>
    <w:rsid w:val="006442D5"/>
    <w:rsid w:val="00644532"/>
    <w:rsid w:val="006530D7"/>
    <w:rsid w:val="006607C0"/>
    <w:rsid w:val="00664322"/>
    <w:rsid w:val="00664CDC"/>
    <w:rsid w:val="006672D7"/>
    <w:rsid w:val="006675C2"/>
    <w:rsid w:val="006713A7"/>
    <w:rsid w:val="00672445"/>
    <w:rsid w:val="006777DA"/>
    <w:rsid w:val="00677A0E"/>
    <w:rsid w:val="00677A72"/>
    <w:rsid w:val="00680970"/>
    <w:rsid w:val="00680F65"/>
    <w:rsid w:val="006825B5"/>
    <w:rsid w:val="006834D3"/>
    <w:rsid w:val="006837C7"/>
    <w:rsid w:val="00683FB6"/>
    <w:rsid w:val="00684957"/>
    <w:rsid w:val="00684D5B"/>
    <w:rsid w:val="00685FDC"/>
    <w:rsid w:val="0068661B"/>
    <w:rsid w:val="00690816"/>
    <w:rsid w:val="0069081B"/>
    <w:rsid w:val="00690CB6"/>
    <w:rsid w:val="00690D02"/>
    <w:rsid w:val="00691296"/>
    <w:rsid w:val="00691C1B"/>
    <w:rsid w:val="00693739"/>
    <w:rsid w:val="00693818"/>
    <w:rsid w:val="0069618D"/>
    <w:rsid w:val="00696743"/>
    <w:rsid w:val="00697A07"/>
    <w:rsid w:val="006A1D12"/>
    <w:rsid w:val="006A3C0D"/>
    <w:rsid w:val="006A5CD2"/>
    <w:rsid w:val="006A6488"/>
    <w:rsid w:val="006A6899"/>
    <w:rsid w:val="006A6B97"/>
    <w:rsid w:val="006A76A5"/>
    <w:rsid w:val="006B0F51"/>
    <w:rsid w:val="006B1D01"/>
    <w:rsid w:val="006B1E0A"/>
    <w:rsid w:val="006B222A"/>
    <w:rsid w:val="006B2D25"/>
    <w:rsid w:val="006B52B6"/>
    <w:rsid w:val="006B548B"/>
    <w:rsid w:val="006B6C06"/>
    <w:rsid w:val="006B7C43"/>
    <w:rsid w:val="006B7C52"/>
    <w:rsid w:val="006C0BB8"/>
    <w:rsid w:val="006C11FA"/>
    <w:rsid w:val="006C15FA"/>
    <w:rsid w:val="006C16FF"/>
    <w:rsid w:val="006C2374"/>
    <w:rsid w:val="006C25AD"/>
    <w:rsid w:val="006C261F"/>
    <w:rsid w:val="006C5104"/>
    <w:rsid w:val="006C5145"/>
    <w:rsid w:val="006C677F"/>
    <w:rsid w:val="006C7311"/>
    <w:rsid w:val="006D0C49"/>
    <w:rsid w:val="006D0CF5"/>
    <w:rsid w:val="006D2718"/>
    <w:rsid w:val="006D352E"/>
    <w:rsid w:val="006D35E9"/>
    <w:rsid w:val="006D3831"/>
    <w:rsid w:val="006D5A8B"/>
    <w:rsid w:val="006D7F4A"/>
    <w:rsid w:val="006E1FAB"/>
    <w:rsid w:val="006E3712"/>
    <w:rsid w:val="006E4C9F"/>
    <w:rsid w:val="006E6712"/>
    <w:rsid w:val="006F2C54"/>
    <w:rsid w:val="006F384D"/>
    <w:rsid w:val="006F581E"/>
    <w:rsid w:val="006F6844"/>
    <w:rsid w:val="00701283"/>
    <w:rsid w:val="0070191D"/>
    <w:rsid w:val="00703B97"/>
    <w:rsid w:val="00704515"/>
    <w:rsid w:val="007049E1"/>
    <w:rsid w:val="00706A09"/>
    <w:rsid w:val="00710B81"/>
    <w:rsid w:val="00712DB7"/>
    <w:rsid w:val="0071357E"/>
    <w:rsid w:val="00713D14"/>
    <w:rsid w:val="00715050"/>
    <w:rsid w:val="0071683E"/>
    <w:rsid w:val="007169D6"/>
    <w:rsid w:val="00716B5D"/>
    <w:rsid w:val="00720596"/>
    <w:rsid w:val="0072185B"/>
    <w:rsid w:val="007245CE"/>
    <w:rsid w:val="0072561B"/>
    <w:rsid w:val="0072644E"/>
    <w:rsid w:val="0073116A"/>
    <w:rsid w:val="00731FD0"/>
    <w:rsid w:val="007326BB"/>
    <w:rsid w:val="007329C2"/>
    <w:rsid w:val="00732A3E"/>
    <w:rsid w:val="00733DE8"/>
    <w:rsid w:val="007342E0"/>
    <w:rsid w:val="007352E0"/>
    <w:rsid w:val="00737442"/>
    <w:rsid w:val="00737E82"/>
    <w:rsid w:val="00744A70"/>
    <w:rsid w:val="00746185"/>
    <w:rsid w:val="00747815"/>
    <w:rsid w:val="0075022E"/>
    <w:rsid w:val="007524F9"/>
    <w:rsid w:val="00752CC4"/>
    <w:rsid w:val="00752FDB"/>
    <w:rsid w:val="007547FD"/>
    <w:rsid w:val="00756618"/>
    <w:rsid w:val="00756984"/>
    <w:rsid w:val="0076082D"/>
    <w:rsid w:val="00761579"/>
    <w:rsid w:val="00761FCF"/>
    <w:rsid w:val="00762BB0"/>
    <w:rsid w:val="007643FD"/>
    <w:rsid w:val="007646B4"/>
    <w:rsid w:val="00764D6A"/>
    <w:rsid w:val="007704E2"/>
    <w:rsid w:val="00771B42"/>
    <w:rsid w:val="00773056"/>
    <w:rsid w:val="007757EE"/>
    <w:rsid w:val="0077629D"/>
    <w:rsid w:val="00776488"/>
    <w:rsid w:val="007777FE"/>
    <w:rsid w:val="0077789A"/>
    <w:rsid w:val="00777FD4"/>
    <w:rsid w:val="007811C3"/>
    <w:rsid w:val="0078132C"/>
    <w:rsid w:val="00783291"/>
    <w:rsid w:val="00783C58"/>
    <w:rsid w:val="00785315"/>
    <w:rsid w:val="00786CF2"/>
    <w:rsid w:val="007914CD"/>
    <w:rsid w:val="00791796"/>
    <w:rsid w:val="007926CE"/>
    <w:rsid w:val="00793999"/>
    <w:rsid w:val="00793BD0"/>
    <w:rsid w:val="00794289"/>
    <w:rsid w:val="007A2CEB"/>
    <w:rsid w:val="007A5914"/>
    <w:rsid w:val="007A5D10"/>
    <w:rsid w:val="007A6289"/>
    <w:rsid w:val="007B0176"/>
    <w:rsid w:val="007B138A"/>
    <w:rsid w:val="007B1733"/>
    <w:rsid w:val="007B1749"/>
    <w:rsid w:val="007B1CFA"/>
    <w:rsid w:val="007B2597"/>
    <w:rsid w:val="007B2952"/>
    <w:rsid w:val="007B3616"/>
    <w:rsid w:val="007B46FD"/>
    <w:rsid w:val="007B47EA"/>
    <w:rsid w:val="007B553A"/>
    <w:rsid w:val="007B58E7"/>
    <w:rsid w:val="007B5E99"/>
    <w:rsid w:val="007B636C"/>
    <w:rsid w:val="007B66C4"/>
    <w:rsid w:val="007B7E13"/>
    <w:rsid w:val="007C06A5"/>
    <w:rsid w:val="007C091E"/>
    <w:rsid w:val="007C171B"/>
    <w:rsid w:val="007C1B20"/>
    <w:rsid w:val="007C3378"/>
    <w:rsid w:val="007C358A"/>
    <w:rsid w:val="007C41FF"/>
    <w:rsid w:val="007C777C"/>
    <w:rsid w:val="007D26AF"/>
    <w:rsid w:val="007D3DCE"/>
    <w:rsid w:val="007D6AF4"/>
    <w:rsid w:val="007D6F46"/>
    <w:rsid w:val="007E2BC6"/>
    <w:rsid w:val="007E39EF"/>
    <w:rsid w:val="007E59B4"/>
    <w:rsid w:val="007E5DA4"/>
    <w:rsid w:val="007E5F2F"/>
    <w:rsid w:val="007E5F3C"/>
    <w:rsid w:val="007E6F32"/>
    <w:rsid w:val="007E7E33"/>
    <w:rsid w:val="007F0A88"/>
    <w:rsid w:val="007F0CD9"/>
    <w:rsid w:val="007F410F"/>
    <w:rsid w:val="007F41EB"/>
    <w:rsid w:val="007F47D7"/>
    <w:rsid w:val="007F566F"/>
    <w:rsid w:val="007F5F22"/>
    <w:rsid w:val="008005EF"/>
    <w:rsid w:val="00800779"/>
    <w:rsid w:val="00800BCF"/>
    <w:rsid w:val="00800FE1"/>
    <w:rsid w:val="0080157F"/>
    <w:rsid w:val="008018F7"/>
    <w:rsid w:val="00802E0C"/>
    <w:rsid w:val="0080617C"/>
    <w:rsid w:val="00810891"/>
    <w:rsid w:val="008129FA"/>
    <w:rsid w:val="00812C27"/>
    <w:rsid w:val="008139E4"/>
    <w:rsid w:val="00814238"/>
    <w:rsid w:val="00814F38"/>
    <w:rsid w:val="00816327"/>
    <w:rsid w:val="00816A0D"/>
    <w:rsid w:val="00820A89"/>
    <w:rsid w:val="00820F04"/>
    <w:rsid w:val="008213E2"/>
    <w:rsid w:val="00821FA3"/>
    <w:rsid w:val="00825E67"/>
    <w:rsid w:val="008267B6"/>
    <w:rsid w:val="00826A0F"/>
    <w:rsid w:val="00826A36"/>
    <w:rsid w:val="00826B2A"/>
    <w:rsid w:val="00830879"/>
    <w:rsid w:val="00831DED"/>
    <w:rsid w:val="008336C2"/>
    <w:rsid w:val="00833F66"/>
    <w:rsid w:val="008357E5"/>
    <w:rsid w:val="00835D02"/>
    <w:rsid w:val="0083604E"/>
    <w:rsid w:val="00836BCD"/>
    <w:rsid w:val="00836D6C"/>
    <w:rsid w:val="0083765E"/>
    <w:rsid w:val="0084011B"/>
    <w:rsid w:val="00840844"/>
    <w:rsid w:val="00840897"/>
    <w:rsid w:val="008440E2"/>
    <w:rsid w:val="00845404"/>
    <w:rsid w:val="0084593C"/>
    <w:rsid w:val="008479E7"/>
    <w:rsid w:val="00850AD9"/>
    <w:rsid w:val="00851480"/>
    <w:rsid w:val="0085273D"/>
    <w:rsid w:val="00854853"/>
    <w:rsid w:val="008548CA"/>
    <w:rsid w:val="00854E34"/>
    <w:rsid w:val="00854E3C"/>
    <w:rsid w:val="00855E22"/>
    <w:rsid w:val="00856A6D"/>
    <w:rsid w:val="00856FDD"/>
    <w:rsid w:val="00857EEA"/>
    <w:rsid w:val="008609CF"/>
    <w:rsid w:val="00861199"/>
    <w:rsid w:val="00862B2A"/>
    <w:rsid w:val="00863135"/>
    <w:rsid w:val="0086667A"/>
    <w:rsid w:val="00871B30"/>
    <w:rsid w:val="00871D68"/>
    <w:rsid w:val="00873FC5"/>
    <w:rsid w:val="00874085"/>
    <w:rsid w:val="00875DC1"/>
    <w:rsid w:val="00876862"/>
    <w:rsid w:val="008768BA"/>
    <w:rsid w:val="00877C09"/>
    <w:rsid w:val="00880133"/>
    <w:rsid w:val="00880AD6"/>
    <w:rsid w:val="00883071"/>
    <w:rsid w:val="00883E50"/>
    <w:rsid w:val="00884195"/>
    <w:rsid w:val="0088427B"/>
    <w:rsid w:val="00885F11"/>
    <w:rsid w:val="008914AD"/>
    <w:rsid w:val="00892CC1"/>
    <w:rsid w:val="0089533F"/>
    <w:rsid w:val="008963C7"/>
    <w:rsid w:val="008979A8"/>
    <w:rsid w:val="00897B06"/>
    <w:rsid w:val="008A0BCB"/>
    <w:rsid w:val="008A0D5B"/>
    <w:rsid w:val="008A0EE3"/>
    <w:rsid w:val="008A26ED"/>
    <w:rsid w:val="008A302F"/>
    <w:rsid w:val="008A460D"/>
    <w:rsid w:val="008A54E0"/>
    <w:rsid w:val="008A6717"/>
    <w:rsid w:val="008A6A62"/>
    <w:rsid w:val="008B025B"/>
    <w:rsid w:val="008B14E1"/>
    <w:rsid w:val="008B2402"/>
    <w:rsid w:val="008B303D"/>
    <w:rsid w:val="008B36C1"/>
    <w:rsid w:val="008B3F2B"/>
    <w:rsid w:val="008B3F67"/>
    <w:rsid w:val="008B70C2"/>
    <w:rsid w:val="008C17ED"/>
    <w:rsid w:val="008C3199"/>
    <w:rsid w:val="008C4CAE"/>
    <w:rsid w:val="008C584E"/>
    <w:rsid w:val="008C64B3"/>
    <w:rsid w:val="008C6895"/>
    <w:rsid w:val="008C7282"/>
    <w:rsid w:val="008C7958"/>
    <w:rsid w:val="008D0B23"/>
    <w:rsid w:val="008D1533"/>
    <w:rsid w:val="008D1E89"/>
    <w:rsid w:val="008D3032"/>
    <w:rsid w:val="008D413E"/>
    <w:rsid w:val="008D619B"/>
    <w:rsid w:val="008D6668"/>
    <w:rsid w:val="008D7064"/>
    <w:rsid w:val="008D79EE"/>
    <w:rsid w:val="008D7AFB"/>
    <w:rsid w:val="008E0EDE"/>
    <w:rsid w:val="008E1971"/>
    <w:rsid w:val="008E1FAB"/>
    <w:rsid w:val="008E3C86"/>
    <w:rsid w:val="008E57F5"/>
    <w:rsid w:val="008E6088"/>
    <w:rsid w:val="008E65EA"/>
    <w:rsid w:val="008E68CB"/>
    <w:rsid w:val="008E7320"/>
    <w:rsid w:val="008E7708"/>
    <w:rsid w:val="008E78BE"/>
    <w:rsid w:val="008E7D1E"/>
    <w:rsid w:val="008F0485"/>
    <w:rsid w:val="008F1CF9"/>
    <w:rsid w:val="008F1D6F"/>
    <w:rsid w:val="008F2480"/>
    <w:rsid w:val="008F257E"/>
    <w:rsid w:val="008F2746"/>
    <w:rsid w:val="008F3880"/>
    <w:rsid w:val="008F3950"/>
    <w:rsid w:val="008F3E4E"/>
    <w:rsid w:val="008F4A2E"/>
    <w:rsid w:val="008F5673"/>
    <w:rsid w:val="008F63D4"/>
    <w:rsid w:val="008F6E80"/>
    <w:rsid w:val="009000F3"/>
    <w:rsid w:val="0090039C"/>
    <w:rsid w:val="009006F1"/>
    <w:rsid w:val="00900A8A"/>
    <w:rsid w:val="00901E1D"/>
    <w:rsid w:val="009020C3"/>
    <w:rsid w:val="00902347"/>
    <w:rsid w:val="00902EA9"/>
    <w:rsid w:val="009102BC"/>
    <w:rsid w:val="0091047A"/>
    <w:rsid w:val="009120DF"/>
    <w:rsid w:val="009129A3"/>
    <w:rsid w:val="00912C5C"/>
    <w:rsid w:val="00912C8F"/>
    <w:rsid w:val="00914FB1"/>
    <w:rsid w:val="00915348"/>
    <w:rsid w:val="0091581B"/>
    <w:rsid w:val="0092008B"/>
    <w:rsid w:val="0092044E"/>
    <w:rsid w:val="00920654"/>
    <w:rsid w:val="009209D2"/>
    <w:rsid w:val="00921401"/>
    <w:rsid w:val="00922103"/>
    <w:rsid w:val="00923CC9"/>
    <w:rsid w:val="0092470F"/>
    <w:rsid w:val="009270DE"/>
    <w:rsid w:val="00932EF8"/>
    <w:rsid w:val="00934A7A"/>
    <w:rsid w:val="009355DF"/>
    <w:rsid w:val="00937CE9"/>
    <w:rsid w:val="009407D8"/>
    <w:rsid w:val="00943203"/>
    <w:rsid w:val="0094470A"/>
    <w:rsid w:val="009449A8"/>
    <w:rsid w:val="00944BEE"/>
    <w:rsid w:val="00945168"/>
    <w:rsid w:val="00945A6B"/>
    <w:rsid w:val="00946BAA"/>
    <w:rsid w:val="00946C1E"/>
    <w:rsid w:val="009478A9"/>
    <w:rsid w:val="00951F6C"/>
    <w:rsid w:val="00953504"/>
    <w:rsid w:val="009544EE"/>
    <w:rsid w:val="00955B06"/>
    <w:rsid w:val="00956C16"/>
    <w:rsid w:val="00961894"/>
    <w:rsid w:val="00963876"/>
    <w:rsid w:val="00963D1D"/>
    <w:rsid w:val="0096532F"/>
    <w:rsid w:val="009654CB"/>
    <w:rsid w:val="009669FE"/>
    <w:rsid w:val="00967A59"/>
    <w:rsid w:val="00967AF7"/>
    <w:rsid w:val="0097259E"/>
    <w:rsid w:val="00974A51"/>
    <w:rsid w:val="00975EF4"/>
    <w:rsid w:val="00975EFF"/>
    <w:rsid w:val="00975F68"/>
    <w:rsid w:val="009773EF"/>
    <w:rsid w:val="009815BE"/>
    <w:rsid w:val="00981A77"/>
    <w:rsid w:val="00985564"/>
    <w:rsid w:val="00985B3C"/>
    <w:rsid w:val="00986599"/>
    <w:rsid w:val="00987645"/>
    <w:rsid w:val="009909F2"/>
    <w:rsid w:val="00990C8D"/>
    <w:rsid w:val="0099737C"/>
    <w:rsid w:val="009A0DFF"/>
    <w:rsid w:val="009A0ED8"/>
    <w:rsid w:val="009A229D"/>
    <w:rsid w:val="009A24C7"/>
    <w:rsid w:val="009A3342"/>
    <w:rsid w:val="009A3CCF"/>
    <w:rsid w:val="009A6B22"/>
    <w:rsid w:val="009A73F0"/>
    <w:rsid w:val="009A787D"/>
    <w:rsid w:val="009A7A10"/>
    <w:rsid w:val="009B1E69"/>
    <w:rsid w:val="009B31C4"/>
    <w:rsid w:val="009B380F"/>
    <w:rsid w:val="009B4041"/>
    <w:rsid w:val="009B4EB2"/>
    <w:rsid w:val="009B5D98"/>
    <w:rsid w:val="009B774A"/>
    <w:rsid w:val="009B790D"/>
    <w:rsid w:val="009C0487"/>
    <w:rsid w:val="009C4EBD"/>
    <w:rsid w:val="009C578A"/>
    <w:rsid w:val="009C6749"/>
    <w:rsid w:val="009D3F56"/>
    <w:rsid w:val="009D5007"/>
    <w:rsid w:val="009D5520"/>
    <w:rsid w:val="009E03B4"/>
    <w:rsid w:val="009E0584"/>
    <w:rsid w:val="009E2823"/>
    <w:rsid w:val="009E3661"/>
    <w:rsid w:val="009E40FA"/>
    <w:rsid w:val="009E5A8E"/>
    <w:rsid w:val="009E6321"/>
    <w:rsid w:val="009E632F"/>
    <w:rsid w:val="009F16C3"/>
    <w:rsid w:val="009F1ECA"/>
    <w:rsid w:val="009F2474"/>
    <w:rsid w:val="009F3577"/>
    <w:rsid w:val="009F3BAF"/>
    <w:rsid w:val="009F3FEC"/>
    <w:rsid w:val="009F51D1"/>
    <w:rsid w:val="009F6011"/>
    <w:rsid w:val="00A01008"/>
    <w:rsid w:val="00A01617"/>
    <w:rsid w:val="00A01804"/>
    <w:rsid w:val="00A01863"/>
    <w:rsid w:val="00A01942"/>
    <w:rsid w:val="00A02CC3"/>
    <w:rsid w:val="00A03082"/>
    <w:rsid w:val="00A045E1"/>
    <w:rsid w:val="00A04C13"/>
    <w:rsid w:val="00A06C5B"/>
    <w:rsid w:val="00A06EF6"/>
    <w:rsid w:val="00A070F2"/>
    <w:rsid w:val="00A1070E"/>
    <w:rsid w:val="00A13533"/>
    <w:rsid w:val="00A144F6"/>
    <w:rsid w:val="00A16507"/>
    <w:rsid w:val="00A2048C"/>
    <w:rsid w:val="00A23F1E"/>
    <w:rsid w:val="00A23FC7"/>
    <w:rsid w:val="00A25C19"/>
    <w:rsid w:val="00A2728C"/>
    <w:rsid w:val="00A306C3"/>
    <w:rsid w:val="00A30CD1"/>
    <w:rsid w:val="00A30E7E"/>
    <w:rsid w:val="00A32C08"/>
    <w:rsid w:val="00A33E96"/>
    <w:rsid w:val="00A340D1"/>
    <w:rsid w:val="00A34CDD"/>
    <w:rsid w:val="00A35A49"/>
    <w:rsid w:val="00A35FC6"/>
    <w:rsid w:val="00A3683E"/>
    <w:rsid w:val="00A36F09"/>
    <w:rsid w:val="00A3799A"/>
    <w:rsid w:val="00A37A1B"/>
    <w:rsid w:val="00A411A8"/>
    <w:rsid w:val="00A41E6A"/>
    <w:rsid w:val="00A434F5"/>
    <w:rsid w:val="00A43F05"/>
    <w:rsid w:val="00A44CCD"/>
    <w:rsid w:val="00A44E59"/>
    <w:rsid w:val="00A46C23"/>
    <w:rsid w:val="00A50CC2"/>
    <w:rsid w:val="00A50EBC"/>
    <w:rsid w:val="00A530FD"/>
    <w:rsid w:val="00A54764"/>
    <w:rsid w:val="00A576A8"/>
    <w:rsid w:val="00A57783"/>
    <w:rsid w:val="00A604A0"/>
    <w:rsid w:val="00A60577"/>
    <w:rsid w:val="00A60905"/>
    <w:rsid w:val="00A614A6"/>
    <w:rsid w:val="00A6288F"/>
    <w:rsid w:val="00A64451"/>
    <w:rsid w:val="00A647A7"/>
    <w:rsid w:val="00A65773"/>
    <w:rsid w:val="00A6692E"/>
    <w:rsid w:val="00A67CB1"/>
    <w:rsid w:val="00A67E63"/>
    <w:rsid w:val="00A67F1D"/>
    <w:rsid w:val="00A719C4"/>
    <w:rsid w:val="00A72CC9"/>
    <w:rsid w:val="00A72D74"/>
    <w:rsid w:val="00A73DDC"/>
    <w:rsid w:val="00A74E26"/>
    <w:rsid w:val="00A75364"/>
    <w:rsid w:val="00A75B40"/>
    <w:rsid w:val="00A80111"/>
    <w:rsid w:val="00A81F44"/>
    <w:rsid w:val="00A82CAA"/>
    <w:rsid w:val="00A82FFA"/>
    <w:rsid w:val="00A83051"/>
    <w:rsid w:val="00A83A63"/>
    <w:rsid w:val="00A84A1A"/>
    <w:rsid w:val="00A84E7A"/>
    <w:rsid w:val="00A868E8"/>
    <w:rsid w:val="00A87993"/>
    <w:rsid w:val="00A91307"/>
    <w:rsid w:val="00A914DD"/>
    <w:rsid w:val="00A91A20"/>
    <w:rsid w:val="00A92E1D"/>
    <w:rsid w:val="00A93042"/>
    <w:rsid w:val="00A95494"/>
    <w:rsid w:val="00A9595C"/>
    <w:rsid w:val="00A960D3"/>
    <w:rsid w:val="00A968E0"/>
    <w:rsid w:val="00A97DBF"/>
    <w:rsid w:val="00AA015D"/>
    <w:rsid w:val="00AA14C4"/>
    <w:rsid w:val="00AA1D58"/>
    <w:rsid w:val="00AA3A4E"/>
    <w:rsid w:val="00AA56FB"/>
    <w:rsid w:val="00AA6BFE"/>
    <w:rsid w:val="00AA7B90"/>
    <w:rsid w:val="00AB4CD1"/>
    <w:rsid w:val="00AB52FF"/>
    <w:rsid w:val="00AB7911"/>
    <w:rsid w:val="00AC0812"/>
    <w:rsid w:val="00AC08B7"/>
    <w:rsid w:val="00AC0B62"/>
    <w:rsid w:val="00AC2189"/>
    <w:rsid w:val="00AC243C"/>
    <w:rsid w:val="00AC31C2"/>
    <w:rsid w:val="00AC35F5"/>
    <w:rsid w:val="00AC381D"/>
    <w:rsid w:val="00AC3AEA"/>
    <w:rsid w:val="00AC4463"/>
    <w:rsid w:val="00AC592A"/>
    <w:rsid w:val="00AC6300"/>
    <w:rsid w:val="00AC7060"/>
    <w:rsid w:val="00AD03FB"/>
    <w:rsid w:val="00AD1386"/>
    <w:rsid w:val="00AD1BFD"/>
    <w:rsid w:val="00AD2E35"/>
    <w:rsid w:val="00AD3342"/>
    <w:rsid w:val="00AD3935"/>
    <w:rsid w:val="00AD549E"/>
    <w:rsid w:val="00AD593C"/>
    <w:rsid w:val="00AD7408"/>
    <w:rsid w:val="00AE0902"/>
    <w:rsid w:val="00AE3612"/>
    <w:rsid w:val="00AE4237"/>
    <w:rsid w:val="00AE4BEA"/>
    <w:rsid w:val="00AE5BF8"/>
    <w:rsid w:val="00AE5DE1"/>
    <w:rsid w:val="00AE6918"/>
    <w:rsid w:val="00AE7198"/>
    <w:rsid w:val="00AE71E2"/>
    <w:rsid w:val="00AF1B1D"/>
    <w:rsid w:val="00AF284F"/>
    <w:rsid w:val="00AF2ACB"/>
    <w:rsid w:val="00AF3F42"/>
    <w:rsid w:val="00AF5496"/>
    <w:rsid w:val="00AF6137"/>
    <w:rsid w:val="00AF79DB"/>
    <w:rsid w:val="00B02B9B"/>
    <w:rsid w:val="00B03650"/>
    <w:rsid w:val="00B0440D"/>
    <w:rsid w:val="00B0477C"/>
    <w:rsid w:val="00B07071"/>
    <w:rsid w:val="00B10099"/>
    <w:rsid w:val="00B10E84"/>
    <w:rsid w:val="00B12182"/>
    <w:rsid w:val="00B1272A"/>
    <w:rsid w:val="00B1323E"/>
    <w:rsid w:val="00B1387A"/>
    <w:rsid w:val="00B13B18"/>
    <w:rsid w:val="00B145E8"/>
    <w:rsid w:val="00B159EB"/>
    <w:rsid w:val="00B22618"/>
    <w:rsid w:val="00B22E96"/>
    <w:rsid w:val="00B243EA"/>
    <w:rsid w:val="00B244B1"/>
    <w:rsid w:val="00B2557D"/>
    <w:rsid w:val="00B2788D"/>
    <w:rsid w:val="00B306BA"/>
    <w:rsid w:val="00B31BD3"/>
    <w:rsid w:val="00B31C00"/>
    <w:rsid w:val="00B3593F"/>
    <w:rsid w:val="00B37EDF"/>
    <w:rsid w:val="00B40A01"/>
    <w:rsid w:val="00B421C3"/>
    <w:rsid w:val="00B43A07"/>
    <w:rsid w:val="00B45840"/>
    <w:rsid w:val="00B46DAD"/>
    <w:rsid w:val="00B51573"/>
    <w:rsid w:val="00B525D5"/>
    <w:rsid w:val="00B534D6"/>
    <w:rsid w:val="00B571D5"/>
    <w:rsid w:val="00B5740E"/>
    <w:rsid w:val="00B611C4"/>
    <w:rsid w:val="00B61897"/>
    <w:rsid w:val="00B62B87"/>
    <w:rsid w:val="00B62E05"/>
    <w:rsid w:val="00B63238"/>
    <w:rsid w:val="00B63B5D"/>
    <w:rsid w:val="00B64894"/>
    <w:rsid w:val="00B64A97"/>
    <w:rsid w:val="00B6656E"/>
    <w:rsid w:val="00B66B87"/>
    <w:rsid w:val="00B66EB7"/>
    <w:rsid w:val="00B66ECB"/>
    <w:rsid w:val="00B6744B"/>
    <w:rsid w:val="00B67D03"/>
    <w:rsid w:val="00B70709"/>
    <w:rsid w:val="00B7178D"/>
    <w:rsid w:val="00B727CA"/>
    <w:rsid w:val="00B73990"/>
    <w:rsid w:val="00B73E2A"/>
    <w:rsid w:val="00B76712"/>
    <w:rsid w:val="00B76A66"/>
    <w:rsid w:val="00B77152"/>
    <w:rsid w:val="00B81F09"/>
    <w:rsid w:val="00B823C7"/>
    <w:rsid w:val="00B83265"/>
    <w:rsid w:val="00B84485"/>
    <w:rsid w:val="00B84AAD"/>
    <w:rsid w:val="00B8531B"/>
    <w:rsid w:val="00B85515"/>
    <w:rsid w:val="00B861B4"/>
    <w:rsid w:val="00B864EC"/>
    <w:rsid w:val="00B878E4"/>
    <w:rsid w:val="00B911CD"/>
    <w:rsid w:val="00B93821"/>
    <w:rsid w:val="00B95116"/>
    <w:rsid w:val="00B957BB"/>
    <w:rsid w:val="00B95A84"/>
    <w:rsid w:val="00B9638B"/>
    <w:rsid w:val="00B96CB2"/>
    <w:rsid w:val="00B97459"/>
    <w:rsid w:val="00B97DC5"/>
    <w:rsid w:val="00B97E61"/>
    <w:rsid w:val="00BA0C4C"/>
    <w:rsid w:val="00BA0E43"/>
    <w:rsid w:val="00BA14A4"/>
    <w:rsid w:val="00BA278D"/>
    <w:rsid w:val="00BA2AFB"/>
    <w:rsid w:val="00BA44AB"/>
    <w:rsid w:val="00BA6129"/>
    <w:rsid w:val="00BA77F9"/>
    <w:rsid w:val="00BB067C"/>
    <w:rsid w:val="00BB10A2"/>
    <w:rsid w:val="00BB1453"/>
    <w:rsid w:val="00BB1CCD"/>
    <w:rsid w:val="00BB2478"/>
    <w:rsid w:val="00BB5144"/>
    <w:rsid w:val="00BB52EB"/>
    <w:rsid w:val="00BB63B5"/>
    <w:rsid w:val="00BB6B7B"/>
    <w:rsid w:val="00BC0F95"/>
    <w:rsid w:val="00BC1616"/>
    <w:rsid w:val="00BC1884"/>
    <w:rsid w:val="00BC367A"/>
    <w:rsid w:val="00BC3F1E"/>
    <w:rsid w:val="00BC47F3"/>
    <w:rsid w:val="00BC7D63"/>
    <w:rsid w:val="00BD21B8"/>
    <w:rsid w:val="00BD3E3D"/>
    <w:rsid w:val="00BD4401"/>
    <w:rsid w:val="00BD479C"/>
    <w:rsid w:val="00BD4AC6"/>
    <w:rsid w:val="00BD5836"/>
    <w:rsid w:val="00BD671A"/>
    <w:rsid w:val="00BD72D6"/>
    <w:rsid w:val="00BD736B"/>
    <w:rsid w:val="00BD7930"/>
    <w:rsid w:val="00BE04AC"/>
    <w:rsid w:val="00BE1778"/>
    <w:rsid w:val="00BE3424"/>
    <w:rsid w:val="00BE3A6C"/>
    <w:rsid w:val="00BE44E8"/>
    <w:rsid w:val="00BE561A"/>
    <w:rsid w:val="00BF10EF"/>
    <w:rsid w:val="00BF45C4"/>
    <w:rsid w:val="00BF4E55"/>
    <w:rsid w:val="00BF6DC9"/>
    <w:rsid w:val="00C003C5"/>
    <w:rsid w:val="00C00ADF"/>
    <w:rsid w:val="00C013A1"/>
    <w:rsid w:val="00C01714"/>
    <w:rsid w:val="00C02294"/>
    <w:rsid w:val="00C02519"/>
    <w:rsid w:val="00C028CE"/>
    <w:rsid w:val="00C02AB9"/>
    <w:rsid w:val="00C04642"/>
    <w:rsid w:val="00C062A7"/>
    <w:rsid w:val="00C066C5"/>
    <w:rsid w:val="00C07D13"/>
    <w:rsid w:val="00C118BE"/>
    <w:rsid w:val="00C11C96"/>
    <w:rsid w:val="00C12ACE"/>
    <w:rsid w:val="00C15126"/>
    <w:rsid w:val="00C1579F"/>
    <w:rsid w:val="00C15E1B"/>
    <w:rsid w:val="00C23053"/>
    <w:rsid w:val="00C23283"/>
    <w:rsid w:val="00C23360"/>
    <w:rsid w:val="00C25598"/>
    <w:rsid w:val="00C2778D"/>
    <w:rsid w:val="00C30BF8"/>
    <w:rsid w:val="00C314C5"/>
    <w:rsid w:val="00C31E0B"/>
    <w:rsid w:val="00C31E5B"/>
    <w:rsid w:val="00C33358"/>
    <w:rsid w:val="00C34272"/>
    <w:rsid w:val="00C34DF8"/>
    <w:rsid w:val="00C34E6E"/>
    <w:rsid w:val="00C35C46"/>
    <w:rsid w:val="00C371C2"/>
    <w:rsid w:val="00C37AAE"/>
    <w:rsid w:val="00C37EDC"/>
    <w:rsid w:val="00C40708"/>
    <w:rsid w:val="00C40C9A"/>
    <w:rsid w:val="00C40D20"/>
    <w:rsid w:val="00C41694"/>
    <w:rsid w:val="00C416EC"/>
    <w:rsid w:val="00C41B6E"/>
    <w:rsid w:val="00C420D5"/>
    <w:rsid w:val="00C429F0"/>
    <w:rsid w:val="00C43473"/>
    <w:rsid w:val="00C43FE3"/>
    <w:rsid w:val="00C44800"/>
    <w:rsid w:val="00C46743"/>
    <w:rsid w:val="00C478D0"/>
    <w:rsid w:val="00C55295"/>
    <w:rsid w:val="00C556E3"/>
    <w:rsid w:val="00C60F26"/>
    <w:rsid w:val="00C6236A"/>
    <w:rsid w:val="00C63A58"/>
    <w:rsid w:val="00C7133F"/>
    <w:rsid w:val="00C71804"/>
    <w:rsid w:val="00C733F8"/>
    <w:rsid w:val="00C74A67"/>
    <w:rsid w:val="00C7611C"/>
    <w:rsid w:val="00C809D1"/>
    <w:rsid w:val="00C831F8"/>
    <w:rsid w:val="00C8439E"/>
    <w:rsid w:val="00C84903"/>
    <w:rsid w:val="00C84DF9"/>
    <w:rsid w:val="00C84F3C"/>
    <w:rsid w:val="00C85C62"/>
    <w:rsid w:val="00C873B4"/>
    <w:rsid w:val="00C914F3"/>
    <w:rsid w:val="00C919B0"/>
    <w:rsid w:val="00C91CB0"/>
    <w:rsid w:val="00C93947"/>
    <w:rsid w:val="00C954AE"/>
    <w:rsid w:val="00C95579"/>
    <w:rsid w:val="00C960AF"/>
    <w:rsid w:val="00C96898"/>
    <w:rsid w:val="00C96A33"/>
    <w:rsid w:val="00C96D26"/>
    <w:rsid w:val="00CA007E"/>
    <w:rsid w:val="00CA3318"/>
    <w:rsid w:val="00CA3714"/>
    <w:rsid w:val="00CA792F"/>
    <w:rsid w:val="00CA7A96"/>
    <w:rsid w:val="00CB0E61"/>
    <w:rsid w:val="00CB154D"/>
    <w:rsid w:val="00CB1C65"/>
    <w:rsid w:val="00CB3C94"/>
    <w:rsid w:val="00CB6962"/>
    <w:rsid w:val="00CB750B"/>
    <w:rsid w:val="00CB7BB7"/>
    <w:rsid w:val="00CC0834"/>
    <w:rsid w:val="00CC0E8C"/>
    <w:rsid w:val="00CC1885"/>
    <w:rsid w:val="00CC3A97"/>
    <w:rsid w:val="00CC7287"/>
    <w:rsid w:val="00CC733B"/>
    <w:rsid w:val="00CC75C7"/>
    <w:rsid w:val="00CC7F27"/>
    <w:rsid w:val="00CD0D45"/>
    <w:rsid w:val="00CD1CFD"/>
    <w:rsid w:val="00CD3F29"/>
    <w:rsid w:val="00CD4F18"/>
    <w:rsid w:val="00CD5EA0"/>
    <w:rsid w:val="00CD67D0"/>
    <w:rsid w:val="00CE07AE"/>
    <w:rsid w:val="00CE203F"/>
    <w:rsid w:val="00CE525F"/>
    <w:rsid w:val="00CE6AF9"/>
    <w:rsid w:val="00CE726E"/>
    <w:rsid w:val="00CE7400"/>
    <w:rsid w:val="00CF3818"/>
    <w:rsid w:val="00CF4035"/>
    <w:rsid w:val="00CF4F5E"/>
    <w:rsid w:val="00CF5870"/>
    <w:rsid w:val="00CF7E3D"/>
    <w:rsid w:val="00D00485"/>
    <w:rsid w:val="00D00746"/>
    <w:rsid w:val="00D01FDB"/>
    <w:rsid w:val="00D03991"/>
    <w:rsid w:val="00D03A47"/>
    <w:rsid w:val="00D048B6"/>
    <w:rsid w:val="00D04D0C"/>
    <w:rsid w:val="00D052EA"/>
    <w:rsid w:val="00D05962"/>
    <w:rsid w:val="00D06C5B"/>
    <w:rsid w:val="00D07F7D"/>
    <w:rsid w:val="00D1032B"/>
    <w:rsid w:val="00D11A5C"/>
    <w:rsid w:val="00D12DD8"/>
    <w:rsid w:val="00D2170C"/>
    <w:rsid w:val="00D23364"/>
    <w:rsid w:val="00D239F5"/>
    <w:rsid w:val="00D26D2C"/>
    <w:rsid w:val="00D271E8"/>
    <w:rsid w:val="00D276D2"/>
    <w:rsid w:val="00D303BD"/>
    <w:rsid w:val="00D31404"/>
    <w:rsid w:val="00D32208"/>
    <w:rsid w:val="00D33E91"/>
    <w:rsid w:val="00D34B9E"/>
    <w:rsid w:val="00D35D83"/>
    <w:rsid w:val="00D35FF9"/>
    <w:rsid w:val="00D417F2"/>
    <w:rsid w:val="00D42D8F"/>
    <w:rsid w:val="00D47121"/>
    <w:rsid w:val="00D50956"/>
    <w:rsid w:val="00D50FF6"/>
    <w:rsid w:val="00D5129D"/>
    <w:rsid w:val="00D516DA"/>
    <w:rsid w:val="00D52A26"/>
    <w:rsid w:val="00D52D3E"/>
    <w:rsid w:val="00D53484"/>
    <w:rsid w:val="00D55E22"/>
    <w:rsid w:val="00D567F6"/>
    <w:rsid w:val="00D57188"/>
    <w:rsid w:val="00D575A8"/>
    <w:rsid w:val="00D57F03"/>
    <w:rsid w:val="00D60445"/>
    <w:rsid w:val="00D64F17"/>
    <w:rsid w:val="00D6561B"/>
    <w:rsid w:val="00D65CB5"/>
    <w:rsid w:val="00D65CD1"/>
    <w:rsid w:val="00D65F60"/>
    <w:rsid w:val="00D6626A"/>
    <w:rsid w:val="00D665FE"/>
    <w:rsid w:val="00D66CE9"/>
    <w:rsid w:val="00D66EC8"/>
    <w:rsid w:val="00D66FD3"/>
    <w:rsid w:val="00D674CA"/>
    <w:rsid w:val="00D71279"/>
    <w:rsid w:val="00D7202A"/>
    <w:rsid w:val="00D727CF"/>
    <w:rsid w:val="00D743D2"/>
    <w:rsid w:val="00D74930"/>
    <w:rsid w:val="00D75463"/>
    <w:rsid w:val="00D76DDE"/>
    <w:rsid w:val="00D808A1"/>
    <w:rsid w:val="00D81721"/>
    <w:rsid w:val="00D822D8"/>
    <w:rsid w:val="00D82F8B"/>
    <w:rsid w:val="00D84160"/>
    <w:rsid w:val="00D859B4"/>
    <w:rsid w:val="00D90CA2"/>
    <w:rsid w:val="00D952F0"/>
    <w:rsid w:val="00D96E56"/>
    <w:rsid w:val="00D96ED7"/>
    <w:rsid w:val="00D96F3B"/>
    <w:rsid w:val="00D970DC"/>
    <w:rsid w:val="00D97745"/>
    <w:rsid w:val="00D97E6C"/>
    <w:rsid w:val="00DA04A7"/>
    <w:rsid w:val="00DA06BE"/>
    <w:rsid w:val="00DA1026"/>
    <w:rsid w:val="00DA1352"/>
    <w:rsid w:val="00DA19EE"/>
    <w:rsid w:val="00DA1C41"/>
    <w:rsid w:val="00DA1F76"/>
    <w:rsid w:val="00DA2C89"/>
    <w:rsid w:val="00DA71B8"/>
    <w:rsid w:val="00DA7B69"/>
    <w:rsid w:val="00DB11D2"/>
    <w:rsid w:val="00DB1CC1"/>
    <w:rsid w:val="00DB31EB"/>
    <w:rsid w:val="00DB595B"/>
    <w:rsid w:val="00DB5A93"/>
    <w:rsid w:val="00DB60E5"/>
    <w:rsid w:val="00DB711F"/>
    <w:rsid w:val="00DB71A3"/>
    <w:rsid w:val="00DC0254"/>
    <w:rsid w:val="00DC3733"/>
    <w:rsid w:val="00DC3966"/>
    <w:rsid w:val="00DC3A20"/>
    <w:rsid w:val="00DC3DF1"/>
    <w:rsid w:val="00DC41DE"/>
    <w:rsid w:val="00DC55BE"/>
    <w:rsid w:val="00DC592F"/>
    <w:rsid w:val="00DC79F9"/>
    <w:rsid w:val="00DC7AA9"/>
    <w:rsid w:val="00DD30DE"/>
    <w:rsid w:val="00DD3135"/>
    <w:rsid w:val="00DD3738"/>
    <w:rsid w:val="00DD386C"/>
    <w:rsid w:val="00DD3897"/>
    <w:rsid w:val="00DD38D4"/>
    <w:rsid w:val="00DD4813"/>
    <w:rsid w:val="00DD513F"/>
    <w:rsid w:val="00DD549D"/>
    <w:rsid w:val="00DD568B"/>
    <w:rsid w:val="00DD5BB0"/>
    <w:rsid w:val="00DD6DF5"/>
    <w:rsid w:val="00DD6F2A"/>
    <w:rsid w:val="00DD7513"/>
    <w:rsid w:val="00DD764F"/>
    <w:rsid w:val="00DE0AAE"/>
    <w:rsid w:val="00DE225F"/>
    <w:rsid w:val="00DE333F"/>
    <w:rsid w:val="00DE3B72"/>
    <w:rsid w:val="00DE4502"/>
    <w:rsid w:val="00DE4676"/>
    <w:rsid w:val="00DF2239"/>
    <w:rsid w:val="00DF25B3"/>
    <w:rsid w:val="00DF2B7B"/>
    <w:rsid w:val="00DF3FAC"/>
    <w:rsid w:val="00DF4365"/>
    <w:rsid w:val="00DF5E6E"/>
    <w:rsid w:val="00DF61DB"/>
    <w:rsid w:val="00DF7120"/>
    <w:rsid w:val="00E000DC"/>
    <w:rsid w:val="00E03D7D"/>
    <w:rsid w:val="00E04A77"/>
    <w:rsid w:val="00E10189"/>
    <w:rsid w:val="00E117D0"/>
    <w:rsid w:val="00E11AC7"/>
    <w:rsid w:val="00E12827"/>
    <w:rsid w:val="00E139B7"/>
    <w:rsid w:val="00E13AF0"/>
    <w:rsid w:val="00E14970"/>
    <w:rsid w:val="00E1499E"/>
    <w:rsid w:val="00E14E24"/>
    <w:rsid w:val="00E1637B"/>
    <w:rsid w:val="00E174B6"/>
    <w:rsid w:val="00E20810"/>
    <w:rsid w:val="00E245AD"/>
    <w:rsid w:val="00E24F93"/>
    <w:rsid w:val="00E25E88"/>
    <w:rsid w:val="00E2789D"/>
    <w:rsid w:val="00E308E7"/>
    <w:rsid w:val="00E314D8"/>
    <w:rsid w:val="00E325FA"/>
    <w:rsid w:val="00E340A3"/>
    <w:rsid w:val="00E346F8"/>
    <w:rsid w:val="00E36200"/>
    <w:rsid w:val="00E36536"/>
    <w:rsid w:val="00E37006"/>
    <w:rsid w:val="00E40FD1"/>
    <w:rsid w:val="00E41FE4"/>
    <w:rsid w:val="00E42F7C"/>
    <w:rsid w:val="00E43294"/>
    <w:rsid w:val="00E43334"/>
    <w:rsid w:val="00E4666B"/>
    <w:rsid w:val="00E51190"/>
    <w:rsid w:val="00E525FA"/>
    <w:rsid w:val="00E5281E"/>
    <w:rsid w:val="00E52E62"/>
    <w:rsid w:val="00E5529C"/>
    <w:rsid w:val="00E555E6"/>
    <w:rsid w:val="00E55A39"/>
    <w:rsid w:val="00E55BED"/>
    <w:rsid w:val="00E56210"/>
    <w:rsid w:val="00E56D2A"/>
    <w:rsid w:val="00E57690"/>
    <w:rsid w:val="00E61135"/>
    <w:rsid w:val="00E616E6"/>
    <w:rsid w:val="00E61BD5"/>
    <w:rsid w:val="00E631BA"/>
    <w:rsid w:val="00E638BA"/>
    <w:rsid w:val="00E63930"/>
    <w:rsid w:val="00E63AF3"/>
    <w:rsid w:val="00E6544C"/>
    <w:rsid w:val="00E65DE4"/>
    <w:rsid w:val="00E71A2E"/>
    <w:rsid w:val="00E726EB"/>
    <w:rsid w:val="00E757BE"/>
    <w:rsid w:val="00E76C98"/>
    <w:rsid w:val="00E77D4B"/>
    <w:rsid w:val="00E810B9"/>
    <w:rsid w:val="00E81A17"/>
    <w:rsid w:val="00E82A6E"/>
    <w:rsid w:val="00E845AC"/>
    <w:rsid w:val="00E850C5"/>
    <w:rsid w:val="00E86828"/>
    <w:rsid w:val="00E86B81"/>
    <w:rsid w:val="00E87CEC"/>
    <w:rsid w:val="00E909EE"/>
    <w:rsid w:val="00E91496"/>
    <w:rsid w:val="00E91D72"/>
    <w:rsid w:val="00E926C3"/>
    <w:rsid w:val="00E9281A"/>
    <w:rsid w:val="00E92EC3"/>
    <w:rsid w:val="00E96FDF"/>
    <w:rsid w:val="00E97650"/>
    <w:rsid w:val="00E97F13"/>
    <w:rsid w:val="00EA039A"/>
    <w:rsid w:val="00EA05CB"/>
    <w:rsid w:val="00EA05FF"/>
    <w:rsid w:val="00EA1202"/>
    <w:rsid w:val="00EA217D"/>
    <w:rsid w:val="00EA2F4A"/>
    <w:rsid w:val="00EA379C"/>
    <w:rsid w:val="00EA4768"/>
    <w:rsid w:val="00EA5D75"/>
    <w:rsid w:val="00EA63FA"/>
    <w:rsid w:val="00EB020C"/>
    <w:rsid w:val="00EB0638"/>
    <w:rsid w:val="00EB06CC"/>
    <w:rsid w:val="00EB0CBB"/>
    <w:rsid w:val="00EB1FBB"/>
    <w:rsid w:val="00EB20D6"/>
    <w:rsid w:val="00EB3B49"/>
    <w:rsid w:val="00EB3F10"/>
    <w:rsid w:val="00EB48B1"/>
    <w:rsid w:val="00EB4AE3"/>
    <w:rsid w:val="00EB5043"/>
    <w:rsid w:val="00EB55AF"/>
    <w:rsid w:val="00EB6E4D"/>
    <w:rsid w:val="00EC176F"/>
    <w:rsid w:val="00EC2FFC"/>
    <w:rsid w:val="00EC40D3"/>
    <w:rsid w:val="00EC47E4"/>
    <w:rsid w:val="00EC7A28"/>
    <w:rsid w:val="00ED12AF"/>
    <w:rsid w:val="00ED1E31"/>
    <w:rsid w:val="00ED27BA"/>
    <w:rsid w:val="00ED2AD6"/>
    <w:rsid w:val="00ED2ED0"/>
    <w:rsid w:val="00ED4363"/>
    <w:rsid w:val="00ED46E9"/>
    <w:rsid w:val="00ED4EB6"/>
    <w:rsid w:val="00EE0065"/>
    <w:rsid w:val="00EE3F20"/>
    <w:rsid w:val="00EE4833"/>
    <w:rsid w:val="00EE630F"/>
    <w:rsid w:val="00EE6784"/>
    <w:rsid w:val="00EE6847"/>
    <w:rsid w:val="00EE6DE3"/>
    <w:rsid w:val="00EE7C38"/>
    <w:rsid w:val="00EF0151"/>
    <w:rsid w:val="00EF15E6"/>
    <w:rsid w:val="00EF1F6E"/>
    <w:rsid w:val="00EF2A4B"/>
    <w:rsid w:val="00EF3344"/>
    <w:rsid w:val="00EF55CC"/>
    <w:rsid w:val="00EF6FA4"/>
    <w:rsid w:val="00EF7A13"/>
    <w:rsid w:val="00EF7AC5"/>
    <w:rsid w:val="00F002EA"/>
    <w:rsid w:val="00F02EAA"/>
    <w:rsid w:val="00F0404D"/>
    <w:rsid w:val="00F04729"/>
    <w:rsid w:val="00F04EC5"/>
    <w:rsid w:val="00F0556A"/>
    <w:rsid w:val="00F124D3"/>
    <w:rsid w:val="00F128D6"/>
    <w:rsid w:val="00F14468"/>
    <w:rsid w:val="00F150AC"/>
    <w:rsid w:val="00F20727"/>
    <w:rsid w:val="00F21A44"/>
    <w:rsid w:val="00F22022"/>
    <w:rsid w:val="00F23FCE"/>
    <w:rsid w:val="00F24A70"/>
    <w:rsid w:val="00F2540D"/>
    <w:rsid w:val="00F25765"/>
    <w:rsid w:val="00F26237"/>
    <w:rsid w:val="00F2657C"/>
    <w:rsid w:val="00F30B5C"/>
    <w:rsid w:val="00F35204"/>
    <w:rsid w:val="00F37E91"/>
    <w:rsid w:val="00F410AB"/>
    <w:rsid w:val="00F430CD"/>
    <w:rsid w:val="00F4570B"/>
    <w:rsid w:val="00F45B74"/>
    <w:rsid w:val="00F467F7"/>
    <w:rsid w:val="00F500F3"/>
    <w:rsid w:val="00F513E0"/>
    <w:rsid w:val="00F526B1"/>
    <w:rsid w:val="00F5304F"/>
    <w:rsid w:val="00F53688"/>
    <w:rsid w:val="00F5369A"/>
    <w:rsid w:val="00F5565B"/>
    <w:rsid w:val="00F567D0"/>
    <w:rsid w:val="00F56DC7"/>
    <w:rsid w:val="00F60741"/>
    <w:rsid w:val="00F6121F"/>
    <w:rsid w:val="00F62026"/>
    <w:rsid w:val="00F62979"/>
    <w:rsid w:val="00F62A9C"/>
    <w:rsid w:val="00F6542D"/>
    <w:rsid w:val="00F658C7"/>
    <w:rsid w:val="00F672D4"/>
    <w:rsid w:val="00F71449"/>
    <w:rsid w:val="00F76B7B"/>
    <w:rsid w:val="00F82377"/>
    <w:rsid w:val="00F82F27"/>
    <w:rsid w:val="00F83C43"/>
    <w:rsid w:val="00F84BF6"/>
    <w:rsid w:val="00F850D1"/>
    <w:rsid w:val="00F85DD4"/>
    <w:rsid w:val="00F87249"/>
    <w:rsid w:val="00F87E4E"/>
    <w:rsid w:val="00F90CB8"/>
    <w:rsid w:val="00F92CAE"/>
    <w:rsid w:val="00F93C9B"/>
    <w:rsid w:val="00F96787"/>
    <w:rsid w:val="00F9729D"/>
    <w:rsid w:val="00F973A1"/>
    <w:rsid w:val="00FA04B6"/>
    <w:rsid w:val="00FA0B2E"/>
    <w:rsid w:val="00FA16C2"/>
    <w:rsid w:val="00FA1A38"/>
    <w:rsid w:val="00FA2743"/>
    <w:rsid w:val="00FA3AC0"/>
    <w:rsid w:val="00FA4347"/>
    <w:rsid w:val="00FA4E0A"/>
    <w:rsid w:val="00FA5F2A"/>
    <w:rsid w:val="00FA5FBE"/>
    <w:rsid w:val="00FB04A3"/>
    <w:rsid w:val="00FB062C"/>
    <w:rsid w:val="00FB16B3"/>
    <w:rsid w:val="00FB232E"/>
    <w:rsid w:val="00FB3845"/>
    <w:rsid w:val="00FB4804"/>
    <w:rsid w:val="00FB5238"/>
    <w:rsid w:val="00FB5C02"/>
    <w:rsid w:val="00FB5F82"/>
    <w:rsid w:val="00FB64EE"/>
    <w:rsid w:val="00FB72F9"/>
    <w:rsid w:val="00FC0D73"/>
    <w:rsid w:val="00FC13CB"/>
    <w:rsid w:val="00FC1759"/>
    <w:rsid w:val="00FC1A41"/>
    <w:rsid w:val="00FC27F9"/>
    <w:rsid w:val="00FC2D1E"/>
    <w:rsid w:val="00FC3CAA"/>
    <w:rsid w:val="00FC47F0"/>
    <w:rsid w:val="00FC564E"/>
    <w:rsid w:val="00FC5E17"/>
    <w:rsid w:val="00FC6F48"/>
    <w:rsid w:val="00FD0AE0"/>
    <w:rsid w:val="00FD2548"/>
    <w:rsid w:val="00FD3BC9"/>
    <w:rsid w:val="00FD41AD"/>
    <w:rsid w:val="00FD4433"/>
    <w:rsid w:val="00FD4FA2"/>
    <w:rsid w:val="00FD5C7B"/>
    <w:rsid w:val="00FD5FFB"/>
    <w:rsid w:val="00FD7065"/>
    <w:rsid w:val="00FD7A37"/>
    <w:rsid w:val="00FE274C"/>
    <w:rsid w:val="00FE3662"/>
    <w:rsid w:val="00FE64BC"/>
    <w:rsid w:val="00FF0BE9"/>
    <w:rsid w:val="00FF1AE5"/>
    <w:rsid w:val="00FF1D09"/>
    <w:rsid w:val="00FF3613"/>
    <w:rsid w:val="00FF4FC8"/>
    <w:rsid w:val="00FF5518"/>
    <w:rsid w:val="00FF5962"/>
    <w:rsid w:val="00FF5C75"/>
    <w:rsid w:val="00FF78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4DBEA"/>
  <w15:docId w15:val="{AB6D913D-C9E1-4D55-B28C-3E07112B5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E1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A340D1"/>
    <w:pPr>
      <w:widowControl w:val="0"/>
      <w:spacing w:before="132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015B7B"/>
    <w:pPr>
      <w:keepNext/>
      <w:numPr>
        <w:ilvl w:val="2"/>
        <w:numId w:val="7"/>
      </w:numPr>
      <w:outlineLvl w:val="3"/>
    </w:pPr>
    <w:rPr>
      <w:rFonts w:ascii="Calibri" w:eastAsia="Times New Roman" w:hAnsi="Calibri"/>
      <w:b/>
      <w:bCs/>
      <w:sz w:val="30"/>
      <w:szCs w:val="24"/>
      <w:lang w:eastAsia="en-US"/>
    </w:rPr>
  </w:style>
  <w:style w:type="paragraph" w:styleId="Heading5">
    <w:name w:val="heading 5"/>
    <w:basedOn w:val="Normal"/>
    <w:next w:val="Normal"/>
    <w:link w:val="Heading5Char"/>
    <w:uiPriority w:val="6"/>
    <w:rsid w:val="00543E69"/>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qFormat/>
    <w:rsid w:val="00543E69"/>
    <w:pPr>
      <w:keepNext/>
      <w:keepLines/>
      <w:spacing w:before="40" w:after="0"/>
      <w:outlineLvl w:val="5"/>
    </w:pPr>
    <w:rPr>
      <w:rFonts w:eastAsiaTheme="majorEastAsia" w:cstheme="majorBidi"/>
      <w:b/>
      <w:sz w:val="24"/>
    </w:rPr>
  </w:style>
  <w:style w:type="paragraph" w:styleId="Heading7">
    <w:name w:val="heading 7"/>
    <w:basedOn w:val="Normal"/>
    <w:next w:val="Normal"/>
    <w:link w:val="Heading7Char"/>
    <w:uiPriority w:val="9"/>
    <w:qFormat/>
    <w:rsid w:val="00FF0BE9"/>
    <w:pPr>
      <w:keepNext/>
      <w:keepLines/>
      <w:spacing w:before="40" w:after="0"/>
      <w:outlineLvl w:val="6"/>
    </w:pPr>
    <w:rPr>
      <w:rFonts w:eastAsiaTheme="majorEastAsia" w:cstheme="majorBidi"/>
      <w:b/>
      <w:i/>
      <w:iCs/>
    </w:rPr>
  </w:style>
  <w:style w:type="paragraph" w:styleId="Heading8">
    <w:name w:val="heading 8"/>
    <w:basedOn w:val="Normal"/>
    <w:next w:val="Normal"/>
    <w:link w:val="Heading8Char"/>
    <w:uiPriority w:val="9"/>
    <w:qFormat/>
    <w:rsid w:val="00FA4347"/>
    <w:pPr>
      <w:keepNext/>
      <w:keepLines/>
      <w:spacing w:before="40" w:after="0"/>
      <w:outlineLvl w:val="7"/>
    </w:pPr>
    <w:rPr>
      <w:rFonts w:eastAsiaTheme="majorEastAsia" w:cstheme="majorBidi"/>
      <w:b/>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A340D1"/>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015B7B"/>
    <w:rPr>
      <w:rFonts w:ascii="Calibri" w:eastAsia="Times New Roman" w:hAnsi="Calibri"/>
      <w:b/>
      <w:bCs/>
      <w:sz w:val="30"/>
      <w:szCs w:val="24"/>
      <w:lang w:eastAsia="en-US"/>
    </w:rPr>
  </w:style>
  <w:style w:type="character" w:customStyle="1" w:styleId="Heading5Char">
    <w:name w:val="Heading 5 Char"/>
    <w:basedOn w:val="DefaultParagraphFont"/>
    <w:link w:val="Heading5"/>
    <w:uiPriority w:val="6"/>
    <w:rsid w:val="00543E69"/>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136E1B"/>
    <w:rPr>
      <w:rFonts w:asciiTheme="minorHAnsi" w:eastAsiaTheme="majorEastAsia" w:hAnsiTheme="minorHAnsi" w:cstheme="majorBidi"/>
      <w:b/>
      <w:sz w:val="24"/>
      <w:szCs w:val="22"/>
      <w:lang w:eastAsia="en-US"/>
    </w:rPr>
  </w:style>
  <w:style w:type="table" w:styleId="PlainTable4">
    <w:name w:val="Plain Table 4"/>
    <w:basedOn w:val="TableNormal"/>
    <w:uiPriority w:val="44"/>
    <w:rsid w:val="00C84F3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4F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ableHeadingChar">
    <w:name w:val="Table Heading Char"/>
    <w:basedOn w:val="DefaultParagraphFont"/>
    <w:link w:val="TableHeading"/>
    <w:uiPriority w:val="14"/>
    <w:rsid w:val="0002550A"/>
    <w:rPr>
      <w:rFonts w:asciiTheme="minorHAnsi" w:eastAsiaTheme="minorHAnsi" w:hAnsiTheme="minorHAnsi" w:cstheme="minorBidi"/>
      <w:b/>
      <w:sz w:val="18"/>
      <w:szCs w:val="22"/>
      <w:lang w:eastAsia="en-US"/>
    </w:rPr>
  </w:style>
  <w:style w:type="paragraph" w:styleId="Revision">
    <w:name w:val="Revision"/>
    <w:hidden/>
    <w:uiPriority w:val="99"/>
    <w:semiHidden/>
    <w:rsid w:val="004D55CE"/>
    <w:rPr>
      <w:rFonts w:asciiTheme="minorHAnsi" w:eastAsiaTheme="minorHAnsi" w:hAnsiTheme="minorHAnsi" w:cstheme="minorBidi"/>
      <w:sz w:val="22"/>
      <w:szCs w:val="22"/>
      <w:lang w:eastAsia="en-US"/>
    </w:rPr>
  </w:style>
  <w:style w:type="character" w:customStyle="1" w:styleId="Heading7Char">
    <w:name w:val="Heading 7 Char"/>
    <w:basedOn w:val="DefaultParagraphFont"/>
    <w:link w:val="Heading7"/>
    <w:uiPriority w:val="9"/>
    <w:rsid w:val="00FF0BE9"/>
    <w:rPr>
      <w:rFonts w:asciiTheme="minorHAnsi" w:eastAsiaTheme="majorEastAsia" w:hAnsiTheme="minorHAnsi" w:cstheme="majorBidi"/>
      <w:b/>
      <w:i/>
      <w:iCs/>
      <w:sz w:val="22"/>
      <w:szCs w:val="22"/>
      <w:lang w:eastAsia="en-US"/>
    </w:rPr>
  </w:style>
  <w:style w:type="character" w:customStyle="1" w:styleId="Heading8Char">
    <w:name w:val="Heading 8 Char"/>
    <w:basedOn w:val="DefaultParagraphFont"/>
    <w:link w:val="Heading8"/>
    <w:uiPriority w:val="9"/>
    <w:rsid w:val="00136E1B"/>
    <w:rPr>
      <w:rFonts w:asciiTheme="minorHAnsi" w:eastAsiaTheme="majorEastAsia" w:hAnsiTheme="minorHAnsi" w:cstheme="majorBidi"/>
      <w:b/>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141533">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087048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739982">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389463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about/reporting/corporate-plan" TargetMode="External"/><Relationship Id="rId18" Type="http://schemas.openxmlformats.org/officeDocument/2006/relationships/footer" Target="footer2.xml"/><Relationship Id="rId26" Type="http://schemas.openxmlformats.org/officeDocument/2006/relationships/hyperlink" Target="https://www.finance.gov.au/government/managing-commonwealth-resources/regulator-performance-rmg-128" TargetMode="External"/><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closingthegap.gov.au/national-agreemen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agriculture.gov.au/abares/research-topics/surveys/nrm-drought-resili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agriculture.gov.au/biosecurity-trade/market-access-trade/alliance-2022" TargetMode="External"/><Relationship Id="rId32"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palmscheme.gov.au" TargetMode="External"/><Relationship Id="rId28" Type="http://schemas.openxmlformats.org/officeDocument/2006/relationships/hyperlink" Target="https://grdc.com.au/resources-and-publications/all-publications/publications/2022/grdc-farm-practice-survey"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pid-awei.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image" Target="media/image4.jpg"/><Relationship Id="rId27" Type="http://schemas.openxmlformats.org/officeDocument/2006/relationships/hyperlink" Target="https://www.agriculture.gov.au/about/commitment/regulator-practice" TargetMode="External"/><Relationship Id="rId30"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FF8B0500-0A90-481E-9C05-80A357EBD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12783</Words>
  <Characters>72868</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Corporate Plan 2022-23</vt:lpstr>
    </vt:vector>
  </TitlesOfParts>
  <Company/>
  <LinksUpToDate>false</LinksUpToDate>
  <CharactersWithSpaces>85481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2022-23</dc:title>
  <dc:creator>Department of Agriculture, Fisheries and Forestry</dc:creator>
  <cp:revision>3</cp:revision>
  <cp:lastPrinted>2023-02-02T01:50:00Z</cp:lastPrinted>
  <dcterms:created xsi:type="dcterms:W3CDTF">2023-02-27T05:44:00Z</dcterms:created>
  <dcterms:modified xsi:type="dcterms:W3CDTF">2023-02-27T05:45:00Z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