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0BBF" w14:textId="77777777" w:rsidR="00797E98" w:rsidRDefault="00752726" w:rsidP="00797E98">
      <w:pPr>
        <w:pStyle w:val="BodyText"/>
        <w:spacing w:before="0"/>
      </w:pPr>
      <w:r w:rsidRPr="002E2CEC">
        <w:rPr>
          <w:noProof/>
          <w:lang w:eastAsia="en-AU"/>
        </w:rPr>
        <w:drawing>
          <wp:inline distT="0" distB="0" distL="0" distR="0" wp14:anchorId="018231FD" wp14:editId="7AC4575A">
            <wp:extent cx="2413000" cy="728345"/>
            <wp:effectExtent l="0" t="0" r="6350" b="0"/>
            <wp:docPr id="5" name="Picture 5"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ssis christina\AppData\Local\Microsoft\Windows\INetCache\Content.Outlook\98XLS7EV\DAWE_Inline_BLACK-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0" cy="728345"/>
                    </a:xfrm>
                    <a:prstGeom prst="rect">
                      <a:avLst/>
                    </a:prstGeom>
                    <a:noFill/>
                    <a:ln>
                      <a:noFill/>
                    </a:ln>
                  </pic:spPr>
                </pic:pic>
              </a:graphicData>
            </a:graphic>
          </wp:inline>
        </w:drawing>
      </w:r>
    </w:p>
    <w:p w14:paraId="1BBD9B98" w14:textId="77777777" w:rsidR="00797E98" w:rsidRPr="00A17037" w:rsidRDefault="00797E98" w:rsidP="00797E98">
      <w:pPr>
        <w:pStyle w:val="DocumentType-Reference"/>
      </w:pPr>
      <w:r>
        <w:t>REFERENCE</w:t>
      </w:r>
    </w:p>
    <w:p w14:paraId="607684EF" w14:textId="1D9EC487" w:rsidR="00F91A50" w:rsidRDefault="00F91A50" w:rsidP="00F91A50">
      <w:pPr>
        <w:pStyle w:val="Heading1"/>
        <w:spacing w:after="400"/>
        <w:rPr>
          <w:b w:val="0"/>
          <w:sz w:val="24"/>
          <w:szCs w:val="24"/>
        </w:rPr>
      </w:pPr>
      <w:r>
        <w:t xml:space="preserve">Standard for minimising the risk of </w:t>
      </w:r>
      <w:r w:rsidR="0053303B">
        <w:t>C</w:t>
      </w:r>
      <w:r>
        <w:t>orynetoxin contamination of hay and straw for export</w:t>
      </w:r>
    </w:p>
    <w:p w14:paraId="39962E55" w14:textId="77777777" w:rsidR="00797E98" w:rsidRDefault="009E0C8D" w:rsidP="00797E98">
      <w:r>
        <w:pict w14:anchorId="6F2E1D30">
          <v:rect id="_x0000_i1025" style="width:451.3pt;height:3pt" o:hralign="center" o:hrstd="t" o:hrnoshade="t" o:hr="t" fillcolor="#d5d2ca" stroked="f"/>
        </w:pict>
      </w:r>
    </w:p>
    <w:p w14:paraId="37CD71B8" w14:textId="77777777" w:rsidR="00797E98" w:rsidRDefault="00797E98" w:rsidP="00797E98">
      <w:pPr>
        <w:pStyle w:val="BodyText"/>
        <w:rPr>
          <w:b/>
          <w:sz w:val="30"/>
          <w:szCs w:val="30"/>
        </w:rPr>
      </w:pPr>
      <w:bookmarkStart w:id="0" w:name="_Toc365462688"/>
      <w:r>
        <w:rPr>
          <w:b/>
          <w:sz w:val="30"/>
          <w:szCs w:val="30"/>
        </w:rPr>
        <w:t>In this document</w:t>
      </w:r>
      <w:bookmarkEnd w:id="0"/>
    </w:p>
    <w:p w14:paraId="5F908405" w14:textId="6EE63027" w:rsidR="00797E98" w:rsidRDefault="00797E98" w:rsidP="00797E98">
      <w:pPr>
        <w:pStyle w:val="BodyText"/>
        <w:rPr>
          <w:lang w:val="en-US"/>
        </w:rPr>
      </w:pPr>
      <w:r>
        <w:rPr>
          <w:lang w:val="en-US"/>
        </w:rPr>
        <w:t>This document contains the following topics</w:t>
      </w:r>
      <w:r w:rsidR="0053303B">
        <w:rPr>
          <w:lang w:val="en-US"/>
        </w:rPr>
        <w:t>:</w:t>
      </w:r>
    </w:p>
    <w:p w14:paraId="27654D12" w14:textId="47CE702E" w:rsidR="00642A25" w:rsidRDefault="00797E98">
      <w:pPr>
        <w:pStyle w:val="TOC1"/>
        <w:rPr>
          <w:rFonts w:asciiTheme="minorHAnsi" w:eastAsiaTheme="minorEastAsia" w:hAnsiTheme="minorHAnsi" w:cstheme="minorBidi"/>
          <w:lang w:val="en-AU"/>
        </w:rPr>
      </w:pPr>
      <w:r>
        <w:rPr>
          <w:b/>
          <w:bCs/>
        </w:rPr>
        <w:fldChar w:fldCharType="begin"/>
      </w:r>
      <w:r>
        <w:rPr>
          <w:b/>
          <w:bCs/>
        </w:rPr>
        <w:instrText xml:space="preserve"> TOC \h \z \t "Heading 2,1,Heading 3,2,Heading 4,3" </w:instrText>
      </w:r>
      <w:r>
        <w:rPr>
          <w:b/>
          <w:bCs/>
        </w:rPr>
        <w:fldChar w:fldCharType="separate"/>
      </w:r>
      <w:hyperlink w:anchor="_Toc104552098" w:history="1">
        <w:r w:rsidR="00642A25" w:rsidRPr="00255C23">
          <w:rPr>
            <w:rStyle w:val="Hyperlink"/>
          </w:rPr>
          <w:t>Section 1: Purpose of this document</w:t>
        </w:r>
        <w:r w:rsidR="00642A25">
          <w:rPr>
            <w:webHidden/>
          </w:rPr>
          <w:tab/>
        </w:r>
        <w:r w:rsidR="00642A25">
          <w:rPr>
            <w:webHidden/>
          </w:rPr>
          <w:fldChar w:fldCharType="begin"/>
        </w:r>
        <w:r w:rsidR="00642A25">
          <w:rPr>
            <w:webHidden/>
          </w:rPr>
          <w:instrText xml:space="preserve"> PAGEREF _Toc104552098 \h </w:instrText>
        </w:r>
        <w:r w:rsidR="00642A25">
          <w:rPr>
            <w:webHidden/>
          </w:rPr>
        </w:r>
        <w:r w:rsidR="00642A25">
          <w:rPr>
            <w:webHidden/>
          </w:rPr>
          <w:fldChar w:fldCharType="separate"/>
        </w:r>
        <w:r w:rsidR="00642A25">
          <w:rPr>
            <w:webHidden/>
          </w:rPr>
          <w:t>2</w:t>
        </w:r>
        <w:r w:rsidR="00642A25">
          <w:rPr>
            <w:webHidden/>
          </w:rPr>
          <w:fldChar w:fldCharType="end"/>
        </w:r>
      </w:hyperlink>
    </w:p>
    <w:p w14:paraId="744A7291" w14:textId="6C614667" w:rsidR="00642A25" w:rsidRDefault="009E0C8D">
      <w:pPr>
        <w:pStyle w:val="TOC1"/>
        <w:rPr>
          <w:rFonts w:asciiTheme="minorHAnsi" w:eastAsiaTheme="minorEastAsia" w:hAnsiTheme="minorHAnsi" w:cstheme="minorBidi"/>
          <w:lang w:val="en-AU"/>
        </w:rPr>
      </w:pPr>
      <w:hyperlink w:anchor="_Toc104552099" w:history="1">
        <w:r w:rsidR="00642A25" w:rsidRPr="00255C23">
          <w:rPr>
            <w:rStyle w:val="Hyperlink"/>
          </w:rPr>
          <w:t>Section 2: Definitions</w:t>
        </w:r>
        <w:r w:rsidR="00642A25">
          <w:rPr>
            <w:webHidden/>
          </w:rPr>
          <w:tab/>
        </w:r>
        <w:r w:rsidR="00642A25">
          <w:rPr>
            <w:webHidden/>
          </w:rPr>
          <w:fldChar w:fldCharType="begin"/>
        </w:r>
        <w:r w:rsidR="00642A25">
          <w:rPr>
            <w:webHidden/>
          </w:rPr>
          <w:instrText xml:space="preserve"> PAGEREF _Toc104552099 \h </w:instrText>
        </w:r>
        <w:r w:rsidR="00642A25">
          <w:rPr>
            <w:webHidden/>
          </w:rPr>
        </w:r>
        <w:r w:rsidR="00642A25">
          <w:rPr>
            <w:webHidden/>
          </w:rPr>
          <w:fldChar w:fldCharType="separate"/>
        </w:r>
        <w:r w:rsidR="00642A25">
          <w:rPr>
            <w:webHidden/>
          </w:rPr>
          <w:t>2</w:t>
        </w:r>
        <w:r w:rsidR="00642A25">
          <w:rPr>
            <w:webHidden/>
          </w:rPr>
          <w:fldChar w:fldCharType="end"/>
        </w:r>
      </w:hyperlink>
    </w:p>
    <w:p w14:paraId="671A2C5E" w14:textId="407F3D9A" w:rsidR="00642A25" w:rsidRDefault="009E0C8D">
      <w:pPr>
        <w:pStyle w:val="TOC1"/>
        <w:rPr>
          <w:rFonts w:asciiTheme="minorHAnsi" w:eastAsiaTheme="minorEastAsia" w:hAnsiTheme="minorHAnsi" w:cstheme="minorBidi"/>
          <w:lang w:val="en-AU"/>
        </w:rPr>
      </w:pPr>
      <w:hyperlink w:anchor="_Toc104552100" w:history="1">
        <w:r w:rsidR="00642A25" w:rsidRPr="00255C23">
          <w:rPr>
            <w:rStyle w:val="Hyperlink"/>
          </w:rPr>
          <w:t>Section 3: Background</w:t>
        </w:r>
        <w:r w:rsidR="00642A25">
          <w:rPr>
            <w:webHidden/>
          </w:rPr>
          <w:tab/>
        </w:r>
        <w:r w:rsidR="00642A25">
          <w:rPr>
            <w:webHidden/>
          </w:rPr>
          <w:fldChar w:fldCharType="begin"/>
        </w:r>
        <w:r w:rsidR="00642A25">
          <w:rPr>
            <w:webHidden/>
          </w:rPr>
          <w:instrText xml:space="preserve"> PAGEREF _Toc104552100 \h </w:instrText>
        </w:r>
        <w:r w:rsidR="00642A25">
          <w:rPr>
            <w:webHidden/>
          </w:rPr>
        </w:r>
        <w:r w:rsidR="00642A25">
          <w:rPr>
            <w:webHidden/>
          </w:rPr>
          <w:fldChar w:fldCharType="separate"/>
        </w:r>
        <w:r w:rsidR="00642A25">
          <w:rPr>
            <w:webHidden/>
          </w:rPr>
          <w:t>3</w:t>
        </w:r>
        <w:r w:rsidR="00642A25">
          <w:rPr>
            <w:webHidden/>
          </w:rPr>
          <w:fldChar w:fldCharType="end"/>
        </w:r>
      </w:hyperlink>
    </w:p>
    <w:p w14:paraId="7225108D" w14:textId="022B9F5F" w:rsidR="00642A25" w:rsidRDefault="009E0C8D">
      <w:pPr>
        <w:pStyle w:val="TOC1"/>
        <w:rPr>
          <w:rFonts w:asciiTheme="minorHAnsi" w:eastAsiaTheme="minorEastAsia" w:hAnsiTheme="minorHAnsi" w:cstheme="minorBidi"/>
          <w:lang w:val="en-AU"/>
        </w:rPr>
      </w:pPr>
      <w:hyperlink w:anchor="_Toc104552101" w:history="1">
        <w:r w:rsidR="00642A25" w:rsidRPr="00255C23">
          <w:rPr>
            <w:rStyle w:val="Hyperlink"/>
          </w:rPr>
          <w:t>Section 4: What is a standard?</w:t>
        </w:r>
        <w:r w:rsidR="00642A25">
          <w:rPr>
            <w:webHidden/>
          </w:rPr>
          <w:tab/>
        </w:r>
        <w:r w:rsidR="00642A25">
          <w:rPr>
            <w:webHidden/>
          </w:rPr>
          <w:fldChar w:fldCharType="begin"/>
        </w:r>
        <w:r w:rsidR="00642A25">
          <w:rPr>
            <w:webHidden/>
          </w:rPr>
          <w:instrText xml:space="preserve"> PAGEREF _Toc104552101 \h </w:instrText>
        </w:r>
        <w:r w:rsidR="00642A25">
          <w:rPr>
            <w:webHidden/>
          </w:rPr>
        </w:r>
        <w:r w:rsidR="00642A25">
          <w:rPr>
            <w:webHidden/>
          </w:rPr>
          <w:fldChar w:fldCharType="separate"/>
        </w:r>
        <w:r w:rsidR="00642A25">
          <w:rPr>
            <w:webHidden/>
          </w:rPr>
          <w:t>4</w:t>
        </w:r>
        <w:r w:rsidR="00642A25">
          <w:rPr>
            <w:webHidden/>
          </w:rPr>
          <w:fldChar w:fldCharType="end"/>
        </w:r>
      </w:hyperlink>
    </w:p>
    <w:p w14:paraId="12F8DB79" w14:textId="4D1C25C5" w:rsidR="00642A25" w:rsidRDefault="009E0C8D">
      <w:pPr>
        <w:pStyle w:val="TOC1"/>
        <w:rPr>
          <w:rFonts w:asciiTheme="minorHAnsi" w:eastAsiaTheme="minorEastAsia" w:hAnsiTheme="minorHAnsi" w:cstheme="minorBidi"/>
          <w:lang w:val="en-AU"/>
        </w:rPr>
      </w:pPr>
      <w:hyperlink w:anchor="_Toc104552102" w:history="1">
        <w:r w:rsidR="00642A25" w:rsidRPr="00255C23">
          <w:rPr>
            <w:rStyle w:val="Hyperlink"/>
          </w:rPr>
          <w:t>Section 5: Objective of this standard</w:t>
        </w:r>
        <w:r w:rsidR="00642A25">
          <w:rPr>
            <w:webHidden/>
          </w:rPr>
          <w:tab/>
        </w:r>
        <w:r w:rsidR="00642A25">
          <w:rPr>
            <w:webHidden/>
          </w:rPr>
          <w:fldChar w:fldCharType="begin"/>
        </w:r>
        <w:r w:rsidR="00642A25">
          <w:rPr>
            <w:webHidden/>
          </w:rPr>
          <w:instrText xml:space="preserve"> PAGEREF _Toc104552102 \h </w:instrText>
        </w:r>
        <w:r w:rsidR="00642A25">
          <w:rPr>
            <w:webHidden/>
          </w:rPr>
        </w:r>
        <w:r w:rsidR="00642A25">
          <w:rPr>
            <w:webHidden/>
          </w:rPr>
          <w:fldChar w:fldCharType="separate"/>
        </w:r>
        <w:r w:rsidR="00642A25">
          <w:rPr>
            <w:webHidden/>
          </w:rPr>
          <w:t>4</w:t>
        </w:r>
        <w:r w:rsidR="00642A25">
          <w:rPr>
            <w:webHidden/>
          </w:rPr>
          <w:fldChar w:fldCharType="end"/>
        </w:r>
      </w:hyperlink>
    </w:p>
    <w:p w14:paraId="70087A4F" w14:textId="1F8E67ED" w:rsidR="00642A25" w:rsidRDefault="009E0C8D">
      <w:pPr>
        <w:pStyle w:val="TOC1"/>
        <w:rPr>
          <w:rFonts w:asciiTheme="minorHAnsi" w:eastAsiaTheme="minorEastAsia" w:hAnsiTheme="minorHAnsi" w:cstheme="minorBidi"/>
          <w:lang w:val="en-AU"/>
        </w:rPr>
      </w:pPr>
      <w:hyperlink w:anchor="_Toc104552103" w:history="1">
        <w:r w:rsidR="00642A25" w:rsidRPr="00255C23">
          <w:rPr>
            <w:rStyle w:val="Hyperlink"/>
          </w:rPr>
          <w:t>Section 6: Sampling methods</w:t>
        </w:r>
        <w:r w:rsidR="00642A25">
          <w:rPr>
            <w:webHidden/>
          </w:rPr>
          <w:tab/>
        </w:r>
        <w:r w:rsidR="00642A25">
          <w:rPr>
            <w:webHidden/>
          </w:rPr>
          <w:fldChar w:fldCharType="begin"/>
        </w:r>
        <w:r w:rsidR="00642A25">
          <w:rPr>
            <w:webHidden/>
          </w:rPr>
          <w:instrText xml:space="preserve"> PAGEREF _Toc104552103 \h </w:instrText>
        </w:r>
        <w:r w:rsidR="00642A25">
          <w:rPr>
            <w:webHidden/>
          </w:rPr>
        </w:r>
        <w:r w:rsidR="00642A25">
          <w:rPr>
            <w:webHidden/>
          </w:rPr>
          <w:fldChar w:fldCharType="separate"/>
        </w:r>
        <w:r w:rsidR="00642A25">
          <w:rPr>
            <w:webHidden/>
          </w:rPr>
          <w:t>4</w:t>
        </w:r>
        <w:r w:rsidR="00642A25">
          <w:rPr>
            <w:webHidden/>
          </w:rPr>
          <w:fldChar w:fldCharType="end"/>
        </w:r>
      </w:hyperlink>
    </w:p>
    <w:p w14:paraId="1049223C" w14:textId="02EA4B5D" w:rsidR="00642A25" w:rsidRDefault="009E0C8D">
      <w:pPr>
        <w:pStyle w:val="TOC1"/>
        <w:rPr>
          <w:rFonts w:asciiTheme="minorHAnsi" w:eastAsiaTheme="minorEastAsia" w:hAnsiTheme="minorHAnsi" w:cstheme="minorBidi"/>
          <w:lang w:val="en-AU"/>
        </w:rPr>
      </w:pPr>
      <w:hyperlink w:anchor="_Toc104552104" w:history="1">
        <w:r w:rsidR="00642A25" w:rsidRPr="00255C23">
          <w:rPr>
            <w:rStyle w:val="Hyperlink"/>
          </w:rPr>
          <w:t>Section 7: Sampling bales in paddocks</w:t>
        </w:r>
        <w:r w:rsidR="00642A25">
          <w:rPr>
            <w:webHidden/>
          </w:rPr>
          <w:tab/>
        </w:r>
        <w:r w:rsidR="00642A25">
          <w:rPr>
            <w:webHidden/>
          </w:rPr>
          <w:fldChar w:fldCharType="begin"/>
        </w:r>
        <w:r w:rsidR="00642A25">
          <w:rPr>
            <w:webHidden/>
          </w:rPr>
          <w:instrText xml:space="preserve"> PAGEREF _Toc104552104 \h </w:instrText>
        </w:r>
        <w:r w:rsidR="00642A25">
          <w:rPr>
            <w:webHidden/>
          </w:rPr>
        </w:r>
        <w:r w:rsidR="00642A25">
          <w:rPr>
            <w:webHidden/>
          </w:rPr>
          <w:fldChar w:fldCharType="separate"/>
        </w:r>
        <w:r w:rsidR="00642A25">
          <w:rPr>
            <w:webHidden/>
          </w:rPr>
          <w:t>4</w:t>
        </w:r>
        <w:r w:rsidR="00642A25">
          <w:rPr>
            <w:webHidden/>
          </w:rPr>
          <w:fldChar w:fldCharType="end"/>
        </w:r>
      </w:hyperlink>
    </w:p>
    <w:p w14:paraId="60B3233F" w14:textId="0A49FD51" w:rsidR="00642A25" w:rsidRDefault="009E0C8D">
      <w:pPr>
        <w:pStyle w:val="TOC1"/>
        <w:rPr>
          <w:rFonts w:asciiTheme="minorHAnsi" w:eastAsiaTheme="minorEastAsia" w:hAnsiTheme="minorHAnsi" w:cstheme="minorBidi"/>
          <w:lang w:val="en-AU"/>
        </w:rPr>
      </w:pPr>
      <w:hyperlink w:anchor="_Toc104552105" w:history="1">
        <w:r w:rsidR="00642A25" w:rsidRPr="00255C23">
          <w:rPr>
            <w:rStyle w:val="Hyperlink"/>
          </w:rPr>
          <w:t>Section 8: Post-baling sampling away from a paddock (in a storage area)</w:t>
        </w:r>
        <w:r w:rsidR="00642A25">
          <w:rPr>
            <w:webHidden/>
          </w:rPr>
          <w:tab/>
        </w:r>
        <w:r w:rsidR="00642A25">
          <w:rPr>
            <w:webHidden/>
          </w:rPr>
          <w:fldChar w:fldCharType="begin"/>
        </w:r>
        <w:r w:rsidR="00642A25">
          <w:rPr>
            <w:webHidden/>
          </w:rPr>
          <w:instrText xml:space="preserve"> PAGEREF _Toc104552105 \h </w:instrText>
        </w:r>
        <w:r w:rsidR="00642A25">
          <w:rPr>
            <w:webHidden/>
          </w:rPr>
        </w:r>
        <w:r w:rsidR="00642A25">
          <w:rPr>
            <w:webHidden/>
          </w:rPr>
          <w:fldChar w:fldCharType="separate"/>
        </w:r>
        <w:r w:rsidR="00642A25">
          <w:rPr>
            <w:webHidden/>
          </w:rPr>
          <w:t>5</w:t>
        </w:r>
        <w:r w:rsidR="00642A25">
          <w:rPr>
            <w:webHidden/>
          </w:rPr>
          <w:fldChar w:fldCharType="end"/>
        </w:r>
      </w:hyperlink>
    </w:p>
    <w:p w14:paraId="535C24B7" w14:textId="3C256DBA" w:rsidR="00642A25" w:rsidRDefault="009E0C8D">
      <w:pPr>
        <w:pStyle w:val="TOC1"/>
        <w:rPr>
          <w:rFonts w:asciiTheme="minorHAnsi" w:eastAsiaTheme="minorEastAsia" w:hAnsiTheme="minorHAnsi" w:cstheme="minorBidi"/>
          <w:lang w:val="en-AU"/>
        </w:rPr>
      </w:pPr>
      <w:hyperlink w:anchor="_Toc104552106" w:history="1">
        <w:r w:rsidR="00642A25" w:rsidRPr="00255C23">
          <w:rPr>
            <w:rStyle w:val="Hyperlink"/>
          </w:rPr>
          <w:t>Section 9: Sampling from the processing line</w:t>
        </w:r>
        <w:r w:rsidR="00642A25">
          <w:rPr>
            <w:webHidden/>
          </w:rPr>
          <w:tab/>
        </w:r>
        <w:r w:rsidR="00642A25">
          <w:rPr>
            <w:webHidden/>
          </w:rPr>
          <w:fldChar w:fldCharType="begin"/>
        </w:r>
        <w:r w:rsidR="00642A25">
          <w:rPr>
            <w:webHidden/>
          </w:rPr>
          <w:instrText xml:space="preserve"> PAGEREF _Toc104552106 \h </w:instrText>
        </w:r>
        <w:r w:rsidR="00642A25">
          <w:rPr>
            <w:webHidden/>
          </w:rPr>
        </w:r>
        <w:r w:rsidR="00642A25">
          <w:rPr>
            <w:webHidden/>
          </w:rPr>
          <w:fldChar w:fldCharType="separate"/>
        </w:r>
        <w:r w:rsidR="00642A25">
          <w:rPr>
            <w:webHidden/>
          </w:rPr>
          <w:t>5</w:t>
        </w:r>
        <w:r w:rsidR="00642A25">
          <w:rPr>
            <w:webHidden/>
          </w:rPr>
          <w:fldChar w:fldCharType="end"/>
        </w:r>
      </w:hyperlink>
    </w:p>
    <w:p w14:paraId="10F971DA" w14:textId="6058D015" w:rsidR="00642A25" w:rsidRDefault="009E0C8D">
      <w:pPr>
        <w:pStyle w:val="TOC1"/>
        <w:rPr>
          <w:rFonts w:asciiTheme="minorHAnsi" w:eastAsiaTheme="minorEastAsia" w:hAnsiTheme="minorHAnsi" w:cstheme="minorBidi"/>
          <w:lang w:val="en-AU"/>
        </w:rPr>
      </w:pPr>
      <w:hyperlink w:anchor="_Toc104552107" w:history="1">
        <w:r w:rsidR="00642A25" w:rsidRPr="00255C23">
          <w:rPr>
            <w:rStyle w:val="Hyperlink"/>
          </w:rPr>
          <w:t>Section 10: Processed bale sampling</w:t>
        </w:r>
        <w:r w:rsidR="00642A25">
          <w:rPr>
            <w:webHidden/>
          </w:rPr>
          <w:tab/>
        </w:r>
        <w:r w:rsidR="00642A25">
          <w:rPr>
            <w:webHidden/>
          </w:rPr>
          <w:fldChar w:fldCharType="begin"/>
        </w:r>
        <w:r w:rsidR="00642A25">
          <w:rPr>
            <w:webHidden/>
          </w:rPr>
          <w:instrText xml:space="preserve"> PAGEREF _Toc104552107 \h </w:instrText>
        </w:r>
        <w:r w:rsidR="00642A25">
          <w:rPr>
            <w:webHidden/>
          </w:rPr>
        </w:r>
        <w:r w:rsidR="00642A25">
          <w:rPr>
            <w:webHidden/>
          </w:rPr>
          <w:fldChar w:fldCharType="separate"/>
        </w:r>
        <w:r w:rsidR="00642A25">
          <w:rPr>
            <w:webHidden/>
          </w:rPr>
          <w:t>6</w:t>
        </w:r>
        <w:r w:rsidR="00642A25">
          <w:rPr>
            <w:webHidden/>
          </w:rPr>
          <w:fldChar w:fldCharType="end"/>
        </w:r>
      </w:hyperlink>
    </w:p>
    <w:p w14:paraId="4C9164DA" w14:textId="72083DC5" w:rsidR="00642A25" w:rsidRDefault="009E0C8D">
      <w:pPr>
        <w:pStyle w:val="TOC1"/>
        <w:rPr>
          <w:rFonts w:asciiTheme="minorHAnsi" w:eastAsiaTheme="minorEastAsia" w:hAnsiTheme="minorHAnsi" w:cstheme="minorBidi"/>
          <w:lang w:val="en-AU"/>
        </w:rPr>
      </w:pPr>
      <w:hyperlink w:anchor="_Toc104552108" w:history="1">
        <w:r w:rsidR="00642A25" w:rsidRPr="00255C23">
          <w:rPr>
            <w:rStyle w:val="Hyperlink"/>
          </w:rPr>
          <w:t>Section 11: Sampling of 100% of bales</w:t>
        </w:r>
        <w:r w:rsidR="00642A25">
          <w:rPr>
            <w:webHidden/>
          </w:rPr>
          <w:tab/>
        </w:r>
        <w:r w:rsidR="00642A25">
          <w:rPr>
            <w:webHidden/>
          </w:rPr>
          <w:fldChar w:fldCharType="begin"/>
        </w:r>
        <w:r w:rsidR="00642A25">
          <w:rPr>
            <w:webHidden/>
          </w:rPr>
          <w:instrText xml:space="preserve"> PAGEREF _Toc104552108 \h </w:instrText>
        </w:r>
        <w:r w:rsidR="00642A25">
          <w:rPr>
            <w:webHidden/>
          </w:rPr>
        </w:r>
        <w:r w:rsidR="00642A25">
          <w:rPr>
            <w:webHidden/>
          </w:rPr>
          <w:fldChar w:fldCharType="separate"/>
        </w:r>
        <w:r w:rsidR="00642A25">
          <w:rPr>
            <w:webHidden/>
          </w:rPr>
          <w:t>6</w:t>
        </w:r>
        <w:r w:rsidR="00642A25">
          <w:rPr>
            <w:webHidden/>
          </w:rPr>
          <w:fldChar w:fldCharType="end"/>
        </w:r>
      </w:hyperlink>
    </w:p>
    <w:p w14:paraId="00D6E2EE" w14:textId="7EC406A2" w:rsidR="00642A25" w:rsidRDefault="009E0C8D">
      <w:pPr>
        <w:pStyle w:val="TOC1"/>
        <w:rPr>
          <w:rFonts w:asciiTheme="minorHAnsi" w:eastAsiaTheme="minorEastAsia" w:hAnsiTheme="minorHAnsi" w:cstheme="minorBidi"/>
          <w:lang w:val="en-AU"/>
        </w:rPr>
      </w:pPr>
      <w:hyperlink w:anchor="_Toc104552109" w:history="1">
        <w:r w:rsidR="00642A25" w:rsidRPr="00255C23">
          <w:rPr>
            <w:rStyle w:val="Hyperlink"/>
          </w:rPr>
          <w:t>Section 12: Preparation for sampling</w:t>
        </w:r>
        <w:r w:rsidR="00642A25">
          <w:rPr>
            <w:webHidden/>
          </w:rPr>
          <w:tab/>
        </w:r>
        <w:r w:rsidR="00642A25">
          <w:rPr>
            <w:webHidden/>
          </w:rPr>
          <w:fldChar w:fldCharType="begin"/>
        </w:r>
        <w:r w:rsidR="00642A25">
          <w:rPr>
            <w:webHidden/>
          </w:rPr>
          <w:instrText xml:space="preserve"> PAGEREF _Toc104552109 \h </w:instrText>
        </w:r>
        <w:r w:rsidR="00642A25">
          <w:rPr>
            <w:webHidden/>
          </w:rPr>
        </w:r>
        <w:r w:rsidR="00642A25">
          <w:rPr>
            <w:webHidden/>
          </w:rPr>
          <w:fldChar w:fldCharType="separate"/>
        </w:r>
        <w:r w:rsidR="00642A25">
          <w:rPr>
            <w:webHidden/>
          </w:rPr>
          <w:t>6</w:t>
        </w:r>
        <w:r w:rsidR="00642A25">
          <w:rPr>
            <w:webHidden/>
          </w:rPr>
          <w:fldChar w:fldCharType="end"/>
        </w:r>
      </w:hyperlink>
    </w:p>
    <w:p w14:paraId="4ECC6EDF" w14:textId="4A33A079" w:rsidR="00642A25" w:rsidRDefault="009E0C8D">
      <w:pPr>
        <w:pStyle w:val="TOC1"/>
        <w:rPr>
          <w:rFonts w:asciiTheme="minorHAnsi" w:eastAsiaTheme="minorEastAsia" w:hAnsiTheme="minorHAnsi" w:cstheme="minorBidi"/>
          <w:lang w:val="en-AU"/>
        </w:rPr>
      </w:pPr>
      <w:hyperlink w:anchor="_Toc104552110" w:history="1">
        <w:r w:rsidR="00642A25" w:rsidRPr="00255C23">
          <w:rPr>
            <w:rStyle w:val="Hyperlink"/>
          </w:rPr>
          <w:t>Section 13: Sampling collection procedure</w:t>
        </w:r>
        <w:r w:rsidR="00642A25">
          <w:rPr>
            <w:webHidden/>
          </w:rPr>
          <w:tab/>
        </w:r>
        <w:r w:rsidR="00642A25">
          <w:rPr>
            <w:webHidden/>
          </w:rPr>
          <w:fldChar w:fldCharType="begin"/>
        </w:r>
        <w:r w:rsidR="00642A25">
          <w:rPr>
            <w:webHidden/>
          </w:rPr>
          <w:instrText xml:space="preserve"> PAGEREF _Toc104552110 \h </w:instrText>
        </w:r>
        <w:r w:rsidR="00642A25">
          <w:rPr>
            <w:webHidden/>
          </w:rPr>
        </w:r>
        <w:r w:rsidR="00642A25">
          <w:rPr>
            <w:webHidden/>
          </w:rPr>
          <w:fldChar w:fldCharType="separate"/>
        </w:r>
        <w:r w:rsidR="00642A25">
          <w:rPr>
            <w:webHidden/>
          </w:rPr>
          <w:t>7</w:t>
        </w:r>
        <w:r w:rsidR="00642A25">
          <w:rPr>
            <w:webHidden/>
          </w:rPr>
          <w:fldChar w:fldCharType="end"/>
        </w:r>
      </w:hyperlink>
    </w:p>
    <w:p w14:paraId="13C63383" w14:textId="637686E6" w:rsidR="00642A25" w:rsidRDefault="009E0C8D">
      <w:pPr>
        <w:pStyle w:val="TOC1"/>
        <w:rPr>
          <w:rFonts w:asciiTheme="minorHAnsi" w:eastAsiaTheme="minorEastAsia" w:hAnsiTheme="minorHAnsi" w:cstheme="minorBidi"/>
          <w:lang w:val="en-AU"/>
        </w:rPr>
      </w:pPr>
      <w:hyperlink w:anchor="_Toc104552111" w:history="1">
        <w:r w:rsidR="00642A25" w:rsidRPr="00255C23">
          <w:rPr>
            <w:rStyle w:val="Hyperlink"/>
          </w:rPr>
          <w:t>Section 14: Liquid sampling</w:t>
        </w:r>
        <w:r w:rsidR="00642A25">
          <w:rPr>
            <w:webHidden/>
          </w:rPr>
          <w:tab/>
        </w:r>
        <w:r w:rsidR="00642A25">
          <w:rPr>
            <w:webHidden/>
          </w:rPr>
          <w:fldChar w:fldCharType="begin"/>
        </w:r>
        <w:r w:rsidR="00642A25">
          <w:rPr>
            <w:webHidden/>
          </w:rPr>
          <w:instrText xml:space="preserve"> PAGEREF _Toc104552111 \h </w:instrText>
        </w:r>
        <w:r w:rsidR="00642A25">
          <w:rPr>
            <w:webHidden/>
          </w:rPr>
        </w:r>
        <w:r w:rsidR="00642A25">
          <w:rPr>
            <w:webHidden/>
          </w:rPr>
          <w:fldChar w:fldCharType="separate"/>
        </w:r>
        <w:r w:rsidR="00642A25">
          <w:rPr>
            <w:webHidden/>
          </w:rPr>
          <w:t>7</w:t>
        </w:r>
        <w:r w:rsidR="00642A25">
          <w:rPr>
            <w:webHidden/>
          </w:rPr>
          <w:fldChar w:fldCharType="end"/>
        </w:r>
      </w:hyperlink>
    </w:p>
    <w:p w14:paraId="35B2E702" w14:textId="38E3F1C7" w:rsidR="00642A25" w:rsidRDefault="009E0C8D">
      <w:pPr>
        <w:pStyle w:val="TOC1"/>
        <w:rPr>
          <w:rFonts w:asciiTheme="minorHAnsi" w:eastAsiaTheme="minorEastAsia" w:hAnsiTheme="minorHAnsi" w:cstheme="minorBidi"/>
          <w:lang w:val="en-AU"/>
        </w:rPr>
      </w:pPr>
      <w:hyperlink w:anchor="_Toc104552112" w:history="1">
        <w:r w:rsidR="00642A25" w:rsidRPr="00255C23">
          <w:rPr>
            <w:rStyle w:val="Hyperlink"/>
          </w:rPr>
          <w:t>Section 15: Testing methods</w:t>
        </w:r>
        <w:r w:rsidR="00642A25">
          <w:rPr>
            <w:webHidden/>
          </w:rPr>
          <w:tab/>
        </w:r>
        <w:r w:rsidR="00642A25">
          <w:rPr>
            <w:webHidden/>
          </w:rPr>
          <w:fldChar w:fldCharType="begin"/>
        </w:r>
        <w:r w:rsidR="00642A25">
          <w:rPr>
            <w:webHidden/>
          </w:rPr>
          <w:instrText xml:space="preserve"> PAGEREF _Toc104552112 \h </w:instrText>
        </w:r>
        <w:r w:rsidR="00642A25">
          <w:rPr>
            <w:webHidden/>
          </w:rPr>
        </w:r>
        <w:r w:rsidR="00642A25">
          <w:rPr>
            <w:webHidden/>
          </w:rPr>
          <w:fldChar w:fldCharType="separate"/>
        </w:r>
        <w:r w:rsidR="00642A25">
          <w:rPr>
            <w:webHidden/>
          </w:rPr>
          <w:t>7</w:t>
        </w:r>
        <w:r w:rsidR="00642A25">
          <w:rPr>
            <w:webHidden/>
          </w:rPr>
          <w:fldChar w:fldCharType="end"/>
        </w:r>
      </w:hyperlink>
    </w:p>
    <w:p w14:paraId="2B54F6F8" w14:textId="6317131F" w:rsidR="00642A25" w:rsidRDefault="009E0C8D">
      <w:pPr>
        <w:pStyle w:val="TOC1"/>
        <w:rPr>
          <w:rFonts w:asciiTheme="minorHAnsi" w:eastAsiaTheme="minorEastAsia" w:hAnsiTheme="minorHAnsi" w:cstheme="minorBidi"/>
          <w:lang w:val="en-AU"/>
        </w:rPr>
      </w:pPr>
      <w:hyperlink w:anchor="_Toc104552113" w:history="1">
        <w:r w:rsidR="00642A25" w:rsidRPr="00255C23">
          <w:rPr>
            <w:rStyle w:val="Hyperlink"/>
          </w:rPr>
          <w:t>Section 16: Identity preservation</w:t>
        </w:r>
        <w:r w:rsidR="00642A25">
          <w:rPr>
            <w:webHidden/>
          </w:rPr>
          <w:tab/>
        </w:r>
        <w:r w:rsidR="00642A25">
          <w:rPr>
            <w:webHidden/>
          </w:rPr>
          <w:fldChar w:fldCharType="begin"/>
        </w:r>
        <w:r w:rsidR="00642A25">
          <w:rPr>
            <w:webHidden/>
          </w:rPr>
          <w:instrText xml:space="preserve"> PAGEREF _Toc104552113 \h </w:instrText>
        </w:r>
        <w:r w:rsidR="00642A25">
          <w:rPr>
            <w:webHidden/>
          </w:rPr>
        </w:r>
        <w:r w:rsidR="00642A25">
          <w:rPr>
            <w:webHidden/>
          </w:rPr>
          <w:fldChar w:fldCharType="separate"/>
        </w:r>
        <w:r w:rsidR="00642A25">
          <w:rPr>
            <w:webHidden/>
          </w:rPr>
          <w:t>7</w:t>
        </w:r>
        <w:r w:rsidR="00642A25">
          <w:rPr>
            <w:webHidden/>
          </w:rPr>
          <w:fldChar w:fldCharType="end"/>
        </w:r>
      </w:hyperlink>
    </w:p>
    <w:p w14:paraId="75934741" w14:textId="38550D0B" w:rsidR="00642A25" w:rsidRDefault="009E0C8D">
      <w:pPr>
        <w:pStyle w:val="TOC1"/>
        <w:rPr>
          <w:rFonts w:asciiTheme="minorHAnsi" w:eastAsiaTheme="minorEastAsia" w:hAnsiTheme="minorHAnsi" w:cstheme="minorBidi"/>
          <w:lang w:val="en-AU"/>
        </w:rPr>
      </w:pPr>
      <w:hyperlink w:anchor="_Toc104552114" w:history="1">
        <w:r w:rsidR="00642A25" w:rsidRPr="00255C23">
          <w:rPr>
            <w:rStyle w:val="Hyperlink"/>
          </w:rPr>
          <w:t>Section 17: Record keeping</w:t>
        </w:r>
        <w:r w:rsidR="00642A25">
          <w:rPr>
            <w:webHidden/>
          </w:rPr>
          <w:tab/>
        </w:r>
        <w:r w:rsidR="00642A25">
          <w:rPr>
            <w:webHidden/>
          </w:rPr>
          <w:fldChar w:fldCharType="begin"/>
        </w:r>
        <w:r w:rsidR="00642A25">
          <w:rPr>
            <w:webHidden/>
          </w:rPr>
          <w:instrText xml:space="preserve"> PAGEREF _Toc104552114 \h </w:instrText>
        </w:r>
        <w:r w:rsidR="00642A25">
          <w:rPr>
            <w:webHidden/>
          </w:rPr>
        </w:r>
        <w:r w:rsidR="00642A25">
          <w:rPr>
            <w:webHidden/>
          </w:rPr>
          <w:fldChar w:fldCharType="separate"/>
        </w:r>
        <w:r w:rsidR="00642A25">
          <w:rPr>
            <w:webHidden/>
          </w:rPr>
          <w:t>8</w:t>
        </w:r>
        <w:r w:rsidR="00642A25">
          <w:rPr>
            <w:webHidden/>
          </w:rPr>
          <w:fldChar w:fldCharType="end"/>
        </w:r>
      </w:hyperlink>
    </w:p>
    <w:p w14:paraId="2E218D8A" w14:textId="13930B3F" w:rsidR="00642A25" w:rsidRDefault="009E0C8D">
      <w:pPr>
        <w:pStyle w:val="TOC1"/>
        <w:rPr>
          <w:rFonts w:asciiTheme="minorHAnsi" w:eastAsiaTheme="minorEastAsia" w:hAnsiTheme="minorHAnsi" w:cstheme="minorBidi"/>
          <w:lang w:val="en-AU"/>
        </w:rPr>
      </w:pPr>
      <w:hyperlink w:anchor="_Toc104552115" w:history="1">
        <w:r w:rsidR="00642A25" w:rsidRPr="00255C23">
          <w:rPr>
            <w:rStyle w:val="Hyperlink"/>
          </w:rPr>
          <w:t>Document information</w:t>
        </w:r>
        <w:r w:rsidR="00642A25">
          <w:rPr>
            <w:webHidden/>
          </w:rPr>
          <w:tab/>
        </w:r>
        <w:r w:rsidR="00642A25">
          <w:rPr>
            <w:webHidden/>
          </w:rPr>
          <w:fldChar w:fldCharType="begin"/>
        </w:r>
        <w:r w:rsidR="00642A25">
          <w:rPr>
            <w:webHidden/>
          </w:rPr>
          <w:instrText xml:space="preserve"> PAGEREF _Toc104552115 \h </w:instrText>
        </w:r>
        <w:r w:rsidR="00642A25">
          <w:rPr>
            <w:webHidden/>
          </w:rPr>
        </w:r>
        <w:r w:rsidR="00642A25">
          <w:rPr>
            <w:webHidden/>
          </w:rPr>
          <w:fldChar w:fldCharType="separate"/>
        </w:r>
        <w:r w:rsidR="00642A25">
          <w:rPr>
            <w:webHidden/>
          </w:rPr>
          <w:t>9</w:t>
        </w:r>
        <w:r w:rsidR="00642A25">
          <w:rPr>
            <w:webHidden/>
          </w:rPr>
          <w:fldChar w:fldCharType="end"/>
        </w:r>
      </w:hyperlink>
    </w:p>
    <w:p w14:paraId="583FA399" w14:textId="275281AE" w:rsidR="00642A25" w:rsidRDefault="009E0C8D">
      <w:pPr>
        <w:pStyle w:val="TOC1"/>
        <w:rPr>
          <w:rFonts w:asciiTheme="minorHAnsi" w:eastAsiaTheme="minorEastAsia" w:hAnsiTheme="minorHAnsi" w:cstheme="minorBidi"/>
          <w:lang w:val="en-AU"/>
        </w:rPr>
      </w:pPr>
      <w:hyperlink w:anchor="_Toc104552116" w:history="1">
        <w:r w:rsidR="00642A25" w:rsidRPr="00255C23">
          <w:rPr>
            <w:rStyle w:val="Hyperlink"/>
          </w:rPr>
          <w:t>Version history</w:t>
        </w:r>
        <w:r w:rsidR="00642A25">
          <w:rPr>
            <w:webHidden/>
          </w:rPr>
          <w:tab/>
        </w:r>
        <w:r w:rsidR="00642A25">
          <w:rPr>
            <w:webHidden/>
          </w:rPr>
          <w:fldChar w:fldCharType="begin"/>
        </w:r>
        <w:r w:rsidR="00642A25">
          <w:rPr>
            <w:webHidden/>
          </w:rPr>
          <w:instrText xml:space="preserve"> PAGEREF _Toc104552116 \h </w:instrText>
        </w:r>
        <w:r w:rsidR="00642A25">
          <w:rPr>
            <w:webHidden/>
          </w:rPr>
        </w:r>
        <w:r w:rsidR="00642A25">
          <w:rPr>
            <w:webHidden/>
          </w:rPr>
          <w:fldChar w:fldCharType="separate"/>
        </w:r>
        <w:r w:rsidR="00642A25">
          <w:rPr>
            <w:webHidden/>
          </w:rPr>
          <w:t>9</w:t>
        </w:r>
        <w:r w:rsidR="00642A25">
          <w:rPr>
            <w:webHidden/>
          </w:rPr>
          <w:fldChar w:fldCharType="end"/>
        </w:r>
      </w:hyperlink>
    </w:p>
    <w:p w14:paraId="4DB046E9" w14:textId="1C7414D4" w:rsidR="00797E98" w:rsidRDefault="00797E98" w:rsidP="00D04F9D">
      <w:pPr>
        <w:pStyle w:val="BodyText"/>
        <w:tabs>
          <w:tab w:val="right" w:leader="dot" w:pos="8931"/>
        </w:tabs>
        <w:spacing w:after="60"/>
        <w:rPr>
          <w:b/>
          <w:sz w:val="32"/>
          <w:szCs w:val="32"/>
          <w:highlight w:val="yellow"/>
        </w:rPr>
      </w:pPr>
      <w:r>
        <w:rPr>
          <w:bCs/>
          <w:lang w:val="en-US"/>
        </w:rPr>
        <w:fldChar w:fldCharType="end"/>
      </w:r>
      <w:bookmarkStart w:id="1" w:name="_Toc381014281"/>
      <w:r w:rsidRPr="008D69BA">
        <w:rPr>
          <w:b/>
          <w:sz w:val="32"/>
          <w:szCs w:val="32"/>
          <w:highlight w:val="yellow"/>
        </w:rPr>
        <w:t xml:space="preserve"> </w:t>
      </w:r>
    </w:p>
    <w:p w14:paraId="2E6E4D3B" w14:textId="737311DC" w:rsidR="00F91A50" w:rsidRPr="007F34AA" w:rsidRDefault="00797E98" w:rsidP="007F34AA">
      <w:pPr>
        <w:pStyle w:val="Heading2"/>
      </w:pPr>
      <w:r>
        <w:rPr>
          <w:sz w:val="32"/>
          <w:szCs w:val="32"/>
          <w:highlight w:val="yellow"/>
        </w:rPr>
        <w:br w:type="page"/>
      </w:r>
      <w:bookmarkStart w:id="2" w:name="_Toc102558031"/>
      <w:bookmarkStart w:id="3" w:name="_Toc104552098"/>
      <w:bookmarkStart w:id="4" w:name="_Toc446074532"/>
      <w:bookmarkStart w:id="5" w:name="_Toc446075765"/>
      <w:r w:rsidR="007F34AA" w:rsidRPr="00642A25">
        <w:lastRenderedPageBreak/>
        <w:t xml:space="preserve">Section 1: </w:t>
      </w:r>
      <w:r w:rsidR="00F91A50" w:rsidRPr="007F34AA">
        <w:t>Purpose of this document</w:t>
      </w:r>
      <w:bookmarkEnd w:id="2"/>
      <w:bookmarkEnd w:id="3"/>
    </w:p>
    <w:p w14:paraId="58959943" w14:textId="1AEF16C8" w:rsidR="00F91A50" w:rsidRDefault="00F91A50" w:rsidP="00F91A50">
      <w:r w:rsidRPr="00F514BB">
        <w:t xml:space="preserve">This document outlines the methods to sample and test for the presence of </w:t>
      </w:r>
      <w:r w:rsidR="00AB1408">
        <w:t>c</w:t>
      </w:r>
      <w:r w:rsidRPr="00F514BB">
        <w:t xml:space="preserve">orynetoxin in hay and straw exports. The </w:t>
      </w:r>
      <w:r w:rsidR="0053303B">
        <w:t>s</w:t>
      </w:r>
      <w:r w:rsidRPr="00F514BB">
        <w:t>tandard should be used by all Australian hay and straw producers and exporters who prepare hay or straw for overseas’ markets.</w:t>
      </w:r>
    </w:p>
    <w:p w14:paraId="7E258E74" w14:textId="33001B7C" w:rsidR="00F91A50" w:rsidRPr="00431478" w:rsidRDefault="007F34AA" w:rsidP="00F91A50">
      <w:pPr>
        <w:pStyle w:val="Heading2"/>
      </w:pPr>
      <w:bookmarkStart w:id="6" w:name="_Toc102558032"/>
      <w:bookmarkStart w:id="7" w:name="_Toc104552099"/>
      <w:r>
        <w:t xml:space="preserve">Section 2: </w:t>
      </w:r>
      <w:r w:rsidR="00F91A50" w:rsidRPr="00431478">
        <w:t>Definitions</w:t>
      </w:r>
      <w:bookmarkEnd w:id="6"/>
      <w:bookmarkEnd w:id="7"/>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6652"/>
      </w:tblGrid>
      <w:tr w:rsidR="00F91A50" w14:paraId="452D42D4" w14:textId="77777777" w:rsidTr="004A0E8E">
        <w:trPr>
          <w:cantSplit/>
          <w:tblHeader/>
        </w:trPr>
        <w:tc>
          <w:tcPr>
            <w:tcW w:w="2363" w:type="dxa"/>
            <w:tcBorders>
              <w:top w:val="single" w:sz="4" w:space="0" w:color="auto"/>
              <w:left w:val="single" w:sz="4" w:space="0" w:color="auto"/>
              <w:bottom w:val="single" w:sz="4" w:space="0" w:color="auto"/>
              <w:right w:val="single" w:sz="4" w:space="0" w:color="FFFFFF"/>
            </w:tcBorders>
            <w:shd w:val="clear" w:color="auto" w:fill="000000"/>
          </w:tcPr>
          <w:p w14:paraId="01D706A9" w14:textId="77777777" w:rsidR="00F91A50" w:rsidRDefault="00F91A50" w:rsidP="004A0E8E">
            <w:pPr>
              <w:pStyle w:val="Tableheadings"/>
            </w:pPr>
            <w:r>
              <w:t>Term</w:t>
            </w:r>
          </w:p>
        </w:tc>
        <w:tc>
          <w:tcPr>
            <w:tcW w:w="6652" w:type="dxa"/>
            <w:tcBorders>
              <w:top w:val="single" w:sz="4" w:space="0" w:color="auto"/>
              <w:left w:val="single" w:sz="4" w:space="0" w:color="FFFFFF"/>
              <w:bottom w:val="single" w:sz="4" w:space="0" w:color="auto"/>
              <w:right w:val="single" w:sz="4" w:space="0" w:color="auto"/>
            </w:tcBorders>
            <w:shd w:val="clear" w:color="auto" w:fill="000000"/>
          </w:tcPr>
          <w:p w14:paraId="31272117" w14:textId="77777777" w:rsidR="00F91A50" w:rsidRDefault="00F91A50" w:rsidP="004A0E8E">
            <w:pPr>
              <w:pStyle w:val="Tableheadings"/>
            </w:pPr>
            <w:r>
              <w:t>Definition</w:t>
            </w:r>
          </w:p>
        </w:tc>
      </w:tr>
      <w:tr w:rsidR="00F91A50" w14:paraId="638F14D9" w14:textId="77777777" w:rsidTr="004A0E8E">
        <w:trPr>
          <w:cantSplit/>
        </w:trPr>
        <w:tc>
          <w:tcPr>
            <w:tcW w:w="2363" w:type="dxa"/>
            <w:tcBorders>
              <w:top w:val="single" w:sz="4" w:space="0" w:color="auto"/>
              <w:bottom w:val="single" w:sz="4" w:space="0" w:color="auto"/>
            </w:tcBorders>
          </w:tcPr>
          <w:p w14:paraId="746996D4" w14:textId="77777777" w:rsidR="00F91A50" w:rsidRDefault="00F91A50" w:rsidP="004A0E8E">
            <w:r w:rsidRPr="00431478">
              <w:t>Annual Ryegrass Toxicity (ARGT)</w:t>
            </w:r>
          </w:p>
        </w:tc>
        <w:tc>
          <w:tcPr>
            <w:tcW w:w="6652" w:type="dxa"/>
            <w:tcBorders>
              <w:top w:val="single" w:sz="4" w:space="0" w:color="auto"/>
              <w:bottom w:val="single" w:sz="4" w:space="0" w:color="auto"/>
            </w:tcBorders>
          </w:tcPr>
          <w:p w14:paraId="11CC3EBA" w14:textId="0CF134FA" w:rsidR="00F91A50" w:rsidRDefault="009F5404" w:rsidP="004A0E8E">
            <w:r>
              <w:t>A</w:t>
            </w:r>
            <w:r w:rsidRPr="00431478">
              <w:t xml:space="preserve"> </w:t>
            </w:r>
            <w:r w:rsidR="00F91A50" w:rsidRPr="00431478">
              <w:t xml:space="preserve">disease in livestock caused by consuming grasses and ryegrasses containing </w:t>
            </w:r>
            <w:r w:rsidR="00AB1408">
              <w:t>corynetoxins</w:t>
            </w:r>
            <w:r w:rsidR="00F91A50" w:rsidRPr="00431478">
              <w:t xml:space="preserve"> produced by </w:t>
            </w:r>
            <w:r w:rsidR="004A1D29" w:rsidRPr="00F514BB">
              <w:rPr>
                <w:i/>
                <w:iCs/>
              </w:rPr>
              <w:t>Rathayibacter toxicus</w:t>
            </w:r>
            <w:r w:rsidR="00F91A50" w:rsidRPr="00431478">
              <w:t>.</w:t>
            </w:r>
          </w:p>
        </w:tc>
      </w:tr>
      <w:tr w:rsidR="00F91A50" w14:paraId="0FBC8D7C" w14:textId="77777777" w:rsidTr="004A0E8E">
        <w:trPr>
          <w:cantSplit/>
        </w:trPr>
        <w:tc>
          <w:tcPr>
            <w:tcW w:w="2363" w:type="dxa"/>
            <w:tcBorders>
              <w:top w:val="single" w:sz="4" w:space="0" w:color="auto"/>
              <w:bottom w:val="single" w:sz="4" w:space="0" w:color="auto"/>
            </w:tcBorders>
          </w:tcPr>
          <w:p w14:paraId="031FBA47" w14:textId="77777777" w:rsidR="00F91A50" w:rsidRDefault="00F91A50" w:rsidP="004A0E8E">
            <w:r w:rsidRPr="00431478">
              <w:t>Bacterial gall</w:t>
            </w:r>
          </w:p>
        </w:tc>
        <w:tc>
          <w:tcPr>
            <w:tcW w:w="6652" w:type="dxa"/>
            <w:tcBorders>
              <w:top w:val="single" w:sz="4" w:space="0" w:color="auto"/>
              <w:bottom w:val="single" w:sz="4" w:space="0" w:color="auto"/>
            </w:tcBorders>
          </w:tcPr>
          <w:p w14:paraId="7339E96A" w14:textId="77777777" w:rsidR="00F91A50" w:rsidRPr="00473E67" w:rsidRDefault="00F91A50" w:rsidP="004A0E8E">
            <w:r>
              <w:t>A</w:t>
            </w:r>
            <w:r w:rsidRPr="00431478">
              <w:t xml:space="preserve"> nematode gall that is colonised by </w:t>
            </w:r>
            <w:r w:rsidRPr="00431478">
              <w:rPr>
                <w:i/>
                <w:iCs/>
              </w:rPr>
              <w:t>R. toxicus</w:t>
            </w:r>
            <w:r w:rsidRPr="00431478">
              <w:t xml:space="preserve"> and identified by a positive ELISA for </w:t>
            </w:r>
            <w:r w:rsidRPr="00431478">
              <w:rPr>
                <w:i/>
                <w:iCs/>
              </w:rPr>
              <w:t>R. toxicus</w:t>
            </w:r>
            <w:r w:rsidRPr="00431478">
              <w:t>.</w:t>
            </w:r>
          </w:p>
        </w:tc>
      </w:tr>
      <w:tr w:rsidR="00F91A50" w14:paraId="7C8F9817" w14:textId="77777777" w:rsidTr="004A0E8E">
        <w:trPr>
          <w:cantSplit/>
        </w:trPr>
        <w:tc>
          <w:tcPr>
            <w:tcW w:w="2363" w:type="dxa"/>
            <w:tcBorders>
              <w:top w:val="single" w:sz="4" w:space="0" w:color="auto"/>
              <w:bottom w:val="single" w:sz="4" w:space="0" w:color="auto"/>
            </w:tcBorders>
          </w:tcPr>
          <w:p w14:paraId="4F8C8FE9" w14:textId="77777777" w:rsidR="00F91A50" w:rsidRDefault="00F91A50" w:rsidP="004A0E8E">
            <w:r w:rsidRPr="00431478">
              <w:t>Bacterium</w:t>
            </w:r>
          </w:p>
        </w:tc>
        <w:tc>
          <w:tcPr>
            <w:tcW w:w="6652" w:type="dxa"/>
            <w:tcBorders>
              <w:top w:val="single" w:sz="4" w:space="0" w:color="auto"/>
              <w:bottom w:val="single" w:sz="4" w:space="0" w:color="auto"/>
            </w:tcBorders>
          </w:tcPr>
          <w:p w14:paraId="5E79AA85" w14:textId="7958B400" w:rsidR="00F91A50" w:rsidRPr="00473E67" w:rsidRDefault="00F91A50" w:rsidP="004A0E8E">
            <w:r>
              <w:t>T</w:t>
            </w:r>
            <w:r w:rsidRPr="00431478">
              <w:t xml:space="preserve">he bacterium </w:t>
            </w:r>
            <w:r w:rsidRPr="00431478">
              <w:rPr>
                <w:i/>
                <w:iCs/>
              </w:rPr>
              <w:t>R</w:t>
            </w:r>
            <w:r w:rsidR="004A1D29">
              <w:rPr>
                <w:i/>
                <w:iCs/>
              </w:rPr>
              <w:t>.</w:t>
            </w:r>
            <w:r w:rsidRPr="00431478">
              <w:rPr>
                <w:i/>
                <w:iCs/>
              </w:rPr>
              <w:t xml:space="preserve"> toxicus</w:t>
            </w:r>
            <w:r w:rsidRPr="00431478">
              <w:t xml:space="preserve"> detected in accordance with the sampling and testing procedures detailed in this </w:t>
            </w:r>
            <w:r w:rsidR="0053303B">
              <w:t>s</w:t>
            </w:r>
            <w:r w:rsidRPr="00431478">
              <w:t>tandard.</w:t>
            </w:r>
          </w:p>
        </w:tc>
      </w:tr>
      <w:tr w:rsidR="00F91A50" w14:paraId="0D547419" w14:textId="77777777" w:rsidTr="004A0E8E">
        <w:trPr>
          <w:cantSplit/>
        </w:trPr>
        <w:tc>
          <w:tcPr>
            <w:tcW w:w="2363" w:type="dxa"/>
            <w:tcBorders>
              <w:top w:val="single" w:sz="4" w:space="0" w:color="auto"/>
              <w:bottom w:val="single" w:sz="4" w:space="0" w:color="auto"/>
            </w:tcBorders>
          </w:tcPr>
          <w:p w14:paraId="2BCA9A26" w14:textId="77777777" w:rsidR="00F91A50" w:rsidRDefault="00F91A50" w:rsidP="004A0E8E">
            <w:r w:rsidRPr="00431478">
              <w:t>Composite sample</w:t>
            </w:r>
          </w:p>
        </w:tc>
        <w:tc>
          <w:tcPr>
            <w:tcW w:w="6652" w:type="dxa"/>
            <w:tcBorders>
              <w:top w:val="single" w:sz="4" w:space="0" w:color="auto"/>
              <w:bottom w:val="single" w:sz="4" w:space="0" w:color="auto"/>
            </w:tcBorders>
          </w:tcPr>
          <w:p w14:paraId="16887DF2" w14:textId="77777777" w:rsidR="00F91A50" w:rsidRPr="00473E67" w:rsidRDefault="00F91A50" w:rsidP="004A0E8E">
            <w:r>
              <w:t>A</w:t>
            </w:r>
            <w:r w:rsidRPr="00431478">
              <w:t xml:space="preserve"> collection of individual samples that have been combined to form one sample.</w:t>
            </w:r>
          </w:p>
        </w:tc>
      </w:tr>
      <w:tr w:rsidR="00F91A50" w14:paraId="09F3A2E2" w14:textId="77777777" w:rsidTr="004A0E8E">
        <w:trPr>
          <w:cantSplit/>
        </w:trPr>
        <w:tc>
          <w:tcPr>
            <w:tcW w:w="2363" w:type="dxa"/>
            <w:tcBorders>
              <w:top w:val="single" w:sz="4" w:space="0" w:color="auto"/>
              <w:bottom w:val="single" w:sz="4" w:space="0" w:color="auto"/>
            </w:tcBorders>
          </w:tcPr>
          <w:p w14:paraId="7BF6ABFC" w14:textId="77777777" w:rsidR="00F91A50" w:rsidRDefault="00F91A50" w:rsidP="004A0E8E">
            <w:r w:rsidRPr="00431478">
              <w:t>Contaminated</w:t>
            </w:r>
          </w:p>
        </w:tc>
        <w:tc>
          <w:tcPr>
            <w:tcW w:w="6652" w:type="dxa"/>
            <w:tcBorders>
              <w:top w:val="single" w:sz="4" w:space="0" w:color="auto"/>
              <w:bottom w:val="single" w:sz="4" w:space="0" w:color="auto"/>
            </w:tcBorders>
          </w:tcPr>
          <w:p w14:paraId="4130D8A2" w14:textId="5AFE56DD" w:rsidR="00F91A50" w:rsidRPr="00473E67" w:rsidRDefault="00F91A50" w:rsidP="004A0E8E">
            <w:r>
              <w:t>Products c</w:t>
            </w:r>
            <w:r w:rsidRPr="00431478">
              <w:t xml:space="preserve">ontaining </w:t>
            </w:r>
            <w:r w:rsidR="00AB1408">
              <w:t>c</w:t>
            </w:r>
            <w:r w:rsidRPr="00431478">
              <w:t xml:space="preserve">orynetoxin, bacterial galls or </w:t>
            </w:r>
            <w:r w:rsidRPr="00431478">
              <w:rPr>
                <w:i/>
                <w:iCs/>
              </w:rPr>
              <w:t>R. toxicus</w:t>
            </w:r>
            <w:r w:rsidRPr="00431478">
              <w:t>.</w:t>
            </w:r>
          </w:p>
        </w:tc>
      </w:tr>
      <w:tr w:rsidR="00F91A50" w14:paraId="3DA71AA2" w14:textId="77777777" w:rsidTr="004A0E8E">
        <w:trPr>
          <w:cantSplit/>
        </w:trPr>
        <w:tc>
          <w:tcPr>
            <w:tcW w:w="2363" w:type="dxa"/>
            <w:tcBorders>
              <w:top w:val="single" w:sz="4" w:space="0" w:color="auto"/>
              <w:bottom w:val="single" w:sz="4" w:space="0" w:color="auto"/>
            </w:tcBorders>
          </w:tcPr>
          <w:p w14:paraId="62BC7E62" w14:textId="1D2DEAB1" w:rsidR="00F91A50" w:rsidRDefault="00F91A50" w:rsidP="004A0E8E">
            <w:r w:rsidRPr="00431478">
              <w:t>Corynetoxins (CT)</w:t>
            </w:r>
          </w:p>
        </w:tc>
        <w:tc>
          <w:tcPr>
            <w:tcW w:w="6652" w:type="dxa"/>
            <w:tcBorders>
              <w:top w:val="single" w:sz="4" w:space="0" w:color="auto"/>
              <w:bottom w:val="single" w:sz="4" w:space="0" w:color="auto"/>
            </w:tcBorders>
          </w:tcPr>
          <w:p w14:paraId="74495DF9" w14:textId="77777777" w:rsidR="00F91A50" w:rsidRPr="00473E67" w:rsidRDefault="00F91A50" w:rsidP="004A0E8E">
            <w:r>
              <w:t>T</w:t>
            </w:r>
            <w:r w:rsidRPr="00431478">
              <w:t xml:space="preserve">he toxins produced by </w:t>
            </w:r>
            <w:r w:rsidRPr="00431478">
              <w:rPr>
                <w:i/>
                <w:iCs/>
              </w:rPr>
              <w:t>R. toxicus</w:t>
            </w:r>
            <w:r w:rsidRPr="00431478">
              <w:t>.</w:t>
            </w:r>
          </w:p>
        </w:tc>
      </w:tr>
      <w:tr w:rsidR="00F91A50" w14:paraId="53A7D689" w14:textId="77777777" w:rsidTr="004A0E8E">
        <w:trPr>
          <w:cantSplit/>
        </w:trPr>
        <w:tc>
          <w:tcPr>
            <w:tcW w:w="2363" w:type="dxa"/>
            <w:tcBorders>
              <w:top w:val="single" w:sz="4" w:space="0" w:color="auto"/>
              <w:bottom w:val="single" w:sz="4" w:space="0" w:color="auto"/>
            </w:tcBorders>
          </w:tcPr>
          <w:p w14:paraId="4EB59862" w14:textId="77777777" w:rsidR="00F91A50" w:rsidRDefault="00F91A50" w:rsidP="004A0E8E">
            <w:r w:rsidRPr="00431478">
              <w:t>CT positive galls</w:t>
            </w:r>
          </w:p>
        </w:tc>
        <w:tc>
          <w:tcPr>
            <w:tcW w:w="6652" w:type="dxa"/>
            <w:tcBorders>
              <w:top w:val="single" w:sz="4" w:space="0" w:color="auto"/>
              <w:bottom w:val="single" w:sz="4" w:space="0" w:color="auto"/>
            </w:tcBorders>
          </w:tcPr>
          <w:p w14:paraId="27A3D825" w14:textId="3164DD09" w:rsidR="00F91A50" w:rsidRPr="00473E67" w:rsidRDefault="00F91A50" w:rsidP="004A0E8E">
            <w:r>
              <w:t>G</w:t>
            </w:r>
            <w:r w:rsidRPr="00431478">
              <w:t xml:space="preserve">alls which test positive for </w:t>
            </w:r>
            <w:r w:rsidR="00AB1408">
              <w:t>corynetoxins</w:t>
            </w:r>
            <w:r w:rsidRPr="00431478">
              <w:t xml:space="preserve"> by the ELISA for </w:t>
            </w:r>
            <w:r w:rsidR="00AB1408">
              <w:t>corynetoxins</w:t>
            </w:r>
            <w:r w:rsidRPr="00431478">
              <w:t>.</w:t>
            </w:r>
          </w:p>
        </w:tc>
      </w:tr>
      <w:tr w:rsidR="00F91A50" w14:paraId="36D89BC2" w14:textId="77777777" w:rsidTr="004A0E8E">
        <w:trPr>
          <w:cantSplit/>
        </w:trPr>
        <w:tc>
          <w:tcPr>
            <w:tcW w:w="2363" w:type="dxa"/>
            <w:tcBorders>
              <w:top w:val="single" w:sz="4" w:space="0" w:color="auto"/>
              <w:bottom w:val="single" w:sz="4" w:space="0" w:color="auto"/>
            </w:tcBorders>
          </w:tcPr>
          <w:p w14:paraId="68DE3077" w14:textId="77777777" w:rsidR="00F91A50" w:rsidRDefault="00F91A50" w:rsidP="004A0E8E">
            <w:r>
              <w:t>Department</w:t>
            </w:r>
          </w:p>
        </w:tc>
        <w:tc>
          <w:tcPr>
            <w:tcW w:w="6652" w:type="dxa"/>
            <w:tcBorders>
              <w:top w:val="single" w:sz="4" w:space="0" w:color="auto"/>
              <w:bottom w:val="single" w:sz="4" w:space="0" w:color="auto"/>
            </w:tcBorders>
          </w:tcPr>
          <w:p w14:paraId="2EF6383F" w14:textId="77777777" w:rsidR="00F91A50" w:rsidRPr="00473E67" w:rsidRDefault="00F91A50" w:rsidP="004A0E8E">
            <w:r>
              <w:t>T</w:t>
            </w:r>
            <w:r w:rsidRPr="00431478">
              <w:t>he Department of Agriculture, Water and the Environment.</w:t>
            </w:r>
          </w:p>
        </w:tc>
      </w:tr>
      <w:tr w:rsidR="00F91A50" w14:paraId="4C1E9660" w14:textId="77777777" w:rsidTr="004A0E8E">
        <w:trPr>
          <w:cantSplit/>
        </w:trPr>
        <w:tc>
          <w:tcPr>
            <w:tcW w:w="2363" w:type="dxa"/>
            <w:tcBorders>
              <w:top w:val="single" w:sz="4" w:space="0" w:color="auto"/>
              <w:bottom w:val="single" w:sz="4" w:space="0" w:color="auto"/>
            </w:tcBorders>
          </w:tcPr>
          <w:p w14:paraId="2EDC3745" w14:textId="77777777" w:rsidR="00F91A50" w:rsidRDefault="00F91A50" w:rsidP="004A0E8E">
            <w:r>
              <w:t>ELISA</w:t>
            </w:r>
          </w:p>
        </w:tc>
        <w:tc>
          <w:tcPr>
            <w:tcW w:w="6652" w:type="dxa"/>
            <w:tcBorders>
              <w:top w:val="single" w:sz="4" w:space="0" w:color="auto"/>
              <w:bottom w:val="single" w:sz="4" w:space="0" w:color="auto"/>
            </w:tcBorders>
          </w:tcPr>
          <w:p w14:paraId="51412B15" w14:textId="2C4B99AD" w:rsidR="00F91A50" w:rsidRPr="00473E67" w:rsidRDefault="00F91A50" w:rsidP="004A0E8E">
            <w:r>
              <w:t>E</w:t>
            </w:r>
            <w:r w:rsidRPr="00431478">
              <w:t>nzyme</w:t>
            </w:r>
            <w:r>
              <w:t>-L</w:t>
            </w:r>
            <w:r w:rsidRPr="00431478">
              <w:t xml:space="preserve">inked </w:t>
            </w:r>
            <w:r>
              <w:t>I</w:t>
            </w:r>
            <w:r w:rsidRPr="00431478">
              <w:t>mmuno</w:t>
            </w:r>
            <w:r>
              <w:t>-S</w:t>
            </w:r>
            <w:r w:rsidRPr="00431478">
              <w:t xml:space="preserve">orbent </w:t>
            </w:r>
            <w:r>
              <w:t>A</w:t>
            </w:r>
            <w:r w:rsidRPr="00431478">
              <w:t xml:space="preserve">ssay for testing </w:t>
            </w:r>
            <w:r w:rsidR="00AB1408">
              <w:t>c</w:t>
            </w:r>
            <w:r w:rsidRPr="00431478">
              <w:t xml:space="preserve">orynetoxin or </w:t>
            </w:r>
            <w:r w:rsidRPr="00431478">
              <w:rPr>
                <w:i/>
                <w:iCs/>
              </w:rPr>
              <w:t>R.toxicus</w:t>
            </w:r>
            <w:r w:rsidRPr="00431478">
              <w:t xml:space="preserve">. These tests have been developed by Western Australia Department of Agriculture and the CSIRO and are set out in </w:t>
            </w:r>
            <w:hyperlink w:anchor="_Section_15:_Testing" w:history="1">
              <w:r w:rsidRPr="000177B5">
                <w:rPr>
                  <w:rStyle w:val="Hyperlink"/>
                </w:rPr>
                <w:t>Section 15</w:t>
              </w:r>
            </w:hyperlink>
            <w:r w:rsidRPr="00431478">
              <w:t>.</w:t>
            </w:r>
          </w:p>
        </w:tc>
      </w:tr>
      <w:tr w:rsidR="00F91A50" w14:paraId="174A3E0C" w14:textId="77777777" w:rsidTr="004A0E8E">
        <w:trPr>
          <w:cantSplit/>
        </w:trPr>
        <w:tc>
          <w:tcPr>
            <w:tcW w:w="2363" w:type="dxa"/>
            <w:tcBorders>
              <w:top w:val="single" w:sz="4" w:space="0" w:color="auto"/>
              <w:bottom w:val="single" w:sz="4" w:space="0" w:color="auto"/>
            </w:tcBorders>
          </w:tcPr>
          <w:p w14:paraId="4C7BC13B" w14:textId="77777777" w:rsidR="00F91A50" w:rsidRDefault="00F91A50" w:rsidP="004A0E8E">
            <w:r>
              <w:t>Fines</w:t>
            </w:r>
          </w:p>
        </w:tc>
        <w:tc>
          <w:tcPr>
            <w:tcW w:w="6652" w:type="dxa"/>
            <w:tcBorders>
              <w:top w:val="single" w:sz="4" w:space="0" w:color="auto"/>
              <w:bottom w:val="single" w:sz="4" w:space="0" w:color="auto"/>
            </w:tcBorders>
          </w:tcPr>
          <w:p w14:paraId="42B0E4E7" w14:textId="77777777" w:rsidR="00F91A50" w:rsidRPr="00473E67" w:rsidRDefault="00F91A50" w:rsidP="004A0E8E">
            <w:r>
              <w:t>T</w:t>
            </w:r>
            <w:r w:rsidRPr="00431478">
              <w:t>he particles of hay or straw that fall to the ground during processing.</w:t>
            </w:r>
          </w:p>
        </w:tc>
      </w:tr>
      <w:tr w:rsidR="00F91A50" w14:paraId="0328F149" w14:textId="77777777" w:rsidTr="004A0E8E">
        <w:trPr>
          <w:cantSplit/>
        </w:trPr>
        <w:tc>
          <w:tcPr>
            <w:tcW w:w="2363" w:type="dxa"/>
            <w:tcBorders>
              <w:top w:val="single" w:sz="4" w:space="0" w:color="auto"/>
              <w:bottom w:val="single" w:sz="4" w:space="0" w:color="auto"/>
            </w:tcBorders>
          </w:tcPr>
          <w:p w14:paraId="163B1AD1" w14:textId="77777777" w:rsidR="00F91A50" w:rsidRDefault="00F91A50" w:rsidP="004A0E8E">
            <w:r>
              <w:t>Gall</w:t>
            </w:r>
          </w:p>
        </w:tc>
        <w:tc>
          <w:tcPr>
            <w:tcW w:w="6652" w:type="dxa"/>
            <w:tcBorders>
              <w:top w:val="single" w:sz="4" w:space="0" w:color="auto"/>
              <w:bottom w:val="single" w:sz="4" w:space="0" w:color="auto"/>
            </w:tcBorders>
          </w:tcPr>
          <w:p w14:paraId="74809033" w14:textId="77777777" w:rsidR="00F91A50" w:rsidRPr="00473E67" w:rsidRDefault="00F91A50" w:rsidP="004A0E8E">
            <w:r>
              <w:t>T</w:t>
            </w:r>
            <w:r w:rsidRPr="00431478">
              <w:t>he infected, distorted ryegrass or grass ovary resulting from its colonisation by the nematode or the nematode in combination with the bacterium.</w:t>
            </w:r>
          </w:p>
        </w:tc>
      </w:tr>
      <w:tr w:rsidR="00F91A50" w14:paraId="35DD32D2" w14:textId="77777777" w:rsidTr="004A0E8E">
        <w:trPr>
          <w:cantSplit/>
        </w:trPr>
        <w:tc>
          <w:tcPr>
            <w:tcW w:w="2363" w:type="dxa"/>
            <w:tcBorders>
              <w:top w:val="single" w:sz="4" w:space="0" w:color="auto"/>
              <w:bottom w:val="single" w:sz="4" w:space="0" w:color="auto"/>
            </w:tcBorders>
          </w:tcPr>
          <w:p w14:paraId="54BD41A1" w14:textId="77777777" w:rsidR="00F91A50" w:rsidRDefault="00F91A50" w:rsidP="004A0E8E">
            <w:r>
              <w:t>Hay</w:t>
            </w:r>
          </w:p>
        </w:tc>
        <w:tc>
          <w:tcPr>
            <w:tcW w:w="6652" w:type="dxa"/>
            <w:tcBorders>
              <w:top w:val="single" w:sz="4" w:space="0" w:color="auto"/>
              <w:bottom w:val="single" w:sz="4" w:space="0" w:color="auto"/>
            </w:tcBorders>
          </w:tcPr>
          <w:p w14:paraId="7B8B9B99" w14:textId="74C82421" w:rsidR="00F91A50" w:rsidRPr="00473E67" w:rsidRDefault="00F91A50" w:rsidP="004A0E8E">
            <w:r>
              <w:t>A</w:t>
            </w:r>
            <w:r w:rsidRPr="00431478">
              <w:t xml:space="preserve"> pasture or cereal plant (whether whole or after harvesting seed) that is cut and dried</w:t>
            </w:r>
            <w:r w:rsidR="009F5404">
              <w:t>.</w:t>
            </w:r>
          </w:p>
        </w:tc>
      </w:tr>
      <w:tr w:rsidR="00F91A50" w14:paraId="668E9C57" w14:textId="77777777" w:rsidTr="004A0E8E">
        <w:trPr>
          <w:cantSplit/>
        </w:trPr>
        <w:tc>
          <w:tcPr>
            <w:tcW w:w="2363" w:type="dxa"/>
            <w:tcBorders>
              <w:top w:val="single" w:sz="4" w:space="0" w:color="auto"/>
              <w:bottom w:val="single" w:sz="4" w:space="0" w:color="auto"/>
            </w:tcBorders>
          </w:tcPr>
          <w:p w14:paraId="01F36E0C" w14:textId="77777777" w:rsidR="00F91A50" w:rsidRDefault="00F91A50" w:rsidP="004A0E8E">
            <w:r>
              <w:t>Lot</w:t>
            </w:r>
          </w:p>
        </w:tc>
        <w:tc>
          <w:tcPr>
            <w:tcW w:w="6652" w:type="dxa"/>
            <w:tcBorders>
              <w:top w:val="single" w:sz="4" w:space="0" w:color="auto"/>
              <w:bottom w:val="single" w:sz="4" w:space="0" w:color="auto"/>
            </w:tcBorders>
          </w:tcPr>
          <w:p w14:paraId="72D167F8" w14:textId="77777777" w:rsidR="00F91A50" w:rsidRPr="00473E67" w:rsidRDefault="00F91A50" w:rsidP="004A0E8E">
            <w:r>
              <w:rPr>
                <w:bCs/>
                <w:iCs/>
              </w:rPr>
              <w:t>A group of bales that are represented by a sample.</w:t>
            </w:r>
          </w:p>
        </w:tc>
      </w:tr>
      <w:tr w:rsidR="00F91A50" w14:paraId="4DB3F594" w14:textId="77777777" w:rsidTr="004A0E8E">
        <w:trPr>
          <w:cantSplit/>
        </w:trPr>
        <w:tc>
          <w:tcPr>
            <w:tcW w:w="2363" w:type="dxa"/>
            <w:tcBorders>
              <w:top w:val="single" w:sz="4" w:space="0" w:color="auto"/>
              <w:bottom w:val="single" w:sz="4" w:space="0" w:color="auto"/>
            </w:tcBorders>
          </w:tcPr>
          <w:p w14:paraId="0810A122" w14:textId="77777777" w:rsidR="00F91A50" w:rsidRDefault="00F91A50" w:rsidP="004A0E8E">
            <w:r>
              <w:t>Nematode</w:t>
            </w:r>
          </w:p>
        </w:tc>
        <w:tc>
          <w:tcPr>
            <w:tcW w:w="6652" w:type="dxa"/>
            <w:tcBorders>
              <w:top w:val="single" w:sz="4" w:space="0" w:color="auto"/>
              <w:bottom w:val="single" w:sz="4" w:space="0" w:color="auto"/>
            </w:tcBorders>
          </w:tcPr>
          <w:p w14:paraId="01023B92" w14:textId="77777777" w:rsidR="00F91A50" w:rsidRPr="00473E67" w:rsidRDefault="00F91A50" w:rsidP="004A0E8E">
            <w:r>
              <w:t>A</w:t>
            </w:r>
            <w:r w:rsidRPr="00431478">
              <w:t xml:space="preserve">n organism of the </w:t>
            </w:r>
            <w:r w:rsidRPr="00431478">
              <w:rPr>
                <w:i/>
                <w:iCs/>
              </w:rPr>
              <w:t>Anguina</w:t>
            </w:r>
            <w:r w:rsidRPr="00431478">
              <w:t xml:space="preserve"> genus.</w:t>
            </w:r>
          </w:p>
        </w:tc>
      </w:tr>
      <w:tr w:rsidR="00F91A50" w14:paraId="2F81F3AE" w14:textId="77777777" w:rsidTr="004A0E8E">
        <w:trPr>
          <w:cantSplit/>
        </w:trPr>
        <w:tc>
          <w:tcPr>
            <w:tcW w:w="2363" w:type="dxa"/>
            <w:tcBorders>
              <w:top w:val="single" w:sz="4" w:space="0" w:color="auto"/>
              <w:bottom w:val="single" w:sz="4" w:space="0" w:color="auto"/>
            </w:tcBorders>
          </w:tcPr>
          <w:p w14:paraId="0BE108AF" w14:textId="77777777" w:rsidR="00F91A50" w:rsidRDefault="00F91A50" w:rsidP="004A0E8E">
            <w:r>
              <w:t>Nematode gall</w:t>
            </w:r>
          </w:p>
        </w:tc>
        <w:tc>
          <w:tcPr>
            <w:tcW w:w="6652" w:type="dxa"/>
            <w:tcBorders>
              <w:top w:val="single" w:sz="4" w:space="0" w:color="auto"/>
              <w:bottom w:val="single" w:sz="4" w:space="0" w:color="auto"/>
            </w:tcBorders>
          </w:tcPr>
          <w:p w14:paraId="5316DF50" w14:textId="77777777" w:rsidR="00F91A50" w:rsidRPr="00473E67" w:rsidRDefault="00F91A50" w:rsidP="004A0E8E">
            <w:r>
              <w:t>T</w:t>
            </w:r>
            <w:r w:rsidRPr="00431478">
              <w:t>he gall induced in ryegrass or grass by the nematode.</w:t>
            </w:r>
          </w:p>
        </w:tc>
      </w:tr>
      <w:tr w:rsidR="00F91A50" w14:paraId="11E3BADE" w14:textId="77777777" w:rsidTr="004A0E8E">
        <w:trPr>
          <w:cantSplit/>
        </w:trPr>
        <w:tc>
          <w:tcPr>
            <w:tcW w:w="2363" w:type="dxa"/>
            <w:tcBorders>
              <w:top w:val="single" w:sz="4" w:space="0" w:color="auto"/>
              <w:bottom w:val="single" w:sz="4" w:space="0" w:color="auto"/>
            </w:tcBorders>
          </w:tcPr>
          <w:p w14:paraId="276E181B" w14:textId="77777777" w:rsidR="00F91A50" w:rsidRDefault="00F91A50" w:rsidP="004A0E8E">
            <w:r>
              <w:t>Paddock</w:t>
            </w:r>
          </w:p>
        </w:tc>
        <w:tc>
          <w:tcPr>
            <w:tcW w:w="6652" w:type="dxa"/>
            <w:tcBorders>
              <w:top w:val="single" w:sz="4" w:space="0" w:color="auto"/>
              <w:bottom w:val="single" w:sz="4" w:space="0" w:color="auto"/>
            </w:tcBorders>
          </w:tcPr>
          <w:p w14:paraId="459F78A2" w14:textId="77777777" w:rsidR="00F91A50" w:rsidRPr="00473E67" w:rsidRDefault="00F91A50" w:rsidP="004A0E8E">
            <w:r>
              <w:t>The area of a crop.</w:t>
            </w:r>
          </w:p>
        </w:tc>
      </w:tr>
      <w:tr w:rsidR="00F91A50" w14:paraId="7D7234EF" w14:textId="77777777" w:rsidTr="004A0E8E">
        <w:trPr>
          <w:cantSplit/>
        </w:trPr>
        <w:tc>
          <w:tcPr>
            <w:tcW w:w="2363" w:type="dxa"/>
            <w:tcBorders>
              <w:top w:val="single" w:sz="4" w:space="0" w:color="auto"/>
              <w:bottom w:val="single" w:sz="4" w:space="0" w:color="auto"/>
            </w:tcBorders>
          </w:tcPr>
          <w:p w14:paraId="68848C38" w14:textId="77777777" w:rsidR="00F91A50" w:rsidRDefault="00F91A50" w:rsidP="004A0E8E">
            <w:r>
              <w:t>Processed bale</w:t>
            </w:r>
          </w:p>
        </w:tc>
        <w:tc>
          <w:tcPr>
            <w:tcW w:w="6652" w:type="dxa"/>
            <w:tcBorders>
              <w:top w:val="single" w:sz="4" w:space="0" w:color="auto"/>
              <w:bottom w:val="single" w:sz="4" w:space="0" w:color="auto"/>
            </w:tcBorders>
          </w:tcPr>
          <w:p w14:paraId="40043BAD" w14:textId="6B533B2A" w:rsidR="00F91A50" w:rsidRPr="00473E67" w:rsidRDefault="00F91A50" w:rsidP="004A0E8E">
            <w:r>
              <w:t>B</w:t>
            </w:r>
            <w:r w:rsidRPr="00431478">
              <w:t>ales of hay or straw ready for export (</w:t>
            </w:r>
            <w:r w:rsidR="00AA0D12">
              <w:t>that is</w:t>
            </w:r>
            <w:r w:rsidR="0053303B">
              <w:t>,</w:t>
            </w:r>
            <w:r w:rsidRPr="00431478">
              <w:t xml:space="preserve"> pressed ready for loading into containers for export).</w:t>
            </w:r>
          </w:p>
        </w:tc>
      </w:tr>
      <w:tr w:rsidR="00F91A50" w14:paraId="626EA602" w14:textId="77777777" w:rsidTr="004A0E8E">
        <w:trPr>
          <w:cantSplit/>
        </w:trPr>
        <w:tc>
          <w:tcPr>
            <w:tcW w:w="2363" w:type="dxa"/>
            <w:tcBorders>
              <w:top w:val="single" w:sz="4" w:space="0" w:color="auto"/>
              <w:bottom w:val="single" w:sz="4" w:space="0" w:color="auto"/>
            </w:tcBorders>
          </w:tcPr>
          <w:p w14:paraId="2165B3E8" w14:textId="77777777" w:rsidR="00F91A50" w:rsidRDefault="00F91A50" w:rsidP="004A0E8E">
            <w:r>
              <w:t>Registered establishment</w:t>
            </w:r>
          </w:p>
        </w:tc>
        <w:tc>
          <w:tcPr>
            <w:tcW w:w="6652" w:type="dxa"/>
            <w:tcBorders>
              <w:top w:val="single" w:sz="4" w:space="0" w:color="auto"/>
              <w:bottom w:val="single" w:sz="4" w:space="0" w:color="auto"/>
            </w:tcBorders>
          </w:tcPr>
          <w:p w14:paraId="55B38127" w14:textId="77777777" w:rsidR="00F91A50" w:rsidRPr="00473E67" w:rsidRDefault="00F91A50" w:rsidP="004A0E8E">
            <w:r>
              <w:t>A</w:t>
            </w:r>
            <w:r w:rsidRPr="00431478">
              <w:t>n establishment that is registered in accordance with the requirements of the Export Control (Plants and Plant Products) Rules 2021.</w:t>
            </w:r>
          </w:p>
        </w:tc>
      </w:tr>
      <w:tr w:rsidR="00F91A50" w14:paraId="0D39C4E4" w14:textId="77777777" w:rsidTr="004A0E8E">
        <w:trPr>
          <w:cantSplit/>
        </w:trPr>
        <w:tc>
          <w:tcPr>
            <w:tcW w:w="2363" w:type="dxa"/>
            <w:tcBorders>
              <w:top w:val="single" w:sz="4" w:space="0" w:color="auto"/>
              <w:bottom w:val="single" w:sz="4" w:space="0" w:color="auto"/>
            </w:tcBorders>
          </w:tcPr>
          <w:p w14:paraId="49E389B2" w14:textId="77777777" w:rsidR="00F91A50" w:rsidRDefault="00F91A50" w:rsidP="004A0E8E">
            <w:r>
              <w:t>Ryegrass</w:t>
            </w:r>
          </w:p>
        </w:tc>
        <w:tc>
          <w:tcPr>
            <w:tcW w:w="6652" w:type="dxa"/>
            <w:tcBorders>
              <w:top w:val="single" w:sz="4" w:space="0" w:color="auto"/>
              <w:bottom w:val="single" w:sz="4" w:space="0" w:color="auto"/>
            </w:tcBorders>
          </w:tcPr>
          <w:p w14:paraId="39264BE1" w14:textId="77777777" w:rsidR="00F91A50" w:rsidRPr="00473E67" w:rsidRDefault="00F91A50" w:rsidP="004A0E8E">
            <w:r>
              <w:t>T</w:t>
            </w:r>
            <w:r w:rsidRPr="00431478">
              <w:t xml:space="preserve">he grass of the </w:t>
            </w:r>
            <w:r w:rsidRPr="008A1AE0">
              <w:rPr>
                <w:i/>
                <w:iCs/>
              </w:rPr>
              <w:t>Lolium</w:t>
            </w:r>
            <w:r w:rsidRPr="00431478">
              <w:t xml:space="preserve"> genus.</w:t>
            </w:r>
          </w:p>
        </w:tc>
      </w:tr>
      <w:tr w:rsidR="00F91A50" w14:paraId="1ABD0EF0" w14:textId="77777777" w:rsidTr="004A0E8E">
        <w:trPr>
          <w:cantSplit/>
        </w:trPr>
        <w:tc>
          <w:tcPr>
            <w:tcW w:w="2363" w:type="dxa"/>
            <w:tcBorders>
              <w:top w:val="single" w:sz="4" w:space="0" w:color="auto"/>
              <w:bottom w:val="single" w:sz="4" w:space="0" w:color="auto"/>
            </w:tcBorders>
          </w:tcPr>
          <w:p w14:paraId="7C43239C" w14:textId="77777777" w:rsidR="00F91A50" w:rsidRDefault="00F91A50" w:rsidP="004A0E8E">
            <w:r>
              <w:lastRenderedPageBreak/>
              <w:t>Sample</w:t>
            </w:r>
          </w:p>
        </w:tc>
        <w:tc>
          <w:tcPr>
            <w:tcW w:w="6652" w:type="dxa"/>
            <w:tcBorders>
              <w:top w:val="single" w:sz="4" w:space="0" w:color="auto"/>
              <w:bottom w:val="single" w:sz="4" w:space="0" w:color="auto"/>
            </w:tcBorders>
          </w:tcPr>
          <w:p w14:paraId="36BA0E22" w14:textId="77777777" w:rsidR="00F91A50" w:rsidRPr="00473E67" w:rsidRDefault="00F91A50" w:rsidP="004A0E8E">
            <w:r>
              <w:t>F</w:t>
            </w:r>
            <w:r w:rsidRPr="00431478">
              <w:t>ines, core, grab or liquid samples taken from hay or straw.</w:t>
            </w:r>
          </w:p>
        </w:tc>
      </w:tr>
      <w:tr w:rsidR="00F91A50" w14:paraId="3F7BDECE" w14:textId="77777777" w:rsidTr="004A0E8E">
        <w:trPr>
          <w:cantSplit/>
        </w:trPr>
        <w:tc>
          <w:tcPr>
            <w:tcW w:w="2363" w:type="dxa"/>
            <w:tcBorders>
              <w:top w:val="single" w:sz="4" w:space="0" w:color="auto"/>
              <w:bottom w:val="single" w:sz="4" w:space="0" w:color="auto"/>
            </w:tcBorders>
          </w:tcPr>
          <w:p w14:paraId="61F2C5D5" w14:textId="77777777" w:rsidR="00F91A50" w:rsidRDefault="00F91A50" w:rsidP="004A0E8E">
            <w:r>
              <w:t>Standard</w:t>
            </w:r>
          </w:p>
        </w:tc>
        <w:tc>
          <w:tcPr>
            <w:tcW w:w="6652" w:type="dxa"/>
            <w:tcBorders>
              <w:top w:val="single" w:sz="4" w:space="0" w:color="auto"/>
              <w:bottom w:val="single" w:sz="4" w:space="0" w:color="auto"/>
            </w:tcBorders>
          </w:tcPr>
          <w:p w14:paraId="399C6282" w14:textId="02A9D70B" w:rsidR="00F91A50" w:rsidRPr="00473E67" w:rsidRDefault="00F91A50" w:rsidP="004A0E8E">
            <w:r>
              <w:t>T</w:t>
            </w:r>
            <w:r w:rsidRPr="00431478">
              <w:t>he ‘</w:t>
            </w:r>
            <w:r w:rsidR="0053303B">
              <w:t xml:space="preserve">Reference: </w:t>
            </w:r>
            <w:r w:rsidRPr="00431478">
              <w:t xml:space="preserve">Standard for </w:t>
            </w:r>
            <w:r>
              <w:t>m</w:t>
            </w:r>
            <w:r w:rsidRPr="00431478">
              <w:t xml:space="preserve">inimising the </w:t>
            </w:r>
            <w:r>
              <w:t>r</w:t>
            </w:r>
            <w:r w:rsidRPr="00431478">
              <w:t xml:space="preserve">isk of </w:t>
            </w:r>
            <w:r>
              <w:t>c</w:t>
            </w:r>
            <w:r w:rsidRPr="00431478">
              <w:t xml:space="preserve">orynetoxin </w:t>
            </w:r>
            <w:r>
              <w:t>c</w:t>
            </w:r>
            <w:r w:rsidRPr="00431478">
              <w:t xml:space="preserve">ontamination of </w:t>
            </w:r>
            <w:r>
              <w:t>h</w:t>
            </w:r>
            <w:r w:rsidRPr="00431478">
              <w:t xml:space="preserve">ay and </w:t>
            </w:r>
            <w:r>
              <w:t>s</w:t>
            </w:r>
            <w:r w:rsidRPr="00431478">
              <w:t xml:space="preserve">traw for </w:t>
            </w:r>
            <w:r>
              <w:t>e</w:t>
            </w:r>
            <w:r w:rsidRPr="00431478">
              <w:t>xport’.</w:t>
            </w:r>
          </w:p>
        </w:tc>
      </w:tr>
      <w:tr w:rsidR="00F91A50" w14:paraId="71B132EE" w14:textId="77777777" w:rsidTr="004A0E8E">
        <w:trPr>
          <w:cantSplit/>
        </w:trPr>
        <w:tc>
          <w:tcPr>
            <w:tcW w:w="2363" w:type="dxa"/>
            <w:tcBorders>
              <w:top w:val="single" w:sz="4" w:space="0" w:color="auto"/>
              <w:bottom w:val="single" w:sz="4" w:space="0" w:color="auto"/>
            </w:tcBorders>
          </w:tcPr>
          <w:p w14:paraId="0E1F6CEA" w14:textId="77777777" w:rsidR="00F91A50" w:rsidRDefault="00F91A50" w:rsidP="004A0E8E">
            <w:r>
              <w:t>Storage area</w:t>
            </w:r>
          </w:p>
        </w:tc>
        <w:tc>
          <w:tcPr>
            <w:tcW w:w="6652" w:type="dxa"/>
            <w:tcBorders>
              <w:top w:val="single" w:sz="4" w:space="0" w:color="auto"/>
              <w:bottom w:val="single" w:sz="4" w:space="0" w:color="auto"/>
            </w:tcBorders>
          </w:tcPr>
          <w:p w14:paraId="66A20BF2" w14:textId="77777777" w:rsidR="00F91A50" w:rsidRPr="00473E67" w:rsidRDefault="00F91A50" w:rsidP="004A0E8E">
            <w:r>
              <w:t>T</w:t>
            </w:r>
            <w:r w:rsidRPr="00431478">
              <w:t>he area where bales are stacked or stored either in a building or in a paddock.</w:t>
            </w:r>
          </w:p>
        </w:tc>
      </w:tr>
      <w:tr w:rsidR="00F91A50" w14:paraId="7C6F0F20" w14:textId="77777777" w:rsidTr="004A0E8E">
        <w:trPr>
          <w:cantSplit/>
        </w:trPr>
        <w:tc>
          <w:tcPr>
            <w:tcW w:w="2363" w:type="dxa"/>
            <w:tcBorders>
              <w:top w:val="single" w:sz="4" w:space="0" w:color="auto"/>
              <w:bottom w:val="single" w:sz="4" w:space="0" w:color="auto"/>
            </w:tcBorders>
          </w:tcPr>
          <w:p w14:paraId="35FBC381" w14:textId="77777777" w:rsidR="00F91A50" w:rsidRDefault="00F91A50" w:rsidP="004A0E8E">
            <w:r>
              <w:t>Straw</w:t>
            </w:r>
          </w:p>
        </w:tc>
        <w:tc>
          <w:tcPr>
            <w:tcW w:w="6652" w:type="dxa"/>
            <w:tcBorders>
              <w:top w:val="single" w:sz="4" w:space="0" w:color="auto"/>
              <w:bottom w:val="single" w:sz="4" w:space="0" w:color="auto"/>
            </w:tcBorders>
          </w:tcPr>
          <w:p w14:paraId="16880D33" w14:textId="77777777" w:rsidR="00F91A50" w:rsidRPr="00473E67" w:rsidRDefault="00F91A50" w:rsidP="004A0E8E">
            <w:r>
              <w:t>S</w:t>
            </w:r>
            <w:r w:rsidRPr="00431478">
              <w:t>traw from a cereal plant including wheat, oat, barley, rye and triticale but not including straw from rice.</w:t>
            </w:r>
          </w:p>
        </w:tc>
      </w:tr>
      <w:tr w:rsidR="00F91A50" w14:paraId="4703636C" w14:textId="77777777" w:rsidTr="004A0E8E">
        <w:trPr>
          <w:cantSplit/>
        </w:trPr>
        <w:tc>
          <w:tcPr>
            <w:tcW w:w="2363" w:type="dxa"/>
            <w:tcBorders>
              <w:top w:val="single" w:sz="4" w:space="0" w:color="auto"/>
              <w:bottom w:val="single" w:sz="4" w:space="0" w:color="auto"/>
            </w:tcBorders>
          </w:tcPr>
          <w:p w14:paraId="4BA44845" w14:textId="77777777" w:rsidR="00F91A50" w:rsidRDefault="00F91A50" w:rsidP="004A0E8E">
            <w:r>
              <w:t>Test</w:t>
            </w:r>
          </w:p>
        </w:tc>
        <w:tc>
          <w:tcPr>
            <w:tcW w:w="6652" w:type="dxa"/>
            <w:tcBorders>
              <w:top w:val="single" w:sz="4" w:space="0" w:color="auto"/>
              <w:bottom w:val="single" w:sz="4" w:space="0" w:color="auto"/>
            </w:tcBorders>
          </w:tcPr>
          <w:p w14:paraId="78754C77" w14:textId="09E8F584" w:rsidR="00F91A50" w:rsidRPr="00473E67" w:rsidRDefault="00F91A50" w:rsidP="004A0E8E">
            <w:r>
              <w:t>A</w:t>
            </w:r>
            <w:r w:rsidRPr="00431478">
              <w:t xml:space="preserve"> test for </w:t>
            </w:r>
            <w:r w:rsidRPr="00431478">
              <w:rPr>
                <w:i/>
                <w:iCs/>
              </w:rPr>
              <w:t>R. toxicus</w:t>
            </w:r>
            <w:r w:rsidRPr="00431478">
              <w:t xml:space="preserve"> or </w:t>
            </w:r>
            <w:r w:rsidR="00AB1408">
              <w:t>c</w:t>
            </w:r>
            <w:r w:rsidRPr="00431478">
              <w:t xml:space="preserve">orynetoxin using a method prescribed in </w:t>
            </w:r>
            <w:hyperlink w:anchor="_Section_15:_Testing" w:history="1">
              <w:r w:rsidRPr="000177B5">
                <w:rPr>
                  <w:rStyle w:val="Hyperlink"/>
                </w:rPr>
                <w:t>Section 1</w:t>
              </w:r>
              <w:r w:rsidR="0053303B" w:rsidRPr="000177B5">
                <w:rPr>
                  <w:rStyle w:val="Hyperlink"/>
                </w:rPr>
                <w:t>5</w:t>
              </w:r>
            </w:hyperlink>
            <w:r>
              <w:t>, when referring to a test of hay or straw</w:t>
            </w:r>
            <w:r w:rsidRPr="00431478">
              <w:t>.</w:t>
            </w:r>
          </w:p>
        </w:tc>
      </w:tr>
    </w:tbl>
    <w:p w14:paraId="6809F92E" w14:textId="619019F1" w:rsidR="00F91A50" w:rsidRPr="00F514BB" w:rsidRDefault="007F34AA" w:rsidP="00F91A50">
      <w:pPr>
        <w:pStyle w:val="Heading2"/>
      </w:pPr>
      <w:bookmarkStart w:id="8" w:name="_Toc102558033"/>
      <w:bookmarkStart w:id="9" w:name="_Toc104552100"/>
      <w:r>
        <w:t xml:space="preserve">Section 3: </w:t>
      </w:r>
      <w:r w:rsidR="00F91A50" w:rsidRPr="00F514BB">
        <w:t>Background</w:t>
      </w:r>
      <w:bookmarkEnd w:id="8"/>
      <w:bookmarkEnd w:id="9"/>
    </w:p>
    <w:p w14:paraId="61A93678" w14:textId="1E04899B" w:rsidR="00F91A50" w:rsidRDefault="00F91A50" w:rsidP="00F91A50">
      <w:pPr>
        <w:pStyle w:val="BodyText"/>
      </w:pPr>
      <w:r>
        <w:t xml:space="preserve">The contamination of hay and straw by </w:t>
      </w:r>
      <w:r w:rsidR="00AB1408">
        <w:t>c</w:t>
      </w:r>
      <w:r w:rsidR="00AB1408" w:rsidRPr="00F514BB">
        <w:t>orynetoxin</w:t>
      </w:r>
      <w:r w:rsidR="00AB1408">
        <w:t xml:space="preserve"> (</w:t>
      </w:r>
      <w:r>
        <w:t>CT</w:t>
      </w:r>
      <w:r w:rsidR="00AB1408">
        <w:t>)</w:t>
      </w:r>
      <w:r>
        <w:t xml:space="preserve"> is a major concern for Australian hay and straw exports. CT is a powerful tunicamycin-like poison that infects some annual grasses. CT is produced when the nematode, </w:t>
      </w:r>
      <w:r w:rsidRPr="00F514BB">
        <w:rPr>
          <w:i/>
          <w:iCs/>
        </w:rPr>
        <w:t>Anguina</w:t>
      </w:r>
      <w:r>
        <w:t xml:space="preserve"> spp., carries the bacterial organism, </w:t>
      </w:r>
      <w:r w:rsidRPr="00F514BB">
        <w:rPr>
          <w:i/>
          <w:iCs/>
        </w:rPr>
        <w:t>Rathayibacter toxicus</w:t>
      </w:r>
      <w:r>
        <w:t>, into developing seed heads of some pastoral and cereal plants. The hay and straw produced from CT contaminated plants can cause annual ryegrass toxicity (ARGT) in livestock. The symptoms of ARGT in livestock closely resemble those of Bovine Spongiform Encephalitis (also known as mad-cow disease) and often result in the death of the infected livestock.</w:t>
      </w:r>
    </w:p>
    <w:p w14:paraId="339B94DA" w14:textId="77777777" w:rsidR="00F91A50" w:rsidRDefault="00F91A50" w:rsidP="00F91A50">
      <w:pPr>
        <w:pStyle w:val="BodyText"/>
      </w:pPr>
      <w:r>
        <w:t xml:space="preserve">Large areas of Western Australia and South Australia and, to an unknown extent, areas of Victoria, New South Wales and Queensland, are infected with </w:t>
      </w:r>
      <w:r w:rsidRPr="00F514BB">
        <w:rPr>
          <w:i/>
          <w:iCs/>
        </w:rPr>
        <w:t>R. toxicus</w:t>
      </w:r>
      <w:r>
        <w:t xml:space="preserve"> or </w:t>
      </w:r>
      <w:r w:rsidRPr="00F514BB">
        <w:rPr>
          <w:i/>
          <w:iCs/>
        </w:rPr>
        <w:t>Anguina</w:t>
      </w:r>
      <w:r>
        <w:t xml:space="preserve"> spp. or both. This means that Australian hay or straw exports may be contaminated with CT. Livestock deaths caused by ARGT poisoning from Australian hay or straw exports in an importing country could devastate the Australian hay and straw export industry.</w:t>
      </w:r>
    </w:p>
    <w:p w14:paraId="72AA4150" w14:textId="185EBE5C" w:rsidR="00F91A50" w:rsidRDefault="00F91A50" w:rsidP="00F91A50">
      <w:pPr>
        <w:pStyle w:val="BodyText"/>
      </w:pPr>
      <w:r>
        <w:t xml:space="preserve">The purpose of this </w:t>
      </w:r>
      <w:r w:rsidR="00C57D83">
        <w:t>s</w:t>
      </w:r>
      <w:r>
        <w:t xml:space="preserve">tandard is to prevent ARGT poisoning of livestock from Australian hay or straw exports by prescribing the way in which hay and straw intended for export should be sampled and tested for the presence of CT. The </w:t>
      </w:r>
      <w:r w:rsidR="00C57D83">
        <w:t>s</w:t>
      </w:r>
      <w:r>
        <w:t xml:space="preserve">tandard allows producers or exporters of hay or straw to test for CT directly using a test for </w:t>
      </w:r>
      <w:r w:rsidR="00AB1408">
        <w:t>CT</w:t>
      </w:r>
      <w:r>
        <w:t xml:space="preserve"> or indirectly using the test for </w:t>
      </w:r>
      <w:r w:rsidRPr="00F514BB">
        <w:rPr>
          <w:i/>
          <w:iCs/>
        </w:rPr>
        <w:t>R. toxicus</w:t>
      </w:r>
      <w:r>
        <w:t xml:space="preserve">. The test for </w:t>
      </w:r>
      <w:r w:rsidRPr="00F514BB">
        <w:rPr>
          <w:i/>
          <w:iCs/>
        </w:rPr>
        <w:t>R.</w:t>
      </w:r>
      <w:r>
        <w:rPr>
          <w:i/>
          <w:iCs/>
        </w:rPr>
        <w:t> </w:t>
      </w:r>
      <w:r w:rsidRPr="00F514BB">
        <w:rPr>
          <w:i/>
          <w:iCs/>
        </w:rPr>
        <w:t>toxicus</w:t>
      </w:r>
      <w:r>
        <w:t xml:space="preserve"> is useful because samples of hay and straw tested for </w:t>
      </w:r>
      <w:r w:rsidRPr="00F514BB">
        <w:rPr>
          <w:i/>
          <w:iCs/>
        </w:rPr>
        <w:t>R. toxicus</w:t>
      </w:r>
      <w:r>
        <w:t xml:space="preserve"> and found to be negative cannot contain CT.</w:t>
      </w:r>
    </w:p>
    <w:p w14:paraId="08989D44" w14:textId="77777777" w:rsidR="00F91A50" w:rsidRDefault="00F91A50" w:rsidP="00F91A50">
      <w:pPr>
        <w:pStyle w:val="BodyText"/>
        <w:rPr>
          <w:highlight w:val="yellow"/>
        </w:rPr>
      </w:pPr>
      <w:r>
        <w:t xml:space="preserve">A summary of testing outcomes for CT and </w:t>
      </w:r>
      <w:r w:rsidRPr="00F514BB">
        <w:rPr>
          <w:i/>
          <w:iCs/>
        </w:rPr>
        <w:t>R. toxicus</w:t>
      </w:r>
      <w:r>
        <w:t xml:space="preserve"> are outlined below:</w:t>
      </w:r>
    </w:p>
    <w:p w14:paraId="61D5EF46" w14:textId="05B98DC4" w:rsidR="00F91A50" w:rsidRDefault="00F91A50" w:rsidP="00642A25">
      <w:pPr>
        <w:pStyle w:val="ListBullet"/>
        <w:numPr>
          <w:ilvl w:val="0"/>
          <w:numId w:val="17"/>
        </w:numPr>
      </w:pPr>
      <w:r>
        <w:t>If samples of hay or straw are tested for CT and found to be negative, the hay or straw represented by the sample can be exported.</w:t>
      </w:r>
    </w:p>
    <w:p w14:paraId="67494BC2" w14:textId="679C1B9B" w:rsidR="00F91A50" w:rsidRDefault="00F91A50" w:rsidP="00642A25">
      <w:pPr>
        <w:pStyle w:val="ListBullet"/>
        <w:numPr>
          <w:ilvl w:val="0"/>
          <w:numId w:val="17"/>
        </w:numPr>
      </w:pPr>
      <w:r>
        <w:t xml:space="preserve">If samples of hay or straw are tested for CT and found to be positive, the hay or straw represented by the sample can only be exported if the hay or straw is re-sampled in accordance with the 100% sampling procedure set out in Section </w:t>
      </w:r>
      <w:r w:rsidR="00342E21">
        <w:t>11</w:t>
      </w:r>
      <w:r>
        <w:t>, tested for CT and found to be negative.</w:t>
      </w:r>
    </w:p>
    <w:p w14:paraId="01EC50EF" w14:textId="6ADBE77E" w:rsidR="00F91A50" w:rsidRDefault="00F91A50" w:rsidP="00642A25">
      <w:pPr>
        <w:pStyle w:val="ListBullet"/>
        <w:numPr>
          <w:ilvl w:val="0"/>
          <w:numId w:val="17"/>
        </w:numPr>
      </w:pPr>
      <w:r>
        <w:t xml:space="preserve">If samples of hay or straw are tested for </w:t>
      </w:r>
      <w:r w:rsidRPr="00F514BB">
        <w:rPr>
          <w:i/>
          <w:iCs/>
        </w:rPr>
        <w:t>R. toxicus</w:t>
      </w:r>
      <w:r>
        <w:t xml:space="preserve"> and found to be negative, the hay or straw represented by the sample can be exported.</w:t>
      </w:r>
    </w:p>
    <w:p w14:paraId="61E9932D" w14:textId="467AF15E" w:rsidR="00F91A50" w:rsidRDefault="00F91A50" w:rsidP="00642A25">
      <w:pPr>
        <w:pStyle w:val="ListBullet"/>
        <w:numPr>
          <w:ilvl w:val="0"/>
          <w:numId w:val="17"/>
        </w:numPr>
      </w:pPr>
      <w:r>
        <w:t xml:space="preserve">If samples of hay or straw are tested for </w:t>
      </w:r>
      <w:r w:rsidRPr="00F514BB">
        <w:rPr>
          <w:i/>
          <w:iCs/>
        </w:rPr>
        <w:t>R. toxicus</w:t>
      </w:r>
      <w:r>
        <w:t xml:space="preserve"> and found to be positive, the hay or straw represented by the sample can only be exported if the hay or straw is re-sampled in accordance with the 100% sampling procedure set out in </w:t>
      </w:r>
      <w:hyperlink w:anchor="_Section_11:_Sampling" w:history="1">
        <w:r w:rsidRPr="000177B5">
          <w:rPr>
            <w:rStyle w:val="Hyperlink"/>
          </w:rPr>
          <w:t xml:space="preserve">Section </w:t>
        </w:r>
        <w:r w:rsidR="00342E21" w:rsidRPr="000177B5">
          <w:rPr>
            <w:rStyle w:val="Hyperlink"/>
          </w:rPr>
          <w:t>11</w:t>
        </w:r>
      </w:hyperlink>
      <w:r>
        <w:t xml:space="preserve">, tested for </w:t>
      </w:r>
      <w:r w:rsidRPr="00F514BB">
        <w:rPr>
          <w:i/>
          <w:iCs/>
        </w:rPr>
        <w:t>R. toxicus</w:t>
      </w:r>
      <w:r>
        <w:t xml:space="preserve"> and found to be negative.</w:t>
      </w:r>
    </w:p>
    <w:p w14:paraId="58C00196" w14:textId="25ECD90C" w:rsidR="00F91A50" w:rsidRPr="00F514BB" w:rsidRDefault="00F91A50" w:rsidP="00642A25">
      <w:pPr>
        <w:pStyle w:val="ListBullet"/>
        <w:numPr>
          <w:ilvl w:val="0"/>
          <w:numId w:val="17"/>
        </w:numPr>
      </w:pPr>
      <w:r w:rsidRPr="00F514BB">
        <w:t xml:space="preserve">If, following </w:t>
      </w:r>
      <w:r w:rsidR="00C57D83">
        <w:t>option ‘d’</w:t>
      </w:r>
      <w:r w:rsidRPr="00F514BB">
        <w:t xml:space="preserve">, the sample is found to be positive, the hay or straw represented by the sample can only be exported if the hay or straw is tested for CT in accordance with </w:t>
      </w:r>
      <w:r w:rsidR="00C57D83">
        <w:t>statements ‘a’</w:t>
      </w:r>
      <w:r w:rsidRPr="00F514BB">
        <w:t xml:space="preserve"> and </w:t>
      </w:r>
      <w:r w:rsidR="00C57D83">
        <w:t>‘b’</w:t>
      </w:r>
      <w:r w:rsidRPr="00F514BB">
        <w:t xml:space="preserve"> above.</w:t>
      </w:r>
    </w:p>
    <w:p w14:paraId="5909B8F9" w14:textId="29CB28D4" w:rsidR="00F91A50" w:rsidRPr="00F514BB" w:rsidRDefault="007F34AA" w:rsidP="00F91A50">
      <w:pPr>
        <w:pStyle w:val="Heading2"/>
      </w:pPr>
      <w:bookmarkStart w:id="10" w:name="_Toc102558034"/>
      <w:bookmarkStart w:id="11" w:name="_Toc104552101"/>
      <w:r>
        <w:lastRenderedPageBreak/>
        <w:t xml:space="preserve">Section 4: </w:t>
      </w:r>
      <w:r w:rsidR="00F91A50" w:rsidRPr="00F514BB">
        <w:t>What is a standard?</w:t>
      </w:r>
      <w:bookmarkEnd w:id="10"/>
      <w:bookmarkEnd w:id="11"/>
    </w:p>
    <w:p w14:paraId="650A0E5C" w14:textId="77777777" w:rsidR="00F91A50" w:rsidRDefault="00F91A50" w:rsidP="00F91A50">
      <w:pPr>
        <w:pStyle w:val="BodyText"/>
      </w:pPr>
      <w:r>
        <w:t>A standard specifies materials, methods, processes and practices to ensure that consistent and acceptable levels of quality, performance, safety and reliability are achieved.</w:t>
      </w:r>
    </w:p>
    <w:p w14:paraId="4DD5BA76" w14:textId="21EC169B" w:rsidR="00F91A50" w:rsidRDefault="00F91A50" w:rsidP="00F91A50">
      <w:pPr>
        <w:pStyle w:val="BodyText"/>
        <w:rPr>
          <w:highlight w:val="yellow"/>
        </w:rPr>
      </w:pPr>
      <w:r>
        <w:t xml:space="preserve">This </w:t>
      </w:r>
      <w:r w:rsidR="00C57D83">
        <w:t>s</w:t>
      </w:r>
      <w:r>
        <w:t xml:space="preserve">tandard was developed </w:t>
      </w:r>
      <w:r w:rsidR="00C57D83">
        <w:t>with consideration of</w:t>
      </w:r>
      <w:r>
        <w:t>:</w:t>
      </w:r>
    </w:p>
    <w:p w14:paraId="1B5F0EF2" w14:textId="2523CE24" w:rsidR="00F91A50" w:rsidRDefault="009F5404" w:rsidP="00F91A50">
      <w:pPr>
        <w:pStyle w:val="ListBullet"/>
      </w:pPr>
      <w:r>
        <w:t>t</w:t>
      </w:r>
      <w:r w:rsidR="00F91A50">
        <w:t>he unique character of the Australian hay and straw export industry</w:t>
      </w:r>
    </w:p>
    <w:p w14:paraId="28CD17BB" w14:textId="032E9D73" w:rsidR="00F91A50" w:rsidRDefault="00F91A50" w:rsidP="00F91A50">
      <w:pPr>
        <w:pStyle w:val="ListBullet"/>
      </w:pPr>
      <w:r>
        <w:t xml:space="preserve">Australia’s international agreements and commitments, national </w:t>
      </w:r>
      <w:r w:rsidR="00AC709F">
        <w:t>and</w:t>
      </w:r>
      <w:r>
        <w:t xml:space="preserve"> state </w:t>
      </w:r>
      <w:r w:rsidR="00AC709F">
        <w:t>and</w:t>
      </w:r>
      <w:r>
        <w:t xml:space="preserve"> territory legislation</w:t>
      </w:r>
    </w:p>
    <w:p w14:paraId="5F143527" w14:textId="1F4D52ED" w:rsidR="00F91A50" w:rsidRDefault="009F5404" w:rsidP="00F91A50">
      <w:pPr>
        <w:pStyle w:val="ListBullet"/>
      </w:pPr>
      <w:r>
        <w:t>t</w:t>
      </w:r>
      <w:r w:rsidR="00F91A50">
        <w:t>he department’s responsibilities and its obligations to the Australian hay and straw export industry</w:t>
      </w:r>
    </w:p>
    <w:p w14:paraId="2547F94E" w14:textId="7CCAE228" w:rsidR="00F91A50" w:rsidRDefault="009F5404" w:rsidP="00F91A50">
      <w:pPr>
        <w:pStyle w:val="ListBullet"/>
      </w:pPr>
      <w:r>
        <w:t>t</w:t>
      </w:r>
      <w:r w:rsidR="00F91A50">
        <w:t>he expectations of the Australian community with respect to the production and export of Australian hay and straw</w:t>
      </w:r>
    </w:p>
    <w:p w14:paraId="5533DA89" w14:textId="0E530375" w:rsidR="00F91A50" w:rsidRPr="009D66B4" w:rsidRDefault="009F5404" w:rsidP="00F91A50">
      <w:pPr>
        <w:pStyle w:val="ListBullet"/>
        <w:spacing w:before="60"/>
      </w:pPr>
      <w:r>
        <w:t>t</w:t>
      </w:r>
      <w:r w:rsidR="00F91A50" w:rsidRPr="009D66B4">
        <w:t>he expectations of the Australian hay and straw export industry with respect to the production and export of Australian hay and straw.</w:t>
      </w:r>
    </w:p>
    <w:p w14:paraId="41539243" w14:textId="21B85AC6" w:rsidR="00F91A50" w:rsidRPr="00F514BB" w:rsidRDefault="007F34AA" w:rsidP="00F91A50">
      <w:pPr>
        <w:pStyle w:val="Heading2"/>
      </w:pPr>
      <w:bookmarkStart w:id="12" w:name="_Toc102558035"/>
      <w:bookmarkStart w:id="13" w:name="_Toc104552102"/>
      <w:r>
        <w:t>Section 5</w:t>
      </w:r>
      <w:r w:rsidR="00342E21">
        <w:t xml:space="preserve">: </w:t>
      </w:r>
      <w:r w:rsidR="00F91A50" w:rsidRPr="00F514BB">
        <w:t xml:space="preserve">Objective of this </w:t>
      </w:r>
      <w:r w:rsidR="00AC709F">
        <w:t>s</w:t>
      </w:r>
      <w:r w:rsidR="00F91A50" w:rsidRPr="00F514BB">
        <w:t>tandard</w:t>
      </w:r>
      <w:bookmarkEnd w:id="12"/>
      <w:bookmarkEnd w:id="13"/>
    </w:p>
    <w:p w14:paraId="3E1EDBAC" w14:textId="7F7C8796" w:rsidR="00F91A50" w:rsidRDefault="00F91A50" w:rsidP="00F91A50">
      <w:pPr>
        <w:pStyle w:val="BodyText"/>
        <w:rPr>
          <w:highlight w:val="yellow"/>
        </w:rPr>
      </w:pPr>
      <w:r w:rsidRPr="00F514BB">
        <w:t xml:space="preserve">The objective of this </w:t>
      </w:r>
      <w:r w:rsidR="00AC709F">
        <w:t>s</w:t>
      </w:r>
      <w:r w:rsidRPr="00F514BB">
        <w:t xml:space="preserve">tandard is to ensure that hay and straw exports are free from CT. </w:t>
      </w:r>
      <w:r w:rsidR="00AC709F">
        <w:t>T</w:t>
      </w:r>
      <w:r w:rsidRPr="00F514BB">
        <w:t xml:space="preserve">he </w:t>
      </w:r>
      <w:r w:rsidR="00AC709F">
        <w:t>s</w:t>
      </w:r>
      <w:r w:rsidRPr="00F514BB">
        <w:t>tandard outlines</w:t>
      </w:r>
      <w:r>
        <w:t>:</w:t>
      </w:r>
    </w:p>
    <w:p w14:paraId="40DE2C54" w14:textId="676A88FE" w:rsidR="00F91A50" w:rsidRDefault="00F91A50" w:rsidP="00F91A50">
      <w:pPr>
        <w:pStyle w:val="ListBullet"/>
      </w:pPr>
      <w:r>
        <w:t>methods for sampling hay and straw (</w:t>
      </w:r>
      <w:hyperlink w:anchor="_Section_6:_Sampling" w:history="1">
        <w:r w:rsidRPr="000177B5">
          <w:rPr>
            <w:rStyle w:val="Hyperlink"/>
          </w:rPr>
          <w:t>Sections 6-1</w:t>
        </w:r>
        <w:r w:rsidR="00342E21" w:rsidRPr="000177B5">
          <w:rPr>
            <w:rStyle w:val="Hyperlink"/>
          </w:rPr>
          <w:t>4</w:t>
        </w:r>
      </w:hyperlink>
      <w:r>
        <w:t>)</w:t>
      </w:r>
    </w:p>
    <w:p w14:paraId="26575A00" w14:textId="7D1660A5" w:rsidR="00F91A50" w:rsidRDefault="00F91A50" w:rsidP="00F91A50">
      <w:pPr>
        <w:pStyle w:val="ListBullet"/>
      </w:pPr>
      <w:r>
        <w:t xml:space="preserve">methods for testing of hay and straw samples for </w:t>
      </w:r>
      <w:r w:rsidRPr="00F514BB">
        <w:rPr>
          <w:i/>
          <w:iCs/>
        </w:rPr>
        <w:t>R. toxicus</w:t>
      </w:r>
      <w:r>
        <w:t xml:space="preserve"> or CT (</w:t>
      </w:r>
      <w:hyperlink w:anchor="_Section_15:_Testing" w:history="1">
        <w:r w:rsidRPr="000177B5">
          <w:rPr>
            <w:rStyle w:val="Hyperlink"/>
          </w:rPr>
          <w:t>Section 1</w:t>
        </w:r>
        <w:r w:rsidR="00342E21" w:rsidRPr="000177B5">
          <w:rPr>
            <w:rStyle w:val="Hyperlink"/>
          </w:rPr>
          <w:t>5</w:t>
        </w:r>
      </w:hyperlink>
      <w:r>
        <w:t>)</w:t>
      </w:r>
    </w:p>
    <w:p w14:paraId="0024706B" w14:textId="5E869B1E" w:rsidR="00F91A50" w:rsidRPr="009D66B4" w:rsidRDefault="00F91A50" w:rsidP="00F91A50">
      <w:pPr>
        <w:pStyle w:val="ListBullet"/>
      </w:pPr>
      <w:r>
        <w:t>i</w:t>
      </w:r>
      <w:r w:rsidRPr="009D66B4">
        <w:t>dentity preservation procedures for hay and straw exports (</w:t>
      </w:r>
      <w:hyperlink w:anchor="_Section_16:_Identity" w:history="1">
        <w:r w:rsidRPr="000177B5">
          <w:rPr>
            <w:rStyle w:val="Hyperlink"/>
          </w:rPr>
          <w:t>Section 1</w:t>
        </w:r>
        <w:r w:rsidR="00342E21" w:rsidRPr="000177B5">
          <w:rPr>
            <w:rStyle w:val="Hyperlink"/>
          </w:rPr>
          <w:t>6</w:t>
        </w:r>
      </w:hyperlink>
      <w:r w:rsidRPr="009D66B4">
        <w:t>)</w:t>
      </w:r>
    </w:p>
    <w:p w14:paraId="10F9781D" w14:textId="6CF9AD6E" w:rsidR="00F91A50" w:rsidRPr="009D66B4" w:rsidRDefault="00F91A50" w:rsidP="00F91A50">
      <w:pPr>
        <w:pStyle w:val="ListBullet"/>
        <w:spacing w:before="60"/>
      </w:pPr>
      <w:r>
        <w:t>r</w:t>
      </w:r>
      <w:r w:rsidRPr="009D66B4">
        <w:t>ecord keeping procedures (</w:t>
      </w:r>
      <w:hyperlink w:anchor="_Section_17:_Record" w:history="1">
        <w:r w:rsidRPr="000177B5">
          <w:rPr>
            <w:rStyle w:val="Hyperlink"/>
          </w:rPr>
          <w:t>Section 1</w:t>
        </w:r>
        <w:r w:rsidR="00342E21" w:rsidRPr="000177B5">
          <w:rPr>
            <w:rStyle w:val="Hyperlink"/>
          </w:rPr>
          <w:t>7</w:t>
        </w:r>
      </w:hyperlink>
      <w:r w:rsidRPr="009D66B4">
        <w:t>).</w:t>
      </w:r>
    </w:p>
    <w:p w14:paraId="4D81AFB3" w14:textId="75E0E1F6" w:rsidR="00F91A50" w:rsidRPr="00431478" w:rsidRDefault="00342E21" w:rsidP="00F91A50">
      <w:pPr>
        <w:pStyle w:val="Heading2"/>
      </w:pPr>
      <w:bookmarkStart w:id="14" w:name="_Section_6:_Sampling"/>
      <w:bookmarkStart w:id="15" w:name="_Toc102558036"/>
      <w:bookmarkStart w:id="16" w:name="_Toc104552103"/>
      <w:bookmarkEnd w:id="4"/>
      <w:bookmarkEnd w:id="5"/>
      <w:bookmarkEnd w:id="14"/>
      <w:r>
        <w:t xml:space="preserve">Section 6: </w:t>
      </w:r>
      <w:r w:rsidR="00F91A50" w:rsidRPr="00431478">
        <w:t>Sampling methods</w:t>
      </w:r>
      <w:bookmarkEnd w:id="15"/>
      <w:bookmarkEnd w:id="16"/>
    </w:p>
    <w:p w14:paraId="033E52F5" w14:textId="4C4A908C" w:rsidR="00F91A50" w:rsidRDefault="00F91A50" w:rsidP="00F91A50">
      <w:pPr>
        <w:pStyle w:val="BodyText"/>
        <w:rPr>
          <w:highlight w:val="yellow"/>
        </w:rPr>
      </w:pPr>
      <w:r w:rsidRPr="00431478">
        <w:t>Persons responsible for sampling should sample hay or straw at one of the following production stages:</w:t>
      </w:r>
    </w:p>
    <w:p w14:paraId="09014066" w14:textId="7DAC5E31" w:rsidR="00F91A50" w:rsidRDefault="00F91A50" w:rsidP="00F91A50">
      <w:pPr>
        <w:pStyle w:val="ListBullet"/>
      </w:pPr>
      <w:r>
        <w:t>bales in the paddock (</w:t>
      </w:r>
      <w:hyperlink w:anchor="_Section_7:_Sampling" w:history="1">
        <w:r w:rsidRPr="000177B5">
          <w:rPr>
            <w:rStyle w:val="Hyperlink"/>
          </w:rPr>
          <w:t>Section 7</w:t>
        </w:r>
      </w:hyperlink>
      <w:r>
        <w:t>)</w:t>
      </w:r>
    </w:p>
    <w:p w14:paraId="10102FCC" w14:textId="64E4F264" w:rsidR="00F91A50" w:rsidRDefault="00F91A50" w:rsidP="00F91A50">
      <w:pPr>
        <w:pStyle w:val="ListBullet"/>
      </w:pPr>
      <w:r>
        <w:t>bales in storage (</w:t>
      </w:r>
      <w:hyperlink w:anchor="_Section_8:_Post-baling" w:history="1">
        <w:r w:rsidRPr="000177B5">
          <w:rPr>
            <w:rStyle w:val="Hyperlink"/>
          </w:rPr>
          <w:t>Section 8</w:t>
        </w:r>
      </w:hyperlink>
      <w:r>
        <w:t>)</w:t>
      </w:r>
    </w:p>
    <w:p w14:paraId="58066C0E" w14:textId="417F4581" w:rsidR="00F91A50" w:rsidRDefault="00F91A50" w:rsidP="00F91A50">
      <w:pPr>
        <w:pStyle w:val="ListBullet"/>
      </w:pPr>
      <w:r>
        <w:t>hay or straw on the processing line (</w:t>
      </w:r>
      <w:hyperlink w:anchor="_Section_9:_Sampling" w:history="1">
        <w:r w:rsidRPr="00B4443A">
          <w:rPr>
            <w:rStyle w:val="Hyperlink"/>
          </w:rPr>
          <w:t>Section 9</w:t>
        </w:r>
      </w:hyperlink>
      <w:r>
        <w:t>)</w:t>
      </w:r>
    </w:p>
    <w:p w14:paraId="096C4692" w14:textId="5763DD2E" w:rsidR="00F91A50" w:rsidRDefault="00F91A50" w:rsidP="00F91A50">
      <w:pPr>
        <w:pStyle w:val="ListBullet"/>
      </w:pPr>
      <w:r>
        <w:t>processed bales prepared for export (</w:t>
      </w:r>
      <w:hyperlink w:anchor="_Section_10:_Processed" w:history="1">
        <w:r w:rsidRPr="00B4443A">
          <w:rPr>
            <w:rStyle w:val="Hyperlink"/>
          </w:rPr>
          <w:t>Section 10</w:t>
        </w:r>
      </w:hyperlink>
      <w:r>
        <w:t>)</w:t>
      </w:r>
    </w:p>
    <w:p w14:paraId="19DBF302" w14:textId="522098E2" w:rsidR="00F91A50" w:rsidRPr="009D66B4" w:rsidRDefault="00F91A50" w:rsidP="00F91A50">
      <w:pPr>
        <w:pStyle w:val="ListBullet"/>
      </w:pPr>
      <w:r w:rsidRPr="009D66B4">
        <w:t xml:space="preserve">sampling of 100% </w:t>
      </w:r>
      <w:r>
        <w:t xml:space="preserve">of </w:t>
      </w:r>
      <w:r w:rsidRPr="009D66B4">
        <w:t>bales (</w:t>
      </w:r>
      <w:hyperlink w:anchor="_Section_11:_Sampling" w:history="1">
        <w:r w:rsidRPr="00B4443A">
          <w:rPr>
            <w:rStyle w:val="Hyperlink"/>
          </w:rPr>
          <w:t>Section 11</w:t>
        </w:r>
      </w:hyperlink>
      <w:r w:rsidRPr="009D66B4">
        <w:t>)</w:t>
      </w:r>
    </w:p>
    <w:p w14:paraId="26064E66" w14:textId="77777777" w:rsidR="00F91A50" w:rsidRPr="009D66B4" w:rsidRDefault="00F91A50" w:rsidP="00F91A50">
      <w:pPr>
        <w:pStyle w:val="ListBullet"/>
        <w:spacing w:before="60"/>
      </w:pPr>
      <w:r>
        <w:t>a</w:t>
      </w:r>
      <w:r w:rsidRPr="009D66B4">
        <w:t>nother stage that is approved by the department.</w:t>
      </w:r>
    </w:p>
    <w:p w14:paraId="5AFA5B25" w14:textId="4A9A391C" w:rsidR="00F91A50" w:rsidRDefault="00F91A50" w:rsidP="00642A25">
      <w:pPr>
        <w:pStyle w:val="BodyText"/>
      </w:pPr>
      <w:r w:rsidRPr="009D66B4">
        <w:t xml:space="preserve">If composite samples are divided into sub-samples prior to testing, persons responsible for sampling </w:t>
      </w:r>
      <w:r w:rsidR="00A12C28">
        <w:t>should</w:t>
      </w:r>
      <w:r w:rsidR="00A12C28" w:rsidRPr="009D66B4">
        <w:t xml:space="preserve"> </w:t>
      </w:r>
      <w:r w:rsidRPr="009D66B4">
        <w:t>ensure that the composite samples are mixed thoroughly.</w:t>
      </w:r>
    </w:p>
    <w:p w14:paraId="51878E34" w14:textId="16803343" w:rsidR="00F91A50" w:rsidRDefault="00342E21" w:rsidP="00642A25">
      <w:pPr>
        <w:pStyle w:val="Heading2"/>
      </w:pPr>
      <w:bookmarkStart w:id="17" w:name="_Section_7:_Sampling"/>
      <w:bookmarkStart w:id="18" w:name="_Toc102558037"/>
      <w:bookmarkStart w:id="19" w:name="_Toc104552104"/>
      <w:bookmarkEnd w:id="17"/>
      <w:r>
        <w:t xml:space="preserve">Section 7: </w:t>
      </w:r>
      <w:r w:rsidR="00F91A50" w:rsidRPr="00431478">
        <w:t xml:space="preserve">Sampling </w:t>
      </w:r>
      <w:r w:rsidR="00F91A50">
        <w:t>b</w:t>
      </w:r>
      <w:r w:rsidR="00F91A50" w:rsidRPr="00431478">
        <w:t xml:space="preserve">ales in </w:t>
      </w:r>
      <w:r w:rsidR="00F91A50">
        <w:t>p</w:t>
      </w:r>
      <w:r w:rsidR="00F91A50" w:rsidRPr="00431478">
        <w:t>addocks</w:t>
      </w:r>
      <w:bookmarkEnd w:id="18"/>
      <w:bookmarkEnd w:id="19"/>
    </w:p>
    <w:p w14:paraId="58675315" w14:textId="5A601848" w:rsidR="00F91A50" w:rsidRPr="00431478" w:rsidRDefault="00F91A50" w:rsidP="00F91A50">
      <w:pPr>
        <w:pStyle w:val="BodyText"/>
      </w:pPr>
      <w:r w:rsidRPr="00431478">
        <w:t>Persons responsible for sampling should sample bales in a paddock in accordance with one of the following procedures. In each procedure, the greater of 12 bales or 15% of all bales in the paddock should be sampled</w:t>
      </w:r>
      <w:r>
        <w:t>.</w:t>
      </w:r>
    </w:p>
    <w:p w14:paraId="73B05A6D" w14:textId="198DB972" w:rsidR="0062185D" w:rsidRDefault="003013F8" w:rsidP="00F91A50">
      <w:pPr>
        <w:pStyle w:val="ListBullet"/>
      </w:pPr>
      <w:r>
        <w:t>S</w:t>
      </w:r>
      <w:r w:rsidR="00F91A50">
        <w:t xml:space="preserve">amples should be taken from all bales on the perimeter of the paddock, then taken from bales that fall within the lines of a ‘W’ or ‘M’ pattern across the rest of the paddock </w:t>
      </w:r>
    </w:p>
    <w:p w14:paraId="0EEB1F94" w14:textId="6D100ED2" w:rsidR="00F91A50" w:rsidRDefault="0062185D" w:rsidP="00642A25">
      <w:pPr>
        <w:pStyle w:val="ListBullet"/>
        <w:numPr>
          <w:ilvl w:val="0"/>
          <w:numId w:val="0"/>
        </w:numPr>
        <w:ind w:left="284"/>
      </w:pPr>
      <w:r>
        <w:t>or</w:t>
      </w:r>
    </w:p>
    <w:p w14:paraId="554FBCBF" w14:textId="1C158846" w:rsidR="0062185D" w:rsidRDefault="003013F8" w:rsidP="00F91A50">
      <w:pPr>
        <w:pStyle w:val="ListBullet"/>
      </w:pPr>
      <w:r>
        <w:lastRenderedPageBreak/>
        <w:t>S</w:t>
      </w:r>
      <w:r w:rsidR="00F91A50">
        <w:t xml:space="preserve">amples should be taken from each bale that is produced by every 7th lap of the baler and bales from the perimeter lap </w:t>
      </w:r>
    </w:p>
    <w:p w14:paraId="6D272729" w14:textId="52221EE1" w:rsidR="00F91A50" w:rsidRDefault="0062185D" w:rsidP="00642A25">
      <w:pPr>
        <w:pStyle w:val="ListBullet"/>
        <w:numPr>
          <w:ilvl w:val="0"/>
          <w:numId w:val="0"/>
        </w:numPr>
        <w:ind w:left="284"/>
      </w:pPr>
      <w:r>
        <w:t>or</w:t>
      </w:r>
    </w:p>
    <w:p w14:paraId="08C271CC" w14:textId="0207733D" w:rsidR="0062185D" w:rsidRDefault="003013F8" w:rsidP="00F91A50">
      <w:pPr>
        <w:pStyle w:val="ListBullet"/>
      </w:pPr>
      <w:r>
        <w:t>S</w:t>
      </w:r>
      <w:r w:rsidR="00F91A50">
        <w:t xml:space="preserve">tarting from the first bale produced in the paddock, every ‘x’ bale should be sampled, following the path of the baler to ensure that the greater of 12 bales or at least 15% of all bales are </w:t>
      </w:r>
      <w:r w:rsidR="00F91A50" w:rsidRPr="009D66B4">
        <w:t xml:space="preserve">sampled </w:t>
      </w:r>
    </w:p>
    <w:p w14:paraId="12164B28" w14:textId="72DC8D66" w:rsidR="00F91A50" w:rsidRPr="009D66B4" w:rsidRDefault="0062185D" w:rsidP="00642A25">
      <w:pPr>
        <w:pStyle w:val="ListBullet"/>
        <w:numPr>
          <w:ilvl w:val="0"/>
          <w:numId w:val="0"/>
        </w:numPr>
        <w:ind w:left="284"/>
      </w:pPr>
      <w:r>
        <w:t>or</w:t>
      </w:r>
    </w:p>
    <w:p w14:paraId="7C4DE95C" w14:textId="122982A3" w:rsidR="00F91A50" w:rsidRPr="009D66B4" w:rsidRDefault="003013F8" w:rsidP="00F91A50">
      <w:pPr>
        <w:pStyle w:val="ListBullet"/>
        <w:spacing w:before="60"/>
      </w:pPr>
      <w:r>
        <w:t>A</w:t>
      </w:r>
      <w:r w:rsidR="00F91A50" w:rsidRPr="009D66B4">
        <w:t>ny similar systematic plan used for the selection of bales to be sampled, approved by the department.</w:t>
      </w:r>
    </w:p>
    <w:p w14:paraId="53FE7897" w14:textId="5D856614" w:rsidR="00F91A50" w:rsidRDefault="00F91A50" w:rsidP="00642A25">
      <w:pPr>
        <w:pStyle w:val="BodyText"/>
      </w:pPr>
      <w:r>
        <w:t>When more than 12 bales in a paddock are sampled, up to 40 individual samples may be combined to form a single composite sample for testing. However, it is advisable that samples from perimeter and non-perimeter bales are tested separately.</w:t>
      </w:r>
    </w:p>
    <w:p w14:paraId="64651098" w14:textId="3C05F40C" w:rsidR="00F91A50" w:rsidRDefault="00F91A50" w:rsidP="003013F8">
      <w:r>
        <w:t>Persons responsible for sampling should group bales into lots and ensure that each lot is clearly identified.</w:t>
      </w:r>
    </w:p>
    <w:p w14:paraId="143A8BF6" w14:textId="4B704B3F" w:rsidR="00F91A50" w:rsidRDefault="00F91A50" w:rsidP="003013F8">
      <w:r>
        <w:t>Persons responsible for sampling should also label composite samples clearly so that they can be readily traced back to their original lot.</w:t>
      </w:r>
    </w:p>
    <w:p w14:paraId="25180FB2" w14:textId="61A9F650" w:rsidR="00F91A50" w:rsidRDefault="00F91A50" w:rsidP="00642A25">
      <w:pPr>
        <w:pStyle w:val="BodyText"/>
      </w:pPr>
      <w:r>
        <w:t xml:space="preserve">If the test is </w:t>
      </w:r>
      <w:r w:rsidRPr="009D66B4">
        <w:rPr>
          <w:b/>
          <w:bCs/>
        </w:rPr>
        <w:t>negative</w:t>
      </w:r>
      <w:r>
        <w:t xml:space="preserve">, all bales meet the </w:t>
      </w:r>
      <w:r w:rsidR="00AC709F">
        <w:t>s</w:t>
      </w:r>
      <w:r>
        <w:t>tandard without further testing.</w:t>
      </w:r>
    </w:p>
    <w:p w14:paraId="271EE367" w14:textId="3A24F09A" w:rsidR="00F91A50" w:rsidRDefault="00F91A50" w:rsidP="00642A25">
      <w:pPr>
        <w:pStyle w:val="BodyText"/>
      </w:pPr>
      <w:r>
        <w:t xml:space="preserve">If the test is </w:t>
      </w:r>
      <w:r w:rsidRPr="009D66B4">
        <w:rPr>
          <w:b/>
          <w:bCs/>
        </w:rPr>
        <w:t>positive</w:t>
      </w:r>
      <w:r>
        <w:t xml:space="preserve">, no bale represented by the sample meets the standard unless it is re-sampled in accordance with the 100% sampling procedure in </w:t>
      </w:r>
      <w:hyperlink w:anchor="_Section_11:_Sampling" w:history="1">
        <w:r w:rsidRPr="00B4443A">
          <w:rPr>
            <w:rStyle w:val="Hyperlink"/>
          </w:rPr>
          <w:t>Section 11</w:t>
        </w:r>
      </w:hyperlink>
      <w:r>
        <w:t>, tested and found to be negative.</w:t>
      </w:r>
    </w:p>
    <w:p w14:paraId="6706A1AF" w14:textId="7A5E9284" w:rsidR="00F91A50" w:rsidRPr="009D66B4" w:rsidRDefault="00342E21" w:rsidP="00F91A50">
      <w:pPr>
        <w:pStyle w:val="Heading2"/>
      </w:pPr>
      <w:bookmarkStart w:id="20" w:name="_Section_8:_Post-baling"/>
      <w:bookmarkStart w:id="21" w:name="_Toc102558038"/>
      <w:bookmarkStart w:id="22" w:name="_Toc104552105"/>
      <w:bookmarkEnd w:id="20"/>
      <w:r>
        <w:t xml:space="preserve">Section 8: </w:t>
      </w:r>
      <w:r w:rsidR="00F91A50" w:rsidRPr="009D66B4">
        <w:t>Post-baling sampling away from a paddock (in a storage area)</w:t>
      </w:r>
      <w:bookmarkEnd w:id="21"/>
      <w:bookmarkEnd w:id="22"/>
    </w:p>
    <w:p w14:paraId="0475AA6B" w14:textId="69872E80" w:rsidR="00F91A50" w:rsidRPr="00642A25" w:rsidRDefault="00F91A50" w:rsidP="00F91A50">
      <w:pPr>
        <w:pStyle w:val="BodyText"/>
      </w:pPr>
      <w:r w:rsidRPr="009D66B4">
        <w:t>Bales that have been placed into storage should be sampled in accordance with one of the following procedures. In each procedure, samples should be taken from a minimum of 20% of the total number of bales for testing:</w:t>
      </w:r>
    </w:p>
    <w:p w14:paraId="3117774E" w14:textId="505B4E3A" w:rsidR="00F91A50" w:rsidRDefault="00F91A50" w:rsidP="00F91A50">
      <w:pPr>
        <w:pStyle w:val="ListBullet"/>
      </w:pPr>
      <w:r>
        <w:t>1 to 5 bales</w:t>
      </w:r>
      <w:r w:rsidR="003013F8">
        <w:t xml:space="preserve"> –</w:t>
      </w:r>
      <w:r>
        <w:t xml:space="preserve"> at least one sample is drawn from each bale</w:t>
      </w:r>
      <w:r w:rsidR="003013F8">
        <w:t>.</w:t>
      </w:r>
    </w:p>
    <w:p w14:paraId="6C48BA28" w14:textId="57D0704A" w:rsidR="00F91A50" w:rsidRDefault="00F91A50" w:rsidP="00F91A50">
      <w:pPr>
        <w:pStyle w:val="ListBullet"/>
      </w:pPr>
      <w:r>
        <w:t>6 to 30 bales</w:t>
      </w:r>
      <w:r w:rsidR="003013F8">
        <w:t xml:space="preserve"> –</w:t>
      </w:r>
      <w:r>
        <w:t xml:space="preserve"> at least one sample is drawn from every 3rd bale with no less than 5 bales being sampled</w:t>
      </w:r>
      <w:r w:rsidR="003013F8">
        <w:t>.</w:t>
      </w:r>
    </w:p>
    <w:p w14:paraId="3D1A9408" w14:textId="7270A0A5" w:rsidR="00F91A50" w:rsidRPr="009D66B4" w:rsidRDefault="00F91A50" w:rsidP="00F91A50">
      <w:pPr>
        <w:pStyle w:val="ListBullet"/>
        <w:spacing w:before="60"/>
      </w:pPr>
      <w:r w:rsidRPr="009D66B4">
        <w:t>31 or more bales</w:t>
      </w:r>
      <w:r w:rsidR="003013F8">
        <w:t xml:space="preserve"> –</w:t>
      </w:r>
      <w:r w:rsidRPr="009D66B4">
        <w:t xml:space="preserve"> at least one sample is drawn from every 5th bale with no less than 10 bales being sampled.</w:t>
      </w:r>
    </w:p>
    <w:p w14:paraId="3FADC85B" w14:textId="77777777" w:rsidR="00F91A50" w:rsidRDefault="00F91A50" w:rsidP="00642A25">
      <w:pPr>
        <w:pStyle w:val="BodyText"/>
      </w:pPr>
      <w:r>
        <w:t>If more than 31 bales are present in a lot, the person responsible for sampling can combine samples from up to 40 individual bales to make a single composite sample for testing.</w:t>
      </w:r>
    </w:p>
    <w:p w14:paraId="08EC0F8C" w14:textId="362D8B93" w:rsidR="00F91A50" w:rsidRDefault="00F91A50" w:rsidP="00D15CD9">
      <w:r>
        <w:t>Persons responsible for sampling should group bales into lots and ensure that each lot is clearly identified.</w:t>
      </w:r>
    </w:p>
    <w:p w14:paraId="631D2215" w14:textId="0C505215" w:rsidR="00F91A50" w:rsidRDefault="00F91A50" w:rsidP="00D15CD9">
      <w:r>
        <w:t>Persons responsible for sampling should also label composite samples clearly so that they can be readily traced back to their original lot.</w:t>
      </w:r>
    </w:p>
    <w:p w14:paraId="6FB1709E" w14:textId="65CFCB02" w:rsidR="00F91A50" w:rsidRDefault="00F91A50" w:rsidP="00642A25">
      <w:pPr>
        <w:pStyle w:val="BodyText"/>
      </w:pPr>
      <w:r>
        <w:t xml:space="preserve">If the test is </w:t>
      </w:r>
      <w:r w:rsidRPr="009D66B4">
        <w:rPr>
          <w:b/>
          <w:bCs/>
        </w:rPr>
        <w:t>negative</w:t>
      </w:r>
      <w:r>
        <w:t xml:space="preserve">, all bales represented by the composite sample meet the </w:t>
      </w:r>
      <w:r w:rsidR="001F713F">
        <w:t>s</w:t>
      </w:r>
      <w:r>
        <w:t>tandard without further testing.</w:t>
      </w:r>
    </w:p>
    <w:p w14:paraId="053A5A4F" w14:textId="049697AB" w:rsidR="00F91A50" w:rsidRDefault="00F91A50" w:rsidP="00642A25">
      <w:pPr>
        <w:pStyle w:val="BodyText"/>
      </w:pPr>
      <w:r>
        <w:t xml:space="preserve">If the test is </w:t>
      </w:r>
      <w:r w:rsidRPr="009D66B4">
        <w:rPr>
          <w:b/>
          <w:bCs/>
        </w:rPr>
        <w:t>positive</w:t>
      </w:r>
      <w:r>
        <w:t xml:space="preserve">, no bale represented by the sample meets the standard unless it is re-sampled in accordance with the 100% sampling procedure in </w:t>
      </w:r>
      <w:hyperlink w:anchor="_Section_11:_Sampling" w:history="1">
        <w:r w:rsidRPr="00B4443A">
          <w:rPr>
            <w:rStyle w:val="Hyperlink"/>
          </w:rPr>
          <w:t>Section 11</w:t>
        </w:r>
      </w:hyperlink>
      <w:r>
        <w:t>, tested and found to be negative.</w:t>
      </w:r>
    </w:p>
    <w:p w14:paraId="29DB179F" w14:textId="77777777" w:rsidR="00C46648" w:rsidRDefault="00C46648">
      <w:pPr>
        <w:spacing w:before="0" w:after="0"/>
        <w:rPr>
          <w:rFonts w:eastAsia="Times New Roman"/>
          <w:b/>
          <w:bCs/>
          <w:sz w:val="30"/>
          <w:szCs w:val="26"/>
        </w:rPr>
      </w:pPr>
      <w:bookmarkStart w:id="23" w:name="_Section_9:_Sampling"/>
      <w:bookmarkStart w:id="24" w:name="_Toc102558039"/>
      <w:bookmarkStart w:id="25" w:name="_Toc104552106"/>
      <w:bookmarkEnd w:id="23"/>
      <w:r>
        <w:br w:type="page"/>
      </w:r>
    </w:p>
    <w:p w14:paraId="2AA73462" w14:textId="37288DF7" w:rsidR="00F91A50" w:rsidRPr="009D66B4" w:rsidRDefault="00342E21" w:rsidP="00F91A50">
      <w:pPr>
        <w:pStyle w:val="Heading2"/>
      </w:pPr>
      <w:r>
        <w:lastRenderedPageBreak/>
        <w:t xml:space="preserve">Section 9: </w:t>
      </w:r>
      <w:r w:rsidR="00F91A50" w:rsidRPr="009D66B4">
        <w:t>Sampling from the processing line</w:t>
      </w:r>
      <w:bookmarkEnd w:id="24"/>
      <w:bookmarkEnd w:id="25"/>
    </w:p>
    <w:p w14:paraId="6B916978" w14:textId="312276E2" w:rsidR="00F91A50" w:rsidRDefault="00F91A50" w:rsidP="00F91A50">
      <w:pPr>
        <w:pStyle w:val="BodyText"/>
      </w:pPr>
      <w:r>
        <w:t>The following procedure should be used for sampling from the processing line (</w:t>
      </w:r>
      <w:r w:rsidR="00D15CD9">
        <w:t xml:space="preserve">that is, </w:t>
      </w:r>
      <w:r>
        <w:t>in-line sampling).</w:t>
      </w:r>
    </w:p>
    <w:p w14:paraId="44880094" w14:textId="7243B637" w:rsidR="00F91A50" w:rsidRDefault="00F91A50" w:rsidP="00F91A50">
      <w:pPr>
        <w:pStyle w:val="BodyText"/>
      </w:pPr>
      <w:r>
        <w:t>Persons responsible for sampling should collect a representative sample of 450 grams (+/- 20 grams) of fines per container of hay and or straw from a location along the processing line where there is a concentration of fines discharged.</w:t>
      </w:r>
    </w:p>
    <w:p w14:paraId="308AFB78" w14:textId="77777777" w:rsidR="00F91A50" w:rsidRDefault="00F91A50" w:rsidP="00F91A50">
      <w:pPr>
        <w:pStyle w:val="BodyText"/>
      </w:pPr>
      <w:r>
        <w:t>A maximum of ten samples may be combined to form a composite sample. The composite samples should be thoroughly mixed before being sent for testing.</w:t>
      </w:r>
    </w:p>
    <w:p w14:paraId="5EDDEBEE" w14:textId="1B65EBF9" w:rsidR="00F91A50" w:rsidRDefault="00F91A50" w:rsidP="00F91A50">
      <w:pPr>
        <w:pStyle w:val="BodyText"/>
      </w:pPr>
      <w:r>
        <w:t>Persons responsible for sampling should label composite samples clearly so that they can be readily traced back to their original lot.</w:t>
      </w:r>
    </w:p>
    <w:p w14:paraId="02B0F24A" w14:textId="12378742" w:rsidR="00F91A50" w:rsidRDefault="00F91A50" w:rsidP="00F91A50">
      <w:pPr>
        <w:pStyle w:val="BodyText"/>
      </w:pPr>
      <w:r>
        <w:t xml:space="preserve">If the test is </w:t>
      </w:r>
      <w:r w:rsidRPr="009D66B4">
        <w:rPr>
          <w:b/>
          <w:bCs/>
        </w:rPr>
        <w:t>negative</w:t>
      </w:r>
      <w:r>
        <w:t xml:space="preserve">, all bales represented by the sample meet the </w:t>
      </w:r>
      <w:r w:rsidR="005C56B4">
        <w:t>s</w:t>
      </w:r>
      <w:r>
        <w:t>tandard.</w:t>
      </w:r>
    </w:p>
    <w:p w14:paraId="594BB8C7" w14:textId="53122187" w:rsidR="00F91A50" w:rsidRDefault="00F91A50" w:rsidP="00F91A50">
      <w:pPr>
        <w:pStyle w:val="BodyText"/>
        <w:rPr>
          <w:highlight w:val="yellow"/>
        </w:rPr>
      </w:pPr>
      <w:r>
        <w:t xml:space="preserve">If the test is </w:t>
      </w:r>
      <w:r w:rsidRPr="009D66B4">
        <w:rPr>
          <w:b/>
          <w:bCs/>
        </w:rPr>
        <w:t>positive</w:t>
      </w:r>
      <w:r>
        <w:t xml:space="preserve">, all bales represented by the sample do not meet the </w:t>
      </w:r>
      <w:r w:rsidR="005C56B4">
        <w:t>s</w:t>
      </w:r>
      <w:r>
        <w:t xml:space="preserve">tandard unless they are re-sampled in accordance with the methods in </w:t>
      </w:r>
      <w:hyperlink w:anchor="_Section_10:_Processed" w:history="1">
        <w:r w:rsidRPr="00B4443A">
          <w:rPr>
            <w:rStyle w:val="Hyperlink"/>
          </w:rPr>
          <w:t>Section 10</w:t>
        </w:r>
      </w:hyperlink>
      <w:r>
        <w:t>, tested and found to be negative.</w:t>
      </w:r>
    </w:p>
    <w:p w14:paraId="48FC9777" w14:textId="60BFC200" w:rsidR="00F91A50" w:rsidRPr="009D66B4" w:rsidRDefault="00342E21" w:rsidP="00F91A50">
      <w:pPr>
        <w:pStyle w:val="Heading2"/>
      </w:pPr>
      <w:bookmarkStart w:id="26" w:name="_Section_10:_Processed"/>
      <w:bookmarkStart w:id="27" w:name="_Toc102558040"/>
      <w:bookmarkStart w:id="28" w:name="_Toc104552107"/>
      <w:bookmarkEnd w:id="26"/>
      <w:r>
        <w:t xml:space="preserve">Section 10: </w:t>
      </w:r>
      <w:r w:rsidR="00F91A50" w:rsidRPr="009D66B4">
        <w:t>Processed bale sampling</w:t>
      </w:r>
      <w:bookmarkEnd w:id="27"/>
      <w:bookmarkEnd w:id="28"/>
    </w:p>
    <w:p w14:paraId="1D4B93AA" w14:textId="799D09A3" w:rsidR="00F91A50" w:rsidRDefault="00F91A50" w:rsidP="00F91A50">
      <w:pPr>
        <w:pStyle w:val="BodyText"/>
      </w:pPr>
      <w:r>
        <w:t xml:space="preserve">Persons responsible for sampling should sample processed bales if </w:t>
      </w:r>
      <w:r w:rsidRPr="009D66B4">
        <w:rPr>
          <w:i/>
          <w:iCs/>
        </w:rPr>
        <w:t>R. toxicus</w:t>
      </w:r>
      <w:r>
        <w:t xml:space="preserve">, </w:t>
      </w:r>
      <w:r w:rsidR="00AB1408">
        <w:t xml:space="preserve">CT </w:t>
      </w:r>
      <w:r>
        <w:t>or both are detected in a sample collected from the processing line. All bales from the lot (product represented by the combined in-line sample) should be sampled.</w:t>
      </w:r>
    </w:p>
    <w:p w14:paraId="776C95A7" w14:textId="1A0CCA87" w:rsidR="00F91A50" w:rsidRDefault="00F91A50" w:rsidP="00F91A50">
      <w:pPr>
        <w:pStyle w:val="BodyText"/>
      </w:pPr>
      <w:r>
        <w:t>Bales may be grouped into lots of up to 40 bales and each lot should be clearly identified.</w:t>
      </w:r>
    </w:p>
    <w:p w14:paraId="1BB63104" w14:textId="77C25E4D" w:rsidR="00F91A50" w:rsidRDefault="00F91A50" w:rsidP="00F91A50">
      <w:pPr>
        <w:pStyle w:val="BodyText"/>
      </w:pPr>
      <w:r>
        <w:t>Persons responsible for sampling should remove one sample (greater than 10 grams) from one end of each individual bale. Up to 40 samples may be combined to form a composite sample.</w:t>
      </w:r>
    </w:p>
    <w:p w14:paraId="378317FB" w14:textId="76A8B830" w:rsidR="00F91A50" w:rsidRDefault="00F91A50" w:rsidP="00F91A50">
      <w:pPr>
        <w:pStyle w:val="BodyText"/>
      </w:pPr>
      <w:r>
        <w:t>Single or composite samples or both should be submitted for testing.</w:t>
      </w:r>
    </w:p>
    <w:p w14:paraId="3B3BD47F" w14:textId="41AF1255" w:rsidR="00F91A50" w:rsidRDefault="00F91A50" w:rsidP="00F91A50">
      <w:pPr>
        <w:pStyle w:val="BodyText"/>
      </w:pPr>
      <w:r>
        <w:t>Persons responsible for sampling should label composite samples clearly so that they can be readily traced back to their original lot.</w:t>
      </w:r>
    </w:p>
    <w:p w14:paraId="0153DD97" w14:textId="1887AB01" w:rsidR="00F91A50" w:rsidRDefault="00F91A50" w:rsidP="00F91A50">
      <w:pPr>
        <w:pStyle w:val="BodyText"/>
      </w:pPr>
      <w:r>
        <w:t xml:space="preserve">If the test is </w:t>
      </w:r>
      <w:r w:rsidRPr="009D66B4">
        <w:rPr>
          <w:b/>
          <w:bCs/>
        </w:rPr>
        <w:t>negative</w:t>
      </w:r>
      <w:r>
        <w:t xml:space="preserve">, all bales represented by the sample meet the </w:t>
      </w:r>
      <w:r w:rsidR="005C56B4">
        <w:t>s</w:t>
      </w:r>
      <w:r>
        <w:t>tandard without further testing.</w:t>
      </w:r>
    </w:p>
    <w:p w14:paraId="096887FB" w14:textId="56B2AEB5" w:rsidR="00F91A50" w:rsidRDefault="00F91A50" w:rsidP="00F91A50">
      <w:pPr>
        <w:pStyle w:val="BodyText"/>
      </w:pPr>
      <w:r>
        <w:t xml:space="preserve">If the test is </w:t>
      </w:r>
      <w:r w:rsidRPr="009D66B4">
        <w:rPr>
          <w:b/>
          <w:bCs/>
        </w:rPr>
        <w:t>positive</w:t>
      </w:r>
      <w:r>
        <w:t xml:space="preserve"> in a composite sample, all processed bales represented by the sample do not meet the </w:t>
      </w:r>
      <w:r w:rsidR="005C56B4">
        <w:t>s</w:t>
      </w:r>
      <w:r>
        <w:t xml:space="preserve">tandard unless they are sorted into individual bales, re-sampled from both ends and the two samples combined to form a composite sample for a single bale. This bale does not meet the </w:t>
      </w:r>
      <w:r w:rsidR="005C56B4">
        <w:t>s</w:t>
      </w:r>
      <w:r>
        <w:t>tandard unless the sample is tested and found to be negative.</w:t>
      </w:r>
    </w:p>
    <w:p w14:paraId="0A355C6A" w14:textId="1FE54B9E" w:rsidR="00F91A50" w:rsidRDefault="00F91A50" w:rsidP="00F91A50">
      <w:pPr>
        <w:pStyle w:val="BodyText"/>
        <w:rPr>
          <w:highlight w:val="yellow"/>
        </w:rPr>
      </w:pPr>
      <w:r>
        <w:t xml:space="preserve">If the test is </w:t>
      </w:r>
      <w:r w:rsidRPr="009D66B4">
        <w:rPr>
          <w:b/>
          <w:bCs/>
        </w:rPr>
        <w:t>positive</w:t>
      </w:r>
      <w:r>
        <w:t xml:space="preserve"> in an individual sample, the processed bale represented by the sample does not meet the </w:t>
      </w:r>
      <w:r w:rsidR="005C56B4">
        <w:t>s</w:t>
      </w:r>
      <w:r>
        <w:t>tandard.</w:t>
      </w:r>
    </w:p>
    <w:p w14:paraId="3C26FE46" w14:textId="598E918A" w:rsidR="00F91A50" w:rsidRPr="009D66B4" w:rsidRDefault="00342E21" w:rsidP="00F91A50">
      <w:pPr>
        <w:pStyle w:val="Heading2"/>
      </w:pPr>
      <w:bookmarkStart w:id="29" w:name="_Section_11:_Sampling"/>
      <w:bookmarkStart w:id="30" w:name="_Toc102558041"/>
      <w:bookmarkStart w:id="31" w:name="_Toc104552108"/>
      <w:bookmarkEnd w:id="29"/>
      <w:r>
        <w:t xml:space="preserve">Section 11: </w:t>
      </w:r>
      <w:r w:rsidR="00F91A50" w:rsidRPr="009D66B4">
        <w:t xml:space="preserve">Sampling </w:t>
      </w:r>
      <w:r w:rsidR="00F91A50">
        <w:t xml:space="preserve">of </w:t>
      </w:r>
      <w:r w:rsidR="00F91A50" w:rsidRPr="009D66B4">
        <w:t>100% of bales</w:t>
      </w:r>
      <w:bookmarkEnd w:id="30"/>
      <w:bookmarkEnd w:id="31"/>
    </w:p>
    <w:p w14:paraId="3EF5A89F" w14:textId="745F1B52" w:rsidR="00F91A50" w:rsidRDefault="00F91A50" w:rsidP="00F91A50">
      <w:pPr>
        <w:pStyle w:val="BodyText"/>
      </w:pPr>
      <w:r>
        <w:t>The following procedure should be used to sample hay or straw if the person responsible for sampling chooses or is required to sample 100% of all bales.</w:t>
      </w:r>
    </w:p>
    <w:p w14:paraId="7152AE2E" w14:textId="7FA80DD3" w:rsidR="00F91A50" w:rsidRDefault="00F91A50" w:rsidP="00F91A50">
      <w:pPr>
        <w:pStyle w:val="BodyText"/>
      </w:pPr>
      <w:r>
        <w:t>Persons responsible for sampling should group bales into lots of up to 40 and ensure that each lot is clearly identified.</w:t>
      </w:r>
    </w:p>
    <w:p w14:paraId="0BF1136D" w14:textId="6D274D5D" w:rsidR="00F91A50" w:rsidRDefault="00F91A50" w:rsidP="00F91A50">
      <w:pPr>
        <w:pStyle w:val="BodyText"/>
      </w:pPr>
      <w:r>
        <w:t>One core sample should be removed from one end of each individual bale. Up to 40 core samples may be combined to form a composite sample for testing.</w:t>
      </w:r>
    </w:p>
    <w:p w14:paraId="3A82E1B0" w14:textId="17CFD06A" w:rsidR="00F91A50" w:rsidRDefault="00F91A50" w:rsidP="00F91A50">
      <w:pPr>
        <w:pStyle w:val="BodyText"/>
      </w:pPr>
      <w:r>
        <w:t>Persons responsible for sampling should label composite samples clearly so that they can be readily traced back to their original lot.</w:t>
      </w:r>
    </w:p>
    <w:p w14:paraId="4A18F368" w14:textId="3A92BB86" w:rsidR="00F91A50" w:rsidRDefault="00F91A50" w:rsidP="00F91A50">
      <w:pPr>
        <w:pStyle w:val="BodyText"/>
      </w:pPr>
      <w:r>
        <w:t xml:space="preserve">If the test is </w:t>
      </w:r>
      <w:r w:rsidRPr="009D66B4">
        <w:rPr>
          <w:b/>
          <w:bCs/>
        </w:rPr>
        <w:t>negative</w:t>
      </w:r>
      <w:r>
        <w:t xml:space="preserve">, all bales represented by the composite sample meet the </w:t>
      </w:r>
      <w:r w:rsidR="00A34DA6">
        <w:t>s</w:t>
      </w:r>
      <w:r>
        <w:t>tandard.</w:t>
      </w:r>
    </w:p>
    <w:p w14:paraId="3A3EA7C9" w14:textId="2A30D654" w:rsidR="00F91A50" w:rsidRDefault="00F91A50" w:rsidP="00F91A50">
      <w:pPr>
        <w:pStyle w:val="BodyText"/>
        <w:rPr>
          <w:highlight w:val="yellow"/>
        </w:rPr>
      </w:pPr>
      <w:r>
        <w:lastRenderedPageBreak/>
        <w:t xml:space="preserve">If the test is </w:t>
      </w:r>
      <w:r w:rsidRPr="009D66B4">
        <w:rPr>
          <w:b/>
          <w:bCs/>
        </w:rPr>
        <w:t>positive</w:t>
      </w:r>
      <w:r>
        <w:t xml:space="preserve">, no bale represented by the composite sample meets the </w:t>
      </w:r>
      <w:r w:rsidR="00A34DA6">
        <w:t>s</w:t>
      </w:r>
      <w:r>
        <w:t>tandard unless it is re-sampled, tested and found to be negative.</w:t>
      </w:r>
    </w:p>
    <w:p w14:paraId="10B79D0B" w14:textId="4823408D" w:rsidR="00F91A50" w:rsidRPr="009D66B4" w:rsidRDefault="00342E21" w:rsidP="00F91A50">
      <w:pPr>
        <w:pStyle w:val="Heading2"/>
      </w:pPr>
      <w:bookmarkStart w:id="32" w:name="_Toc102558042"/>
      <w:bookmarkStart w:id="33" w:name="_Toc104552109"/>
      <w:r>
        <w:t xml:space="preserve">Section 12: </w:t>
      </w:r>
      <w:r w:rsidR="00F91A50" w:rsidRPr="009D66B4">
        <w:t>Preparation for sampling</w:t>
      </w:r>
      <w:bookmarkEnd w:id="32"/>
      <w:bookmarkEnd w:id="33"/>
    </w:p>
    <w:p w14:paraId="6F106C5C" w14:textId="02A37841" w:rsidR="00F91A50" w:rsidRDefault="00F91A50" w:rsidP="00F91A50">
      <w:pPr>
        <w:pStyle w:val="BodyText"/>
        <w:rPr>
          <w:highlight w:val="yellow"/>
        </w:rPr>
      </w:pPr>
      <w:r w:rsidRPr="009D66B4">
        <w:t>Persons responsible for sampling should ensure that:</w:t>
      </w:r>
    </w:p>
    <w:p w14:paraId="6419FC8E" w14:textId="0E90F5CD" w:rsidR="00F91A50" w:rsidRDefault="00A34DA6" w:rsidP="00F91A50">
      <w:pPr>
        <w:pStyle w:val="ListBullet"/>
      </w:pPr>
      <w:r>
        <w:t>s</w:t>
      </w:r>
      <w:r w:rsidR="00F91A50">
        <w:t>ampling equipment is available and fit for use</w:t>
      </w:r>
    </w:p>
    <w:p w14:paraId="53FACC98" w14:textId="2A28E7DC" w:rsidR="00F91A50" w:rsidRDefault="00A34DA6" w:rsidP="00F91A50">
      <w:pPr>
        <w:pStyle w:val="ListBullet"/>
      </w:pPr>
      <w:r>
        <w:t>a</w:t>
      </w:r>
      <w:r w:rsidR="00F91A50">
        <w:t>dequate sampling facilities are available and fit for use</w:t>
      </w:r>
    </w:p>
    <w:p w14:paraId="5787CA78" w14:textId="7E539E1D" w:rsidR="00F91A50" w:rsidRPr="00735577" w:rsidRDefault="00A34DA6" w:rsidP="00F91A50">
      <w:pPr>
        <w:pStyle w:val="ListBullet"/>
        <w:spacing w:before="60"/>
      </w:pPr>
      <w:r>
        <w:t>i</w:t>
      </w:r>
      <w:r w:rsidR="00F91A50" w:rsidRPr="00735577">
        <w:t>dentity preservation procedures are in place for hay and straw bales and their corresponding samples, and that all necessary materials are available including markers, labels, and record sheets.</w:t>
      </w:r>
    </w:p>
    <w:p w14:paraId="0F6F42FA" w14:textId="1327AF6D" w:rsidR="00F91A50" w:rsidRDefault="00F91A50" w:rsidP="00642A25">
      <w:pPr>
        <w:pStyle w:val="BodyText"/>
      </w:pPr>
      <w:r>
        <w:t>Persons responsible for sampling should also ensure that samples can be taken from bales in the paddock, bales in storage, or hay and straw in the processing line. With respect to bales in the paddock or bales in storage, persons responsible for sampling should ensure that there is sufficient space (a minimum of 1 metre) around stacks or bales of hay or straw to enable sufficient access to all bales.</w:t>
      </w:r>
    </w:p>
    <w:p w14:paraId="3A691B15" w14:textId="2D21E17F" w:rsidR="00F91A50" w:rsidRDefault="00F91A50" w:rsidP="00642A25">
      <w:pPr>
        <w:pStyle w:val="BodyText"/>
      </w:pPr>
      <w:r>
        <w:t>Persons responsible for sampling should thoroughly inspect sampling equipment for cleanliness and hygiene after each sample lot to prevent cross contamination from previous samples or residues. Persons responsible for sampling should record the results of these inspections on a Hygiene Inspection and Cleaning Record.</w:t>
      </w:r>
    </w:p>
    <w:p w14:paraId="6D40B930" w14:textId="08A9FB1F" w:rsidR="00F91A50" w:rsidRPr="009D66B4" w:rsidRDefault="00342E21" w:rsidP="00F91A50">
      <w:pPr>
        <w:pStyle w:val="Heading2"/>
      </w:pPr>
      <w:bookmarkStart w:id="34" w:name="_Toc102558043"/>
      <w:bookmarkStart w:id="35" w:name="_Toc104552110"/>
      <w:r>
        <w:t xml:space="preserve">Section 13: </w:t>
      </w:r>
      <w:r w:rsidR="00F91A50" w:rsidRPr="009D66B4">
        <w:t>Sampling collection procedure</w:t>
      </w:r>
      <w:bookmarkEnd w:id="34"/>
      <w:bookmarkEnd w:id="35"/>
    </w:p>
    <w:p w14:paraId="670D47FE" w14:textId="7FE710E4" w:rsidR="00F91A50" w:rsidRDefault="00F91A50" w:rsidP="00F91A50">
      <w:pPr>
        <w:pStyle w:val="BodyText"/>
      </w:pPr>
      <w:r>
        <w:t>Persons responsible for sampling should take a core sample from each bale to be sampled. The core sample should be taken at right angles to the direction that the stems lie in the bale and taken from one or both ends of the bale.</w:t>
      </w:r>
    </w:p>
    <w:p w14:paraId="038FC84C" w14:textId="5E7FEA3F" w:rsidR="00F91A50" w:rsidRDefault="00F91A50" w:rsidP="00F91A50">
      <w:pPr>
        <w:pStyle w:val="BodyText"/>
      </w:pPr>
      <w:r>
        <w:t>The bale corer should be inserted to its full length to obtain a full cross-section.</w:t>
      </w:r>
    </w:p>
    <w:p w14:paraId="3E03CA1A" w14:textId="6C4A509F" w:rsidR="00F91A50" w:rsidRDefault="00F91A50" w:rsidP="00F91A50">
      <w:pPr>
        <w:pStyle w:val="BodyText"/>
      </w:pPr>
      <w:r>
        <w:t>Fines should be collected in a receptacle on the processing line, and receptacles should be completely emptied between samples.</w:t>
      </w:r>
    </w:p>
    <w:p w14:paraId="326D0DA7" w14:textId="7A03C684" w:rsidR="00F91A50" w:rsidRDefault="00F91A50" w:rsidP="00F91A50">
      <w:pPr>
        <w:pStyle w:val="BodyText"/>
        <w:rPr>
          <w:highlight w:val="yellow"/>
        </w:rPr>
      </w:pPr>
      <w:r>
        <w:t>The core or fines samples of hay or straw should be placed in a clean plastic bag and labelled accordingly.</w:t>
      </w:r>
    </w:p>
    <w:p w14:paraId="1CB1A114" w14:textId="2B545FD7" w:rsidR="00F91A50" w:rsidRPr="009D66B4" w:rsidRDefault="00342E21" w:rsidP="00F91A50">
      <w:pPr>
        <w:pStyle w:val="Heading2"/>
      </w:pPr>
      <w:bookmarkStart w:id="36" w:name="_Toc102558044"/>
      <w:bookmarkStart w:id="37" w:name="_Toc104552111"/>
      <w:r>
        <w:t xml:space="preserve">Section 14: </w:t>
      </w:r>
      <w:r w:rsidR="00F91A50" w:rsidRPr="009D66B4">
        <w:t>Liquid sampling</w:t>
      </w:r>
      <w:bookmarkEnd w:id="36"/>
      <w:bookmarkEnd w:id="37"/>
    </w:p>
    <w:p w14:paraId="657D34D6" w14:textId="68E5AB67" w:rsidR="00F91A50" w:rsidRDefault="00F91A50" w:rsidP="00F91A50">
      <w:pPr>
        <w:pStyle w:val="BodyText"/>
        <w:rPr>
          <w:highlight w:val="yellow"/>
        </w:rPr>
      </w:pPr>
      <w:r>
        <w:t>If</w:t>
      </w:r>
      <w:r w:rsidRPr="009D66B4">
        <w:t xml:space="preserve"> the </w:t>
      </w:r>
      <w:r>
        <w:t>d</w:t>
      </w:r>
      <w:r w:rsidRPr="009D66B4">
        <w:t>epartment receives a notice from an approved laboratory stating that a person is competent to collect liquid supernatant samples from wetted hay or straw, that person may collect samples in that manner for testing</w:t>
      </w:r>
      <w:r w:rsidR="00AE0FEB">
        <w:t>.</w:t>
      </w:r>
      <w:r w:rsidRPr="009D66B4">
        <w:t xml:space="preserve"> </w:t>
      </w:r>
      <w:r w:rsidR="00AE0FEB">
        <w:t>T</w:t>
      </w:r>
      <w:r w:rsidRPr="009D66B4">
        <w:t>hose samples will constitute hay or straw samples for the purpose of this standard.</w:t>
      </w:r>
    </w:p>
    <w:p w14:paraId="0F60D4E8" w14:textId="4969B8C7" w:rsidR="00F91A50" w:rsidRPr="009D66B4" w:rsidRDefault="00342E21" w:rsidP="00F91A50">
      <w:pPr>
        <w:pStyle w:val="Heading2"/>
      </w:pPr>
      <w:bookmarkStart w:id="38" w:name="_Section_15:_Testing"/>
      <w:bookmarkStart w:id="39" w:name="_Toc102558045"/>
      <w:bookmarkStart w:id="40" w:name="_Toc104552112"/>
      <w:bookmarkEnd w:id="38"/>
      <w:r>
        <w:t xml:space="preserve">Section 15: </w:t>
      </w:r>
      <w:r w:rsidR="00F91A50">
        <w:t>Testing methods</w:t>
      </w:r>
      <w:bookmarkEnd w:id="39"/>
      <w:bookmarkEnd w:id="40"/>
    </w:p>
    <w:p w14:paraId="10D46F9F" w14:textId="20661598" w:rsidR="00F91A50" w:rsidRDefault="00F91A50" w:rsidP="00F91A50">
      <w:pPr>
        <w:pStyle w:val="BodyText"/>
        <w:rPr>
          <w:highlight w:val="yellow"/>
        </w:rPr>
      </w:pPr>
      <w:r w:rsidRPr="009D66B4">
        <w:t>Persons responsible for sampling should submit all samples to an approved laboratory for testing using one of the following methods:</w:t>
      </w:r>
    </w:p>
    <w:p w14:paraId="20940B96" w14:textId="2D180059" w:rsidR="00C31588" w:rsidRDefault="00EF44E1" w:rsidP="00F91A50">
      <w:pPr>
        <w:pStyle w:val="ListBullet"/>
      </w:pPr>
      <w:r>
        <w:t>t</w:t>
      </w:r>
      <w:r w:rsidR="00F91A50">
        <w:t xml:space="preserve">he Western Australian Department of Agriculture ELISA for the bacterium </w:t>
      </w:r>
      <w:r w:rsidR="00D15CD9" w:rsidRPr="009D66B4">
        <w:rPr>
          <w:i/>
          <w:iCs/>
        </w:rPr>
        <w:t>R</w:t>
      </w:r>
      <w:r w:rsidR="00D15CD9">
        <w:rPr>
          <w:i/>
          <w:iCs/>
        </w:rPr>
        <w:t>.</w:t>
      </w:r>
      <w:r w:rsidR="00D15CD9" w:rsidRPr="009D66B4">
        <w:rPr>
          <w:i/>
          <w:iCs/>
        </w:rPr>
        <w:t xml:space="preserve"> </w:t>
      </w:r>
      <w:r w:rsidR="00F91A50" w:rsidRPr="009D66B4">
        <w:rPr>
          <w:i/>
          <w:iCs/>
        </w:rPr>
        <w:t>toxicus</w:t>
      </w:r>
    </w:p>
    <w:p w14:paraId="40CAE819" w14:textId="0CD232DF" w:rsidR="00F91A50" w:rsidRDefault="00C31588" w:rsidP="00642A25">
      <w:pPr>
        <w:pStyle w:val="ListBullet"/>
        <w:numPr>
          <w:ilvl w:val="0"/>
          <w:numId w:val="0"/>
        </w:numPr>
        <w:ind w:left="284"/>
      </w:pPr>
      <w:r>
        <w:t>or</w:t>
      </w:r>
    </w:p>
    <w:p w14:paraId="4336EFE8" w14:textId="6327BF7C" w:rsidR="00F91A50" w:rsidRPr="00735577" w:rsidRDefault="00EF44E1" w:rsidP="00F91A50">
      <w:pPr>
        <w:pStyle w:val="ListBullet"/>
        <w:spacing w:before="60"/>
      </w:pPr>
      <w:r w:rsidRPr="00735577">
        <w:t>the</w:t>
      </w:r>
      <w:r w:rsidR="00F91A50" w:rsidRPr="00735577">
        <w:t xml:space="preserve"> CSIRO developed ELISA for </w:t>
      </w:r>
      <w:r w:rsidR="00D15CD9" w:rsidRPr="00735577">
        <w:t>C</w:t>
      </w:r>
      <w:r w:rsidR="00D15CD9">
        <w:t>T</w:t>
      </w:r>
      <w:r w:rsidR="00F91A50" w:rsidRPr="00735577">
        <w:t>.</w:t>
      </w:r>
    </w:p>
    <w:p w14:paraId="2B4AD9FA" w14:textId="77777777" w:rsidR="00C46648" w:rsidRDefault="00C46648">
      <w:pPr>
        <w:spacing w:before="0" w:after="0"/>
        <w:rPr>
          <w:rFonts w:eastAsia="Times New Roman"/>
          <w:b/>
          <w:bCs/>
          <w:sz w:val="30"/>
          <w:szCs w:val="26"/>
        </w:rPr>
      </w:pPr>
      <w:bookmarkStart w:id="41" w:name="_Section_16:_Identity"/>
      <w:bookmarkStart w:id="42" w:name="_Toc102558046"/>
      <w:bookmarkStart w:id="43" w:name="_Toc104552113"/>
      <w:bookmarkEnd w:id="41"/>
      <w:r>
        <w:br w:type="page"/>
      </w:r>
    </w:p>
    <w:p w14:paraId="2D9E758B" w14:textId="5525EEE6" w:rsidR="00F91A50" w:rsidRPr="009D66B4" w:rsidRDefault="00342E21" w:rsidP="00F91A50">
      <w:pPr>
        <w:pStyle w:val="Heading2"/>
      </w:pPr>
      <w:r>
        <w:lastRenderedPageBreak/>
        <w:t xml:space="preserve">Section 16: </w:t>
      </w:r>
      <w:r w:rsidR="00F91A50">
        <w:t>Identity preservation</w:t>
      </w:r>
      <w:bookmarkEnd w:id="42"/>
      <w:bookmarkEnd w:id="43"/>
    </w:p>
    <w:p w14:paraId="33101C4E" w14:textId="171D6988" w:rsidR="00F91A50" w:rsidRDefault="00F91A50" w:rsidP="00F91A50">
      <w:pPr>
        <w:pStyle w:val="BodyText"/>
      </w:pPr>
      <w:r>
        <w:t>Owners or occupiers of registered establishments should preserve the identity of hay and straw bales and samples from sampling through to packing into containers for export.</w:t>
      </w:r>
    </w:p>
    <w:p w14:paraId="0C1AA8C4" w14:textId="53707FC6" w:rsidR="00F91A50" w:rsidRDefault="00F91A50" w:rsidP="00F91A50">
      <w:pPr>
        <w:pStyle w:val="BodyText"/>
        <w:rPr>
          <w:highlight w:val="yellow"/>
        </w:rPr>
      </w:pPr>
      <w:r>
        <w:t xml:space="preserve">Owners or occupiers of registered establishments (and all other persons involved in the sampling, testing or movement of bales or samples before export) will meet the identity preservation requirements of this </w:t>
      </w:r>
      <w:r w:rsidR="00EF44E1">
        <w:t>s</w:t>
      </w:r>
      <w:r>
        <w:t>tandard by complying with the following identity preservation procedures</w:t>
      </w:r>
      <w:r w:rsidR="00D15CD9">
        <w:t>.</w:t>
      </w:r>
    </w:p>
    <w:p w14:paraId="560FA5E0" w14:textId="194F3742" w:rsidR="00D15CD9" w:rsidRDefault="00F91A50" w:rsidP="00642A25">
      <w:pPr>
        <w:pStyle w:val="BodyText"/>
      </w:pPr>
      <w:r>
        <w:t>Owners or occupiers of registered establishments should</w:t>
      </w:r>
      <w:r w:rsidR="00D15CD9">
        <w:t>:</w:t>
      </w:r>
    </w:p>
    <w:p w14:paraId="75C9252A" w14:textId="1C90D24F" w:rsidR="00F91A50" w:rsidRDefault="00F91A50" w:rsidP="00F91A50">
      <w:pPr>
        <w:pStyle w:val="ListBullet"/>
      </w:pPr>
      <w:r>
        <w:t>label hay and straw bales and samples sufficiently to ensure that bales can be identified in relation to corresponding samples</w:t>
      </w:r>
    </w:p>
    <w:p w14:paraId="40A3C4C7" w14:textId="7EFB0206" w:rsidR="00F91A50" w:rsidRDefault="00F91A50" w:rsidP="00F91A50">
      <w:pPr>
        <w:pStyle w:val="ListBullet"/>
      </w:pPr>
      <w:r>
        <w:t>use storage plans to record the movement of tested hay and straw in storage sheds or processing lines</w:t>
      </w:r>
    </w:p>
    <w:p w14:paraId="65C0DE55" w14:textId="7B5BDE2B" w:rsidR="00F91A50" w:rsidRDefault="00F91A50" w:rsidP="00F91A50">
      <w:pPr>
        <w:pStyle w:val="ListBullet"/>
      </w:pPr>
      <w:r>
        <w:t>maintain production plans and records to identify hay or straw that has been processed and consolidated for export</w:t>
      </w:r>
    </w:p>
    <w:p w14:paraId="331E4D21" w14:textId="19D38336" w:rsidR="00F91A50" w:rsidRPr="00735577" w:rsidRDefault="00F91A50" w:rsidP="00F91A50">
      <w:pPr>
        <w:pStyle w:val="ListBullet"/>
        <w:spacing w:before="60"/>
      </w:pPr>
      <w:r w:rsidRPr="00735577">
        <w:t>maintain container loading details to identify hay and straw that has been loaded into containers for export.</w:t>
      </w:r>
    </w:p>
    <w:p w14:paraId="2C81B432" w14:textId="7FDC7BA0" w:rsidR="00F91A50" w:rsidRPr="009D66B4" w:rsidRDefault="00342E21" w:rsidP="00F91A50">
      <w:pPr>
        <w:pStyle w:val="Heading2"/>
      </w:pPr>
      <w:bookmarkStart w:id="44" w:name="_Section_17:_Record"/>
      <w:bookmarkStart w:id="45" w:name="_Toc102558047"/>
      <w:bookmarkStart w:id="46" w:name="_Toc104552114"/>
      <w:bookmarkEnd w:id="44"/>
      <w:r>
        <w:t xml:space="preserve">Section 17: </w:t>
      </w:r>
      <w:r w:rsidR="00F91A50">
        <w:t>Record keeping</w:t>
      </w:r>
      <w:bookmarkEnd w:id="45"/>
      <w:bookmarkEnd w:id="46"/>
    </w:p>
    <w:p w14:paraId="06EAA767" w14:textId="625D640A" w:rsidR="00F91A50" w:rsidRDefault="00F91A50">
      <w:pPr>
        <w:pStyle w:val="BodyText"/>
      </w:pPr>
      <w:r>
        <w:t xml:space="preserve">Records should be retained for at least </w:t>
      </w:r>
      <w:r w:rsidR="00EF44E1">
        <w:t xml:space="preserve">2 </w:t>
      </w:r>
      <w:r>
        <w:t>years.</w:t>
      </w:r>
    </w:p>
    <w:p w14:paraId="7324C799" w14:textId="763EF03F" w:rsidR="00F91A50" w:rsidRPr="00EF44E1" w:rsidRDefault="00F91A50">
      <w:pPr>
        <w:pStyle w:val="BodyText"/>
        <w:rPr>
          <w:highlight w:val="yellow"/>
        </w:rPr>
      </w:pPr>
      <w:r w:rsidRPr="00EF44E1">
        <w:t>Records are needed to trace hay and straw samples from the point of sampling (paddock or shed) to the point of loading for export. The records should show:</w:t>
      </w:r>
    </w:p>
    <w:p w14:paraId="650A26BA" w14:textId="77777777" w:rsidR="00F91A50" w:rsidRPr="009D66B4" w:rsidRDefault="00F91A50" w:rsidP="00F91A50">
      <w:pPr>
        <w:pStyle w:val="ListBullet"/>
      </w:pPr>
      <w:r>
        <w:t>t</w:t>
      </w:r>
      <w:r w:rsidRPr="009D66B4">
        <w:t>he date that the sample was drawn for testing and the lot from which it was drawn</w:t>
      </w:r>
    </w:p>
    <w:p w14:paraId="517C8802" w14:textId="77777777" w:rsidR="00F91A50" w:rsidRPr="009D66B4" w:rsidRDefault="00F91A50" w:rsidP="00F91A50">
      <w:pPr>
        <w:pStyle w:val="ListBullet"/>
      </w:pPr>
      <w:r>
        <w:t>t</w:t>
      </w:r>
      <w:r w:rsidRPr="009D66B4">
        <w:t>he number of bales represented by the sample</w:t>
      </w:r>
    </w:p>
    <w:p w14:paraId="317A97C8" w14:textId="77777777" w:rsidR="00F91A50" w:rsidRPr="009D66B4" w:rsidRDefault="00F91A50" w:rsidP="00F91A50">
      <w:pPr>
        <w:pStyle w:val="ListBullet"/>
      </w:pPr>
      <w:r>
        <w:t>t</w:t>
      </w:r>
      <w:r w:rsidRPr="009D66B4">
        <w:t>he date on which the product was processed and loaded for export</w:t>
      </w:r>
    </w:p>
    <w:p w14:paraId="471DB271" w14:textId="77777777" w:rsidR="00F91A50" w:rsidRPr="00735577" w:rsidRDefault="00F91A50" w:rsidP="00F91A50">
      <w:pPr>
        <w:pStyle w:val="ListBullet"/>
        <w:spacing w:before="60"/>
      </w:pPr>
      <w:r w:rsidRPr="00735577">
        <w:t xml:space="preserve">whether the samples are negative or positive to CT or </w:t>
      </w:r>
      <w:r w:rsidRPr="00735577">
        <w:rPr>
          <w:i/>
          <w:iCs/>
        </w:rPr>
        <w:t>R.</w:t>
      </w:r>
      <w:r w:rsidRPr="00735577">
        <w:t xml:space="preserve"> </w:t>
      </w:r>
      <w:r w:rsidRPr="00735577">
        <w:rPr>
          <w:i/>
          <w:iCs/>
        </w:rPr>
        <w:t>toxicus</w:t>
      </w:r>
      <w:r w:rsidRPr="00735577">
        <w:t>.</w:t>
      </w:r>
    </w:p>
    <w:p w14:paraId="59536A46" w14:textId="77777777" w:rsidR="00F91A50" w:rsidRDefault="00F91A50" w:rsidP="00642A25">
      <w:pPr>
        <w:pStyle w:val="BodyText"/>
      </w:pPr>
      <w:r>
        <w:t>The records should include:</w:t>
      </w:r>
    </w:p>
    <w:p w14:paraId="7020D55F" w14:textId="77777777" w:rsidR="00F91A50" w:rsidRDefault="00F91A50" w:rsidP="00F91A50">
      <w:pPr>
        <w:pStyle w:val="ListBullet"/>
      </w:pPr>
      <w:r>
        <w:t>the load out report for each container identifying the hay or straw bales and samples to the ARGT test results</w:t>
      </w:r>
    </w:p>
    <w:p w14:paraId="36A68477" w14:textId="77777777" w:rsidR="00F91A50" w:rsidRDefault="00F91A50" w:rsidP="00F91A50">
      <w:pPr>
        <w:pStyle w:val="ListBullet"/>
      </w:pPr>
      <w:r>
        <w:t>the sampling plan</w:t>
      </w:r>
    </w:p>
    <w:p w14:paraId="2D3492E3" w14:textId="77777777" w:rsidR="00F91A50" w:rsidRPr="00735577" w:rsidRDefault="00F91A50" w:rsidP="00F91A50">
      <w:pPr>
        <w:pStyle w:val="ListBullet"/>
        <w:spacing w:before="60"/>
      </w:pPr>
      <w:r w:rsidRPr="00735577">
        <w:t>any other documentation that may assist in traceability.</w:t>
      </w:r>
    </w:p>
    <w:p w14:paraId="54F3D725" w14:textId="755A2180" w:rsidR="00F91A50" w:rsidRDefault="00F91A50" w:rsidP="00642A25">
      <w:pPr>
        <w:pStyle w:val="BodyText"/>
      </w:pPr>
      <w:r w:rsidRPr="00735577">
        <w:t xml:space="preserve">The </w:t>
      </w:r>
      <w:r w:rsidR="00EF44E1">
        <w:t xml:space="preserve">owner or </w:t>
      </w:r>
      <w:r w:rsidRPr="00735577">
        <w:t>occupier of a registered establishment must retain records showing, in relation to each consignment of hay or straw that the establishment prepares for export:</w:t>
      </w:r>
    </w:p>
    <w:p w14:paraId="299187A0" w14:textId="77777777" w:rsidR="00F91A50" w:rsidRDefault="00F91A50" w:rsidP="00F91A50">
      <w:pPr>
        <w:pStyle w:val="ListBullet"/>
      </w:pPr>
      <w:r>
        <w:t>the details of the person who supplied the hay or straw</w:t>
      </w:r>
    </w:p>
    <w:p w14:paraId="4F0CCF27" w14:textId="77777777" w:rsidR="00F91A50" w:rsidRDefault="00F91A50" w:rsidP="00F91A50">
      <w:pPr>
        <w:pStyle w:val="ListBullet"/>
      </w:pPr>
      <w:r>
        <w:t>the date on which the hay or straw was prepared for export</w:t>
      </w:r>
    </w:p>
    <w:p w14:paraId="3973F6B1" w14:textId="77777777" w:rsidR="00F91A50" w:rsidRDefault="00F91A50" w:rsidP="00F91A50">
      <w:pPr>
        <w:pStyle w:val="ListBullet"/>
      </w:pPr>
      <w:r>
        <w:t>the date on which the sample of hay or straw was drawn for testing</w:t>
      </w:r>
    </w:p>
    <w:p w14:paraId="30CBB0E1" w14:textId="77777777" w:rsidR="00F91A50" w:rsidRDefault="00F91A50" w:rsidP="00F91A50">
      <w:pPr>
        <w:pStyle w:val="ListBullet"/>
      </w:pPr>
      <w:r>
        <w:t>the means of identifying the group of bales from which the sample was drawn</w:t>
      </w:r>
    </w:p>
    <w:p w14:paraId="114D73A5" w14:textId="77777777" w:rsidR="00F91A50" w:rsidRDefault="00F91A50" w:rsidP="00F91A50">
      <w:pPr>
        <w:pStyle w:val="ListBullet"/>
      </w:pPr>
      <w:r>
        <w:t>the sampling method used (of those methods listed under ‘sampling methods’ in this standard)</w:t>
      </w:r>
    </w:p>
    <w:p w14:paraId="635A347E" w14:textId="77777777" w:rsidR="00F91A50" w:rsidRDefault="00F91A50" w:rsidP="00F91A50">
      <w:pPr>
        <w:pStyle w:val="ListBullet"/>
      </w:pPr>
      <w:r>
        <w:t>the details of the laboratory that tested the hay or straw</w:t>
      </w:r>
    </w:p>
    <w:p w14:paraId="169C9E6B" w14:textId="062B0B58" w:rsidR="00F91A50" w:rsidRDefault="00F91A50" w:rsidP="00F91A50">
      <w:pPr>
        <w:pStyle w:val="ListBullet"/>
      </w:pPr>
      <w:r>
        <w:t xml:space="preserve">the test method used (of those methods listed under </w:t>
      </w:r>
      <w:hyperlink w:anchor="_Section_15:_Testing" w:history="1">
        <w:r w:rsidR="00EF44E1" w:rsidRPr="00EF44E1">
          <w:rPr>
            <w:rStyle w:val="Hyperlink"/>
          </w:rPr>
          <w:t>Section 15: T</w:t>
        </w:r>
        <w:r w:rsidRPr="00EF44E1">
          <w:rPr>
            <w:rStyle w:val="Hyperlink"/>
          </w:rPr>
          <w:t>esting methods</w:t>
        </w:r>
      </w:hyperlink>
      <w:r w:rsidR="00EF44E1">
        <w:t>)</w:t>
      </w:r>
    </w:p>
    <w:p w14:paraId="11761DC8" w14:textId="58B5A5F5" w:rsidR="00F91A50" w:rsidRDefault="00F91A50" w:rsidP="00F91A50">
      <w:pPr>
        <w:pStyle w:val="ListBullet"/>
      </w:pPr>
      <w:r>
        <w:t xml:space="preserve">the test results (whether the samples are negative or positive to CT or </w:t>
      </w:r>
      <w:r w:rsidRPr="00735577">
        <w:rPr>
          <w:i/>
          <w:iCs/>
        </w:rPr>
        <w:t>R.</w:t>
      </w:r>
      <w:r>
        <w:t xml:space="preserve"> </w:t>
      </w:r>
      <w:r w:rsidRPr="00735577">
        <w:rPr>
          <w:i/>
          <w:iCs/>
        </w:rPr>
        <w:t>toxicus</w:t>
      </w:r>
      <w:r w:rsidR="00EF44E1">
        <w:t>)</w:t>
      </w:r>
    </w:p>
    <w:p w14:paraId="7B6129E4" w14:textId="77777777" w:rsidR="00F91A50" w:rsidRDefault="00F91A50" w:rsidP="00F91A50">
      <w:pPr>
        <w:pStyle w:val="ListBullet"/>
      </w:pPr>
      <w:r>
        <w:t>the details of the person who took delivery of the hay or straw after it had been prepared for export, if it was not the person who supplied it or the exporter</w:t>
      </w:r>
    </w:p>
    <w:p w14:paraId="5990FE6C" w14:textId="77777777" w:rsidR="00F91A50" w:rsidRPr="00735577" w:rsidRDefault="00F91A50" w:rsidP="00F91A50">
      <w:pPr>
        <w:pStyle w:val="ListBullet"/>
      </w:pPr>
      <w:r w:rsidRPr="00735577">
        <w:lastRenderedPageBreak/>
        <w:t>the details of the exporter, if known.</w:t>
      </w:r>
    </w:p>
    <w:p w14:paraId="2A7D52F9" w14:textId="77777777" w:rsidR="00F91A50" w:rsidRDefault="00F91A50" w:rsidP="00642A25">
      <w:pPr>
        <w:pStyle w:val="BodyText"/>
      </w:pPr>
      <w:r w:rsidRPr="00735577">
        <w:t>A laboratory undertaking testing of hay or straw for export must retain records, for each sample as follows:</w:t>
      </w:r>
    </w:p>
    <w:p w14:paraId="24E4D6DA" w14:textId="77777777" w:rsidR="00F91A50" w:rsidRDefault="00F91A50" w:rsidP="00F91A50">
      <w:pPr>
        <w:pStyle w:val="ListBullet"/>
      </w:pPr>
      <w:r>
        <w:t>a unique identifier</w:t>
      </w:r>
    </w:p>
    <w:p w14:paraId="7A132C1A" w14:textId="77777777" w:rsidR="00F91A50" w:rsidRDefault="00F91A50" w:rsidP="00F91A50">
      <w:pPr>
        <w:pStyle w:val="ListBullet"/>
      </w:pPr>
      <w:r>
        <w:t>the details of the person who submitted the sample to be tested</w:t>
      </w:r>
    </w:p>
    <w:p w14:paraId="4C8FE984" w14:textId="77777777" w:rsidR="00F91A50" w:rsidRDefault="00F91A50" w:rsidP="00F91A50">
      <w:pPr>
        <w:pStyle w:val="ListBullet"/>
      </w:pPr>
      <w:r>
        <w:t>the date testing was done</w:t>
      </w:r>
    </w:p>
    <w:p w14:paraId="47FE4166" w14:textId="77777777" w:rsidR="00F91A50" w:rsidRDefault="00F91A50" w:rsidP="00F91A50">
      <w:pPr>
        <w:pStyle w:val="ListBullet"/>
      </w:pPr>
      <w:r>
        <w:t>the method of testing</w:t>
      </w:r>
    </w:p>
    <w:p w14:paraId="001FB4BC" w14:textId="3C5EEBE3" w:rsidR="00F91A50" w:rsidRDefault="00F91A50" w:rsidP="00F91A50">
      <w:pPr>
        <w:pStyle w:val="ListBullet"/>
      </w:pPr>
      <w:r>
        <w:t xml:space="preserve">the test results (whether the samples are negative or positive to CT or </w:t>
      </w:r>
      <w:r w:rsidRPr="00735577">
        <w:rPr>
          <w:i/>
          <w:iCs/>
        </w:rPr>
        <w:t>R. toxicus</w:t>
      </w:r>
      <w:r w:rsidR="00EF44E1">
        <w:t>)</w:t>
      </w:r>
    </w:p>
    <w:p w14:paraId="5B653922" w14:textId="77777777" w:rsidR="00F91A50" w:rsidRDefault="00F91A50" w:rsidP="00F91A50">
      <w:pPr>
        <w:pStyle w:val="ListBullet"/>
      </w:pPr>
      <w:r>
        <w:t>a statement that testing was conducted in accordance with the hay and straw export standard</w:t>
      </w:r>
    </w:p>
    <w:p w14:paraId="554DA6F7" w14:textId="77777777" w:rsidR="00F91A50" w:rsidRDefault="00F91A50" w:rsidP="00F91A50">
      <w:pPr>
        <w:pStyle w:val="ListBullet"/>
      </w:pPr>
      <w:r>
        <w:t>a statement that the person who submitted the sample to be tested was given written notice of the test results</w:t>
      </w:r>
    </w:p>
    <w:p w14:paraId="1F0B4340" w14:textId="77777777" w:rsidR="00F91A50" w:rsidRPr="00735577" w:rsidRDefault="00F91A50" w:rsidP="00F91A50">
      <w:pPr>
        <w:pStyle w:val="ListBullet"/>
        <w:spacing w:before="60"/>
      </w:pPr>
      <w:r w:rsidRPr="00735577">
        <w:t>a copy of the written notice.</w:t>
      </w:r>
    </w:p>
    <w:p w14:paraId="0E1FA8D9" w14:textId="77777777" w:rsidR="00F91A50" w:rsidRDefault="00F91A50" w:rsidP="00642A25">
      <w:pPr>
        <w:pStyle w:val="BodyText"/>
      </w:pPr>
      <w:r w:rsidRPr="00735577">
        <w:t>An exporter of hay or straw must retain records showing, in relation to each export of hay or straw that the exporter conducts:</w:t>
      </w:r>
    </w:p>
    <w:p w14:paraId="6F9D41F4" w14:textId="77777777" w:rsidR="00F91A50" w:rsidRDefault="00F91A50" w:rsidP="00F91A50">
      <w:pPr>
        <w:pStyle w:val="ListBullet"/>
      </w:pPr>
      <w:r>
        <w:t>the date of export</w:t>
      </w:r>
    </w:p>
    <w:p w14:paraId="7EF82586" w14:textId="77777777" w:rsidR="00F91A50" w:rsidRDefault="00F91A50" w:rsidP="00F91A50">
      <w:pPr>
        <w:pStyle w:val="ListBullet"/>
      </w:pPr>
      <w:r>
        <w:t>the destination of the export</w:t>
      </w:r>
    </w:p>
    <w:p w14:paraId="10C47780" w14:textId="77777777" w:rsidR="00F91A50" w:rsidRDefault="00F91A50" w:rsidP="00F91A50">
      <w:pPr>
        <w:pStyle w:val="ListBullet"/>
      </w:pPr>
      <w:r>
        <w:t>the full contents of each shipping container of hay or straw exported</w:t>
      </w:r>
    </w:p>
    <w:p w14:paraId="5C2919AD" w14:textId="77777777" w:rsidR="00F91A50" w:rsidRDefault="00F91A50" w:rsidP="00F91A50">
      <w:pPr>
        <w:pStyle w:val="ListBullet"/>
      </w:pPr>
      <w:r>
        <w:t>the test results relevant to each consignment of hay or straw that is in the shipping container</w:t>
      </w:r>
    </w:p>
    <w:p w14:paraId="2FCAFA2F" w14:textId="77777777" w:rsidR="00F91A50" w:rsidRDefault="00F91A50" w:rsidP="00F91A50">
      <w:pPr>
        <w:pStyle w:val="ListBullet"/>
      </w:pPr>
      <w:r>
        <w:t>the details of the immediately preceding source of the hay or straw (that is, details of the registered establishment, agent or other person who provided the hay or straw to the exporter).</w:t>
      </w:r>
    </w:p>
    <w:p w14:paraId="18ECABFA" w14:textId="77777777" w:rsidR="00F91A50" w:rsidRPr="003C5AE3" w:rsidRDefault="00F91A50" w:rsidP="00F91A50">
      <w:pPr>
        <w:pStyle w:val="Heading2"/>
      </w:pPr>
      <w:bookmarkStart w:id="47" w:name="_Toc446076653"/>
      <w:bookmarkStart w:id="48" w:name="_Toc102558048"/>
      <w:bookmarkStart w:id="49" w:name="_Toc104552115"/>
      <w:r w:rsidRPr="003C5AE3">
        <w:t>Document information</w:t>
      </w:r>
      <w:bookmarkEnd w:id="47"/>
      <w:bookmarkEnd w:id="48"/>
      <w:bookmarkEnd w:id="49"/>
    </w:p>
    <w:p w14:paraId="4A8E5390" w14:textId="77777777" w:rsidR="00F91A50" w:rsidRDefault="00F91A50" w:rsidP="00F91A50">
      <w:pPr>
        <w:pStyle w:val="BodyText"/>
      </w:pPr>
      <w:r w:rsidRPr="003C5AE3">
        <w:t>The following table contains administrative metadata.</w:t>
      </w:r>
    </w:p>
    <w:tbl>
      <w:tblPr>
        <w:tblStyle w:val="TableGrid"/>
        <w:tblW w:w="9014" w:type="dxa"/>
        <w:tblLook w:val="04A0" w:firstRow="1" w:lastRow="0" w:firstColumn="1" w:lastColumn="0" w:noHBand="0" w:noVBand="1"/>
        <w:tblDescription w:val="Document information"/>
      </w:tblPr>
      <w:tblGrid>
        <w:gridCol w:w="2268"/>
        <w:gridCol w:w="6746"/>
      </w:tblGrid>
      <w:tr w:rsidR="00F91A50" w14:paraId="31B2F5DD" w14:textId="77777777" w:rsidTr="004A0E8E">
        <w:trPr>
          <w:tblHeader/>
        </w:trPr>
        <w:tc>
          <w:tcPr>
            <w:tcW w:w="2268" w:type="dxa"/>
            <w:tcBorders>
              <w:right w:val="single" w:sz="4" w:space="0" w:color="FFFFFF" w:themeColor="background1"/>
            </w:tcBorders>
            <w:shd w:val="clear" w:color="auto" w:fill="000000" w:themeFill="text1"/>
          </w:tcPr>
          <w:p w14:paraId="51288890" w14:textId="77777777" w:rsidR="00F91A50" w:rsidRDefault="00F91A50" w:rsidP="004A0E8E">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1B0BE092" w14:textId="3B166FBD" w:rsidR="00F91A50" w:rsidRDefault="00F91A50" w:rsidP="004A0E8E">
            <w:pPr>
              <w:pStyle w:val="Tableheadings"/>
            </w:pPr>
            <w:r>
              <w:t>Instructional material owner</w:t>
            </w:r>
          </w:p>
        </w:tc>
      </w:tr>
      <w:tr w:rsidR="00F91A50" w14:paraId="5D9E2F1B" w14:textId="77777777" w:rsidTr="004A0E8E">
        <w:sdt>
          <w:sdtPr>
            <w:rPr>
              <w:rFonts w:asciiTheme="minorHAnsi" w:hAnsiTheme="minorHAnsi"/>
            </w:rPr>
            <w:alias w:val="Document ID Value"/>
            <w:tag w:val="_dlc_DocId"/>
            <w:id w:val="1515423241"/>
            <w:lock w:val="contentLocked"/>
            <w:placeholder>
              <w:docPart w:val="470F504E43E04524A521B5BFA7A8BE6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EndPr/>
          <w:sdtContent>
            <w:tc>
              <w:tcPr>
                <w:tcW w:w="2268" w:type="dxa"/>
              </w:tcPr>
              <w:p w14:paraId="398EFB4C" w14:textId="77777777" w:rsidR="00F91A50" w:rsidRPr="00B47A50" w:rsidRDefault="00F91A50" w:rsidP="004A0E8E">
                <w:r>
                  <w:rPr>
                    <w:rFonts w:asciiTheme="minorHAnsi" w:hAnsiTheme="minorHAnsi"/>
                  </w:rPr>
                  <w:t>IMLS-9-8603</w:t>
                </w:r>
              </w:p>
            </w:tc>
          </w:sdtContent>
        </w:sdt>
        <w:tc>
          <w:tcPr>
            <w:tcW w:w="6746" w:type="dxa"/>
          </w:tcPr>
          <w:p w14:paraId="11DCC5D5" w14:textId="1D034F50" w:rsidR="00F91A50" w:rsidRDefault="00F91A50" w:rsidP="004A0E8E">
            <w:r>
              <w:t xml:space="preserve">Director, </w:t>
            </w:r>
            <w:sdt>
              <w:sdtPr>
                <w:alias w:val="Section"/>
                <w:tag w:val="j7476de9ec05428db6536a3a30689853"/>
                <w:id w:val="1168824352"/>
                <w:lock w:val="contentLocked"/>
                <w:placeholder>
                  <w:docPart w:val="50E8AC1A938A4853B524AEBF26EE580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F23BE434-2E37-426B-BC4E-040890D26E65}"/>
                <w:text w:multiLine="1"/>
              </w:sdtPr>
              <w:sdtEndPr/>
              <w:sdtContent>
                <w:r w:rsidR="000E5F74">
                  <w:t>Grain and Seed Exports</w:t>
                </w:r>
              </w:sdtContent>
            </w:sdt>
          </w:p>
        </w:tc>
      </w:tr>
    </w:tbl>
    <w:p w14:paraId="1881F787" w14:textId="77777777" w:rsidR="00F91A50" w:rsidRDefault="00F91A50" w:rsidP="00F91A50">
      <w:pPr>
        <w:pStyle w:val="Heading2"/>
      </w:pPr>
      <w:bookmarkStart w:id="50" w:name="_Toc102558049"/>
      <w:bookmarkStart w:id="51" w:name="_Toc104552116"/>
      <w:r>
        <w:t>Version history</w:t>
      </w:r>
      <w:bookmarkEnd w:id="50"/>
      <w:bookmarkEnd w:id="51"/>
    </w:p>
    <w:p w14:paraId="4D01ABEA" w14:textId="77777777" w:rsidR="00F91A50" w:rsidRDefault="00F91A50" w:rsidP="00F91A50">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63"/>
        <w:gridCol w:w="1501"/>
        <w:gridCol w:w="6550"/>
      </w:tblGrid>
      <w:tr w:rsidR="00F91A50" w14:paraId="691F2316" w14:textId="77777777" w:rsidTr="004A0E8E">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542D20D9" w14:textId="77777777" w:rsidR="00F91A50" w:rsidRDefault="00F91A50" w:rsidP="004A0E8E">
            <w:pPr>
              <w:pStyle w:val="Tableheadings"/>
              <w:jc w:val="center"/>
            </w:pPr>
            <w:r>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tcPr>
          <w:p w14:paraId="625213CD" w14:textId="77777777" w:rsidR="00F91A50" w:rsidRDefault="00F91A50" w:rsidP="004A0E8E">
            <w:pPr>
              <w:pStyle w:val="Tableheadings"/>
              <w:jc w:val="center"/>
            </w:pPr>
            <w:r>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tcPr>
          <w:p w14:paraId="01CE79B1" w14:textId="77777777" w:rsidR="00F91A50" w:rsidRDefault="00F91A50" w:rsidP="004A0E8E">
            <w:pPr>
              <w:pStyle w:val="Tableheadings"/>
            </w:pPr>
            <w:r>
              <w:t>Amendment details</w:t>
            </w:r>
          </w:p>
        </w:tc>
      </w:tr>
      <w:tr w:rsidR="00F91A50" w14:paraId="7E3555E6" w14:textId="77777777" w:rsidTr="004A0E8E">
        <w:trPr>
          <w:cantSplit/>
        </w:trPr>
        <w:sdt>
          <w:sdtPr>
            <w:alias w:val="IML version"/>
            <w:tag w:val="RevisionNumber"/>
            <w:id w:val="-1517228591"/>
            <w:placeholder>
              <w:docPart w:val="702D974D4C224F5FBB034676C22D4442"/>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tc>
              <w:tcPr>
                <w:tcW w:w="963" w:type="dxa"/>
                <w:tcBorders>
                  <w:top w:val="single" w:sz="4" w:space="0" w:color="auto"/>
                </w:tcBorders>
              </w:tcPr>
              <w:p w14:paraId="6A91EE24" w14:textId="6697401A" w:rsidR="00F91A50" w:rsidRDefault="009E0C8D" w:rsidP="004A0E8E">
                <w:pPr>
                  <w:jc w:val="center"/>
                </w:pPr>
                <w:r>
                  <w:t>1</w:t>
                </w:r>
              </w:p>
            </w:tc>
          </w:sdtContent>
        </w:sdt>
        <w:sdt>
          <w:sdtPr>
            <w:alias w:val="Date published"/>
            <w:tag w:val="DatePublished"/>
            <w:id w:val="1701279158"/>
            <w:placeholder>
              <w:docPart w:val="780C55D0623F41639FC54467CD4E9E2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2-05-31T00:00:00Z">
              <w:dateFormat w:val="d/MM/yyyy"/>
              <w:lid w:val="en-AU"/>
              <w:storeMappedDataAs w:val="dateTime"/>
              <w:calendar w:val="gregorian"/>
            </w:date>
          </w:sdtPr>
          <w:sdtEndPr/>
          <w:sdtContent>
            <w:tc>
              <w:tcPr>
                <w:tcW w:w="1501" w:type="dxa"/>
                <w:tcBorders>
                  <w:top w:val="single" w:sz="4" w:space="0" w:color="auto"/>
                </w:tcBorders>
              </w:tcPr>
              <w:p w14:paraId="7B69C22D" w14:textId="002490FF" w:rsidR="00F91A50" w:rsidRDefault="009E0C8D" w:rsidP="004A0E8E">
                <w:pPr>
                  <w:jc w:val="center"/>
                </w:pPr>
                <w:r>
                  <w:t>31/05/2022</w:t>
                </w:r>
              </w:p>
            </w:tc>
          </w:sdtContent>
        </w:sdt>
        <w:tc>
          <w:tcPr>
            <w:tcW w:w="6550" w:type="dxa"/>
            <w:tcBorders>
              <w:top w:val="single" w:sz="4" w:space="0" w:color="auto"/>
            </w:tcBorders>
          </w:tcPr>
          <w:p w14:paraId="73CF9934" w14:textId="6D3B12B3" w:rsidR="00F91A50" w:rsidRDefault="00642A25" w:rsidP="004A0E8E">
            <w:r>
              <w:rPr>
                <w:rFonts w:asciiTheme="minorHAnsi" w:hAnsiTheme="minorHAnsi" w:cstheme="minorHAnsi"/>
              </w:rPr>
              <w:t>Amended Reference into approved template.</w:t>
            </w:r>
            <w:r w:rsidR="00F91A50">
              <w:t xml:space="preserve"> </w:t>
            </w:r>
          </w:p>
        </w:tc>
      </w:tr>
    </w:tbl>
    <w:p w14:paraId="7E9D2CB6" w14:textId="5F2D5C0D" w:rsidR="00797E98" w:rsidRDefault="00797E98" w:rsidP="00797E98">
      <w:pPr>
        <w:spacing w:before="0" w:after="0"/>
        <w:rPr>
          <w:rFonts w:eastAsia="Times New Roman"/>
          <w:b/>
          <w:sz w:val="32"/>
          <w:szCs w:val="32"/>
          <w:highlight w:val="yellow"/>
          <w:lang w:eastAsia="en-US"/>
        </w:rPr>
      </w:pPr>
    </w:p>
    <w:bookmarkEnd w:id="1"/>
    <w:sectPr w:rsidR="00797E98">
      <w:headerReference w:type="default" r:id="rId14"/>
      <w:footerReference w:type="default" r:id="rId15"/>
      <w:footerReference w:type="first" r:id="rId16"/>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AE9B" w14:textId="77777777" w:rsidR="0065345A" w:rsidRDefault="0065345A">
      <w:pPr>
        <w:spacing w:after="0"/>
      </w:pPr>
      <w:r>
        <w:separator/>
      </w:r>
    </w:p>
    <w:p w14:paraId="29E42F66" w14:textId="77777777" w:rsidR="0065345A" w:rsidRDefault="0065345A"/>
  </w:endnote>
  <w:endnote w:type="continuationSeparator" w:id="0">
    <w:p w14:paraId="31FB33A6" w14:textId="77777777" w:rsidR="0065345A" w:rsidRDefault="0065345A">
      <w:pPr>
        <w:spacing w:after="0"/>
      </w:pPr>
      <w:r>
        <w:continuationSeparator/>
      </w:r>
    </w:p>
    <w:p w14:paraId="0CF93EC0" w14:textId="77777777" w:rsidR="0065345A" w:rsidRDefault="00653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4C07" w14:textId="77777777" w:rsidR="007273C2" w:rsidRDefault="007273C2">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2808B87" w14:textId="04EA9BE8" w:rsidR="007273C2" w:rsidRDefault="009E0C8D">
    <w:pPr>
      <w:pStyle w:val="Footer"/>
      <w:tabs>
        <w:tab w:val="clear" w:pos="4513"/>
        <w:tab w:val="clear" w:pos="9026"/>
        <w:tab w:val="right" w:pos="9356"/>
      </w:tabs>
      <w:ind w:left="-567" w:right="-330"/>
      <w:rPr>
        <w:i/>
      </w:rPr>
    </w:pPr>
    <w:sdt>
      <w:sdtPr>
        <w:rPr>
          <w:i/>
        </w:rPr>
        <w:alias w:val="Title"/>
        <w:tag w:val=""/>
        <w:id w:val="1504859843"/>
        <w:placeholder>
          <w:docPart w:val="CBC28665559E472E867196475F7F2BCC"/>
        </w:placeholder>
        <w:dataBinding w:prefixMappings="xmlns:ns0='http://purl.org/dc/elements/1.1/' xmlns:ns1='http://schemas.openxmlformats.org/package/2006/metadata/core-properties' " w:xpath="/ns1:coreProperties[1]/ns0:title[1]" w:storeItemID="{6C3C8BC8-F283-45AE-878A-BAB7291924A1}"/>
        <w:text/>
      </w:sdtPr>
      <w:sdtEndPr/>
      <w:sdtContent>
        <w:r w:rsidR="00FE3D25">
          <w:rPr>
            <w:i/>
          </w:rPr>
          <w:t>Standard for minimising the risk of corynetoxin contamination of hay and straw for export</w:t>
        </w:r>
      </w:sdtContent>
    </w:sdt>
    <w:r w:rsidR="007273C2">
      <w:rPr>
        <w:i/>
      </w:rPr>
      <w:tab/>
    </w:r>
    <w:r w:rsidR="007273C2">
      <w:t xml:space="preserve">Version no.: </w:t>
    </w:r>
    <w:sdt>
      <w:sdtPr>
        <w:alias w:val="Revision Number"/>
        <w:tag w:val="RevisionNumber"/>
        <w:id w:val="1393611883"/>
        <w:placeholder>
          <w:docPart w:val="7DCE3CBB6C2342F58F9FEEDA44DA063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r>
          <w:t>1</w:t>
        </w:r>
      </w:sdtContent>
    </w:sdt>
  </w:p>
  <w:p w14:paraId="68756B7E" w14:textId="1351BEBE" w:rsidR="007273C2" w:rsidRDefault="007273C2" w:rsidP="001C139F">
    <w:pPr>
      <w:pStyle w:val="Footer"/>
      <w:tabs>
        <w:tab w:val="clear" w:pos="9026"/>
        <w:tab w:val="right" w:pos="9356"/>
      </w:tabs>
      <w:ind w:left="-567" w:right="-330"/>
    </w:pPr>
    <w:r>
      <w:t>Date published:</w:t>
    </w:r>
    <w:r w:rsidR="008064BA">
      <w:t xml:space="preserve"> </w:t>
    </w:r>
    <w:sdt>
      <w:sdtPr>
        <w:rPr>
          <w:szCs w:val="18"/>
        </w:rPr>
        <w:alias w:val="Date Published"/>
        <w:tag w:val="DatePublished"/>
        <w:id w:val="738603291"/>
        <w:placeholder>
          <w:docPart w:val="DF7537B3C6AA4F86B06F7BC53BBF94D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2-05-31T00:00:00Z">
          <w:dateFormat w:val="d/MM/yyyy"/>
          <w:lid w:val="en-AU"/>
          <w:storeMappedDataAs w:val="dateTime"/>
          <w:calendar w:val="gregorian"/>
        </w:date>
      </w:sdtPr>
      <w:sdtEndPr/>
      <w:sdtContent>
        <w:r w:rsidR="009E0C8D">
          <w:rPr>
            <w:szCs w:val="18"/>
          </w:rPr>
          <w:t>31/05/2022</w:t>
        </w:r>
      </w:sdtContent>
    </w:sdt>
    <w:r>
      <w:tab/>
    </w:r>
    <w:r>
      <w:tab/>
    </w:r>
    <w:r>
      <w:rPr>
        <w:szCs w:val="18"/>
      </w:rPr>
      <w:fldChar w:fldCharType="begin"/>
    </w:r>
    <w:r>
      <w:rPr>
        <w:szCs w:val="18"/>
      </w:rPr>
      <w:instrText xml:space="preserve"> PAGE  \* Arabic  \* MERGEFORMAT </w:instrText>
    </w:r>
    <w:r>
      <w:rPr>
        <w:szCs w:val="18"/>
      </w:rPr>
      <w:fldChar w:fldCharType="separate"/>
    </w:r>
    <w:r w:rsidR="00D126D9">
      <w:rPr>
        <w:noProof/>
        <w:szCs w:val="18"/>
      </w:rPr>
      <w:t>4</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sidR="00D126D9">
      <w:rPr>
        <w:noProof/>
        <w:szCs w:val="18"/>
      </w:rPr>
      <w:t>7</w:t>
    </w:r>
    <w:r>
      <w:rPr>
        <w:szCs w:val="18"/>
      </w:rPr>
      <w:fldChar w:fldCharType="end"/>
    </w:r>
  </w:p>
  <w:p w14:paraId="7BA9BC7A" w14:textId="77777777" w:rsidR="007273C2" w:rsidRDefault="007273C2">
    <w:pPr>
      <w:pStyle w:val="Footer"/>
      <w:tabs>
        <w:tab w:val="clear" w:pos="9026"/>
        <w:tab w:val="right" w:pos="9356"/>
      </w:tabs>
      <w:ind w:left="-567"/>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D1DF" w14:textId="77777777" w:rsidR="007273C2" w:rsidRDefault="007273C2">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5F72440F" w14:textId="77777777" w:rsidR="007273C2" w:rsidRDefault="007273C2">
    <w:pPr>
      <w:pStyle w:val="Footer"/>
      <w:tabs>
        <w:tab w:val="clear" w:pos="9026"/>
        <w:tab w:val="right" w:pos="9356"/>
      </w:tabs>
      <w:ind w:left="-567"/>
      <w:rPr>
        <w:b/>
      </w:rPr>
    </w:pPr>
    <w:r>
      <w:rPr>
        <w:b/>
      </w:rPr>
      <w:t>Classification Type</w:t>
    </w:r>
  </w:p>
  <w:p w14:paraId="3DA9CA71" w14:textId="77777777" w:rsidR="007273C2" w:rsidRDefault="007273C2">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35C82678" w14:textId="77777777" w:rsidR="007273C2" w:rsidRDefault="0072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A621" w14:textId="77777777" w:rsidR="0065345A" w:rsidRDefault="0065345A">
      <w:pPr>
        <w:spacing w:after="0"/>
      </w:pPr>
      <w:r>
        <w:separator/>
      </w:r>
    </w:p>
    <w:p w14:paraId="618A2657" w14:textId="77777777" w:rsidR="0065345A" w:rsidRDefault="0065345A"/>
  </w:footnote>
  <w:footnote w:type="continuationSeparator" w:id="0">
    <w:p w14:paraId="0BEDB618" w14:textId="77777777" w:rsidR="0065345A" w:rsidRDefault="0065345A">
      <w:pPr>
        <w:spacing w:after="0"/>
      </w:pPr>
      <w:r>
        <w:continuationSeparator/>
      </w:r>
    </w:p>
    <w:p w14:paraId="396F6C12" w14:textId="77777777" w:rsidR="0065345A" w:rsidRDefault="00653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6D71" w14:textId="505D83EF" w:rsidR="007273C2" w:rsidRDefault="007273C2">
    <w:pPr>
      <w:pStyle w:val="Header"/>
      <w:rPr>
        <w:szCs w:val="18"/>
        <w:lang w:val="en-US"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AD359D"/>
    <w:multiLevelType w:val="hybridMultilevel"/>
    <w:tmpl w:val="11C2855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D42C0F"/>
    <w:multiLevelType w:val="hybridMultilevel"/>
    <w:tmpl w:val="BC520D1A"/>
    <w:lvl w:ilvl="0" w:tplc="A05467E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419CB"/>
    <w:multiLevelType w:val="hybridMultilevel"/>
    <w:tmpl w:val="8676DE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6924666">
    <w:abstractNumId w:val="1"/>
  </w:num>
  <w:num w:numId="2" w16cid:durableId="690492154">
    <w:abstractNumId w:val="9"/>
  </w:num>
  <w:num w:numId="3" w16cid:durableId="1493328203">
    <w:abstractNumId w:val="3"/>
  </w:num>
  <w:num w:numId="4" w16cid:durableId="1323387952">
    <w:abstractNumId w:val="12"/>
  </w:num>
  <w:num w:numId="5" w16cid:durableId="2022663416">
    <w:abstractNumId w:val="0"/>
  </w:num>
  <w:num w:numId="6" w16cid:durableId="1398016868">
    <w:abstractNumId w:val="12"/>
  </w:num>
  <w:num w:numId="7" w16cid:durableId="849947881">
    <w:abstractNumId w:val="15"/>
  </w:num>
  <w:num w:numId="8" w16cid:durableId="1987734317">
    <w:abstractNumId w:val="5"/>
  </w:num>
  <w:num w:numId="9" w16cid:durableId="1024743144">
    <w:abstractNumId w:val="2"/>
  </w:num>
  <w:num w:numId="10" w16cid:durableId="582297381">
    <w:abstractNumId w:val="8"/>
  </w:num>
  <w:num w:numId="11" w16cid:durableId="2003002763">
    <w:abstractNumId w:val="13"/>
  </w:num>
  <w:num w:numId="12" w16cid:durableId="142359490">
    <w:abstractNumId w:val="4"/>
  </w:num>
  <w:num w:numId="13" w16cid:durableId="250504961">
    <w:abstractNumId w:val="7"/>
  </w:num>
  <w:num w:numId="14" w16cid:durableId="1000698577">
    <w:abstractNumId w:val="10"/>
  </w:num>
  <w:num w:numId="15" w16cid:durableId="1120614257">
    <w:abstractNumId w:val="14"/>
  </w:num>
  <w:num w:numId="16" w16cid:durableId="1868718937">
    <w:abstractNumId w:val="11"/>
  </w:num>
  <w:num w:numId="17" w16cid:durableId="1915356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177B5"/>
    <w:rsid w:val="00033FDD"/>
    <w:rsid w:val="00035A53"/>
    <w:rsid w:val="000366BF"/>
    <w:rsid w:val="00056C91"/>
    <w:rsid w:val="00062710"/>
    <w:rsid w:val="00065490"/>
    <w:rsid w:val="00084E07"/>
    <w:rsid w:val="0009112F"/>
    <w:rsid w:val="000C025E"/>
    <w:rsid w:val="000C2E42"/>
    <w:rsid w:val="000C717D"/>
    <w:rsid w:val="000D4657"/>
    <w:rsid w:val="000E5F74"/>
    <w:rsid w:val="000E637B"/>
    <w:rsid w:val="00163ECE"/>
    <w:rsid w:val="00177251"/>
    <w:rsid w:val="001C139F"/>
    <w:rsid w:val="001D0898"/>
    <w:rsid w:val="001D4D55"/>
    <w:rsid w:val="001E62E3"/>
    <w:rsid w:val="001F1731"/>
    <w:rsid w:val="001F4B78"/>
    <w:rsid w:val="001F713F"/>
    <w:rsid w:val="00232714"/>
    <w:rsid w:val="002372E7"/>
    <w:rsid w:val="00280B6C"/>
    <w:rsid w:val="00281921"/>
    <w:rsid w:val="0029397E"/>
    <w:rsid w:val="00296227"/>
    <w:rsid w:val="002A1DAE"/>
    <w:rsid w:val="002D2D1D"/>
    <w:rsid w:val="002E7E8D"/>
    <w:rsid w:val="003013F8"/>
    <w:rsid w:val="00312897"/>
    <w:rsid w:val="003179BA"/>
    <w:rsid w:val="00325BCE"/>
    <w:rsid w:val="00336A90"/>
    <w:rsid w:val="00342E21"/>
    <w:rsid w:val="003451C3"/>
    <w:rsid w:val="00361DB7"/>
    <w:rsid w:val="00371701"/>
    <w:rsid w:val="0037225B"/>
    <w:rsid w:val="003850BA"/>
    <w:rsid w:val="00394E32"/>
    <w:rsid w:val="003A2147"/>
    <w:rsid w:val="003B33EF"/>
    <w:rsid w:val="004010B9"/>
    <w:rsid w:val="00403AD6"/>
    <w:rsid w:val="00430AEE"/>
    <w:rsid w:val="0044388B"/>
    <w:rsid w:val="004477DE"/>
    <w:rsid w:val="00470FF0"/>
    <w:rsid w:val="00491DEE"/>
    <w:rsid w:val="0049502B"/>
    <w:rsid w:val="004A15D8"/>
    <w:rsid w:val="004A1D29"/>
    <w:rsid w:val="004B1C4B"/>
    <w:rsid w:val="004D2AEC"/>
    <w:rsid w:val="004D6D37"/>
    <w:rsid w:val="0052689B"/>
    <w:rsid w:val="0053276A"/>
    <w:rsid w:val="0053303B"/>
    <w:rsid w:val="00536F1F"/>
    <w:rsid w:val="005425A7"/>
    <w:rsid w:val="00545F95"/>
    <w:rsid w:val="00590B39"/>
    <w:rsid w:val="005C56B4"/>
    <w:rsid w:val="005C6E66"/>
    <w:rsid w:val="0062185D"/>
    <w:rsid w:val="00642A25"/>
    <w:rsid w:val="00644E34"/>
    <w:rsid w:val="0065155D"/>
    <w:rsid w:val="0065345A"/>
    <w:rsid w:val="006614DC"/>
    <w:rsid w:val="00697BEC"/>
    <w:rsid w:val="006B0C24"/>
    <w:rsid w:val="006E55E4"/>
    <w:rsid w:val="00700088"/>
    <w:rsid w:val="007273C2"/>
    <w:rsid w:val="00746ECA"/>
    <w:rsid w:val="00752726"/>
    <w:rsid w:val="007644A1"/>
    <w:rsid w:val="0076735D"/>
    <w:rsid w:val="00782D10"/>
    <w:rsid w:val="007852A1"/>
    <w:rsid w:val="00797E98"/>
    <w:rsid w:val="007E213F"/>
    <w:rsid w:val="007E3854"/>
    <w:rsid w:val="007E5077"/>
    <w:rsid w:val="007F34AA"/>
    <w:rsid w:val="008064BA"/>
    <w:rsid w:val="0083751F"/>
    <w:rsid w:val="008465E8"/>
    <w:rsid w:val="008619DB"/>
    <w:rsid w:val="00864639"/>
    <w:rsid w:val="00872087"/>
    <w:rsid w:val="00877B32"/>
    <w:rsid w:val="00880098"/>
    <w:rsid w:val="008817EC"/>
    <w:rsid w:val="008B22BA"/>
    <w:rsid w:val="008B6E34"/>
    <w:rsid w:val="008C4575"/>
    <w:rsid w:val="008D69BA"/>
    <w:rsid w:val="008E4403"/>
    <w:rsid w:val="00901FF3"/>
    <w:rsid w:val="00915156"/>
    <w:rsid w:val="00916787"/>
    <w:rsid w:val="00924958"/>
    <w:rsid w:val="009B48F8"/>
    <w:rsid w:val="009E0C8D"/>
    <w:rsid w:val="009F1034"/>
    <w:rsid w:val="009F4138"/>
    <w:rsid w:val="009F5404"/>
    <w:rsid w:val="00A12C28"/>
    <w:rsid w:val="00A12C49"/>
    <w:rsid w:val="00A17037"/>
    <w:rsid w:val="00A31428"/>
    <w:rsid w:val="00A34DA6"/>
    <w:rsid w:val="00A90964"/>
    <w:rsid w:val="00AA0D12"/>
    <w:rsid w:val="00AA100D"/>
    <w:rsid w:val="00AA4E24"/>
    <w:rsid w:val="00AB1408"/>
    <w:rsid w:val="00AB1E57"/>
    <w:rsid w:val="00AC4FA3"/>
    <w:rsid w:val="00AC57CC"/>
    <w:rsid w:val="00AC709F"/>
    <w:rsid w:val="00AE0FEB"/>
    <w:rsid w:val="00AE2184"/>
    <w:rsid w:val="00B07394"/>
    <w:rsid w:val="00B1410E"/>
    <w:rsid w:val="00B36600"/>
    <w:rsid w:val="00B4443A"/>
    <w:rsid w:val="00B47A50"/>
    <w:rsid w:val="00B570B2"/>
    <w:rsid w:val="00B83D09"/>
    <w:rsid w:val="00B85317"/>
    <w:rsid w:val="00B950A2"/>
    <w:rsid w:val="00BA7F5A"/>
    <w:rsid w:val="00BB115B"/>
    <w:rsid w:val="00BC031D"/>
    <w:rsid w:val="00BE16D2"/>
    <w:rsid w:val="00C31588"/>
    <w:rsid w:val="00C426B5"/>
    <w:rsid w:val="00C46648"/>
    <w:rsid w:val="00C55A27"/>
    <w:rsid w:val="00C57D83"/>
    <w:rsid w:val="00C63A32"/>
    <w:rsid w:val="00C66F18"/>
    <w:rsid w:val="00C7107B"/>
    <w:rsid w:val="00C71580"/>
    <w:rsid w:val="00C718E5"/>
    <w:rsid w:val="00C7330F"/>
    <w:rsid w:val="00C7355C"/>
    <w:rsid w:val="00C872F1"/>
    <w:rsid w:val="00C97379"/>
    <w:rsid w:val="00CD0591"/>
    <w:rsid w:val="00D04F9D"/>
    <w:rsid w:val="00D126D9"/>
    <w:rsid w:val="00D15CD9"/>
    <w:rsid w:val="00D42536"/>
    <w:rsid w:val="00D43EF8"/>
    <w:rsid w:val="00D45BE0"/>
    <w:rsid w:val="00D7282A"/>
    <w:rsid w:val="00D767CF"/>
    <w:rsid w:val="00D81AE6"/>
    <w:rsid w:val="00D90DF8"/>
    <w:rsid w:val="00D96E97"/>
    <w:rsid w:val="00DC7734"/>
    <w:rsid w:val="00DE7CF4"/>
    <w:rsid w:val="00E1154D"/>
    <w:rsid w:val="00E347A9"/>
    <w:rsid w:val="00E55791"/>
    <w:rsid w:val="00E61F5D"/>
    <w:rsid w:val="00E771AF"/>
    <w:rsid w:val="00E90E4A"/>
    <w:rsid w:val="00E924CC"/>
    <w:rsid w:val="00EA5446"/>
    <w:rsid w:val="00EA7AFE"/>
    <w:rsid w:val="00EC151A"/>
    <w:rsid w:val="00EE03F8"/>
    <w:rsid w:val="00EF44E1"/>
    <w:rsid w:val="00F20BDB"/>
    <w:rsid w:val="00F56EF2"/>
    <w:rsid w:val="00F807D6"/>
    <w:rsid w:val="00F85AEC"/>
    <w:rsid w:val="00F91A50"/>
    <w:rsid w:val="00F941C8"/>
    <w:rsid w:val="00FE3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BF55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17037"/>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C718E5"/>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rsid w:val="00C718E5"/>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C718E5"/>
    <w:rPr>
      <w:rFonts w:eastAsia="Times New Roman"/>
      <w:b/>
      <w:bCs/>
      <w:sz w:val="26"/>
    </w:rPr>
  </w:style>
  <w:style w:type="character" w:customStyle="1" w:styleId="Heading4Char">
    <w:name w:val="Heading 4 Char"/>
    <w:link w:val="Heading4"/>
    <w:uiPriority w:val="9"/>
    <w:rsid w:val="00C718E5"/>
    <w:rPr>
      <w:rFonts w:eastAsia="Times New Roman"/>
      <w:b/>
      <w:bCs/>
      <w:iCs/>
      <w:color w:val="000000"/>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D04F9D"/>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E98"/>
    <w:pPr>
      <w:tabs>
        <w:tab w:val="center" w:pos="4513"/>
        <w:tab w:val="right" w:pos="9026"/>
      </w:tabs>
      <w:spacing w:after="0"/>
    </w:pPr>
    <w:rPr>
      <w:sz w:val="18"/>
    </w:rPr>
  </w:style>
  <w:style w:type="character" w:customStyle="1" w:styleId="HeaderChar">
    <w:name w:val="Header Char"/>
    <w:basedOn w:val="DefaultParagraphFont"/>
    <w:link w:val="Header"/>
    <w:uiPriority w:val="99"/>
    <w:rsid w:val="00797E98"/>
    <w:rPr>
      <w:sz w:val="18"/>
    </w:rPr>
  </w:style>
  <w:style w:type="paragraph" w:styleId="Footer">
    <w:name w:val="footer"/>
    <w:basedOn w:val="Normal"/>
    <w:link w:val="FooterChar"/>
    <w:uiPriority w:val="99"/>
    <w:unhideWhenUsed/>
    <w:rsid w:val="00797E98"/>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797E98"/>
    <w:rPr>
      <w:sz w:val="18"/>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pPr>
      <w:numPr>
        <w:numId w:val="5"/>
      </w:numPr>
      <w:spacing w:after="60"/>
      <w:ind w:left="284" w:hanging="284"/>
    </w:pPr>
  </w:style>
  <w:style w:type="paragraph" w:customStyle="1" w:styleId="DocumentType-Reference">
    <w:name w:val="Document Type - Reference"/>
    <w:basedOn w:val="Normal"/>
    <w:link w:val="DocumentType-ReferenceChar"/>
    <w:rsid w:val="00BE16D2"/>
    <w:pPr>
      <w:widowControl w:val="0"/>
      <w:shd w:val="clear" w:color="auto" w:fill="00759A"/>
      <w:tabs>
        <w:tab w:val="center" w:pos="4465"/>
      </w:tabs>
      <w:spacing w:before="240" w:after="60"/>
      <w:jc w:val="center"/>
    </w:pPr>
    <w:rPr>
      <w:rFonts w:ascii="Cambria" w:eastAsia="Times New Roman" w:hAnsi="Cambria"/>
      <w:b/>
      <w:color w:val="FFFFFF" w:themeColor="background1"/>
      <w:sz w:val="48"/>
      <w:szCs w:val="20"/>
    </w:rPr>
  </w:style>
  <w:style w:type="character" w:customStyle="1" w:styleId="DocumentType-ReferenceChar">
    <w:name w:val="Document Type - Reference Char"/>
    <w:link w:val="DocumentType-Reference"/>
    <w:rsid w:val="00BE16D2"/>
    <w:rPr>
      <w:rFonts w:ascii="Cambria" w:eastAsia="Times New Roman" w:hAnsi="Cambria"/>
      <w:b/>
      <w:color w:val="FFFFFF" w:themeColor="background1"/>
      <w:sz w:val="48"/>
      <w:szCs w:val="20"/>
      <w:shd w:val="clear" w:color="auto" w:fill="00759A"/>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D04F9D"/>
    <w:pPr>
      <w:tabs>
        <w:tab w:val="right" w:leader="dot" w:pos="8931"/>
        <w:tab w:val="right" w:leader="dot" w:pos="9016"/>
      </w:tabs>
      <w:spacing w:after="60"/>
      <w:ind w:left="220"/>
    </w:pPr>
    <w:rPr>
      <w:noProof/>
      <w:lang w:val="en-US"/>
    </w:rPr>
  </w:style>
  <w:style w:type="paragraph" w:styleId="TOC3">
    <w:name w:val="toc 3"/>
    <w:basedOn w:val="Normal"/>
    <w:next w:val="Normal"/>
    <w:autoRedefine/>
    <w:uiPriority w:val="39"/>
    <w:unhideWhenUsed/>
    <w:rsid w:val="00D04F9D"/>
    <w:pPr>
      <w:tabs>
        <w:tab w:val="right" w:leader="dot" w:pos="8931"/>
        <w:tab w:val="right" w:leader="dot" w:pos="9016"/>
      </w:tabs>
      <w:spacing w:after="60"/>
      <w:ind w:left="440"/>
    </w:pPr>
    <w:rPr>
      <w:noProof/>
    </w:rPr>
  </w:style>
  <w:style w:type="character" w:styleId="PlaceholderText">
    <w:name w:val="Placeholder Text"/>
    <w:basedOn w:val="DefaultParagraphFont"/>
    <w:uiPriority w:val="99"/>
    <w:semiHidden/>
    <w:rsid w:val="008064BA"/>
    <w:rPr>
      <w:color w:val="808080"/>
    </w:rPr>
  </w:style>
  <w:style w:type="character" w:styleId="UnresolvedMention">
    <w:name w:val="Unresolved Mention"/>
    <w:basedOn w:val="DefaultParagraphFont"/>
    <w:uiPriority w:val="99"/>
    <w:semiHidden/>
    <w:unhideWhenUsed/>
    <w:rsid w:val="00EF4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28665559E472E867196475F7F2BCC"/>
        <w:category>
          <w:name w:val="General"/>
          <w:gallery w:val="placeholder"/>
        </w:category>
        <w:types>
          <w:type w:val="bbPlcHdr"/>
        </w:types>
        <w:behaviors>
          <w:behavior w:val="content"/>
        </w:behaviors>
        <w:guid w:val="{B519E723-18DC-467E-B08C-3652FA2C570A}"/>
      </w:docPartPr>
      <w:docPartBody>
        <w:p w:rsidR="006E2E42" w:rsidRDefault="007F49A4">
          <w:r w:rsidRPr="00A06339">
            <w:rPr>
              <w:rStyle w:val="PlaceholderText"/>
            </w:rPr>
            <w:t>[Title]</w:t>
          </w:r>
        </w:p>
      </w:docPartBody>
    </w:docPart>
    <w:docPart>
      <w:docPartPr>
        <w:name w:val="7DCE3CBB6C2342F58F9FEEDA44DA0630"/>
        <w:category>
          <w:name w:val="General"/>
          <w:gallery w:val="placeholder"/>
        </w:category>
        <w:types>
          <w:type w:val="bbPlcHdr"/>
        </w:types>
        <w:behaviors>
          <w:behavior w:val="content"/>
        </w:behaviors>
        <w:guid w:val="{9BCCF688-D262-4BB7-9DA9-F450A0C1F49F}"/>
      </w:docPartPr>
      <w:docPartBody>
        <w:p w:rsidR="006E2E42" w:rsidRDefault="007F49A4">
          <w:r w:rsidRPr="00A06339">
            <w:rPr>
              <w:rStyle w:val="PlaceholderText"/>
            </w:rPr>
            <w:t>[Revision Number]</w:t>
          </w:r>
        </w:p>
      </w:docPartBody>
    </w:docPart>
    <w:docPart>
      <w:docPartPr>
        <w:name w:val="DF7537B3C6AA4F86B06F7BC53BBF94D0"/>
        <w:category>
          <w:name w:val="General"/>
          <w:gallery w:val="placeholder"/>
        </w:category>
        <w:types>
          <w:type w:val="bbPlcHdr"/>
        </w:types>
        <w:behaviors>
          <w:behavior w:val="content"/>
        </w:behaviors>
        <w:guid w:val="{F16A4769-161F-4D73-A4B0-A6D2BDC60633}"/>
      </w:docPartPr>
      <w:docPartBody>
        <w:p w:rsidR="006E2E42" w:rsidRDefault="007F49A4">
          <w:r w:rsidRPr="00A06339">
            <w:rPr>
              <w:rStyle w:val="PlaceholderText"/>
            </w:rPr>
            <w:t>[Date Published]</w:t>
          </w:r>
        </w:p>
      </w:docPartBody>
    </w:docPart>
    <w:docPart>
      <w:docPartPr>
        <w:name w:val="470F504E43E04524A521B5BFA7A8BE64"/>
        <w:category>
          <w:name w:val="General"/>
          <w:gallery w:val="placeholder"/>
        </w:category>
        <w:types>
          <w:type w:val="bbPlcHdr"/>
        </w:types>
        <w:behaviors>
          <w:behavior w:val="content"/>
        </w:behaviors>
        <w:guid w:val="{13CD0532-F919-4022-A223-F4A65EBEEAA0}"/>
      </w:docPartPr>
      <w:docPartBody>
        <w:p w:rsidR="00C546ED" w:rsidRDefault="00913A43" w:rsidP="00913A43">
          <w:pPr>
            <w:pStyle w:val="470F504E43E04524A521B5BFA7A8BE64"/>
          </w:pPr>
          <w:r w:rsidRPr="000B2434">
            <w:rPr>
              <w:rStyle w:val="PlaceholderText"/>
            </w:rPr>
            <w:t>[Document ID Value]</w:t>
          </w:r>
        </w:p>
      </w:docPartBody>
    </w:docPart>
    <w:docPart>
      <w:docPartPr>
        <w:name w:val="50E8AC1A938A4853B524AEBF26EE580D"/>
        <w:category>
          <w:name w:val="General"/>
          <w:gallery w:val="placeholder"/>
        </w:category>
        <w:types>
          <w:type w:val="bbPlcHdr"/>
        </w:types>
        <w:behaviors>
          <w:behavior w:val="content"/>
        </w:behaviors>
        <w:guid w:val="{C37EC4AE-3831-4C33-A59D-47D44E1A489D}"/>
      </w:docPartPr>
      <w:docPartBody>
        <w:p w:rsidR="009E27EE" w:rsidRDefault="00A5105C">
          <w:r w:rsidRPr="00F8194B">
            <w:rPr>
              <w:rStyle w:val="PlaceholderText"/>
            </w:rPr>
            <w:t>[Section]</w:t>
          </w:r>
        </w:p>
      </w:docPartBody>
    </w:docPart>
    <w:docPart>
      <w:docPartPr>
        <w:name w:val="702D974D4C224F5FBB034676C22D4442"/>
        <w:category>
          <w:name w:val="General"/>
          <w:gallery w:val="placeholder"/>
        </w:category>
        <w:types>
          <w:type w:val="bbPlcHdr"/>
        </w:types>
        <w:behaviors>
          <w:behavior w:val="content"/>
        </w:behaviors>
        <w:guid w:val="{B7FF9A73-32BA-45EB-A3D9-A77A09A3F0ED}"/>
      </w:docPartPr>
      <w:docPartBody>
        <w:p w:rsidR="009E27EE" w:rsidRDefault="00A5105C">
          <w:r w:rsidRPr="00F8194B">
            <w:rPr>
              <w:rStyle w:val="PlaceholderText"/>
            </w:rPr>
            <w:t>[IML version]</w:t>
          </w:r>
        </w:p>
      </w:docPartBody>
    </w:docPart>
    <w:docPart>
      <w:docPartPr>
        <w:name w:val="780C55D0623F41639FC54467CD4E9E2B"/>
        <w:category>
          <w:name w:val="General"/>
          <w:gallery w:val="placeholder"/>
        </w:category>
        <w:types>
          <w:type w:val="bbPlcHdr"/>
        </w:types>
        <w:behaviors>
          <w:behavior w:val="content"/>
        </w:behaviors>
        <w:guid w:val="{6368984B-D004-4FFA-8982-49903BB19655}"/>
      </w:docPartPr>
      <w:docPartBody>
        <w:p w:rsidR="009E27EE" w:rsidRDefault="00A5105C">
          <w:r w:rsidRPr="00F8194B">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A4"/>
    <w:rsid w:val="000B4CB9"/>
    <w:rsid w:val="000E4704"/>
    <w:rsid w:val="00290E71"/>
    <w:rsid w:val="0043312C"/>
    <w:rsid w:val="00472D28"/>
    <w:rsid w:val="005B613C"/>
    <w:rsid w:val="00656E0B"/>
    <w:rsid w:val="006E2E42"/>
    <w:rsid w:val="00722347"/>
    <w:rsid w:val="007F49A4"/>
    <w:rsid w:val="008233EA"/>
    <w:rsid w:val="00877F5E"/>
    <w:rsid w:val="00913A43"/>
    <w:rsid w:val="009E27EE"/>
    <w:rsid w:val="00A43938"/>
    <w:rsid w:val="00A5105C"/>
    <w:rsid w:val="00C04F78"/>
    <w:rsid w:val="00C546ED"/>
    <w:rsid w:val="00E63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A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05C"/>
    <w:rPr>
      <w:color w:val="808080"/>
    </w:rPr>
  </w:style>
  <w:style w:type="paragraph" w:customStyle="1" w:styleId="470F504E43E04524A521B5BFA7A8BE64">
    <w:name w:val="470F504E43E04524A521B5BFA7A8BE64"/>
    <w:rsid w:val="00913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18c2f4-144c-452a-98ce-a26fdf7e64a7" ContentTypeId="0x010100C8B04A66FC9C6E4C9192AC8DD4BD954B02"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eference" ma:contentTypeID="0x010100C8B04A66FC9C6E4C9192AC8DD4BD954B020060FBC3538CDEAB43918D73C5BBBED7060037A2B077E2E94D49A11838000C2D48C2" ma:contentTypeVersion="320" ma:contentTypeDescription="" ma:contentTypeScope="" ma:versionID="076cf403f91e9f14b429639ccd7724d8">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f420a69cfa08f62abf14ff79b74d9946"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Web_x0020_Accessibility"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7"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9"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Web_x0020_Accessibility" ma:index="51" nillable="true" ma:displayName="Web Accessibility" ma:format="RadioButtons" ma:internalName="Web_x0020_Accessibility">
      <xsd:simpleType>
        <xsd:restriction base="dms:Choice">
          <xsd:enumeration value="Fully accessible"/>
          <xsd:enumeration value="Partially accessible"/>
          <xsd:enumeration value="Not accessible"/>
        </xsd:restriction>
      </xsd:simpleType>
    </xsd:element>
    <xsd:element name="Program_x0020_Code" ma:index="52" nillable="true" ma:displayName="Program Code" ma:internalName="Program_x0020_Code">
      <xsd:simpleType>
        <xsd:restriction base="dms:Text">
          <xsd:maxLength value="255"/>
        </xsd:restriction>
      </xsd:simpleType>
    </xsd:element>
    <xsd:element name="k161f926b226448eace69e85a27e6042" ma:index="53"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5" nillable="true" ma:displayName="SP Date" ma:format="DateTime" ma:internalName="SPDate">
      <xsd:simpleType>
        <xsd:restriction base="dms:DateTime"/>
      </xsd:simpleType>
    </xsd:element>
    <xsd:element name="j7476de9ec05428db6536a3a30689853" ma:index="61"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2"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CCE0A-2EA0-4BF3-ACFF-7DB90C6E604B}">
  <ds:schemaRefs>
    <ds:schemaRef ds:uri="Microsoft.SharePoint.Taxonomy.ContentTypeSync"/>
  </ds:schemaRefs>
</ds:datastoreItem>
</file>

<file path=customXml/itemProps2.xml><?xml version="1.0" encoding="utf-8"?>
<ds:datastoreItem xmlns:ds="http://schemas.openxmlformats.org/officeDocument/2006/customXml" ds:itemID="{24B43284-5F3F-422D-8E6D-55F4F9600C72}">
  <ds:schemaRefs>
    <ds:schemaRef ds:uri="http://schemas.openxmlformats.org/officeDocument/2006/bibliography"/>
  </ds:schemaRefs>
</ds:datastoreItem>
</file>

<file path=customXml/itemProps3.xml><?xml version="1.0" encoding="utf-8"?>
<ds:datastoreItem xmlns:ds="http://schemas.openxmlformats.org/officeDocument/2006/customXml" ds:itemID="{89CEF5C3-AD4F-4A38-916D-7D95D49AE998}"/>
</file>

<file path=customXml/itemProps4.xml><?xml version="1.0" encoding="utf-8"?>
<ds:datastoreItem xmlns:ds="http://schemas.openxmlformats.org/officeDocument/2006/customXml" ds:itemID="{F23BE434-2E37-426B-BC4E-040890D26E65}">
  <ds:schemaRefs>
    <ds:schemaRef ds:uri="http://schemas.microsoft.com/office/2006/metadata/properties"/>
    <ds:schemaRef ds:uri="e9500ca1-f70f-428d-9145-870602b2506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8cbf7e4-70d6-4716-b944-9db67f0d9a11"/>
    <ds:schemaRef ds:uri="http://www.w3.org/XML/1998/namespace"/>
    <ds:schemaRef ds:uri="http://purl.org/dc/dcmitype/"/>
  </ds:schemaRefs>
</ds:datastoreItem>
</file>

<file path=customXml/itemProps5.xml><?xml version="1.0" encoding="utf-8"?>
<ds:datastoreItem xmlns:ds="http://schemas.openxmlformats.org/officeDocument/2006/customXml" ds:itemID="{08FB7720-EB04-4A2B-BB6E-94A46841856A}">
  <ds:schemaRefs>
    <ds:schemaRef ds:uri="http://schemas.microsoft.com/sharepoint/v3/contenttype/forms"/>
  </ds:schemaRefs>
</ds:datastoreItem>
</file>

<file path=customXml/itemProps6.xml><?xml version="1.0" encoding="utf-8"?>
<ds:datastoreItem xmlns:ds="http://schemas.openxmlformats.org/officeDocument/2006/customXml" ds:itemID="{4B24F442-E4E7-4834-9EE4-DDF69CEFE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3344</Words>
  <Characters>19063</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for minimising the risk of Ccorynetoxin contamination of hay and straw for export</vt:lpstr>
    </vt:vector>
  </TitlesOfParts>
  <LinksUpToDate>false</LinksUpToDate>
  <CharactersWithSpaces>22363</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 minimising the risk of corynetoxin contamination of hay and straw for export</dc:title>
  <dc:subject/>
  <dc:creator>Department of Agriculture, Water and the Environment</dc:creator>
  <cp:keywords/>
  <dc:description/>
  <cp:lastPrinted>2014-12-23T02:48:00Z</cp:lastPrinted>
  <dcterms:created xsi:type="dcterms:W3CDTF">2022-05-31T01:19:00Z</dcterms:created>
  <dcterms:modified xsi:type="dcterms:W3CDTF">2022-05-31T01:19:00Z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0x0101004B6FD6131ACCD942B99EE496FC609FF4</vt:lpwstr>
  </property>
  <property fmtid="{D5CDD505-2E9C-101B-9397-08002B2CF9AE}" pid="5" name="_dlc_DocIdItemGuid">
    <vt:lpwstr>f0040cd2-ab7d-46d6-87a2-07f2247adeea</vt:lpwstr>
  </property>
  <property fmtid="{D5CDD505-2E9C-101B-9397-08002B2CF9AE}" pid="6" name="Entity">
    <vt:lpwstr>6;#Department of Agriculture|5ab835ac-4b11-4ce4-b610-333d04e5f48f</vt:lpwstr>
  </property>
  <property fmtid="{D5CDD505-2E9C-101B-9397-08002B2CF9AE}" pid="7" name="CDMSDocumentType">
    <vt:lpwstr>119;#3.1 Reference|3f6e3ac3-4b14-47d9-844b-4f1a5b7aca54</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450;#Hay and straw|ec01daf5-bb82-422d-a6a2-94c49f6bcb04</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680f5786-0236-4809-a685-d604790e1d93;9e2f4e14-c6c4-45ca-85db-7fff077991e9;</vt:lpwstr>
  </property>
  <property fmtid="{D5CDD505-2E9C-101B-9397-08002B2CF9AE}" pid="19" name="GUID">
    <vt:lpwstr>60ac164d-992e-48e6-bf23-3d49856b5107</vt:lpwstr>
  </property>
  <property fmtid="{D5CDD505-2E9C-101B-9397-08002B2CF9AE}" pid="20" name="WorkflowChangePath">
    <vt:lpwstr>c04ed195-4b0d-4bb7-bc61-291d0849d450,66;c04ed195-4b0d-4bb7-bc61-291d0849d450,68;c04ed195-4b0d-4bb7-bc61-291d0849d450,68;c04ed195-4b0d-4bb7-bc61-291d0849d450,70;c04ed195-4b0d-4bb7-bc61-291d0849d450,78;af504333-a212-4141-acb6-da331c1e6aa8,90;af504333-a212-4141-acb6-da331c1e6aa8,90;af504333-a212-4141-acb6-da331c1e6aa8,90;af504333-a212-4141-acb6-da331c1e6aa8,92;af504333-a212-4141-acb6-da331c1e6aa8,92;</vt:lpwstr>
  </property>
  <property fmtid="{D5CDD505-2E9C-101B-9397-08002B2CF9AE}" pid="21" name="MediaServiceImageTags">
    <vt:lpwstr/>
  </property>
</Properties>
</file>