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99FE" w14:textId="206BA05F" w:rsidR="00691120" w:rsidRDefault="00691120" w:rsidP="00206538">
      <w:pPr>
        <w:pStyle w:val="Date"/>
        <w:spacing w:before="400"/>
      </w:pPr>
    </w:p>
    <w:p w14:paraId="24A08217" w14:textId="77777777" w:rsidR="00691120" w:rsidRPr="00CC1713" w:rsidRDefault="00691120" w:rsidP="00576BAE"/>
    <w:p w14:paraId="0D55CB81" w14:textId="0975E653" w:rsidR="000E455C" w:rsidRDefault="00216CFC" w:rsidP="00206538">
      <w:pPr>
        <w:pStyle w:val="Date"/>
        <w:spacing w:before="400"/>
      </w:pPr>
      <w:r>
        <w:t>November 2022</w:t>
      </w:r>
    </w:p>
    <w:p w14:paraId="556FEEEE" w14:textId="613C5230" w:rsidR="00D4647C" w:rsidRDefault="00340A7D" w:rsidP="00F317FB">
      <w:pPr>
        <w:pStyle w:val="Heading1"/>
      </w:pPr>
      <w:r>
        <w:t>Certification of Narcotic Goods</w:t>
      </w:r>
    </w:p>
    <w:p w14:paraId="7A984F3A" w14:textId="34EB272C" w:rsidR="00D4647C" w:rsidRPr="00466F30" w:rsidRDefault="00D4647C" w:rsidP="00D4647C">
      <w:pPr>
        <w:pStyle w:val="Heading2"/>
      </w:pPr>
      <w:r>
        <w:t>Key Points</w:t>
      </w:r>
    </w:p>
    <w:p w14:paraId="3571AC6E" w14:textId="54D193A7" w:rsidR="00176728" w:rsidRDefault="00D2394E" w:rsidP="00F57C0E">
      <w:pPr>
        <w:pStyle w:val="ListParagraph"/>
        <w:numPr>
          <w:ilvl w:val="0"/>
          <w:numId w:val="10"/>
        </w:numPr>
        <w:ind w:hanging="357"/>
        <w:contextualSpacing w:val="0"/>
      </w:pPr>
      <w:r>
        <w:t xml:space="preserve">The Department of Agriculture, </w:t>
      </w:r>
      <w:r w:rsidR="001D196D">
        <w:t xml:space="preserve">Fisheries and Forestry </w:t>
      </w:r>
      <w:r w:rsidR="00C153A0">
        <w:t>(the department)</w:t>
      </w:r>
      <w:r w:rsidR="00176728">
        <w:t xml:space="preserve"> can </w:t>
      </w:r>
      <w:r>
        <w:t>issue government certificates</w:t>
      </w:r>
      <w:r w:rsidR="00176728">
        <w:t>, such as phytosanitary certificates,</w:t>
      </w:r>
      <w:r>
        <w:t xml:space="preserve"> for narcotic goods</w:t>
      </w:r>
      <w:r w:rsidR="00725369">
        <w:t xml:space="preserve"> </w:t>
      </w:r>
      <w:r w:rsidR="00415995">
        <w:t>under</w:t>
      </w:r>
      <w:r w:rsidR="00725369">
        <w:t xml:space="preserve"> </w:t>
      </w:r>
      <w:r w:rsidR="00725369" w:rsidRPr="00F52920">
        <w:rPr>
          <w:lang w:eastAsia="ja-JP"/>
        </w:rPr>
        <w:t>the</w:t>
      </w:r>
      <w:r w:rsidR="00725369" w:rsidRPr="00AE1D59">
        <w:rPr>
          <w:i/>
          <w:lang w:eastAsia="ja-JP"/>
        </w:rPr>
        <w:t xml:space="preserve"> Export Control Act 2020</w:t>
      </w:r>
      <w:r w:rsidR="00216CFC">
        <w:rPr>
          <w:iCs/>
          <w:lang w:eastAsia="ja-JP"/>
        </w:rPr>
        <w:t xml:space="preserve"> (the Act)</w:t>
      </w:r>
      <w:r w:rsidR="00415995">
        <w:rPr>
          <w:iCs/>
          <w:lang w:eastAsia="ja-JP"/>
        </w:rPr>
        <w:t xml:space="preserve"> and the Export Control (Plants and Plant Products) Rules 2021</w:t>
      </w:r>
      <w:r w:rsidR="00176728">
        <w:t>.</w:t>
      </w:r>
    </w:p>
    <w:p w14:paraId="360A901F" w14:textId="630B4712" w:rsidR="00725369" w:rsidRPr="00AE1D59" w:rsidRDefault="00725369" w:rsidP="00725369">
      <w:pPr>
        <w:pStyle w:val="ListParagraph"/>
        <w:numPr>
          <w:ilvl w:val="0"/>
          <w:numId w:val="10"/>
        </w:numPr>
        <w:ind w:hanging="357"/>
        <w:contextualSpacing w:val="0"/>
      </w:pPr>
      <w:r>
        <w:t xml:space="preserve">Narcotic goods include plant and plant products derived from </w:t>
      </w:r>
      <w:r>
        <w:rPr>
          <w:i/>
        </w:rPr>
        <w:t xml:space="preserve">Cannabis </w:t>
      </w:r>
      <w:r w:rsidRPr="00DA6722">
        <w:t>spp</w:t>
      </w:r>
      <w:r>
        <w:rPr>
          <w:i/>
        </w:rPr>
        <w:t>.</w:t>
      </w:r>
    </w:p>
    <w:p w14:paraId="0B906988" w14:textId="5ED6A3E5" w:rsidR="006C57FF" w:rsidRDefault="00DA6722" w:rsidP="006C57FF">
      <w:pPr>
        <w:pStyle w:val="ListParagraph"/>
        <w:numPr>
          <w:ilvl w:val="0"/>
          <w:numId w:val="10"/>
        </w:numPr>
        <w:ind w:hanging="357"/>
        <w:contextualSpacing w:val="0"/>
      </w:pPr>
      <w:r>
        <w:rPr>
          <w:lang w:eastAsia="ja-JP"/>
        </w:rPr>
        <w:t>Th</w:t>
      </w:r>
      <w:r w:rsidR="00F3250C">
        <w:rPr>
          <w:lang w:eastAsia="ja-JP"/>
        </w:rPr>
        <w:t xml:space="preserve">is does not </w:t>
      </w:r>
      <w:r w:rsidR="00974394">
        <w:rPr>
          <w:lang w:eastAsia="ja-JP"/>
        </w:rPr>
        <w:t xml:space="preserve">supersede or change existing regulations of the Office of Drug Control or the Department of Home Affairs </w:t>
      </w:r>
      <w:r>
        <w:rPr>
          <w:lang w:eastAsia="ja-JP"/>
        </w:rPr>
        <w:t xml:space="preserve">relating to </w:t>
      </w:r>
      <w:r w:rsidR="00974394">
        <w:rPr>
          <w:lang w:eastAsia="ja-JP"/>
        </w:rPr>
        <w:t xml:space="preserve">the </w:t>
      </w:r>
      <w:r>
        <w:rPr>
          <w:lang w:eastAsia="ja-JP"/>
        </w:rPr>
        <w:t xml:space="preserve">lawful </w:t>
      </w:r>
      <w:r w:rsidR="00974394">
        <w:rPr>
          <w:lang w:eastAsia="ja-JP"/>
        </w:rPr>
        <w:t>export of narcotic products</w:t>
      </w:r>
      <w:r w:rsidR="006C57FF">
        <w:rPr>
          <w:lang w:eastAsia="ja-JP"/>
        </w:rPr>
        <w:t>.</w:t>
      </w:r>
    </w:p>
    <w:p w14:paraId="2A7356A3" w14:textId="620A7E6F" w:rsidR="00725369" w:rsidRDefault="006C57FF" w:rsidP="00AE1D59">
      <w:pPr>
        <w:pStyle w:val="ListParagraph"/>
        <w:numPr>
          <w:ilvl w:val="0"/>
          <w:numId w:val="10"/>
        </w:numPr>
        <w:ind w:hanging="357"/>
        <w:contextualSpacing w:val="0"/>
      </w:pPr>
      <w:r>
        <w:rPr>
          <w:lang w:eastAsia="ja-JP"/>
        </w:rPr>
        <w:t>Phytosanitary and other government certification requirements are determined by each importing country. Exporters will need to apply to the department for certification if the importing country requires phytosanitary</w:t>
      </w:r>
      <w:r w:rsidR="00C20A83">
        <w:rPr>
          <w:lang w:eastAsia="ja-JP"/>
        </w:rPr>
        <w:t xml:space="preserve"> (plant health)</w:t>
      </w:r>
      <w:r>
        <w:rPr>
          <w:lang w:eastAsia="ja-JP"/>
        </w:rPr>
        <w:t xml:space="preserve"> or other government certification.</w:t>
      </w:r>
    </w:p>
    <w:p w14:paraId="72EF77C6" w14:textId="2BF55AEB" w:rsidR="00593004" w:rsidRDefault="00593004" w:rsidP="003A6FE2">
      <w:pPr>
        <w:pStyle w:val="Heading2"/>
      </w:pPr>
      <w:r w:rsidRPr="00593004">
        <w:t xml:space="preserve">What </w:t>
      </w:r>
      <w:r w:rsidR="006C57FF">
        <w:t>has changed</w:t>
      </w:r>
      <w:r w:rsidRPr="00593004">
        <w:t>?</w:t>
      </w:r>
    </w:p>
    <w:p w14:paraId="022FF683" w14:textId="107391E0" w:rsidR="00344BAF" w:rsidRDefault="00F3250C" w:rsidP="00344BAF">
      <w:pPr>
        <w:rPr>
          <w:lang w:eastAsia="ja-JP"/>
        </w:rPr>
      </w:pPr>
      <w:r>
        <w:rPr>
          <w:lang w:eastAsia="ja-JP"/>
        </w:rPr>
        <w:t xml:space="preserve">Upon commencement of the Act on 28 March 2021, </w:t>
      </w:r>
      <w:r w:rsidR="00A24E99">
        <w:rPr>
          <w:lang w:eastAsia="ja-JP"/>
        </w:rPr>
        <w:t>g</w:t>
      </w:r>
      <w:r w:rsidR="00344BAF">
        <w:rPr>
          <w:lang w:eastAsia="ja-JP"/>
        </w:rPr>
        <w:t>overnment certificates, such as phytosanitary certificates, can now be issued by the department for narcotic good exports where needed to meet importing country requirements.</w:t>
      </w:r>
    </w:p>
    <w:p w14:paraId="0A587BBC" w14:textId="6E8E7F66" w:rsidR="00657DA5" w:rsidRDefault="00340A7D" w:rsidP="00B853AA">
      <w:pPr>
        <w:pStyle w:val="Heading2"/>
      </w:pPr>
      <w:r>
        <w:t xml:space="preserve">Why </w:t>
      </w:r>
      <w:r w:rsidR="006C57FF">
        <w:t>was</w:t>
      </w:r>
      <w:r>
        <w:t xml:space="preserve"> the change needed?</w:t>
      </w:r>
    </w:p>
    <w:p w14:paraId="6C800762" w14:textId="31D7958A" w:rsidR="00186E9F" w:rsidRDefault="004F5DDC" w:rsidP="00A6303D">
      <w:pPr>
        <w:rPr>
          <w:lang w:eastAsia="ja-JP"/>
        </w:rPr>
      </w:pPr>
      <w:r>
        <w:rPr>
          <w:lang w:eastAsia="ja-JP"/>
        </w:rPr>
        <w:t>The department</w:t>
      </w:r>
      <w:r w:rsidR="002E6DE3">
        <w:rPr>
          <w:lang w:eastAsia="ja-JP"/>
        </w:rPr>
        <w:t xml:space="preserve"> was previously </w:t>
      </w:r>
      <w:r>
        <w:rPr>
          <w:lang w:eastAsia="ja-JP"/>
        </w:rPr>
        <w:t xml:space="preserve">unable to provide government certification </w:t>
      </w:r>
      <w:r w:rsidR="006C57FF">
        <w:rPr>
          <w:lang w:eastAsia="ja-JP"/>
        </w:rPr>
        <w:t xml:space="preserve">for plants and plant products that are also </w:t>
      </w:r>
      <w:r w:rsidR="006C57FF" w:rsidRPr="005C4D7E">
        <w:rPr>
          <w:lang w:eastAsia="ja-JP"/>
        </w:rPr>
        <w:t xml:space="preserve">narcotic goods within the meaning of the </w:t>
      </w:r>
      <w:r w:rsidR="006C57FF" w:rsidRPr="00ED6DC3">
        <w:rPr>
          <w:i/>
          <w:lang w:eastAsia="ja-JP"/>
        </w:rPr>
        <w:t>Customs Act 1901</w:t>
      </w:r>
      <w:r w:rsidR="006C57FF">
        <w:rPr>
          <w:lang w:eastAsia="ja-JP"/>
        </w:rPr>
        <w:t>.</w:t>
      </w:r>
      <w:r>
        <w:rPr>
          <w:lang w:eastAsia="ja-JP"/>
        </w:rPr>
        <w:t xml:space="preserve"> </w:t>
      </w:r>
      <w:r w:rsidR="006C57FF">
        <w:rPr>
          <w:lang w:eastAsia="ja-JP"/>
        </w:rPr>
        <w:t xml:space="preserve">This presented a challenge for </w:t>
      </w:r>
      <w:r w:rsidR="00991989">
        <w:rPr>
          <w:lang w:eastAsia="ja-JP"/>
        </w:rPr>
        <w:t xml:space="preserve">exporters </w:t>
      </w:r>
      <w:r w:rsidR="006C57FF">
        <w:rPr>
          <w:lang w:eastAsia="ja-JP"/>
        </w:rPr>
        <w:t xml:space="preserve">because government certification, such as phytosanitary certification, may be required by overseas countries to </w:t>
      </w:r>
      <w:r w:rsidR="00991989">
        <w:rPr>
          <w:lang w:eastAsia="ja-JP"/>
        </w:rPr>
        <w:t>certify</w:t>
      </w:r>
      <w:r w:rsidR="006C57FF">
        <w:rPr>
          <w:lang w:eastAsia="ja-JP"/>
        </w:rPr>
        <w:t xml:space="preserve"> </w:t>
      </w:r>
      <w:r w:rsidR="00991989">
        <w:rPr>
          <w:lang w:eastAsia="ja-JP"/>
        </w:rPr>
        <w:t xml:space="preserve">the </w:t>
      </w:r>
      <w:r w:rsidR="006C57FF">
        <w:rPr>
          <w:lang w:eastAsia="ja-JP"/>
        </w:rPr>
        <w:t>import of the consignments does not pose any phytosanitary risks.</w:t>
      </w:r>
    </w:p>
    <w:p w14:paraId="1C860A3E" w14:textId="4F3FCBDF" w:rsidR="006C57FF" w:rsidRDefault="006C57FF" w:rsidP="006C57FF">
      <w:pPr>
        <w:rPr>
          <w:lang w:eastAsia="ja-JP"/>
        </w:rPr>
      </w:pPr>
      <w:r>
        <w:rPr>
          <w:lang w:eastAsia="ja-JP"/>
        </w:rPr>
        <w:t xml:space="preserve">The </w:t>
      </w:r>
      <w:r w:rsidR="00A24E99">
        <w:rPr>
          <w:lang w:eastAsia="ja-JP"/>
        </w:rPr>
        <w:t xml:space="preserve">commencement of the Act </w:t>
      </w:r>
      <w:r w:rsidRPr="006D7F45">
        <w:rPr>
          <w:lang w:eastAsia="ja-JP"/>
        </w:rPr>
        <w:t>address</w:t>
      </w:r>
      <w:r>
        <w:rPr>
          <w:lang w:eastAsia="ja-JP"/>
        </w:rPr>
        <w:t>e</w:t>
      </w:r>
      <w:r w:rsidR="00C25783">
        <w:rPr>
          <w:lang w:eastAsia="ja-JP"/>
        </w:rPr>
        <w:t>d</w:t>
      </w:r>
      <w:r>
        <w:rPr>
          <w:lang w:eastAsia="ja-JP"/>
        </w:rPr>
        <w:t xml:space="preserve"> </w:t>
      </w:r>
      <w:r w:rsidR="00C25783">
        <w:rPr>
          <w:lang w:eastAsia="ja-JP"/>
        </w:rPr>
        <w:t>this</w:t>
      </w:r>
      <w:r w:rsidR="00C25783" w:rsidRPr="006D7F45">
        <w:rPr>
          <w:lang w:eastAsia="ja-JP"/>
        </w:rPr>
        <w:t xml:space="preserve"> </w:t>
      </w:r>
      <w:r w:rsidRPr="006D7F45">
        <w:rPr>
          <w:lang w:eastAsia="ja-JP"/>
        </w:rPr>
        <w:t xml:space="preserve">gap in </w:t>
      </w:r>
      <w:r>
        <w:rPr>
          <w:lang w:eastAsia="ja-JP"/>
        </w:rPr>
        <w:t xml:space="preserve">the department’s ability to issue </w:t>
      </w:r>
      <w:r w:rsidRPr="006D7F45">
        <w:rPr>
          <w:lang w:eastAsia="ja-JP"/>
        </w:rPr>
        <w:t>official certification</w:t>
      </w:r>
      <w:r>
        <w:rPr>
          <w:lang w:eastAsia="ja-JP"/>
        </w:rPr>
        <w:t xml:space="preserve"> for certain plants and plant products</w:t>
      </w:r>
      <w:r w:rsidR="0075689E">
        <w:rPr>
          <w:lang w:eastAsia="ja-JP"/>
        </w:rPr>
        <w:t>. It also</w:t>
      </w:r>
      <w:r>
        <w:rPr>
          <w:lang w:eastAsia="ja-JP"/>
        </w:rPr>
        <w:t xml:space="preserve"> facilitates legitimate export of narcotic products.</w:t>
      </w:r>
    </w:p>
    <w:p w14:paraId="5897D814" w14:textId="206B19D4" w:rsidR="002E6DE3" w:rsidRDefault="00CE4572" w:rsidP="00A6303D">
      <w:pPr>
        <w:rPr>
          <w:lang w:eastAsia="ja-JP"/>
        </w:rPr>
      </w:pPr>
      <w:r>
        <w:rPr>
          <w:lang w:eastAsia="ja-JP"/>
        </w:rPr>
        <w:t xml:space="preserve">The change </w:t>
      </w:r>
      <w:r w:rsidR="00BA5052">
        <w:rPr>
          <w:lang w:eastAsia="ja-JP"/>
        </w:rPr>
        <w:t>provide</w:t>
      </w:r>
      <w:r w:rsidR="004F5DDC">
        <w:rPr>
          <w:lang w:eastAsia="ja-JP"/>
        </w:rPr>
        <w:t>s confidence for</w:t>
      </w:r>
      <w:r w:rsidR="00BA5052">
        <w:rPr>
          <w:lang w:eastAsia="ja-JP"/>
        </w:rPr>
        <w:t xml:space="preserve"> </w:t>
      </w:r>
      <w:r w:rsidR="00F52920">
        <w:rPr>
          <w:lang w:eastAsia="ja-JP"/>
        </w:rPr>
        <w:t>exporters</w:t>
      </w:r>
      <w:r w:rsidR="00BA5052">
        <w:rPr>
          <w:lang w:eastAsia="ja-JP"/>
        </w:rPr>
        <w:t xml:space="preserve"> to pursue lucrative export opportunities </w:t>
      </w:r>
      <w:r w:rsidR="00F52920">
        <w:rPr>
          <w:lang w:eastAsia="ja-JP"/>
        </w:rPr>
        <w:t>for</w:t>
      </w:r>
      <w:r w:rsidR="002D228F">
        <w:rPr>
          <w:lang w:eastAsia="ja-JP"/>
        </w:rPr>
        <w:t xml:space="preserve"> narcotic</w:t>
      </w:r>
      <w:r w:rsidR="00C05926">
        <w:rPr>
          <w:lang w:eastAsia="ja-JP"/>
        </w:rPr>
        <w:t xml:space="preserve"> products</w:t>
      </w:r>
      <w:r w:rsidR="006C57FF">
        <w:rPr>
          <w:lang w:eastAsia="ja-JP"/>
        </w:rPr>
        <w:t>, such as hemp products and medicinal cannabis products</w:t>
      </w:r>
      <w:r w:rsidR="0075689E">
        <w:rPr>
          <w:lang w:eastAsia="ja-JP"/>
        </w:rPr>
        <w:t>.</w:t>
      </w:r>
      <w:r w:rsidR="006C57FF">
        <w:rPr>
          <w:lang w:eastAsia="ja-JP"/>
        </w:rPr>
        <w:t xml:space="preserve"> </w:t>
      </w:r>
      <w:r w:rsidR="0075689E">
        <w:rPr>
          <w:lang w:eastAsia="ja-JP"/>
        </w:rPr>
        <w:t xml:space="preserve">They can do this with the </w:t>
      </w:r>
      <w:r w:rsidR="002E6DE3">
        <w:rPr>
          <w:lang w:eastAsia="ja-JP"/>
        </w:rPr>
        <w:t>know</w:t>
      </w:r>
      <w:r w:rsidR="0075689E">
        <w:rPr>
          <w:lang w:eastAsia="ja-JP"/>
        </w:rPr>
        <w:t>ledge</w:t>
      </w:r>
      <w:r w:rsidR="002E6DE3">
        <w:rPr>
          <w:lang w:eastAsia="ja-JP"/>
        </w:rPr>
        <w:t xml:space="preserve"> the department has the legislative authority to issue such certification if it is needed.</w:t>
      </w:r>
    </w:p>
    <w:p w14:paraId="783BC9CB" w14:textId="1675AB0D" w:rsidR="00CE4572" w:rsidRDefault="00CE4572" w:rsidP="00A6303D">
      <w:pPr>
        <w:rPr>
          <w:lang w:eastAsia="ja-JP"/>
        </w:rPr>
      </w:pPr>
      <w:r>
        <w:rPr>
          <w:lang w:eastAsia="ja-JP"/>
        </w:rPr>
        <w:t>The change allow</w:t>
      </w:r>
      <w:r w:rsidR="009E27EC">
        <w:rPr>
          <w:lang w:eastAsia="ja-JP"/>
        </w:rPr>
        <w:t>s</w:t>
      </w:r>
      <w:r>
        <w:rPr>
          <w:lang w:eastAsia="ja-JP"/>
        </w:rPr>
        <w:t xml:space="preserve"> the department, as Australia’s National Plant Protection Organisation</w:t>
      </w:r>
      <w:r w:rsidR="00CA1BCC">
        <w:rPr>
          <w:lang w:eastAsia="ja-JP"/>
        </w:rPr>
        <w:t xml:space="preserve"> (NPPO)</w:t>
      </w:r>
      <w:r>
        <w:rPr>
          <w:lang w:eastAsia="ja-JP"/>
        </w:rPr>
        <w:t xml:space="preserve">, to ensure Australia can meet its international obligations to </w:t>
      </w:r>
      <w:r w:rsidR="004B31F0">
        <w:rPr>
          <w:lang w:eastAsia="ja-JP"/>
        </w:rPr>
        <w:t xml:space="preserve">the </w:t>
      </w:r>
      <w:r>
        <w:rPr>
          <w:lang w:eastAsia="ja-JP"/>
        </w:rPr>
        <w:t>International Plant Protection Convention.</w:t>
      </w:r>
    </w:p>
    <w:p w14:paraId="2CB12EDA" w14:textId="7B529F3F" w:rsidR="002E6DE3" w:rsidRDefault="002E6DE3" w:rsidP="002E6DE3">
      <w:pPr>
        <w:pStyle w:val="Heading2"/>
      </w:pPr>
      <w:r>
        <w:lastRenderedPageBreak/>
        <w:t>Do I need phytosanitary certification?</w:t>
      </w:r>
    </w:p>
    <w:p w14:paraId="63EA4049" w14:textId="5A757C3E" w:rsidR="002E6DE3" w:rsidRDefault="002E6DE3" w:rsidP="002E6DE3">
      <w:r>
        <w:t xml:space="preserve">The </w:t>
      </w:r>
      <w:r>
        <w:rPr>
          <w:lang w:eastAsia="ja-JP"/>
        </w:rPr>
        <w:t>Certification of Narcotic</w:t>
      </w:r>
      <w:r w:rsidR="004626ED">
        <w:rPr>
          <w:lang w:eastAsia="ja-JP"/>
        </w:rPr>
        <w:t>s</w:t>
      </w:r>
      <w:r>
        <w:rPr>
          <w:lang w:eastAsia="ja-JP"/>
        </w:rPr>
        <w:t xml:space="preserve"> Act does not mandate </w:t>
      </w:r>
      <w:r w:rsidR="00005646">
        <w:rPr>
          <w:lang w:eastAsia="ja-JP"/>
        </w:rPr>
        <w:t xml:space="preserve">that </w:t>
      </w:r>
      <w:r>
        <w:rPr>
          <w:lang w:eastAsia="ja-JP"/>
        </w:rPr>
        <w:t xml:space="preserve">an exporter </w:t>
      </w:r>
      <w:r w:rsidR="00005646">
        <w:rPr>
          <w:lang w:eastAsia="ja-JP"/>
        </w:rPr>
        <w:t xml:space="preserve">apply to the department to </w:t>
      </w:r>
      <w:r w:rsidR="00D64C63">
        <w:rPr>
          <w:lang w:eastAsia="ja-JP"/>
        </w:rPr>
        <w:t xml:space="preserve">obtain </w:t>
      </w:r>
      <w:r w:rsidR="00005646">
        <w:rPr>
          <w:lang w:eastAsia="ja-JP"/>
        </w:rPr>
        <w:t xml:space="preserve">a phytosanitary certificate for their </w:t>
      </w:r>
      <w:r w:rsidR="004626ED">
        <w:rPr>
          <w:lang w:eastAsia="ja-JP"/>
        </w:rPr>
        <w:t>goods</w:t>
      </w:r>
      <w:r w:rsidR="00005646">
        <w:rPr>
          <w:lang w:eastAsia="ja-JP"/>
        </w:rPr>
        <w:t xml:space="preserve">. </w:t>
      </w:r>
      <w:r>
        <w:t>Whether an exporter will require a phytosanitary certification depends on the import requirements of the destination country.</w:t>
      </w:r>
    </w:p>
    <w:p w14:paraId="094987B9" w14:textId="2835BF88" w:rsidR="002E6DE3" w:rsidRDefault="002E6DE3" w:rsidP="002E6DE3">
      <w:r>
        <w:t xml:space="preserve">Exporters must engage with their importer and the </w:t>
      </w:r>
      <w:r w:rsidR="00CA1BCC">
        <w:t>NPPO</w:t>
      </w:r>
      <w:r>
        <w:t xml:space="preserve"> of the</w:t>
      </w:r>
      <w:r w:rsidR="00CE4572">
        <w:t xml:space="preserve"> destination country </w:t>
      </w:r>
      <w:r w:rsidR="00D64C63">
        <w:t xml:space="preserve">to determine </w:t>
      </w:r>
      <w:r w:rsidR="00005646">
        <w:t>the</w:t>
      </w:r>
      <w:r>
        <w:t xml:space="preserve"> </w:t>
      </w:r>
      <w:r w:rsidR="00D64C63">
        <w:t xml:space="preserve">official </w:t>
      </w:r>
      <w:r>
        <w:t>import requirements.</w:t>
      </w:r>
    </w:p>
    <w:p w14:paraId="4571EDE1" w14:textId="5C76CADA" w:rsidR="00D64C63" w:rsidRDefault="00D64C63" w:rsidP="00D64C63">
      <w:pPr>
        <w:pStyle w:val="Heading3"/>
        <w:spacing w:before="120" w:after="120"/>
      </w:pPr>
      <w:r>
        <w:t>Guidance for hemp product exports</w:t>
      </w:r>
    </w:p>
    <w:p w14:paraId="553CECB9" w14:textId="699E0D82" w:rsidR="00D64C63" w:rsidRDefault="004C10D1" w:rsidP="00D64C63">
      <w:pPr>
        <w:rPr>
          <w:lang w:eastAsia="en-AU"/>
        </w:rPr>
      </w:pPr>
      <w:r>
        <w:rPr>
          <w:lang w:eastAsia="en-AU"/>
        </w:rPr>
        <w:t xml:space="preserve">The following applies if </w:t>
      </w:r>
      <w:r w:rsidR="00D64C63">
        <w:rPr>
          <w:lang w:eastAsia="en-AU"/>
        </w:rPr>
        <w:t xml:space="preserve">you are exporting </w:t>
      </w:r>
      <w:r>
        <w:rPr>
          <w:lang w:eastAsia="en-AU"/>
        </w:rPr>
        <w:t xml:space="preserve">a </w:t>
      </w:r>
      <w:r w:rsidR="00D64C63">
        <w:rPr>
          <w:lang w:eastAsia="en-AU"/>
        </w:rPr>
        <w:t>hemp</w:t>
      </w:r>
      <w:r w:rsidR="00CA1BCC">
        <w:rPr>
          <w:lang w:eastAsia="en-AU"/>
        </w:rPr>
        <w:t xml:space="preserve"> (</w:t>
      </w:r>
      <w:r w:rsidR="00D64C63" w:rsidRPr="00ED6DC3">
        <w:rPr>
          <w:i/>
          <w:lang w:eastAsia="en-AU"/>
        </w:rPr>
        <w:t xml:space="preserve">Cannabis </w:t>
      </w:r>
      <w:r w:rsidR="00D64C63" w:rsidRPr="00CA1BCC">
        <w:rPr>
          <w:lang w:eastAsia="en-AU"/>
        </w:rPr>
        <w:t>spp</w:t>
      </w:r>
      <w:r w:rsidR="00D64C63" w:rsidRPr="00ED6DC3">
        <w:rPr>
          <w:i/>
          <w:lang w:eastAsia="en-AU"/>
        </w:rPr>
        <w:t>.</w:t>
      </w:r>
      <w:r w:rsidR="00CA1BCC">
        <w:rPr>
          <w:lang w:eastAsia="en-AU"/>
        </w:rPr>
        <w:t>)</w:t>
      </w:r>
      <w:r w:rsidR="00D64C63">
        <w:rPr>
          <w:lang w:eastAsia="en-AU"/>
        </w:rPr>
        <w:t xml:space="preserve"> product </w:t>
      </w:r>
      <w:r>
        <w:rPr>
          <w:lang w:eastAsia="en-AU"/>
        </w:rPr>
        <w:t xml:space="preserve">listed below </w:t>
      </w:r>
      <w:r w:rsidR="00D64C63">
        <w:rPr>
          <w:lang w:eastAsia="en-AU"/>
        </w:rPr>
        <w:t xml:space="preserve">with a cannabidiol and tetrahydrocannabinol (THC) content below </w:t>
      </w:r>
      <w:r w:rsidR="0075689E">
        <w:rPr>
          <w:lang w:eastAsia="en-AU"/>
        </w:rPr>
        <w:t xml:space="preserve">thresholds </w:t>
      </w:r>
      <w:r>
        <w:rPr>
          <w:lang w:eastAsia="en-AU"/>
        </w:rPr>
        <w:t>spe</w:t>
      </w:r>
      <w:r w:rsidR="00D64C63">
        <w:rPr>
          <w:lang w:eastAsia="en-AU"/>
        </w:rPr>
        <w:t>cified by t</w:t>
      </w:r>
      <w:r w:rsidR="00D64C63" w:rsidRPr="00C360A5">
        <w:rPr>
          <w:lang w:eastAsia="en-AU"/>
        </w:rPr>
        <w:t xml:space="preserve">he </w:t>
      </w:r>
      <w:r w:rsidR="00D64C63">
        <w:rPr>
          <w:lang w:eastAsia="en-AU"/>
        </w:rPr>
        <w:t xml:space="preserve">Australia New Zealand </w:t>
      </w:r>
      <w:r w:rsidR="00D64C63" w:rsidRPr="00C360A5">
        <w:rPr>
          <w:lang w:eastAsia="en-AU"/>
        </w:rPr>
        <w:t>Food Standard</w:t>
      </w:r>
      <w:r w:rsidR="00D64C63">
        <w:rPr>
          <w:lang w:eastAsia="en-AU"/>
        </w:rPr>
        <w:t>s Code</w:t>
      </w:r>
      <w:r w:rsidR="00D64C63" w:rsidRPr="00C360A5">
        <w:rPr>
          <w:lang w:eastAsia="en-AU"/>
        </w:rPr>
        <w:t xml:space="preserve"> and </w:t>
      </w:r>
      <w:r w:rsidR="00D64C63">
        <w:rPr>
          <w:lang w:eastAsia="en-AU"/>
        </w:rPr>
        <w:t xml:space="preserve">relevant </w:t>
      </w:r>
      <w:r w:rsidR="00D64C63" w:rsidRPr="00C360A5">
        <w:rPr>
          <w:lang w:eastAsia="en-AU"/>
        </w:rPr>
        <w:t>state/territory laws</w:t>
      </w:r>
      <w:r>
        <w:rPr>
          <w:lang w:eastAsia="en-AU"/>
        </w:rPr>
        <w:t>:</w:t>
      </w:r>
    </w:p>
    <w:p w14:paraId="1D5263A7" w14:textId="45F8C041" w:rsidR="00D64C63" w:rsidRDefault="0075689E" w:rsidP="00D64C63">
      <w:pPr>
        <w:pStyle w:val="ListParagraph"/>
        <w:numPr>
          <w:ilvl w:val="0"/>
          <w:numId w:val="15"/>
        </w:numPr>
        <w:rPr>
          <w:lang w:eastAsia="en-AU"/>
        </w:rPr>
      </w:pPr>
      <w:r>
        <w:rPr>
          <w:lang w:eastAsia="en-AU"/>
        </w:rPr>
        <w:t>h</w:t>
      </w:r>
      <w:r w:rsidR="00D64C63">
        <w:rPr>
          <w:lang w:eastAsia="en-AU"/>
        </w:rPr>
        <w:t>emp seed for consumption</w:t>
      </w:r>
    </w:p>
    <w:p w14:paraId="7CC5CD77" w14:textId="72F4520E" w:rsidR="00D64C63" w:rsidRDefault="0075689E" w:rsidP="00D64C63">
      <w:pPr>
        <w:pStyle w:val="ListParagraph"/>
        <w:numPr>
          <w:ilvl w:val="0"/>
          <w:numId w:val="15"/>
        </w:numPr>
        <w:rPr>
          <w:lang w:eastAsia="en-AU"/>
        </w:rPr>
      </w:pPr>
      <w:r>
        <w:rPr>
          <w:lang w:eastAsia="en-AU"/>
        </w:rPr>
        <w:t>h</w:t>
      </w:r>
      <w:r w:rsidR="00D64C63">
        <w:rPr>
          <w:lang w:eastAsia="en-AU"/>
        </w:rPr>
        <w:t>emp seed for sowing</w:t>
      </w:r>
    </w:p>
    <w:p w14:paraId="4B68393A" w14:textId="21FCD820" w:rsidR="00D64C63" w:rsidRDefault="0075689E" w:rsidP="00D64C63">
      <w:pPr>
        <w:pStyle w:val="ListParagraph"/>
        <w:numPr>
          <w:ilvl w:val="0"/>
          <w:numId w:val="15"/>
        </w:numPr>
        <w:rPr>
          <w:lang w:eastAsia="en-AU"/>
        </w:rPr>
      </w:pPr>
      <w:r>
        <w:rPr>
          <w:lang w:eastAsia="en-AU"/>
        </w:rPr>
        <w:t>h</w:t>
      </w:r>
      <w:r w:rsidR="00D64C63">
        <w:rPr>
          <w:lang w:eastAsia="en-AU"/>
        </w:rPr>
        <w:t>emp fibre for industrial use</w:t>
      </w:r>
    </w:p>
    <w:p w14:paraId="78684E98" w14:textId="7BFC12F9" w:rsidR="00D64C63" w:rsidRDefault="0075689E" w:rsidP="00D64C63">
      <w:pPr>
        <w:pStyle w:val="ListParagraph"/>
        <w:numPr>
          <w:ilvl w:val="0"/>
          <w:numId w:val="15"/>
        </w:numPr>
        <w:rPr>
          <w:lang w:eastAsia="en-AU"/>
        </w:rPr>
      </w:pPr>
      <w:r>
        <w:rPr>
          <w:lang w:eastAsia="en-AU"/>
        </w:rPr>
        <w:t>h</w:t>
      </w:r>
      <w:r w:rsidR="00D64C63">
        <w:rPr>
          <w:lang w:eastAsia="en-AU"/>
        </w:rPr>
        <w:t>emp seed oil for human consumption</w:t>
      </w:r>
    </w:p>
    <w:p w14:paraId="726BD1CC" w14:textId="1070C203" w:rsidR="00D64C63" w:rsidRDefault="0075689E" w:rsidP="008C0BB3">
      <w:pPr>
        <w:pStyle w:val="ListParagraph"/>
        <w:numPr>
          <w:ilvl w:val="0"/>
          <w:numId w:val="15"/>
        </w:numPr>
        <w:spacing w:before="0"/>
        <w:rPr>
          <w:lang w:eastAsia="en-AU"/>
        </w:rPr>
      </w:pPr>
      <w:r>
        <w:rPr>
          <w:lang w:eastAsia="en-AU"/>
        </w:rPr>
        <w:t>o</w:t>
      </w:r>
      <w:r w:rsidR="00D64C63">
        <w:rPr>
          <w:lang w:eastAsia="en-AU"/>
        </w:rPr>
        <w:t>ther products containing hulled hemp seeds and/or hemp seed oil, or derived from hemp plant (</w:t>
      </w:r>
      <w:proofErr w:type="gramStart"/>
      <w:r w:rsidR="00D64C63">
        <w:rPr>
          <w:lang w:eastAsia="en-AU"/>
        </w:rPr>
        <w:t>e.g.</w:t>
      </w:r>
      <w:proofErr w:type="gramEnd"/>
      <w:r w:rsidR="00D64C63">
        <w:rPr>
          <w:lang w:eastAsia="en-AU"/>
        </w:rPr>
        <w:t xml:space="preserve"> hemp protein powder).</w:t>
      </w:r>
    </w:p>
    <w:p w14:paraId="166C127D" w14:textId="04A27A31" w:rsidR="00D64C63" w:rsidRDefault="008C0BB3" w:rsidP="00CA1BCC">
      <w:pPr>
        <w:spacing w:before="240"/>
      </w:pPr>
      <w:r>
        <w:t xml:space="preserve">If the destination country requires a phytosanitary certificate to accompany the </w:t>
      </w:r>
      <w:r w:rsidR="004626ED">
        <w:t>goods</w:t>
      </w:r>
      <w:r>
        <w:t xml:space="preserve">, the exporter can confirm the detailed import requirements on the </w:t>
      </w:r>
      <w:r w:rsidR="00CA1BCC">
        <w:t xml:space="preserve">department’s </w:t>
      </w:r>
      <w:r>
        <w:t>Manual of Importing Country Requirements (</w:t>
      </w:r>
      <w:r w:rsidR="00691120">
        <w:t>Micor</w:t>
      </w:r>
      <w:r>
        <w:t>)</w:t>
      </w:r>
      <w:r w:rsidR="004255D3">
        <w:t>. They can then</w:t>
      </w:r>
      <w:r>
        <w:t xml:space="preserve"> apply for a certificate via the department’s electronic export documentation system (EXDOC).</w:t>
      </w:r>
      <w:r w:rsidR="00CA1BCC">
        <w:t xml:space="preserve"> </w:t>
      </w:r>
      <w:r>
        <w:t xml:space="preserve">If there is no </w:t>
      </w:r>
      <w:r w:rsidR="00691120">
        <w:t xml:space="preserve">Micor </w:t>
      </w:r>
      <w:r>
        <w:t xml:space="preserve">case for the destination country, the exporter should contact </w:t>
      </w:r>
      <w:r w:rsidR="00691120">
        <w:t xml:space="preserve">Micor </w:t>
      </w:r>
      <w:r>
        <w:t>Plants and provide evidence of the official import requirements.</w:t>
      </w:r>
    </w:p>
    <w:p w14:paraId="67FB7275" w14:textId="50BE865E" w:rsidR="00D64C63" w:rsidRDefault="00D64C63" w:rsidP="00D64C63">
      <w:pPr>
        <w:pStyle w:val="Heading3"/>
        <w:spacing w:before="120" w:after="120"/>
      </w:pPr>
      <w:r>
        <w:t>Guidance for medicinal cannabis product exports</w:t>
      </w:r>
    </w:p>
    <w:p w14:paraId="195A7036" w14:textId="6246CA34" w:rsidR="00D64C63" w:rsidRDefault="00D64C63" w:rsidP="00D64C63">
      <w:r>
        <w:rPr>
          <w:lang w:eastAsia="en-AU"/>
        </w:rPr>
        <w:t xml:space="preserve">If you are exporting plants or plant products of </w:t>
      </w:r>
      <w:r>
        <w:rPr>
          <w:i/>
          <w:lang w:eastAsia="en-AU"/>
        </w:rPr>
        <w:t xml:space="preserve">Cannabis </w:t>
      </w:r>
      <w:r w:rsidRPr="00CA1BCC">
        <w:rPr>
          <w:lang w:eastAsia="en-AU"/>
        </w:rPr>
        <w:t>spp</w:t>
      </w:r>
      <w:r>
        <w:rPr>
          <w:i/>
          <w:lang w:eastAsia="en-AU"/>
        </w:rPr>
        <w:t>.</w:t>
      </w:r>
      <w:r>
        <w:rPr>
          <w:lang w:eastAsia="en-AU"/>
        </w:rPr>
        <w:t xml:space="preserve"> other than those listed above</w:t>
      </w:r>
      <w:r w:rsidR="004C10D1">
        <w:rPr>
          <w:lang w:eastAsia="en-AU"/>
        </w:rPr>
        <w:t xml:space="preserve"> and </w:t>
      </w:r>
      <w:r>
        <w:rPr>
          <w:lang w:eastAsia="en-AU"/>
        </w:rPr>
        <w:t xml:space="preserve">require a </w:t>
      </w:r>
      <w:r w:rsidR="00CA1BCC">
        <w:rPr>
          <w:lang w:eastAsia="en-AU"/>
        </w:rPr>
        <w:t xml:space="preserve">government certification </w:t>
      </w:r>
      <w:r>
        <w:rPr>
          <w:lang w:eastAsia="en-AU"/>
        </w:rPr>
        <w:t xml:space="preserve">to meet the import requirements of </w:t>
      </w:r>
      <w:r w:rsidR="004C10D1">
        <w:rPr>
          <w:lang w:eastAsia="en-AU"/>
        </w:rPr>
        <w:t xml:space="preserve">a </w:t>
      </w:r>
      <w:r>
        <w:rPr>
          <w:lang w:eastAsia="en-AU"/>
        </w:rPr>
        <w:t xml:space="preserve">destination country, contact </w:t>
      </w:r>
      <w:hyperlink r:id="rId11" w:history="1">
        <w:r w:rsidR="00576BAE" w:rsidRPr="00576BAE">
          <w:rPr>
            <w:rStyle w:val="Hyperlink"/>
            <w:lang w:eastAsia="ja-JP"/>
          </w:rPr>
          <w:t>grain.export@agriculture.gov.au</w:t>
        </w:r>
      </w:hyperlink>
      <w:r w:rsidR="00642E62">
        <w:rPr>
          <w:rStyle w:val="Hyperlink"/>
          <w:lang w:eastAsia="ja-JP"/>
        </w:rPr>
        <w:t>.</w:t>
      </w:r>
    </w:p>
    <w:p w14:paraId="779EF237" w14:textId="1357373B" w:rsidR="001B76DA" w:rsidRDefault="004C10D1" w:rsidP="004C10D1">
      <w:pPr>
        <w:pStyle w:val="Heading2"/>
      </w:pPr>
      <w:r>
        <w:t>What has not changed</w:t>
      </w:r>
    </w:p>
    <w:p w14:paraId="4A9373CD" w14:textId="0ED29546" w:rsidR="001B76DA" w:rsidRDefault="001B76DA" w:rsidP="001B76DA">
      <w:pPr>
        <w:rPr>
          <w:lang w:eastAsia="ja-JP"/>
        </w:rPr>
      </w:pPr>
      <w:r>
        <w:rPr>
          <w:lang w:eastAsia="ja-JP"/>
        </w:rPr>
        <w:t>The Certification of Narcotic</w:t>
      </w:r>
      <w:r w:rsidR="004626ED">
        <w:rPr>
          <w:lang w:eastAsia="ja-JP"/>
        </w:rPr>
        <w:t>s</w:t>
      </w:r>
      <w:r>
        <w:rPr>
          <w:lang w:eastAsia="ja-JP"/>
        </w:rPr>
        <w:t xml:space="preserve"> Act does not supersede existing regulations of the Office of Drug Control or the Department of Home Affairs on the export of narcotic products. There have been no changes to the existing regulatory framework provided under the </w:t>
      </w:r>
      <w:r>
        <w:rPr>
          <w:i/>
          <w:lang w:eastAsia="ja-JP"/>
        </w:rPr>
        <w:t xml:space="preserve">Narcotic Drugs Act 1967 </w:t>
      </w:r>
      <w:r>
        <w:rPr>
          <w:lang w:eastAsia="ja-JP"/>
        </w:rPr>
        <w:t xml:space="preserve">and </w:t>
      </w:r>
      <w:r>
        <w:rPr>
          <w:i/>
          <w:lang w:eastAsia="ja-JP"/>
        </w:rPr>
        <w:t>Customs (Prohibited Exports) Regulation 1958</w:t>
      </w:r>
      <w:r>
        <w:rPr>
          <w:lang w:eastAsia="ja-JP"/>
        </w:rPr>
        <w:t xml:space="preserve"> for the export of narcotic products </w:t>
      </w:r>
      <w:r w:rsidR="004626ED">
        <w:rPr>
          <w:lang w:eastAsia="ja-JP"/>
        </w:rPr>
        <w:t>because of</w:t>
      </w:r>
      <w:r>
        <w:rPr>
          <w:lang w:eastAsia="ja-JP"/>
        </w:rPr>
        <w:t xml:space="preserve"> the Certification of Narcotic Act.</w:t>
      </w:r>
    </w:p>
    <w:p w14:paraId="15CE5844" w14:textId="77777777" w:rsidR="001B76DA" w:rsidRDefault="001B76DA" w:rsidP="001B76DA">
      <w:pPr>
        <w:rPr>
          <w:lang w:eastAsia="ja-JP"/>
        </w:rPr>
      </w:pPr>
      <w:r>
        <w:rPr>
          <w:lang w:eastAsia="ja-JP"/>
        </w:rPr>
        <w:t>The competent Australian Government authorities for determining the legality of narcotic good exports remain the Office of Drug Control in the Department of Health, and the Department of Home Affairs.</w:t>
      </w:r>
    </w:p>
    <w:p w14:paraId="033C302C" w14:textId="49048C24" w:rsidR="003A6FE2" w:rsidRDefault="00642E62" w:rsidP="00C05926">
      <w:pPr>
        <w:pStyle w:val="Heading2"/>
        <w:ind w:left="0" w:firstLine="0"/>
      </w:pPr>
      <w:r>
        <w:t>Useful links</w:t>
      </w:r>
    </w:p>
    <w:p w14:paraId="225151CE" w14:textId="1BE74618" w:rsidR="00642E62" w:rsidRDefault="00642E62" w:rsidP="00642E62">
      <w:r w:rsidRPr="004C10D1">
        <w:rPr>
          <w:b/>
          <w:bCs/>
          <w:lang w:eastAsia="ja-JP"/>
        </w:rPr>
        <w:t>Step-by-step guidelines for exporting plants and plant products</w:t>
      </w:r>
      <w:r>
        <w:rPr>
          <w:lang w:eastAsia="ja-JP"/>
        </w:rPr>
        <w:t xml:space="preserve">: </w:t>
      </w:r>
      <w:hyperlink r:id="rId12" w:history="1">
        <w:r>
          <w:rPr>
            <w:rStyle w:val="Hyperlink"/>
          </w:rPr>
          <w:t>agriculture.gov.au/export/controlled-goods/plants-plant-products/exportersguide</w:t>
        </w:r>
      </w:hyperlink>
    </w:p>
    <w:p w14:paraId="7D1078DB" w14:textId="400CB97D" w:rsidR="00682E6B" w:rsidRDefault="00991989" w:rsidP="00642E62">
      <w:r w:rsidRPr="004C10D1">
        <w:rPr>
          <w:b/>
          <w:bCs/>
          <w:lang w:eastAsia="ja-JP"/>
        </w:rPr>
        <w:t>Manual of Importing Country Requirements</w:t>
      </w:r>
      <w:r>
        <w:rPr>
          <w:lang w:eastAsia="ja-JP"/>
        </w:rPr>
        <w:t xml:space="preserve">: </w:t>
      </w:r>
      <w:hyperlink r:id="rId13" w:history="1">
        <w:r>
          <w:rPr>
            <w:rStyle w:val="Hyperlink"/>
          </w:rPr>
          <w:t>micor.agriculture.gov.au/Plants</w:t>
        </w:r>
        <w:r w:rsidR="004255D3" w:rsidDel="004255D3">
          <w:rPr>
            <w:rStyle w:val="Hyperlink"/>
          </w:rPr>
          <w:t xml:space="preserve"> </w:t>
        </w:r>
      </w:hyperlink>
    </w:p>
    <w:p w14:paraId="09DECA67" w14:textId="7FE073DA" w:rsidR="00991989" w:rsidRPr="00642E62" w:rsidRDefault="00991989" w:rsidP="00642E62">
      <w:pPr>
        <w:rPr>
          <w:lang w:eastAsia="ja-JP"/>
        </w:rPr>
      </w:pPr>
      <w:r w:rsidRPr="004C10D1">
        <w:rPr>
          <w:b/>
          <w:bCs/>
          <w:lang w:eastAsia="ja-JP"/>
        </w:rPr>
        <w:t>The Office of Drug Control</w:t>
      </w:r>
      <w:r>
        <w:rPr>
          <w:lang w:eastAsia="ja-JP"/>
        </w:rPr>
        <w:t xml:space="preserve">: </w:t>
      </w:r>
      <w:hyperlink r:id="rId14" w:history="1">
        <w:r w:rsidR="004C10D1" w:rsidRPr="004C10D1">
          <w:rPr>
            <w:rStyle w:val="Hyperlink"/>
          </w:rPr>
          <w:t>odc.gov.au</w:t>
        </w:r>
      </w:hyperlink>
    </w:p>
    <w:p w14:paraId="3D1F5921" w14:textId="77777777" w:rsidR="003A6FE2" w:rsidRDefault="003A6FE2" w:rsidP="00991989">
      <w:pPr>
        <w:pStyle w:val="Normalsmall"/>
        <w:rPr>
          <w:lang w:eastAsia="ja-JP"/>
        </w:rPr>
      </w:pPr>
      <w:r>
        <w:rPr>
          <w:lang w:eastAsia="ja-JP"/>
        </w:rPr>
        <w:t>© Commonwealth of Australia 2020</w:t>
      </w:r>
    </w:p>
    <w:p w14:paraId="2D2F49CA" w14:textId="55040D29" w:rsidR="000E455C" w:rsidRDefault="003A6FE2" w:rsidP="003A6FE2">
      <w:pPr>
        <w:pStyle w:val="Normalsmall"/>
        <w:rPr>
          <w:lang w:eastAsia="ja-JP"/>
        </w:rPr>
      </w:pPr>
      <w:r>
        <w:rPr>
          <w:lang w:eastAsia="ja-JP"/>
        </w:rPr>
        <w:t>This work is copyright. It may be reproduced in whole or in part subject to the inclusion of an acknowledgement of the source and no commercial usage or sale.</w:t>
      </w:r>
    </w:p>
    <w:sectPr w:rsidR="000E455C" w:rsidSect="008C0BB3">
      <w:headerReference w:type="even" r:id="rId15"/>
      <w:headerReference w:type="default" r:id="rId16"/>
      <w:footerReference w:type="even" r:id="rId17"/>
      <w:footerReference w:type="default" r:id="rId18"/>
      <w:headerReference w:type="first" r:id="rId19"/>
      <w:footerReference w:type="first" r:id="rId20"/>
      <w:pgSz w:w="11906" w:h="16838"/>
      <w:pgMar w:top="851" w:right="991" w:bottom="993"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A95F" w14:textId="77777777" w:rsidR="00E70EC1" w:rsidRDefault="00E70EC1">
      <w:r>
        <w:separator/>
      </w:r>
    </w:p>
    <w:p w14:paraId="75AB4D7E" w14:textId="77777777" w:rsidR="00E70EC1" w:rsidRDefault="00E70EC1"/>
    <w:p w14:paraId="47C8CC84" w14:textId="77777777" w:rsidR="00E70EC1" w:rsidRDefault="00E70EC1"/>
  </w:endnote>
  <w:endnote w:type="continuationSeparator" w:id="0">
    <w:p w14:paraId="1BA8F802" w14:textId="77777777" w:rsidR="00E70EC1" w:rsidRDefault="00E70EC1">
      <w:r>
        <w:continuationSeparator/>
      </w:r>
    </w:p>
    <w:p w14:paraId="3C3F2F48" w14:textId="77777777" w:rsidR="00E70EC1" w:rsidRDefault="00E70EC1"/>
    <w:p w14:paraId="5F05ACBB" w14:textId="77777777" w:rsidR="00E70EC1" w:rsidRDefault="00E70EC1"/>
  </w:endnote>
  <w:endnote w:type="continuationNotice" w:id="1">
    <w:p w14:paraId="28FDD312" w14:textId="77777777" w:rsidR="00E70EC1" w:rsidRDefault="00E70EC1">
      <w:pPr>
        <w:pStyle w:val="Footer"/>
      </w:pPr>
    </w:p>
    <w:p w14:paraId="2C971ACE" w14:textId="77777777" w:rsidR="00E70EC1" w:rsidRDefault="00E70EC1"/>
    <w:p w14:paraId="3BEC0C54" w14:textId="77777777" w:rsidR="00E70EC1" w:rsidRDefault="00E70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1DDF" w14:textId="0F0D3F45" w:rsidR="001336A0" w:rsidRDefault="001336A0">
    <w:pPr>
      <w:pStyle w:val="Footer"/>
    </w:pPr>
    <w:r>
      <w:rPr>
        <w:noProof/>
      </w:rPr>
      <w:fldChar w:fldCharType="begin"/>
    </w:r>
    <w:r>
      <w:rPr>
        <w:noProof/>
      </w:rPr>
      <w:instrText xml:space="preserve"> FILENAME   \* MERGEFORMAT </w:instrText>
    </w:r>
    <w:r>
      <w:rPr>
        <w:noProof/>
      </w:rPr>
      <w:fldChar w:fldCharType="separate"/>
    </w:r>
    <w:r>
      <w:rPr>
        <w:noProof/>
      </w:rPr>
      <w:t>7-Info Sheet - Poultry (Outline) - 20200206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275775"/>
      <w:docPartObj>
        <w:docPartGallery w:val="Page Numbers (Bottom of Page)"/>
        <w:docPartUnique/>
      </w:docPartObj>
    </w:sdtPr>
    <w:sdtEndPr>
      <w:rPr>
        <w:noProof/>
      </w:rPr>
    </w:sdtEndPr>
    <w:sdtContent>
      <w:p w14:paraId="09A25A3F" w14:textId="0B3F793B" w:rsidR="001336A0" w:rsidRDefault="001336A0" w:rsidP="00F317FB">
        <w:pPr>
          <w:pStyle w:val="Footer"/>
        </w:pPr>
        <w:r>
          <w:fldChar w:fldCharType="begin"/>
        </w:r>
        <w:r>
          <w:instrText xml:space="preserve"> PAGE   \* MERGEFORMAT </w:instrText>
        </w:r>
        <w:r>
          <w:fldChar w:fldCharType="separate"/>
        </w:r>
        <w:r w:rsidR="00F721B5">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746645"/>
      <w:docPartObj>
        <w:docPartGallery w:val="Page Numbers (Bottom of Page)"/>
        <w:docPartUnique/>
      </w:docPartObj>
    </w:sdtPr>
    <w:sdtEndPr>
      <w:rPr>
        <w:noProof/>
      </w:rPr>
    </w:sdtEndPr>
    <w:sdtContent>
      <w:p w14:paraId="5CEC8A9D" w14:textId="6DE03EC8" w:rsidR="008C0BB3" w:rsidRDefault="008C0BB3">
        <w:pPr>
          <w:pStyle w:val="Footer"/>
        </w:pPr>
        <w:r>
          <w:fldChar w:fldCharType="begin"/>
        </w:r>
        <w:r>
          <w:instrText xml:space="preserve"> PAGE   \* MERGEFORMAT </w:instrText>
        </w:r>
        <w:r>
          <w:fldChar w:fldCharType="separate"/>
        </w:r>
        <w:r w:rsidR="00682E6B">
          <w:rPr>
            <w:noProof/>
          </w:rPr>
          <w:t>1</w:t>
        </w:r>
        <w:r>
          <w:rPr>
            <w:noProof/>
          </w:rPr>
          <w:fldChar w:fldCharType="end"/>
        </w:r>
      </w:p>
    </w:sdtContent>
  </w:sdt>
  <w:p w14:paraId="53E6EBAF" w14:textId="77777777" w:rsidR="008C0BB3" w:rsidRDefault="008C0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7D251" w14:textId="77777777" w:rsidR="00E70EC1" w:rsidRDefault="00E70EC1">
      <w:r>
        <w:separator/>
      </w:r>
    </w:p>
    <w:p w14:paraId="11EC3237" w14:textId="77777777" w:rsidR="00E70EC1" w:rsidRDefault="00E70EC1"/>
    <w:p w14:paraId="2D4F11B8" w14:textId="77777777" w:rsidR="00E70EC1" w:rsidRDefault="00E70EC1"/>
  </w:footnote>
  <w:footnote w:type="continuationSeparator" w:id="0">
    <w:p w14:paraId="15BFB6F4" w14:textId="77777777" w:rsidR="00E70EC1" w:rsidRDefault="00E70EC1">
      <w:r>
        <w:continuationSeparator/>
      </w:r>
    </w:p>
    <w:p w14:paraId="76DA7286" w14:textId="77777777" w:rsidR="00E70EC1" w:rsidRDefault="00E70EC1"/>
    <w:p w14:paraId="35686E40" w14:textId="77777777" w:rsidR="00E70EC1" w:rsidRDefault="00E70EC1"/>
  </w:footnote>
  <w:footnote w:type="continuationNotice" w:id="1">
    <w:p w14:paraId="5E1E1276" w14:textId="77777777" w:rsidR="00E70EC1" w:rsidRDefault="00E70EC1">
      <w:pPr>
        <w:pStyle w:val="Footer"/>
      </w:pPr>
    </w:p>
    <w:p w14:paraId="42B722E5" w14:textId="77777777" w:rsidR="00E70EC1" w:rsidRDefault="00E70EC1"/>
    <w:p w14:paraId="06C27680" w14:textId="77777777" w:rsidR="00E70EC1" w:rsidRDefault="00E70E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778F" w14:textId="77777777" w:rsidR="00576BAE" w:rsidRDefault="00576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756F" w14:textId="77777777" w:rsidR="00576BAE" w:rsidRDefault="00576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F459" w14:textId="5F217FDD" w:rsidR="001336A0" w:rsidRDefault="00691120">
    <w:pPr>
      <w:pStyle w:val="Header"/>
      <w:jc w:val="left"/>
    </w:pPr>
    <w:r>
      <w:rPr>
        <w:noProof/>
      </w:rPr>
      <w:drawing>
        <wp:anchor distT="0" distB="0" distL="114300" distR="114300" simplePos="0" relativeHeight="251659264" behindDoc="0" locked="0" layoutInCell="1" allowOverlap="1" wp14:anchorId="2CA095C6" wp14:editId="006ACA94">
          <wp:simplePos x="0" y="0"/>
          <wp:positionH relativeFrom="column">
            <wp:posOffset>-424180</wp:posOffset>
          </wp:positionH>
          <wp:positionV relativeFrom="paragraph">
            <wp:posOffset>11430</wp:posOffset>
          </wp:positionV>
          <wp:extent cx="2438400" cy="70485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0485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1B585AE2" wp14:editId="2DB38466">
          <wp:simplePos x="0" y="0"/>
          <wp:positionH relativeFrom="page">
            <wp:posOffset>-1270</wp:posOffset>
          </wp:positionH>
          <wp:positionV relativeFrom="paragraph">
            <wp:posOffset>-359410</wp:posOffset>
          </wp:positionV>
          <wp:extent cx="7562850" cy="2544846"/>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254484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65B9041" wp14:editId="489FD3CD">
          <wp:extent cx="24384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3F425A1"/>
    <w:multiLevelType w:val="hybridMultilevel"/>
    <w:tmpl w:val="904C2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1ACD5A52"/>
    <w:multiLevelType w:val="hybridMultilevel"/>
    <w:tmpl w:val="A1E081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A328D5"/>
    <w:multiLevelType w:val="multilevel"/>
    <w:tmpl w:val="BE78A4F8"/>
    <w:numStyleLink w:val="Numberlist"/>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3A6404B"/>
    <w:multiLevelType w:val="hybridMultilevel"/>
    <w:tmpl w:val="B8EE17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841C32"/>
    <w:multiLevelType w:val="hybridMultilevel"/>
    <w:tmpl w:val="A1920412"/>
    <w:lvl w:ilvl="0" w:tplc="82F44786">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442929DF"/>
    <w:multiLevelType w:val="hybridMultilevel"/>
    <w:tmpl w:val="3356D24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3E1B95"/>
    <w:multiLevelType w:val="hybridMultilevel"/>
    <w:tmpl w:val="D0DC3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623918768">
    <w:abstractNumId w:val="9"/>
  </w:num>
  <w:num w:numId="2" w16cid:durableId="935477993">
    <w:abstractNumId w:val="2"/>
  </w:num>
  <w:num w:numId="3" w16cid:durableId="812216742">
    <w:abstractNumId w:val="13"/>
  </w:num>
  <w:num w:numId="4" w16cid:durableId="74009994">
    <w:abstractNumId w:val="14"/>
  </w:num>
  <w:num w:numId="5" w16cid:durableId="1131557292">
    <w:abstractNumId w:val="5"/>
  </w:num>
  <w:num w:numId="6" w16cid:durableId="923610497">
    <w:abstractNumId w:val="12"/>
  </w:num>
  <w:num w:numId="7" w16cid:durableId="1352685443">
    <w:abstractNumId w:val="4"/>
  </w:num>
  <w:num w:numId="8" w16cid:durableId="1133904274">
    <w:abstractNumId w:val="10"/>
  </w:num>
  <w:num w:numId="9" w16cid:durableId="620039072">
    <w:abstractNumId w:val="0"/>
  </w:num>
  <w:num w:numId="10" w16cid:durableId="391390786">
    <w:abstractNumId w:val="1"/>
  </w:num>
  <w:num w:numId="11" w16cid:durableId="1858616915">
    <w:abstractNumId w:val="8"/>
  </w:num>
  <w:num w:numId="12" w16cid:durableId="524366630">
    <w:abstractNumId w:val="6"/>
  </w:num>
  <w:num w:numId="13" w16cid:durableId="1456481092">
    <w:abstractNumId w:val="7"/>
  </w:num>
  <w:num w:numId="14" w16cid:durableId="2145849499">
    <w:abstractNumId w:val="11"/>
  </w:num>
  <w:num w:numId="15" w16cid:durableId="197463028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8cc2e07b-04e0-4287-8bb6-078041d0f91f"/>
  </w:docVars>
  <w:rsids>
    <w:rsidRoot w:val="000E455C"/>
    <w:rsid w:val="0000066C"/>
    <w:rsid w:val="00000914"/>
    <w:rsid w:val="00004ECA"/>
    <w:rsid w:val="00005646"/>
    <w:rsid w:val="00017634"/>
    <w:rsid w:val="00017747"/>
    <w:rsid w:val="00020338"/>
    <w:rsid w:val="00021590"/>
    <w:rsid w:val="00035252"/>
    <w:rsid w:val="00055C67"/>
    <w:rsid w:val="00061B45"/>
    <w:rsid w:val="00066D0B"/>
    <w:rsid w:val="000A2E16"/>
    <w:rsid w:val="000B6D5C"/>
    <w:rsid w:val="000C0CFE"/>
    <w:rsid w:val="000D1A01"/>
    <w:rsid w:val="000D4D1B"/>
    <w:rsid w:val="000E000D"/>
    <w:rsid w:val="000E455C"/>
    <w:rsid w:val="000F1D4D"/>
    <w:rsid w:val="000F3C79"/>
    <w:rsid w:val="00103F6C"/>
    <w:rsid w:val="001056BF"/>
    <w:rsid w:val="00124163"/>
    <w:rsid w:val="00126F5C"/>
    <w:rsid w:val="001335F5"/>
    <w:rsid w:val="001336A0"/>
    <w:rsid w:val="00142820"/>
    <w:rsid w:val="0015226A"/>
    <w:rsid w:val="0015232F"/>
    <w:rsid w:val="00172186"/>
    <w:rsid w:val="00176728"/>
    <w:rsid w:val="00186693"/>
    <w:rsid w:val="00186E9F"/>
    <w:rsid w:val="00190D7E"/>
    <w:rsid w:val="00197A5E"/>
    <w:rsid w:val="001A5761"/>
    <w:rsid w:val="001A6968"/>
    <w:rsid w:val="001B1F26"/>
    <w:rsid w:val="001B76DA"/>
    <w:rsid w:val="001C4F50"/>
    <w:rsid w:val="001C52C5"/>
    <w:rsid w:val="001D0EF3"/>
    <w:rsid w:val="001D196D"/>
    <w:rsid w:val="001D4F5C"/>
    <w:rsid w:val="001E219D"/>
    <w:rsid w:val="001E3EA8"/>
    <w:rsid w:val="001F30E8"/>
    <w:rsid w:val="0020345A"/>
    <w:rsid w:val="00205A1A"/>
    <w:rsid w:val="00206538"/>
    <w:rsid w:val="00216CFC"/>
    <w:rsid w:val="0023288E"/>
    <w:rsid w:val="00234127"/>
    <w:rsid w:val="00234DD1"/>
    <w:rsid w:val="002444B4"/>
    <w:rsid w:val="00253870"/>
    <w:rsid w:val="0025760B"/>
    <w:rsid w:val="00266D2F"/>
    <w:rsid w:val="00274214"/>
    <w:rsid w:val="00276179"/>
    <w:rsid w:val="0027752B"/>
    <w:rsid w:val="0029417C"/>
    <w:rsid w:val="002A395D"/>
    <w:rsid w:val="002C3EC6"/>
    <w:rsid w:val="002D228F"/>
    <w:rsid w:val="002E3C05"/>
    <w:rsid w:val="002E436C"/>
    <w:rsid w:val="002E6602"/>
    <w:rsid w:val="002E6DE3"/>
    <w:rsid w:val="002E7E1F"/>
    <w:rsid w:val="003032C0"/>
    <w:rsid w:val="003068EB"/>
    <w:rsid w:val="00316296"/>
    <w:rsid w:val="003308B9"/>
    <w:rsid w:val="00331BBD"/>
    <w:rsid w:val="00337480"/>
    <w:rsid w:val="00340A7D"/>
    <w:rsid w:val="00342E54"/>
    <w:rsid w:val="00344BAF"/>
    <w:rsid w:val="00347B44"/>
    <w:rsid w:val="00355D53"/>
    <w:rsid w:val="00372C9D"/>
    <w:rsid w:val="003A0516"/>
    <w:rsid w:val="003A0B83"/>
    <w:rsid w:val="003A0C6E"/>
    <w:rsid w:val="003A2656"/>
    <w:rsid w:val="003A6FE2"/>
    <w:rsid w:val="003B12D4"/>
    <w:rsid w:val="003B1BC7"/>
    <w:rsid w:val="003B3466"/>
    <w:rsid w:val="003C1247"/>
    <w:rsid w:val="003C265B"/>
    <w:rsid w:val="003E5208"/>
    <w:rsid w:val="00402D32"/>
    <w:rsid w:val="00410D37"/>
    <w:rsid w:val="00415995"/>
    <w:rsid w:val="00416E42"/>
    <w:rsid w:val="004255D3"/>
    <w:rsid w:val="00427931"/>
    <w:rsid w:val="004341DB"/>
    <w:rsid w:val="00436EBB"/>
    <w:rsid w:val="0044463B"/>
    <w:rsid w:val="0045144C"/>
    <w:rsid w:val="00453D43"/>
    <w:rsid w:val="004626ED"/>
    <w:rsid w:val="0046338E"/>
    <w:rsid w:val="00466F30"/>
    <w:rsid w:val="0048240B"/>
    <w:rsid w:val="00491D0A"/>
    <w:rsid w:val="00491E4A"/>
    <w:rsid w:val="004942C6"/>
    <w:rsid w:val="004A58FB"/>
    <w:rsid w:val="004A7785"/>
    <w:rsid w:val="004B31F0"/>
    <w:rsid w:val="004C10D1"/>
    <w:rsid w:val="004C2E96"/>
    <w:rsid w:val="004C6E1B"/>
    <w:rsid w:val="004D42A8"/>
    <w:rsid w:val="004E05E6"/>
    <w:rsid w:val="004F5DDC"/>
    <w:rsid w:val="005002DF"/>
    <w:rsid w:val="00503AC8"/>
    <w:rsid w:val="005043BA"/>
    <w:rsid w:val="005058AE"/>
    <w:rsid w:val="00505FF0"/>
    <w:rsid w:val="0050730A"/>
    <w:rsid w:val="005166C8"/>
    <w:rsid w:val="00516B87"/>
    <w:rsid w:val="005202FD"/>
    <w:rsid w:val="00525558"/>
    <w:rsid w:val="0053355D"/>
    <w:rsid w:val="005359D5"/>
    <w:rsid w:val="00546FAF"/>
    <w:rsid w:val="00553E9D"/>
    <w:rsid w:val="0055447F"/>
    <w:rsid w:val="0056253D"/>
    <w:rsid w:val="00565319"/>
    <w:rsid w:val="00576BAE"/>
    <w:rsid w:val="00583E61"/>
    <w:rsid w:val="00593004"/>
    <w:rsid w:val="005D66A7"/>
    <w:rsid w:val="005F0238"/>
    <w:rsid w:val="00605E77"/>
    <w:rsid w:val="006156DF"/>
    <w:rsid w:val="00620D6C"/>
    <w:rsid w:val="00625D8D"/>
    <w:rsid w:val="00631D9E"/>
    <w:rsid w:val="00634150"/>
    <w:rsid w:val="00637A23"/>
    <w:rsid w:val="00642E62"/>
    <w:rsid w:val="006436FA"/>
    <w:rsid w:val="00653607"/>
    <w:rsid w:val="00653B4B"/>
    <w:rsid w:val="00657DA5"/>
    <w:rsid w:val="00662DA6"/>
    <w:rsid w:val="00664013"/>
    <w:rsid w:val="0066536B"/>
    <w:rsid w:val="0067453E"/>
    <w:rsid w:val="006779F3"/>
    <w:rsid w:val="00682517"/>
    <w:rsid w:val="00682E6B"/>
    <w:rsid w:val="00690CF9"/>
    <w:rsid w:val="00691120"/>
    <w:rsid w:val="00691833"/>
    <w:rsid w:val="006944C0"/>
    <w:rsid w:val="00696701"/>
    <w:rsid w:val="006B1068"/>
    <w:rsid w:val="006B15FE"/>
    <w:rsid w:val="006B3E65"/>
    <w:rsid w:val="006C2C13"/>
    <w:rsid w:val="006C54CC"/>
    <w:rsid w:val="006C57FF"/>
    <w:rsid w:val="006D3A75"/>
    <w:rsid w:val="007009F1"/>
    <w:rsid w:val="0070464B"/>
    <w:rsid w:val="0070793B"/>
    <w:rsid w:val="00725369"/>
    <w:rsid w:val="00731EED"/>
    <w:rsid w:val="00735A3C"/>
    <w:rsid w:val="00741A79"/>
    <w:rsid w:val="00747E99"/>
    <w:rsid w:val="0075689E"/>
    <w:rsid w:val="00762CEB"/>
    <w:rsid w:val="00771102"/>
    <w:rsid w:val="007723FC"/>
    <w:rsid w:val="00782BE8"/>
    <w:rsid w:val="00786487"/>
    <w:rsid w:val="00786E7B"/>
    <w:rsid w:val="00793B74"/>
    <w:rsid w:val="0079744C"/>
    <w:rsid w:val="007A2FAE"/>
    <w:rsid w:val="007B14C7"/>
    <w:rsid w:val="007C05DA"/>
    <w:rsid w:val="007C2AD2"/>
    <w:rsid w:val="007D16E4"/>
    <w:rsid w:val="007E65D7"/>
    <w:rsid w:val="00806AD4"/>
    <w:rsid w:val="00812C70"/>
    <w:rsid w:val="00815EF8"/>
    <w:rsid w:val="00826C36"/>
    <w:rsid w:val="008357FA"/>
    <w:rsid w:val="00850A7A"/>
    <w:rsid w:val="008608F2"/>
    <w:rsid w:val="00892AEE"/>
    <w:rsid w:val="008A5EA8"/>
    <w:rsid w:val="008C0BB3"/>
    <w:rsid w:val="008E1FEF"/>
    <w:rsid w:val="008E2B0F"/>
    <w:rsid w:val="008E545F"/>
    <w:rsid w:val="00902E92"/>
    <w:rsid w:val="00902F50"/>
    <w:rsid w:val="00911F4A"/>
    <w:rsid w:val="009157D3"/>
    <w:rsid w:val="00917BBB"/>
    <w:rsid w:val="009223C3"/>
    <w:rsid w:val="00923D10"/>
    <w:rsid w:val="00932CC3"/>
    <w:rsid w:val="0095367A"/>
    <w:rsid w:val="00963503"/>
    <w:rsid w:val="00974394"/>
    <w:rsid w:val="00974CD6"/>
    <w:rsid w:val="00980DD0"/>
    <w:rsid w:val="00991989"/>
    <w:rsid w:val="00992E05"/>
    <w:rsid w:val="009A30B8"/>
    <w:rsid w:val="009B6914"/>
    <w:rsid w:val="009B6FAA"/>
    <w:rsid w:val="009C206F"/>
    <w:rsid w:val="009D2F0B"/>
    <w:rsid w:val="009E27EC"/>
    <w:rsid w:val="009E2C72"/>
    <w:rsid w:val="009F0B9E"/>
    <w:rsid w:val="009F2494"/>
    <w:rsid w:val="009F6F9C"/>
    <w:rsid w:val="00A2451C"/>
    <w:rsid w:val="00A24E99"/>
    <w:rsid w:val="00A319A1"/>
    <w:rsid w:val="00A51F7F"/>
    <w:rsid w:val="00A6303D"/>
    <w:rsid w:val="00A7223F"/>
    <w:rsid w:val="00A7301E"/>
    <w:rsid w:val="00A914E4"/>
    <w:rsid w:val="00A9508B"/>
    <w:rsid w:val="00A97A69"/>
    <w:rsid w:val="00AA1D89"/>
    <w:rsid w:val="00AA2D89"/>
    <w:rsid w:val="00AA2E3D"/>
    <w:rsid w:val="00AC3882"/>
    <w:rsid w:val="00AE1D59"/>
    <w:rsid w:val="00AE1E6E"/>
    <w:rsid w:val="00AF41B1"/>
    <w:rsid w:val="00B00742"/>
    <w:rsid w:val="00B0121B"/>
    <w:rsid w:val="00B17D9A"/>
    <w:rsid w:val="00B17DC5"/>
    <w:rsid w:val="00B237F4"/>
    <w:rsid w:val="00B40FFA"/>
    <w:rsid w:val="00B46157"/>
    <w:rsid w:val="00B55ECC"/>
    <w:rsid w:val="00B853AA"/>
    <w:rsid w:val="00B8609D"/>
    <w:rsid w:val="00B9134D"/>
    <w:rsid w:val="00BA3841"/>
    <w:rsid w:val="00BA5052"/>
    <w:rsid w:val="00BA5EE0"/>
    <w:rsid w:val="00BB19B0"/>
    <w:rsid w:val="00BD4F8E"/>
    <w:rsid w:val="00BE4DA7"/>
    <w:rsid w:val="00BE72FE"/>
    <w:rsid w:val="00BF6FEC"/>
    <w:rsid w:val="00C04706"/>
    <w:rsid w:val="00C05926"/>
    <w:rsid w:val="00C110F9"/>
    <w:rsid w:val="00C153A0"/>
    <w:rsid w:val="00C20A83"/>
    <w:rsid w:val="00C25783"/>
    <w:rsid w:val="00C25D30"/>
    <w:rsid w:val="00C26DBD"/>
    <w:rsid w:val="00C51ACD"/>
    <w:rsid w:val="00C6096C"/>
    <w:rsid w:val="00C6128D"/>
    <w:rsid w:val="00C661E2"/>
    <w:rsid w:val="00C732B2"/>
    <w:rsid w:val="00C73535"/>
    <w:rsid w:val="00C765C8"/>
    <w:rsid w:val="00C80B38"/>
    <w:rsid w:val="00C81160"/>
    <w:rsid w:val="00CA0187"/>
    <w:rsid w:val="00CA1BCC"/>
    <w:rsid w:val="00CB3826"/>
    <w:rsid w:val="00CB42C3"/>
    <w:rsid w:val="00CB5568"/>
    <w:rsid w:val="00CC79AE"/>
    <w:rsid w:val="00CD4C3A"/>
    <w:rsid w:val="00CD5E9D"/>
    <w:rsid w:val="00CE298B"/>
    <w:rsid w:val="00CE4572"/>
    <w:rsid w:val="00CE5707"/>
    <w:rsid w:val="00CE7F36"/>
    <w:rsid w:val="00CF2458"/>
    <w:rsid w:val="00D012C9"/>
    <w:rsid w:val="00D01443"/>
    <w:rsid w:val="00D11ED0"/>
    <w:rsid w:val="00D2394E"/>
    <w:rsid w:val="00D24465"/>
    <w:rsid w:val="00D26AE3"/>
    <w:rsid w:val="00D27C4F"/>
    <w:rsid w:val="00D32A59"/>
    <w:rsid w:val="00D4039B"/>
    <w:rsid w:val="00D41D50"/>
    <w:rsid w:val="00D4647C"/>
    <w:rsid w:val="00D46869"/>
    <w:rsid w:val="00D4756D"/>
    <w:rsid w:val="00D5167F"/>
    <w:rsid w:val="00D64C63"/>
    <w:rsid w:val="00D73300"/>
    <w:rsid w:val="00D73C24"/>
    <w:rsid w:val="00D750D0"/>
    <w:rsid w:val="00D76AB3"/>
    <w:rsid w:val="00D83A2D"/>
    <w:rsid w:val="00D844D6"/>
    <w:rsid w:val="00DA66F6"/>
    <w:rsid w:val="00DA6722"/>
    <w:rsid w:val="00DC4474"/>
    <w:rsid w:val="00DD2B27"/>
    <w:rsid w:val="00DD54F8"/>
    <w:rsid w:val="00DD5673"/>
    <w:rsid w:val="00DD7501"/>
    <w:rsid w:val="00DE1005"/>
    <w:rsid w:val="00DE3507"/>
    <w:rsid w:val="00DE4133"/>
    <w:rsid w:val="00DE6F41"/>
    <w:rsid w:val="00DE7282"/>
    <w:rsid w:val="00DF3EB0"/>
    <w:rsid w:val="00E00792"/>
    <w:rsid w:val="00E01A84"/>
    <w:rsid w:val="00E21C44"/>
    <w:rsid w:val="00E4099D"/>
    <w:rsid w:val="00E415DA"/>
    <w:rsid w:val="00E518E1"/>
    <w:rsid w:val="00E55FD1"/>
    <w:rsid w:val="00E70EC1"/>
    <w:rsid w:val="00E8100C"/>
    <w:rsid w:val="00E95899"/>
    <w:rsid w:val="00E97935"/>
    <w:rsid w:val="00EA546A"/>
    <w:rsid w:val="00EB1326"/>
    <w:rsid w:val="00EB5387"/>
    <w:rsid w:val="00EC4523"/>
    <w:rsid w:val="00EC775B"/>
    <w:rsid w:val="00ED71F7"/>
    <w:rsid w:val="00EE1CD6"/>
    <w:rsid w:val="00EE4B93"/>
    <w:rsid w:val="00EE74F3"/>
    <w:rsid w:val="00EF11CD"/>
    <w:rsid w:val="00EF733C"/>
    <w:rsid w:val="00F22CE9"/>
    <w:rsid w:val="00F317FB"/>
    <w:rsid w:val="00F3250C"/>
    <w:rsid w:val="00F35EF8"/>
    <w:rsid w:val="00F36782"/>
    <w:rsid w:val="00F45646"/>
    <w:rsid w:val="00F52920"/>
    <w:rsid w:val="00F55A4B"/>
    <w:rsid w:val="00F55C60"/>
    <w:rsid w:val="00F57C0E"/>
    <w:rsid w:val="00F57E57"/>
    <w:rsid w:val="00F670EC"/>
    <w:rsid w:val="00F721B5"/>
    <w:rsid w:val="00F732EB"/>
    <w:rsid w:val="00F759BA"/>
    <w:rsid w:val="00F90297"/>
    <w:rsid w:val="00F912EE"/>
    <w:rsid w:val="00F94240"/>
    <w:rsid w:val="00F96D26"/>
    <w:rsid w:val="00FA34F7"/>
    <w:rsid w:val="00FA3F32"/>
    <w:rsid w:val="00FB5371"/>
    <w:rsid w:val="00FC34B2"/>
    <w:rsid w:val="00FD337C"/>
    <w:rsid w:val="00FD3C42"/>
    <w:rsid w:val="00FE6CE7"/>
    <w:rsid w:val="00FF4646"/>
    <w:rsid w:val="00FF71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C7128"/>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5C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F317FB"/>
    <w:pPr>
      <w:keepNext/>
      <w:spacing w:before="120" w:line="240" w:lineRule="auto"/>
      <w:ind w:left="720" w:hanging="720"/>
      <w:outlineLvl w:val="1"/>
    </w:pPr>
    <w:rPr>
      <w:rFonts w:ascii="Calibri" w:eastAsiaTheme="minorEastAsia" w:hAnsi="Calibri"/>
      <w:b/>
      <w:bCs/>
      <w:color w:val="5482AB"/>
      <w:sz w:val="32"/>
      <w:szCs w:val="28"/>
      <w:lang w:eastAsia="ja-JP"/>
    </w:rPr>
  </w:style>
  <w:style w:type="paragraph" w:styleId="Heading3">
    <w:name w:val="heading 3"/>
    <w:next w:val="Normal"/>
    <w:link w:val="Heading3Char"/>
    <w:uiPriority w:val="4"/>
    <w:qFormat/>
    <w:rsid w:val="00F317FB"/>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F317FB"/>
    <w:rPr>
      <w:rFonts w:ascii="Calibri" w:eastAsiaTheme="minorEastAsia" w:hAnsi="Calibri" w:cstheme="minorBidi"/>
      <w:b/>
      <w:bCs/>
      <w:color w:val="5482AB"/>
      <w:sz w:val="32"/>
      <w:szCs w:val="28"/>
      <w:lang w:eastAsia="ja-JP"/>
    </w:rPr>
  </w:style>
  <w:style w:type="character" w:customStyle="1" w:styleId="Heading3Char">
    <w:name w:val="Heading 3 Char"/>
    <w:basedOn w:val="DefaultParagraphFont"/>
    <w:link w:val="Heading3"/>
    <w:uiPriority w:val="4"/>
    <w:rsid w:val="00F317FB"/>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3"/>
      </w:numPr>
      <w:spacing w:before="120"/>
      <w:contextualSpacing/>
    </w:pPr>
  </w:style>
  <w:style w:type="paragraph" w:styleId="ListNumber">
    <w:name w:val="List Number"/>
    <w:basedOn w:val="Normal"/>
    <w:uiPriority w:val="9"/>
    <w:qFormat/>
    <w:pPr>
      <w:numPr>
        <w:numId w:val="7"/>
      </w:numPr>
      <w:tabs>
        <w:tab w:val="left" w:pos="142"/>
      </w:tabs>
      <w:spacing w:before="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Normal"/>
    <w:uiPriority w:val="15"/>
    <w:qFormat/>
    <w:pPr>
      <w:numPr>
        <w:numId w:val="2"/>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aliases w:val="Recommendation,List Paragraph1,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99"/>
    <w:qFormat/>
    <w:rsid w:val="00D73C24"/>
    <w:pPr>
      <w:spacing w:before="120" w:after="0" w:line="240" w:lineRule="auto"/>
      <w:ind w:left="720"/>
      <w:contextualSpacing/>
    </w:pPr>
    <w:rPr>
      <w:rFonts w:ascii="Cambria" w:eastAsia="Calibri" w:hAnsi="Cambria" w:cs="Times New Roman"/>
    </w:rPr>
  </w:style>
  <w:style w:type="paragraph" w:customStyle="1" w:styleId="Series">
    <w:name w:val="Series"/>
    <w:qFormat/>
    <w:rsid w:val="00546FAF"/>
    <w:pPr>
      <w:spacing w:before="120" w:after="120"/>
    </w:pPr>
    <w:rPr>
      <w:rFonts w:asciiTheme="minorHAnsi" w:eastAsiaTheme="minorHAnsi" w:hAnsiTheme="minorHAnsi" w:cstheme="minorBidi"/>
      <w:b/>
      <w:i/>
      <w:color w:val="5482AB"/>
      <w:sz w:val="32"/>
      <w:szCs w:val="22"/>
      <w:lang w:eastAsia="en-US"/>
    </w:rPr>
  </w:style>
  <w:style w:type="character" w:customStyle="1" w:styleId="ListParagraphChar">
    <w:name w:val="List Paragraph Char"/>
    <w:aliases w:val="Recommendation Char,List Paragraph1 Char,List Paragraph11 Char,NFP GP Bulleted List Char,FooterText Char,numbered Char,Paragraphe de liste1 Char,Bulletr List Paragraph Char,列出段落 Char,列出段落1 Char,List Paragraph2 Char,Listeafsnit1 Char"/>
    <w:link w:val="ListParagraph"/>
    <w:uiPriority w:val="99"/>
    <w:locked/>
    <w:rsid w:val="00657DA5"/>
    <w:rPr>
      <w:rFonts w:eastAsia="Calibri"/>
      <w:sz w:val="22"/>
      <w:szCs w:val="22"/>
      <w:lang w:eastAsia="en-US"/>
    </w:rPr>
  </w:style>
  <w:style w:type="paragraph" w:styleId="BodyTextIndent">
    <w:name w:val="Body Text Indent"/>
    <w:basedOn w:val="Normal"/>
    <w:link w:val="BodyTextIndentChar"/>
    <w:uiPriority w:val="99"/>
    <w:unhideWhenUsed/>
    <w:rsid w:val="00657DA5"/>
    <w:pPr>
      <w:spacing w:line="240" w:lineRule="auto"/>
      <w:ind w:left="283"/>
    </w:pPr>
    <w:rPr>
      <w:rFonts w:ascii="Calibri" w:eastAsia="Times New Roman" w:hAnsi="Calibri" w:cs="Times New Roman"/>
      <w:szCs w:val="24"/>
      <w:lang w:bidi="en-US"/>
    </w:rPr>
  </w:style>
  <w:style w:type="character" w:customStyle="1" w:styleId="BodyTextIndentChar">
    <w:name w:val="Body Text Indent Char"/>
    <w:basedOn w:val="DefaultParagraphFont"/>
    <w:link w:val="BodyTextIndent"/>
    <w:uiPriority w:val="99"/>
    <w:rsid w:val="00657DA5"/>
    <w:rPr>
      <w:rFonts w:ascii="Calibri" w:eastAsia="Times New Roman" w:hAnsi="Calibri"/>
      <w:sz w:val="22"/>
      <w:szCs w:val="24"/>
      <w:lang w:eastAsia="en-US" w:bidi="en-US"/>
    </w:rPr>
  </w:style>
  <w:style w:type="character" w:styleId="UnresolvedMention">
    <w:name w:val="Unresolved Mention"/>
    <w:basedOn w:val="DefaultParagraphFont"/>
    <w:uiPriority w:val="99"/>
    <w:semiHidden/>
    <w:unhideWhenUsed/>
    <w:rsid w:val="00D84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000875">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cor.agriculture.gov.au/Plants/Pages/default.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griculture.gov.au/export/controlled-goods/plants-plant-products/exportersgui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in.export@agriculture.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dc.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3CA4A-CAA8-4431-9F32-9F151F8857CE}">
  <ds:schemaRefs>
    <ds:schemaRef ds:uri="http://schemas.openxmlformats.org/officeDocument/2006/bibliography"/>
  </ds:schemaRefs>
</ds:datastoreItem>
</file>

<file path=customXml/itemProps2.xml><?xml version="1.0" encoding="utf-8"?>
<ds:datastoreItem xmlns:ds="http://schemas.openxmlformats.org/officeDocument/2006/customXml" ds:itemID="{CA8AFBBA-74F9-4DE9-8433-4466C7E9D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c95b51c2-b2ac-4224-a5b5-069909057829"/>
    <ds:schemaRef ds:uri="81c01dc6-2c49-4730-b140-874c95cac377"/>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2b53c995-2120-4bc0-8922-c25044d37f6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1</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Certification of Narcotic Goods</vt:lpstr>
    </vt:vector>
  </TitlesOfParts>
  <Company/>
  <LinksUpToDate>false</LinksUpToDate>
  <CharactersWithSpaces>5305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Narcotic Goods</dc:title>
  <dc:creator>Department of Agriculture, Fisheries and Forestry</dc:creator>
  <cp:lastModifiedBy>Goggins, Fiona</cp:lastModifiedBy>
  <cp:revision>3</cp:revision>
  <cp:lastPrinted>2020-02-06T22:28:00Z</cp:lastPrinted>
  <dcterms:created xsi:type="dcterms:W3CDTF">2022-12-01T03:49:00Z</dcterms:created>
  <dcterms:modified xsi:type="dcterms:W3CDTF">2022-12-02T02:04:00Z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0x010100F67F5BA58B6C6B4A80DA1D405394CE64</vt:lpwstr>
  </property>
  <property fmtid="{D5CDD505-2E9C-101B-9397-08002B2CF9AE}" pid="3" name="MediaServiceImageTags">
    <vt:lpwstr/>
  </property>
</Properties>
</file>