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4B72F" w14:textId="77777777" w:rsidR="00933F51" w:rsidRDefault="00D552E6" w:rsidP="00933F51">
      <w:pPr>
        <w:pStyle w:val="Title"/>
        <w:pBdr>
          <w:top w:val="none" w:sz="0" w:space="0" w:color="auto"/>
        </w:pBdr>
        <w:contextualSpacing/>
      </w:pPr>
      <w:r>
        <w:t>Black Box Health and</w:t>
      </w:r>
    </w:p>
    <w:p w14:paraId="5554B730" w14:textId="77777777" w:rsidR="00933F51" w:rsidRDefault="00D552E6" w:rsidP="00933F51">
      <w:pPr>
        <w:pStyle w:val="Title"/>
        <w:pBdr>
          <w:top w:val="none" w:sz="0" w:space="0" w:color="auto"/>
        </w:pBdr>
        <w:contextualSpacing/>
      </w:pPr>
      <w:r>
        <w:t>Management Options</w:t>
      </w:r>
    </w:p>
    <w:p w14:paraId="5554B731" w14:textId="77777777" w:rsidR="00933F51" w:rsidRDefault="00933F51" w:rsidP="00933F51">
      <w:pPr>
        <w:pStyle w:val="Title"/>
        <w:contextualSpacing/>
        <w:rPr>
          <w:sz w:val="32"/>
          <w:szCs w:val="32"/>
        </w:rPr>
      </w:pPr>
      <w:bookmarkStart w:id="0" w:name="_GoBack"/>
      <w:bookmarkEnd w:id="0"/>
    </w:p>
    <w:p w14:paraId="5554B732" w14:textId="77777777" w:rsidR="00933F51" w:rsidRDefault="00933F51" w:rsidP="00933F51">
      <w:pPr>
        <w:spacing w:after="60"/>
        <w:jc w:val="right"/>
        <w:rPr>
          <w:sz w:val="32"/>
          <w:szCs w:val="32"/>
        </w:rPr>
      </w:pPr>
      <w:r w:rsidRPr="00933F51">
        <w:rPr>
          <w:sz w:val="32"/>
          <w:szCs w:val="32"/>
        </w:rPr>
        <w:t xml:space="preserve">Prepared for the </w:t>
      </w:r>
    </w:p>
    <w:p w14:paraId="5554B733" w14:textId="77777777" w:rsidR="00933F51" w:rsidRPr="00933F51" w:rsidRDefault="00933F51" w:rsidP="00933F51">
      <w:pPr>
        <w:spacing w:after="60"/>
        <w:jc w:val="right"/>
        <w:rPr>
          <w:sz w:val="32"/>
          <w:szCs w:val="32"/>
        </w:rPr>
      </w:pPr>
      <w:r w:rsidRPr="00933F51">
        <w:rPr>
          <w:sz w:val="32"/>
          <w:szCs w:val="32"/>
        </w:rPr>
        <w:t>Commonwealth Environmental Water Office</w:t>
      </w:r>
    </w:p>
    <w:p w14:paraId="5554B734" w14:textId="77777777" w:rsidR="00D552E6" w:rsidRDefault="00D552E6" w:rsidP="00CF64B6">
      <w:pPr>
        <w:jc w:val="right"/>
      </w:pPr>
    </w:p>
    <w:p w14:paraId="5554B735" w14:textId="77777777" w:rsidR="00EE45B2" w:rsidRDefault="00EE45B2" w:rsidP="00CF64B6">
      <w:pPr>
        <w:jc w:val="right"/>
      </w:pPr>
    </w:p>
    <w:p w14:paraId="5554B736" w14:textId="77777777" w:rsidR="00D552E6" w:rsidRDefault="00D552E6" w:rsidP="00CF64B6">
      <w:pPr>
        <w:jc w:val="right"/>
      </w:pPr>
    </w:p>
    <w:p w14:paraId="5554B737" w14:textId="77777777" w:rsidR="00EE45B2" w:rsidRDefault="00EE45B2" w:rsidP="00CF64B6">
      <w:pPr>
        <w:jc w:val="right"/>
      </w:pPr>
    </w:p>
    <w:p w14:paraId="5554B738" w14:textId="77777777" w:rsidR="00956975" w:rsidRPr="00CF64B6" w:rsidRDefault="00ED7110" w:rsidP="00CF64B6">
      <w:pPr>
        <w:jc w:val="right"/>
      </w:pPr>
      <w:r>
        <w:t>October</w:t>
      </w:r>
      <w:r w:rsidR="00AA17EB">
        <w:t xml:space="preserve"> 2015</w:t>
      </w:r>
    </w:p>
    <w:p w14:paraId="5554B739" w14:textId="77777777" w:rsidR="00956975" w:rsidRDefault="00956975" w:rsidP="00CF64B6">
      <w:pPr>
        <w:pStyle w:val="BodyText"/>
        <w:jc w:val="right"/>
      </w:pPr>
    </w:p>
    <w:p w14:paraId="5554B73A" w14:textId="77777777" w:rsidR="00956975" w:rsidRDefault="00956975" w:rsidP="00C42AF0">
      <w:pPr>
        <w:pStyle w:val="BodyText"/>
      </w:pPr>
    </w:p>
    <w:p w14:paraId="5554B73B" w14:textId="77777777" w:rsidR="00956975" w:rsidRDefault="00956975" w:rsidP="00C42AF0">
      <w:pPr>
        <w:pStyle w:val="BodyText"/>
      </w:pPr>
    </w:p>
    <w:p w14:paraId="5554B73C" w14:textId="77777777" w:rsidR="00EE45B2" w:rsidRDefault="00EE45B2" w:rsidP="00C42AF0">
      <w:pPr>
        <w:pStyle w:val="BodyText"/>
      </w:pPr>
    </w:p>
    <w:p w14:paraId="5554B73D" w14:textId="77777777" w:rsidR="0009293C" w:rsidRDefault="0009293C" w:rsidP="00C42AF0">
      <w:pPr>
        <w:pStyle w:val="BodyText"/>
      </w:pPr>
    </w:p>
    <w:p w14:paraId="5554B73E" w14:textId="77777777" w:rsidR="0009293C" w:rsidRDefault="0009293C" w:rsidP="00C42AF0">
      <w:pPr>
        <w:pStyle w:val="BodyText"/>
      </w:pPr>
    </w:p>
    <w:p w14:paraId="5554B73F" w14:textId="77777777" w:rsidR="009A6755" w:rsidRDefault="009A6755" w:rsidP="00C42AF0">
      <w:pPr>
        <w:pStyle w:val="BodyText"/>
      </w:pPr>
    </w:p>
    <w:p w14:paraId="5554B740" w14:textId="77777777" w:rsidR="009A6755" w:rsidRDefault="00976CAA" w:rsidP="00976CAA">
      <w:pPr>
        <w:pStyle w:val="UnnumberedHeadingRight"/>
      </w:pPr>
      <w:r>
        <w:t>Project Team</w:t>
      </w:r>
    </w:p>
    <w:p w14:paraId="5554B741" w14:textId="77777777" w:rsidR="009A6755" w:rsidRDefault="00AA17EB" w:rsidP="00976CAA">
      <w:pPr>
        <w:pStyle w:val="BodyText"/>
        <w:jc w:val="right"/>
      </w:pPr>
      <w:r>
        <w:t>Andrew Telfer</w:t>
      </w:r>
    </w:p>
    <w:p w14:paraId="5554B742" w14:textId="77777777" w:rsidR="00790947" w:rsidRDefault="00790947" w:rsidP="00790947">
      <w:pPr>
        <w:pStyle w:val="BodyText"/>
        <w:jc w:val="right"/>
      </w:pPr>
      <w:r>
        <w:t>Alison Charles</w:t>
      </w:r>
    </w:p>
    <w:p w14:paraId="5554B743" w14:textId="77777777" w:rsidR="009A6755" w:rsidRDefault="00AA17EB" w:rsidP="00976CAA">
      <w:pPr>
        <w:pStyle w:val="BodyText"/>
        <w:jc w:val="right"/>
      </w:pPr>
      <w:r>
        <w:t>Dr Anne Jensen</w:t>
      </w:r>
    </w:p>
    <w:p w14:paraId="5554B744" w14:textId="77777777" w:rsidR="001C718A" w:rsidRDefault="001C718A" w:rsidP="00976CAA">
      <w:pPr>
        <w:pStyle w:val="BodyText"/>
        <w:jc w:val="right"/>
      </w:pPr>
    </w:p>
    <w:p w14:paraId="5554B745" w14:textId="77777777" w:rsidR="009A6755" w:rsidRDefault="009A6755" w:rsidP="00C42AF0">
      <w:pPr>
        <w:pStyle w:val="BodyText"/>
      </w:pPr>
    </w:p>
    <w:p w14:paraId="5554B746" w14:textId="77777777" w:rsidR="00EE45B2" w:rsidRDefault="00EE45B2" w:rsidP="00C42AF0">
      <w:pPr>
        <w:pStyle w:val="BodyText"/>
      </w:pPr>
    </w:p>
    <w:p w14:paraId="5554B747" w14:textId="77777777" w:rsidR="00D552E6" w:rsidRDefault="00D552E6" w:rsidP="00C42AF0">
      <w:pPr>
        <w:pStyle w:val="BodyText"/>
      </w:pPr>
    </w:p>
    <w:p w14:paraId="5554B748" w14:textId="77777777" w:rsidR="0008318D" w:rsidRDefault="00AA17EB" w:rsidP="009A6755">
      <w:pPr>
        <w:pStyle w:val="BodyText"/>
        <w:jc w:val="right"/>
      </w:pPr>
      <w:r>
        <w:rPr>
          <w:noProof/>
          <w:lang w:eastAsia="en-AU" w:bidi="ar-SA"/>
        </w:rPr>
        <w:drawing>
          <wp:inline distT="0" distB="0" distL="0" distR="0" wp14:anchorId="5554BACB" wp14:editId="5554BACC">
            <wp:extent cx="2829560" cy="138874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29560" cy="1388745"/>
                    </a:xfrm>
                    <a:prstGeom prst="rect">
                      <a:avLst/>
                    </a:prstGeom>
                    <a:noFill/>
                    <a:ln w="9525">
                      <a:noFill/>
                      <a:miter lim="800000"/>
                      <a:headEnd/>
                      <a:tailEnd/>
                    </a:ln>
                  </pic:spPr>
                </pic:pic>
              </a:graphicData>
            </a:graphic>
          </wp:inline>
        </w:drawing>
      </w:r>
    </w:p>
    <w:p w14:paraId="5554B749" w14:textId="77777777" w:rsidR="0008318D" w:rsidRDefault="0008318D"/>
    <w:p w14:paraId="5554B74A" w14:textId="77777777" w:rsidR="0008318D" w:rsidRDefault="0008318D" w:rsidP="00C42AF0">
      <w:pPr>
        <w:pStyle w:val="BodyText"/>
      </w:pPr>
    </w:p>
    <w:p w14:paraId="5554B74B" w14:textId="77777777" w:rsidR="0008318D" w:rsidRDefault="0008318D" w:rsidP="00C42AF0">
      <w:pPr>
        <w:pStyle w:val="BodyText"/>
      </w:pPr>
    </w:p>
    <w:p w14:paraId="5554B74C" w14:textId="77777777" w:rsidR="0008318D" w:rsidRDefault="0008318D" w:rsidP="00C42AF0">
      <w:pPr>
        <w:pStyle w:val="BodyText"/>
      </w:pPr>
    </w:p>
    <w:p w14:paraId="5554B74D" w14:textId="77777777" w:rsidR="0008318D" w:rsidRDefault="0008318D" w:rsidP="00C42AF0">
      <w:pPr>
        <w:pStyle w:val="BodyText"/>
      </w:pPr>
    </w:p>
    <w:p w14:paraId="5554B74E" w14:textId="77777777" w:rsidR="0008318D" w:rsidRDefault="0008318D" w:rsidP="00C42AF0">
      <w:pPr>
        <w:pStyle w:val="BodyText"/>
        <w:sectPr w:rsidR="0008318D" w:rsidSect="0008318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pgNumType w:fmt="lowerRoman" w:start="1"/>
          <w:cols w:space="708"/>
          <w:titlePg/>
          <w:docGrid w:linePitch="360"/>
        </w:sectPr>
      </w:pPr>
    </w:p>
    <w:p w14:paraId="5554B74F" w14:textId="77777777" w:rsidR="00956975" w:rsidRDefault="00956975" w:rsidP="0037326B">
      <w:pPr>
        <w:pStyle w:val="UnnumberedHeadingLeft"/>
      </w:pPr>
      <w:r>
        <w:t>Document Status</w:t>
      </w:r>
    </w:p>
    <w:tbl>
      <w:tblPr>
        <w:tblW w:w="0" w:type="auto"/>
        <w:tblBorders>
          <w:top w:val="single" w:sz="8" w:space="0" w:color="000000"/>
          <w:bottom w:val="single" w:sz="8" w:space="0" w:color="000000"/>
          <w:insideH w:val="single" w:sz="4" w:space="0" w:color="000000"/>
        </w:tblBorders>
        <w:tblLook w:val="04A0" w:firstRow="1" w:lastRow="0" w:firstColumn="1" w:lastColumn="0" w:noHBand="0" w:noVBand="1"/>
      </w:tblPr>
      <w:tblGrid>
        <w:gridCol w:w="1278"/>
        <w:gridCol w:w="1288"/>
        <w:gridCol w:w="1283"/>
        <w:gridCol w:w="1271"/>
        <w:gridCol w:w="1312"/>
        <w:gridCol w:w="1295"/>
        <w:gridCol w:w="1299"/>
      </w:tblGrid>
      <w:tr w:rsidR="00956975" w:rsidRPr="00EC15A1" w14:paraId="5554B757" w14:textId="77777777">
        <w:tc>
          <w:tcPr>
            <w:tcW w:w="1320" w:type="dxa"/>
            <w:tcBorders>
              <w:top w:val="single" w:sz="8" w:space="0" w:color="000000"/>
              <w:bottom w:val="single" w:sz="8" w:space="0" w:color="000000"/>
            </w:tcBorders>
          </w:tcPr>
          <w:p w14:paraId="5554B750" w14:textId="77777777" w:rsidR="00956975" w:rsidRPr="00EC15A1" w:rsidRDefault="00956975" w:rsidP="00403433">
            <w:pPr>
              <w:pStyle w:val="TableHeadings"/>
            </w:pPr>
            <w:r w:rsidRPr="00EC15A1">
              <w:t>Issue</w:t>
            </w:r>
          </w:p>
        </w:tc>
        <w:tc>
          <w:tcPr>
            <w:tcW w:w="1320" w:type="dxa"/>
            <w:tcBorders>
              <w:top w:val="single" w:sz="8" w:space="0" w:color="000000"/>
              <w:bottom w:val="single" w:sz="8" w:space="0" w:color="000000"/>
            </w:tcBorders>
          </w:tcPr>
          <w:p w14:paraId="5554B751" w14:textId="77777777" w:rsidR="00956975" w:rsidRPr="00EC15A1" w:rsidRDefault="00D75FB6" w:rsidP="00403433">
            <w:pPr>
              <w:pStyle w:val="TableHeadings"/>
            </w:pPr>
            <w:r>
              <w:t>Version</w:t>
            </w:r>
          </w:p>
        </w:tc>
        <w:tc>
          <w:tcPr>
            <w:tcW w:w="1320" w:type="dxa"/>
            <w:tcBorders>
              <w:top w:val="single" w:sz="8" w:space="0" w:color="000000"/>
              <w:bottom w:val="single" w:sz="8" w:space="0" w:color="000000"/>
            </w:tcBorders>
          </w:tcPr>
          <w:p w14:paraId="5554B752" w14:textId="77777777" w:rsidR="00956975" w:rsidRPr="00EC15A1" w:rsidRDefault="00956975" w:rsidP="00403433">
            <w:pPr>
              <w:pStyle w:val="TableHeadings"/>
            </w:pPr>
            <w:r w:rsidRPr="00EC15A1">
              <w:t>Issued to</w:t>
            </w:r>
          </w:p>
        </w:tc>
        <w:tc>
          <w:tcPr>
            <w:tcW w:w="1320" w:type="dxa"/>
            <w:tcBorders>
              <w:top w:val="single" w:sz="8" w:space="0" w:color="000000"/>
              <w:bottom w:val="single" w:sz="8" w:space="0" w:color="000000"/>
            </w:tcBorders>
          </w:tcPr>
          <w:p w14:paraId="5554B753" w14:textId="77777777" w:rsidR="00956975" w:rsidRPr="00EC15A1" w:rsidRDefault="00956975" w:rsidP="00403433">
            <w:pPr>
              <w:pStyle w:val="TableHeadings"/>
            </w:pPr>
            <w:r w:rsidRPr="00EC15A1">
              <w:t>Qty</w:t>
            </w:r>
          </w:p>
        </w:tc>
        <w:tc>
          <w:tcPr>
            <w:tcW w:w="1320" w:type="dxa"/>
            <w:tcBorders>
              <w:top w:val="single" w:sz="8" w:space="0" w:color="000000"/>
              <w:bottom w:val="single" w:sz="8" w:space="0" w:color="000000"/>
            </w:tcBorders>
          </w:tcPr>
          <w:p w14:paraId="5554B754" w14:textId="77777777" w:rsidR="00956975" w:rsidRPr="00EC15A1" w:rsidRDefault="00956975" w:rsidP="00403433">
            <w:pPr>
              <w:pStyle w:val="TableHeadings"/>
            </w:pPr>
            <w:r w:rsidRPr="00EC15A1">
              <w:t>Date</w:t>
            </w:r>
          </w:p>
        </w:tc>
        <w:tc>
          <w:tcPr>
            <w:tcW w:w="1321" w:type="dxa"/>
            <w:tcBorders>
              <w:top w:val="single" w:sz="8" w:space="0" w:color="000000"/>
              <w:bottom w:val="single" w:sz="8" w:space="0" w:color="000000"/>
            </w:tcBorders>
          </w:tcPr>
          <w:p w14:paraId="5554B755" w14:textId="77777777" w:rsidR="00956975" w:rsidRPr="00EC15A1" w:rsidRDefault="007158B4" w:rsidP="00403433">
            <w:pPr>
              <w:pStyle w:val="TableHeadings"/>
            </w:pPr>
            <w:r>
              <w:t>Project Manager</w:t>
            </w:r>
          </w:p>
        </w:tc>
        <w:tc>
          <w:tcPr>
            <w:tcW w:w="1321" w:type="dxa"/>
            <w:tcBorders>
              <w:top w:val="single" w:sz="8" w:space="0" w:color="000000"/>
              <w:bottom w:val="single" w:sz="8" w:space="0" w:color="000000"/>
            </w:tcBorders>
          </w:tcPr>
          <w:p w14:paraId="5554B756" w14:textId="77777777" w:rsidR="00956975" w:rsidRPr="00EC15A1" w:rsidRDefault="00956975" w:rsidP="00403433">
            <w:pPr>
              <w:pStyle w:val="TableHeadings"/>
            </w:pPr>
            <w:r w:rsidRPr="00EC15A1">
              <w:t>Approved</w:t>
            </w:r>
          </w:p>
        </w:tc>
      </w:tr>
      <w:tr w:rsidR="002F70D4" w:rsidRPr="00EC15A1" w14:paraId="5554B75F" w14:textId="77777777">
        <w:tc>
          <w:tcPr>
            <w:tcW w:w="1320" w:type="dxa"/>
          </w:tcPr>
          <w:p w14:paraId="5554B758" w14:textId="77777777" w:rsidR="002F70D4" w:rsidRDefault="002F70D4" w:rsidP="00EC15A1">
            <w:pPr>
              <w:spacing w:after="0" w:line="240" w:lineRule="auto"/>
              <w:jc w:val="left"/>
            </w:pPr>
            <w:r>
              <w:t>Final</w:t>
            </w:r>
          </w:p>
        </w:tc>
        <w:tc>
          <w:tcPr>
            <w:tcW w:w="1320" w:type="dxa"/>
          </w:tcPr>
          <w:p w14:paraId="5554B759" w14:textId="77777777" w:rsidR="00D65F76" w:rsidRDefault="002F70D4">
            <w:pPr>
              <w:spacing w:after="0" w:line="240" w:lineRule="auto"/>
              <w:jc w:val="left"/>
            </w:pPr>
            <w:r>
              <w:t>5.</w:t>
            </w:r>
            <w:r w:rsidR="00D552E6">
              <w:t>2</w:t>
            </w:r>
          </w:p>
        </w:tc>
        <w:tc>
          <w:tcPr>
            <w:tcW w:w="1320" w:type="dxa"/>
          </w:tcPr>
          <w:p w14:paraId="5554B75A" w14:textId="77777777" w:rsidR="002F70D4" w:rsidRDefault="002F70D4" w:rsidP="00E14C0B">
            <w:pPr>
              <w:spacing w:after="0" w:line="240" w:lineRule="auto"/>
              <w:jc w:val="left"/>
            </w:pPr>
            <w:r>
              <w:t>R Breen</w:t>
            </w:r>
          </w:p>
        </w:tc>
        <w:tc>
          <w:tcPr>
            <w:tcW w:w="1320" w:type="dxa"/>
          </w:tcPr>
          <w:p w14:paraId="5554B75B" w14:textId="77777777" w:rsidR="002F70D4" w:rsidRDefault="002F70D4" w:rsidP="00E14C0B">
            <w:pPr>
              <w:spacing w:after="0" w:line="240" w:lineRule="auto"/>
              <w:jc w:val="left"/>
            </w:pPr>
            <w:r>
              <w:t>1</w:t>
            </w:r>
          </w:p>
        </w:tc>
        <w:tc>
          <w:tcPr>
            <w:tcW w:w="1320" w:type="dxa"/>
          </w:tcPr>
          <w:p w14:paraId="5554B75C" w14:textId="77777777" w:rsidR="002F70D4" w:rsidRDefault="002F70D4" w:rsidP="00E14C0B">
            <w:pPr>
              <w:spacing w:after="0" w:line="240" w:lineRule="auto"/>
              <w:jc w:val="left"/>
            </w:pPr>
            <w:r>
              <w:t>21/10/2015</w:t>
            </w:r>
          </w:p>
        </w:tc>
        <w:tc>
          <w:tcPr>
            <w:tcW w:w="1321" w:type="dxa"/>
          </w:tcPr>
          <w:p w14:paraId="5554B75D" w14:textId="77777777" w:rsidR="002F70D4" w:rsidRDefault="002F70D4" w:rsidP="00E14C0B">
            <w:pPr>
              <w:spacing w:after="0" w:line="240" w:lineRule="auto"/>
              <w:jc w:val="left"/>
            </w:pPr>
            <w:r>
              <w:t>ALT</w:t>
            </w:r>
          </w:p>
        </w:tc>
        <w:tc>
          <w:tcPr>
            <w:tcW w:w="1321" w:type="dxa"/>
          </w:tcPr>
          <w:p w14:paraId="5554B75E" w14:textId="77777777" w:rsidR="002F70D4" w:rsidRDefault="002F70D4" w:rsidP="00E14C0B">
            <w:pPr>
              <w:spacing w:after="0" w:line="240" w:lineRule="auto"/>
              <w:jc w:val="left"/>
            </w:pPr>
            <w:r>
              <w:t>ALT</w:t>
            </w:r>
          </w:p>
        </w:tc>
      </w:tr>
    </w:tbl>
    <w:p w14:paraId="5554B760" w14:textId="77777777" w:rsidR="00956975" w:rsidRPr="007C7A8C" w:rsidRDefault="00956975" w:rsidP="00C42AF0">
      <w:pPr>
        <w:pStyle w:val="BodyText"/>
        <w:rPr>
          <w:sz w:val="4"/>
        </w:rPr>
      </w:pPr>
    </w:p>
    <w:p w14:paraId="5554B761" w14:textId="77777777" w:rsidR="00EF07A3" w:rsidRDefault="00956975" w:rsidP="0009293C">
      <w:pPr>
        <w:tabs>
          <w:tab w:val="left" w:pos="1843"/>
        </w:tabs>
        <w:spacing w:after="0"/>
        <w:ind w:left="1843" w:hanging="1843"/>
      </w:pPr>
      <w:r>
        <w:t>Printed:</w:t>
      </w:r>
      <w:r w:rsidR="00716483">
        <w:tab/>
      </w:r>
      <w:r w:rsidR="003377B3">
        <w:fldChar w:fldCharType="begin"/>
      </w:r>
      <w:r w:rsidR="001C718A">
        <w:instrText xml:space="preserve"> PRINTDATE  \@ "MMMM d, yyyy"  \* MERGEFORMAT </w:instrText>
      </w:r>
      <w:r w:rsidR="003377B3">
        <w:fldChar w:fldCharType="separate"/>
      </w:r>
      <w:r w:rsidR="00893EFE">
        <w:rPr>
          <w:noProof/>
        </w:rPr>
        <w:t>October 21, 2015</w:t>
      </w:r>
      <w:r w:rsidR="003377B3">
        <w:rPr>
          <w:noProof/>
        </w:rPr>
        <w:fldChar w:fldCharType="end"/>
      </w:r>
    </w:p>
    <w:p w14:paraId="5554B762" w14:textId="7DB97102" w:rsidR="00956975" w:rsidRDefault="00956975" w:rsidP="005D4BAA">
      <w:pPr>
        <w:tabs>
          <w:tab w:val="left" w:pos="1843"/>
        </w:tabs>
        <w:spacing w:after="0"/>
        <w:ind w:left="1843" w:hanging="1843"/>
      </w:pPr>
      <w:r>
        <w:t>Last Saved:</w:t>
      </w:r>
      <w:r w:rsidR="00716483">
        <w:tab/>
      </w:r>
      <w:r w:rsidR="005D4BAA">
        <w:rPr>
          <w:rFonts w:cs="Calibri"/>
          <w:lang w:eastAsia="en-AU" w:bidi="ar-SA"/>
        </w:rPr>
        <w:t>October 21, 2015</w:t>
      </w:r>
    </w:p>
    <w:p w14:paraId="5554B763" w14:textId="77777777" w:rsidR="00465906" w:rsidRDefault="00956975" w:rsidP="0009293C">
      <w:pPr>
        <w:tabs>
          <w:tab w:val="left" w:pos="1843"/>
        </w:tabs>
        <w:spacing w:after="0"/>
        <w:ind w:left="1843" w:hanging="1843"/>
      </w:pPr>
      <w:r>
        <w:t>File Name:</w:t>
      </w:r>
      <w:r w:rsidR="00716483">
        <w:tab/>
      </w:r>
      <w:fldSimple w:instr=" FILENAME   \* MERGEFORMAT ">
        <w:r w:rsidR="00893EFE">
          <w:rPr>
            <w:noProof/>
          </w:rPr>
          <w:t>15071 Black Box Health and Management Options v5.2 151021.docx</w:t>
        </w:r>
      </w:fldSimple>
    </w:p>
    <w:p w14:paraId="5554B764" w14:textId="77777777" w:rsidR="00626960" w:rsidRDefault="00956975" w:rsidP="0009293C">
      <w:pPr>
        <w:tabs>
          <w:tab w:val="left" w:pos="1843"/>
        </w:tabs>
        <w:spacing w:after="0"/>
        <w:ind w:left="1843" w:hanging="1843"/>
      </w:pPr>
      <w:r>
        <w:t>Project Manager:</w:t>
      </w:r>
      <w:r w:rsidR="00716483">
        <w:tab/>
      </w:r>
      <w:r w:rsidR="00AA17EB">
        <w:t>Andrew Telfer</w:t>
      </w:r>
    </w:p>
    <w:p w14:paraId="5554B765" w14:textId="77777777" w:rsidR="00522D52" w:rsidRDefault="00956975" w:rsidP="0009293C">
      <w:pPr>
        <w:tabs>
          <w:tab w:val="left" w:pos="1843"/>
        </w:tabs>
        <w:spacing w:after="0"/>
        <w:ind w:left="1843" w:hanging="1843"/>
      </w:pPr>
      <w:r>
        <w:t>Client:</w:t>
      </w:r>
      <w:r w:rsidR="00716483">
        <w:tab/>
      </w:r>
      <w:r w:rsidR="00AA17EB">
        <w:t>Department of the Environment</w:t>
      </w:r>
      <w:r w:rsidR="002F70D4">
        <w:t>, Commonwealth Environmental Water Office</w:t>
      </w:r>
    </w:p>
    <w:p w14:paraId="5554B766" w14:textId="77777777" w:rsidR="00E66C70" w:rsidRDefault="00DC0DCC" w:rsidP="00716483">
      <w:pPr>
        <w:tabs>
          <w:tab w:val="left" w:pos="1843"/>
        </w:tabs>
        <w:spacing w:after="0"/>
      </w:pPr>
      <w:r>
        <w:t>Project Team:</w:t>
      </w:r>
      <w:r>
        <w:tab/>
        <w:t xml:space="preserve">Andrew Telfer, </w:t>
      </w:r>
      <w:r w:rsidR="00483872">
        <w:t xml:space="preserve">Alison Charles and </w:t>
      </w:r>
      <w:r>
        <w:t xml:space="preserve">Dr Anne Jensen </w:t>
      </w:r>
    </w:p>
    <w:p w14:paraId="5554B767" w14:textId="77777777" w:rsidR="0009293C" w:rsidRDefault="0009293C" w:rsidP="00716483">
      <w:pPr>
        <w:tabs>
          <w:tab w:val="left" w:pos="1843"/>
        </w:tabs>
        <w:spacing w:after="0"/>
      </w:pPr>
    </w:p>
    <w:p w14:paraId="5554B768" w14:textId="77777777" w:rsidR="007C7A8C" w:rsidRDefault="007C7A8C" w:rsidP="007C7A8C">
      <w:pPr>
        <w:tabs>
          <w:tab w:val="left" w:pos="1843"/>
        </w:tabs>
        <w:spacing w:after="0"/>
      </w:pPr>
    </w:p>
    <w:p w14:paraId="5554B769" w14:textId="77777777" w:rsidR="007C7A8C" w:rsidRDefault="007C7A8C" w:rsidP="007C7A8C">
      <w:pPr>
        <w:tabs>
          <w:tab w:val="left" w:pos="1843"/>
        </w:tabs>
        <w:spacing w:after="0"/>
      </w:pPr>
    </w:p>
    <w:p w14:paraId="5554B76A" w14:textId="77777777" w:rsidR="00C77F74" w:rsidRDefault="00C77F74" w:rsidP="007C7A8C">
      <w:pPr>
        <w:tabs>
          <w:tab w:val="left" w:pos="1843"/>
        </w:tabs>
        <w:spacing w:after="0"/>
      </w:pPr>
    </w:p>
    <w:p w14:paraId="5554B76B" w14:textId="77777777" w:rsidR="00C77F74" w:rsidRDefault="00C77F74" w:rsidP="007C7A8C">
      <w:pPr>
        <w:tabs>
          <w:tab w:val="left" w:pos="1843"/>
        </w:tabs>
        <w:spacing w:after="0"/>
      </w:pPr>
    </w:p>
    <w:p w14:paraId="5554B76C" w14:textId="77777777" w:rsidR="00C77F74" w:rsidRDefault="00C77F74" w:rsidP="007C7A8C">
      <w:pPr>
        <w:tabs>
          <w:tab w:val="left" w:pos="1843"/>
        </w:tabs>
        <w:spacing w:after="0"/>
      </w:pPr>
    </w:p>
    <w:p w14:paraId="5554B76D" w14:textId="77777777" w:rsidR="00EE45B2" w:rsidRDefault="00EE45B2" w:rsidP="007C7A8C">
      <w:pPr>
        <w:tabs>
          <w:tab w:val="left" w:pos="1843"/>
        </w:tabs>
        <w:spacing w:after="0"/>
      </w:pPr>
    </w:p>
    <w:p w14:paraId="5554B76E" w14:textId="77777777" w:rsidR="00EE45B2" w:rsidRDefault="00EE45B2" w:rsidP="007C7A8C">
      <w:pPr>
        <w:tabs>
          <w:tab w:val="left" w:pos="1843"/>
        </w:tabs>
        <w:spacing w:after="0"/>
      </w:pPr>
    </w:p>
    <w:p w14:paraId="5554B76F" w14:textId="77777777" w:rsidR="00EE45B2" w:rsidRDefault="00EE45B2" w:rsidP="007C7A8C">
      <w:pPr>
        <w:tabs>
          <w:tab w:val="left" w:pos="1843"/>
        </w:tabs>
        <w:spacing w:after="0"/>
      </w:pPr>
    </w:p>
    <w:p w14:paraId="5554B770" w14:textId="77777777" w:rsidR="00EE45B2" w:rsidRDefault="00EE45B2" w:rsidP="007C7A8C">
      <w:pPr>
        <w:tabs>
          <w:tab w:val="left" w:pos="1843"/>
        </w:tabs>
        <w:spacing w:after="0"/>
      </w:pPr>
    </w:p>
    <w:p w14:paraId="5554B771" w14:textId="77777777" w:rsidR="00C77F74" w:rsidRDefault="00C77F74" w:rsidP="007C7A8C">
      <w:pPr>
        <w:tabs>
          <w:tab w:val="left" w:pos="1843"/>
        </w:tabs>
        <w:spacing w:after="0"/>
      </w:pPr>
    </w:p>
    <w:p w14:paraId="5554B772" w14:textId="77777777" w:rsidR="00C77F74" w:rsidRDefault="00C77F74" w:rsidP="007C7A8C">
      <w:pPr>
        <w:tabs>
          <w:tab w:val="left" w:pos="1843"/>
        </w:tabs>
        <w:spacing w:after="0"/>
      </w:pPr>
    </w:p>
    <w:p w14:paraId="5554B773" w14:textId="77777777" w:rsidR="007C7A8C" w:rsidRDefault="007C7A8C" w:rsidP="007C7A8C">
      <w:pPr>
        <w:tabs>
          <w:tab w:val="left" w:pos="1843"/>
        </w:tabs>
        <w:spacing w:after="0"/>
      </w:pPr>
    </w:p>
    <w:p w14:paraId="5554B774" w14:textId="77777777" w:rsidR="00CF5F52" w:rsidRDefault="00CF5F52" w:rsidP="007C7A8C">
      <w:pPr>
        <w:tabs>
          <w:tab w:val="left" w:pos="1843"/>
        </w:tabs>
        <w:spacing w:after="0"/>
      </w:pPr>
    </w:p>
    <w:p w14:paraId="5554B775" w14:textId="77777777" w:rsidR="007C7A8C" w:rsidRDefault="007C7A8C" w:rsidP="007C7A8C">
      <w:pPr>
        <w:tabs>
          <w:tab w:val="left" w:pos="1843"/>
        </w:tabs>
        <w:spacing w:after="0"/>
      </w:pPr>
    </w:p>
    <w:p w14:paraId="5554B776" w14:textId="77777777" w:rsidR="00F4282D" w:rsidRDefault="00F4282D" w:rsidP="007C7A8C">
      <w:pPr>
        <w:tabs>
          <w:tab w:val="left" w:pos="1843"/>
        </w:tabs>
        <w:spacing w:after="0"/>
      </w:pPr>
    </w:p>
    <w:p w14:paraId="5554B777" w14:textId="77777777" w:rsidR="007C7A8C" w:rsidRDefault="007C7A8C" w:rsidP="007C7A8C">
      <w:pPr>
        <w:tabs>
          <w:tab w:val="left" w:pos="1843"/>
        </w:tabs>
        <w:spacing w:after="0"/>
      </w:pPr>
    </w:p>
    <w:p w14:paraId="5554B778" w14:textId="77777777" w:rsidR="007C7A8C" w:rsidRDefault="000D6580" w:rsidP="007C7A8C">
      <w:pPr>
        <w:tabs>
          <w:tab w:val="left" w:pos="1843"/>
        </w:tabs>
        <w:spacing w:after="0"/>
      </w:pPr>
      <w:r>
        <w:rPr>
          <w:sz w:val="18"/>
        </w:rPr>
        <w:t>Cover Photograph:  Black Box trees on the Kings Billabong Floodplain, Victoria</w:t>
      </w:r>
      <w:r w:rsidR="00483872">
        <w:rPr>
          <w:sz w:val="18"/>
        </w:rPr>
        <w:t>.</w:t>
      </w:r>
      <w:r>
        <w:rPr>
          <w:sz w:val="18"/>
        </w:rPr>
        <w:t xml:space="preserve"> A. Charles (AWE)</w:t>
      </w:r>
    </w:p>
    <w:p w14:paraId="5554B779" w14:textId="77777777" w:rsidR="007C7A8C" w:rsidRDefault="007C7A8C" w:rsidP="007C7A8C">
      <w:pPr>
        <w:tabs>
          <w:tab w:val="left" w:pos="1843"/>
        </w:tabs>
        <w:spacing w:after="0"/>
      </w:pPr>
    </w:p>
    <w:p w14:paraId="5554B77A" w14:textId="77777777" w:rsidR="007C7A8C" w:rsidRPr="007C7A8C" w:rsidRDefault="007C7A8C" w:rsidP="007C7A8C">
      <w:pPr>
        <w:pStyle w:val="BodyText"/>
        <w:ind w:left="0"/>
        <w:rPr>
          <w:sz w:val="18"/>
        </w:rPr>
      </w:pPr>
    </w:p>
    <w:p w14:paraId="5554B77B" w14:textId="77777777" w:rsidR="004A5F96" w:rsidRPr="007C7A8C" w:rsidRDefault="00E66C70" w:rsidP="00777202">
      <w:pPr>
        <w:pStyle w:val="BodyText"/>
        <w:ind w:left="0"/>
        <w:jc w:val="both"/>
        <w:rPr>
          <w:sz w:val="18"/>
        </w:rPr>
      </w:pPr>
      <w:r w:rsidRPr="007C7A8C">
        <w:rPr>
          <w:sz w:val="18"/>
        </w:rPr>
        <w:t>Please cite this report as:</w:t>
      </w:r>
      <w:r w:rsidR="007C7A8C" w:rsidRPr="007C7A8C">
        <w:rPr>
          <w:sz w:val="18"/>
        </w:rPr>
        <w:t xml:space="preserve"> </w:t>
      </w:r>
      <w:r w:rsidR="00790947">
        <w:rPr>
          <w:sz w:val="18"/>
        </w:rPr>
        <w:t xml:space="preserve">Australian Water Environments (2015) </w:t>
      </w:r>
      <w:r w:rsidR="002C3685">
        <w:rPr>
          <w:sz w:val="18"/>
        </w:rPr>
        <w:t>Black Box</w:t>
      </w:r>
      <w:r w:rsidR="00790947">
        <w:rPr>
          <w:sz w:val="18"/>
        </w:rPr>
        <w:t xml:space="preserve"> </w:t>
      </w:r>
      <w:r w:rsidR="002F70D4">
        <w:rPr>
          <w:sz w:val="18"/>
        </w:rPr>
        <w:t>H</w:t>
      </w:r>
      <w:r w:rsidR="00790947">
        <w:rPr>
          <w:sz w:val="18"/>
        </w:rPr>
        <w:t>ealth and Management Options</w:t>
      </w:r>
      <w:r w:rsidR="00483872">
        <w:rPr>
          <w:sz w:val="18"/>
        </w:rPr>
        <w:t>.</w:t>
      </w:r>
      <w:r w:rsidR="00790947">
        <w:rPr>
          <w:sz w:val="18"/>
        </w:rPr>
        <w:t xml:space="preserve"> Prepared for the </w:t>
      </w:r>
      <w:r w:rsidR="00F4282D">
        <w:rPr>
          <w:sz w:val="18"/>
        </w:rPr>
        <w:t xml:space="preserve">Department of the Environment - </w:t>
      </w:r>
      <w:r w:rsidR="00790947">
        <w:rPr>
          <w:sz w:val="18"/>
        </w:rPr>
        <w:t xml:space="preserve">Commonwealth </w:t>
      </w:r>
      <w:r w:rsidR="00F4282D">
        <w:rPr>
          <w:sz w:val="18"/>
        </w:rPr>
        <w:t>Environment</w:t>
      </w:r>
      <w:r w:rsidR="002F70D4">
        <w:rPr>
          <w:sz w:val="18"/>
        </w:rPr>
        <w:t>al</w:t>
      </w:r>
      <w:r w:rsidR="00F4282D">
        <w:rPr>
          <w:sz w:val="18"/>
        </w:rPr>
        <w:t xml:space="preserve"> Water Office. AWE Ref 15071.</w:t>
      </w:r>
    </w:p>
    <w:p w14:paraId="5554B77C" w14:textId="77777777" w:rsidR="007C7A8C" w:rsidRDefault="007C7A8C">
      <w:pPr>
        <w:rPr>
          <w:sz w:val="8"/>
        </w:rPr>
      </w:pPr>
    </w:p>
    <w:p w14:paraId="5554B77D" w14:textId="77777777" w:rsidR="00492296" w:rsidRDefault="00492296">
      <w:pPr>
        <w:rPr>
          <w:sz w:val="8"/>
        </w:rPr>
      </w:pPr>
    </w:p>
    <w:p w14:paraId="5554B77E" w14:textId="77777777" w:rsidR="00492296" w:rsidRDefault="00AA17EB">
      <w:pPr>
        <w:rPr>
          <w:sz w:val="8"/>
        </w:rPr>
      </w:pPr>
      <w:r>
        <w:rPr>
          <w:noProof/>
          <w:lang w:eastAsia="en-AU" w:bidi="ar-SA"/>
        </w:rPr>
        <w:drawing>
          <wp:anchor distT="0" distB="0" distL="114300" distR="114300" simplePos="0" relativeHeight="251658240" behindDoc="0" locked="0" layoutInCell="1" allowOverlap="1" wp14:anchorId="5554BACD" wp14:editId="5554BACE">
            <wp:simplePos x="0" y="0"/>
            <wp:positionH relativeFrom="column">
              <wp:posOffset>-47625</wp:posOffset>
            </wp:positionH>
            <wp:positionV relativeFrom="paragraph">
              <wp:posOffset>0</wp:posOffset>
            </wp:positionV>
            <wp:extent cx="790575" cy="990600"/>
            <wp:effectExtent l="19050" t="0" r="9525"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790575" cy="990600"/>
                    </a:xfrm>
                    <a:prstGeom prst="rect">
                      <a:avLst/>
                    </a:prstGeom>
                    <a:noFill/>
                    <a:ln w="9525">
                      <a:noFill/>
                      <a:miter lim="800000"/>
                      <a:headEnd/>
                      <a:tailEnd/>
                    </a:ln>
                  </pic:spPr>
                </pic:pic>
              </a:graphicData>
            </a:graphic>
          </wp:anchor>
        </w:drawing>
      </w:r>
    </w:p>
    <w:p w14:paraId="5554B77F" w14:textId="77777777" w:rsidR="00492296" w:rsidRDefault="00492296">
      <w:pPr>
        <w:rPr>
          <w:sz w:val="8"/>
        </w:rPr>
      </w:pPr>
    </w:p>
    <w:p w14:paraId="5554B780" w14:textId="77777777" w:rsidR="00492296" w:rsidRDefault="00492296">
      <w:pPr>
        <w:rPr>
          <w:sz w:val="8"/>
        </w:rPr>
      </w:pPr>
    </w:p>
    <w:p w14:paraId="5554B781" w14:textId="77777777" w:rsidR="00492296" w:rsidRPr="007C7A8C" w:rsidRDefault="00492296">
      <w:pPr>
        <w:rPr>
          <w:sz w:val="8"/>
        </w:rPr>
      </w:pPr>
    </w:p>
    <w:p w14:paraId="5554B782" w14:textId="77777777" w:rsidR="004A5F96" w:rsidRPr="004A5F96" w:rsidRDefault="004A5F96" w:rsidP="00E56C46">
      <w:pPr>
        <w:rPr>
          <w:sz w:val="18"/>
        </w:rPr>
      </w:pPr>
      <w:r w:rsidRPr="004A5F96">
        <w:rPr>
          <w:sz w:val="18"/>
        </w:rPr>
        <w:t>Disclaimer</w:t>
      </w:r>
    </w:p>
    <w:p w14:paraId="5554B783" w14:textId="77777777" w:rsidR="00492296" w:rsidRDefault="004A5F96" w:rsidP="00E56C46">
      <w:r w:rsidRPr="004A5F96">
        <w:rPr>
          <w:sz w:val="18"/>
        </w:rPr>
        <w:t>This document is for the exclusive use of the client for which it was prepared and is not to be relied upon by any other person. AWE has made reasonable efforts to ensure that the information provided is accurate but errors and omissions can occur and circumstances can change from the time that the report or document was prepared. Therefore, except for any liability that cannot be excluded by law, AWE excludes any liability for loss or damage, direct or indirect, from any person relying (directly or indirectly) on opinions, forecasts, conclusions, recommendations or other information in this report or document.</w:t>
      </w:r>
    </w:p>
    <w:p w14:paraId="5554B784" w14:textId="77777777" w:rsidR="00B40155" w:rsidRDefault="00B40155" w:rsidP="00492296">
      <w:pPr>
        <w:jc w:val="left"/>
      </w:pPr>
      <w:r>
        <w:br w:type="page"/>
      </w:r>
    </w:p>
    <w:p w14:paraId="5554B785" w14:textId="77777777" w:rsidR="00B40155" w:rsidRDefault="00B40155" w:rsidP="0037326B">
      <w:pPr>
        <w:pStyle w:val="UnnumberedHeadingLeft"/>
      </w:pPr>
      <w:r>
        <w:t>Table of Contents</w:t>
      </w:r>
    </w:p>
    <w:p w14:paraId="5554B786" w14:textId="77777777" w:rsidR="00893EFE" w:rsidRDefault="003377B3">
      <w:pPr>
        <w:pStyle w:val="TOC1"/>
        <w:rPr>
          <w:rFonts w:asciiTheme="minorHAnsi" w:eastAsiaTheme="minorEastAsia" w:hAnsiTheme="minorHAnsi" w:cstheme="minorBidi"/>
          <w:noProof/>
          <w:sz w:val="22"/>
          <w:szCs w:val="22"/>
          <w:lang w:eastAsia="en-AU" w:bidi="ar-SA"/>
        </w:rPr>
      </w:pPr>
      <w:r w:rsidRPr="00BE406D">
        <w:rPr>
          <w:b/>
        </w:rPr>
        <w:fldChar w:fldCharType="begin"/>
      </w:r>
      <w:r w:rsidR="00431C57" w:rsidRPr="00BE406D">
        <w:rPr>
          <w:b/>
        </w:rPr>
        <w:instrText xml:space="preserve"> TOC \o "1-2" \h \z \u </w:instrText>
      </w:r>
      <w:r w:rsidRPr="00BE406D">
        <w:rPr>
          <w:b/>
        </w:rPr>
        <w:fldChar w:fldCharType="separate"/>
      </w:r>
      <w:hyperlink w:anchor="_Toc433186372" w:history="1">
        <w:r w:rsidR="00893EFE" w:rsidRPr="00AB2912">
          <w:rPr>
            <w:rStyle w:val="Hyperlink"/>
            <w:noProof/>
          </w:rPr>
          <w:t>Executive Summary</w:t>
        </w:r>
        <w:r w:rsidR="00893EFE">
          <w:rPr>
            <w:noProof/>
            <w:webHidden/>
          </w:rPr>
          <w:tab/>
        </w:r>
        <w:r>
          <w:rPr>
            <w:noProof/>
            <w:webHidden/>
          </w:rPr>
          <w:fldChar w:fldCharType="begin"/>
        </w:r>
        <w:r w:rsidR="00893EFE">
          <w:rPr>
            <w:noProof/>
            <w:webHidden/>
          </w:rPr>
          <w:instrText xml:space="preserve"> PAGEREF _Toc433186372 \h </w:instrText>
        </w:r>
        <w:r>
          <w:rPr>
            <w:noProof/>
            <w:webHidden/>
          </w:rPr>
        </w:r>
        <w:r>
          <w:rPr>
            <w:noProof/>
            <w:webHidden/>
          </w:rPr>
          <w:fldChar w:fldCharType="separate"/>
        </w:r>
        <w:r w:rsidR="00893EFE">
          <w:rPr>
            <w:noProof/>
            <w:webHidden/>
          </w:rPr>
          <w:t>v</w:t>
        </w:r>
        <w:r>
          <w:rPr>
            <w:noProof/>
            <w:webHidden/>
          </w:rPr>
          <w:fldChar w:fldCharType="end"/>
        </w:r>
      </w:hyperlink>
    </w:p>
    <w:p w14:paraId="5554B787" w14:textId="77777777" w:rsidR="00893EFE" w:rsidRDefault="005D4BAA">
      <w:pPr>
        <w:pStyle w:val="TOC1"/>
        <w:tabs>
          <w:tab w:val="left" w:pos="1134"/>
        </w:tabs>
        <w:rPr>
          <w:rFonts w:asciiTheme="minorHAnsi" w:eastAsiaTheme="minorEastAsia" w:hAnsiTheme="minorHAnsi" w:cstheme="minorBidi"/>
          <w:noProof/>
          <w:sz w:val="22"/>
          <w:szCs w:val="22"/>
          <w:lang w:eastAsia="en-AU" w:bidi="ar-SA"/>
        </w:rPr>
      </w:pPr>
      <w:hyperlink w:anchor="_Toc433186373" w:history="1">
        <w:r w:rsidR="00893EFE" w:rsidRPr="00AB2912">
          <w:rPr>
            <w:rStyle w:val="Hyperlink"/>
            <w:noProof/>
          </w:rPr>
          <w:t>1</w:t>
        </w:r>
        <w:r w:rsidR="00893EFE">
          <w:rPr>
            <w:rFonts w:asciiTheme="minorHAnsi" w:eastAsiaTheme="minorEastAsia" w:hAnsiTheme="minorHAnsi" w:cstheme="minorBidi"/>
            <w:noProof/>
            <w:sz w:val="22"/>
            <w:szCs w:val="22"/>
            <w:lang w:eastAsia="en-AU" w:bidi="ar-SA"/>
          </w:rPr>
          <w:tab/>
        </w:r>
        <w:r w:rsidR="00893EFE" w:rsidRPr="00AB2912">
          <w:rPr>
            <w:rStyle w:val="Hyperlink"/>
            <w:noProof/>
          </w:rPr>
          <w:t>Introduction</w:t>
        </w:r>
        <w:r w:rsidR="00893EFE">
          <w:rPr>
            <w:noProof/>
            <w:webHidden/>
          </w:rPr>
          <w:tab/>
        </w:r>
        <w:r w:rsidR="003377B3">
          <w:rPr>
            <w:noProof/>
            <w:webHidden/>
          </w:rPr>
          <w:fldChar w:fldCharType="begin"/>
        </w:r>
        <w:r w:rsidR="00893EFE">
          <w:rPr>
            <w:noProof/>
            <w:webHidden/>
          </w:rPr>
          <w:instrText xml:space="preserve"> PAGEREF _Toc433186373 \h </w:instrText>
        </w:r>
        <w:r w:rsidR="003377B3">
          <w:rPr>
            <w:noProof/>
            <w:webHidden/>
          </w:rPr>
        </w:r>
        <w:r w:rsidR="003377B3">
          <w:rPr>
            <w:noProof/>
            <w:webHidden/>
          </w:rPr>
          <w:fldChar w:fldCharType="separate"/>
        </w:r>
        <w:r w:rsidR="00893EFE">
          <w:rPr>
            <w:noProof/>
            <w:webHidden/>
          </w:rPr>
          <w:t>1</w:t>
        </w:r>
        <w:r w:rsidR="003377B3">
          <w:rPr>
            <w:noProof/>
            <w:webHidden/>
          </w:rPr>
          <w:fldChar w:fldCharType="end"/>
        </w:r>
      </w:hyperlink>
    </w:p>
    <w:p w14:paraId="5554B788" w14:textId="77777777" w:rsidR="00893EFE" w:rsidRDefault="005D4BAA">
      <w:pPr>
        <w:pStyle w:val="TOC2"/>
        <w:rPr>
          <w:rFonts w:asciiTheme="minorHAnsi" w:eastAsiaTheme="minorEastAsia" w:hAnsiTheme="minorHAnsi" w:cstheme="minorBidi"/>
          <w:sz w:val="22"/>
          <w:szCs w:val="22"/>
          <w:lang w:eastAsia="en-AU" w:bidi="ar-SA"/>
        </w:rPr>
      </w:pPr>
      <w:hyperlink w:anchor="_Toc433186374" w:history="1">
        <w:r w:rsidR="00893EFE" w:rsidRPr="00AB2912">
          <w:rPr>
            <w:rStyle w:val="Hyperlink"/>
          </w:rPr>
          <w:t>1.1</w:t>
        </w:r>
        <w:r w:rsidR="00893EFE">
          <w:rPr>
            <w:rFonts w:asciiTheme="minorHAnsi" w:eastAsiaTheme="minorEastAsia" w:hAnsiTheme="minorHAnsi" w:cstheme="minorBidi"/>
            <w:sz w:val="22"/>
            <w:szCs w:val="22"/>
            <w:lang w:eastAsia="en-AU" w:bidi="ar-SA"/>
          </w:rPr>
          <w:tab/>
        </w:r>
        <w:r w:rsidR="00893EFE" w:rsidRPr="00AB2912">
          <w:rPr>
            <w:rStyle w:val="Hyperlink"/>
          </w:rPr>
          <w:t>Background</w:t>
        </w:r>
        <w:r w:rsidR="00893EFE">
          <w:rPr>
            <w:webHidden/>
          </w:rPr>
          <w:tab/>
        </w:r>
        <w:r w:rsidR="003377B3">
          <w:rPr>
            <w:webHidden/>
          </w:rPr>
          <w:fldChar w:fldCharType="begin"/>
        </w:r>
        <w:r w:rsidR="00893EFE">
          <w:rPr>
            <w:webHidden/>
          </w:rPr>
          <w:instrText xml:space="preserve"> PAGEREF _Toc433186374 \h </w:instrText>
        </w:r>
        <w:r w:rsidR="003377B3">
          <w:rPr>
            <w:webHidden/>
          </w:rPr>
        </w:r>
        <w:r w:rsidR="003377B3">
          <w:rPr>
            <w:webHidden/>
          </w:rPr>
          <w:fldChar w:fldCharType="separate"/>
        </w:r>
        <w:r w:rsidR="00893EFE">
          <w:rPr>
            <w:webHidden/>
          </w:rPr>
          <w:t>1</w:t>
        </w:r>
        <w:r w:rsidR="003377B3">
          <w:rPr>
            <w:webHidden/>
          </w:rPr>
          <w:fldChar w:fldCharType="end"/>
        </w:r>
      </w:hyperlink>
    </w:p>
    <w:p w14:paraId="5554B789" w14:textId="77777777" w:rsidR="00893EFE" w:rsidRDefault="005D4BAA">
      <w:pPr>
        <w:pStyle w:val="TOC2"/>
        <w:rPr>
          <w:rFonts w:asciiTheme="minorHAnsi" w:eastAsiaTheme="minorEastAsia" w:hAnsiTheme="minorHAnsi" w:cstheme="minorBidi"/>
          <w:sz w:val="22"/>
          <w:szCs w:val="22"/>
          <w:lang w:eastAsia="en-AU" w:bidi="ar-SA"/>
        </w:rPr>
      </w:pPr>
      <w:hyperlink w:anchor="_Toc433186375" w:history="1">
        <w:r w:rsidR="00893EFE" w:rsidRPr="00AB2912">
          <w:rPr>
            <w:rStyle w:val="Hyperlink"/>
          </w:rPr>
          <w:t>1.2</w:t>
        </w:r>
        <w:r w:rsidR="00893EFE">
          <w:rPr>
            <w:rFonts w:asciiTheme="minorHAnsi" w:eastAsiaTheme="minorEastAsia" w:hAnsiTheme="minorHAnsi" w:cstheme="minorBidi"/>
            <w:sz w:val="22"/>
            <w:szCs w:val="22"/>
            <w:lang w:eastAsia="en-AU" w:bidi="ar-SA"/>
          </w:rPr>
          <w:tab/>
        </w:r>
        <w:r w:rsidR="00893EFE" w:rsidRPr="00AB2912">
          <w:rPr>
            <w:rStyle w:val="Hyperlink"/>
          </w:rPr>
          <w:t>Aims and Outputs</w:t>
        </w:r>
        <w:r w:rsidR="00893EFE">
          <w:rPr>
            <w:webHidden/>
          </w:rPr>
          <w:tab/>
        </w:r>
        <w:r w:rsidR="003377B3">
          <w:rPr>
            <w:webHidden/>
          </w:rPr>
          <w:fldChar w:fldCharType="begin"/>
        </w:r>
        <w:r w:rsidR="00893EFE">
          <w:rPr>
            <w:webHidden/>
          </w:rPr>
          <w:instrText xml:space="preserve"> PAGEREF _Toc433186375 \h </w:instrText>
        </w:r>
        <w:r w:rsidR="003377B3">
          <w:rPr>
            <w:webHidden/>
          </w:rPr>
        </w:r>
        <w:r w:rsidR="003377B3">
          <w:rPr>
            <w:webHidden/>
          </w:rPr>
          <w:fldChar w:fldCharType="separate"/>
        </w:r>
        <w:r w:rsidR="00893EFE">
          <w:rPr>
            <w:webHidden/>
          </w:rPr>
          <w:t>1</w:t>
        </w:r>
        <w:r w:rsidR="003377B3">
          <w:rPr>
            <w:webHidden/>
          </w:rPr>
          <w:fldChar w:fldCharType="end"/>
        </w:r>
      </w:hyperlink>
    </w:p>
    <w:p w14:paraId="5554B78A" w14:textId="77777777" w:rsidR="00893EFE" w:rsidRDefault="005D4BAA">
      <w:pPr>
        <w:pStyle w:val="TOC2"/>
        <w:rPr>
          <w:rFonts w:asciiTheme="minorHAnsi" w:eastAsiaTheme="minorEastAsia" w:hAnsiTheme="minorHAnsi" w:cstheme="minorBidi"/>
          <w:sz w:val="22"/>
          <w:szCs w:val="22"/>
          <w:lang w:eastAsia="en-AU" w:bidi="ar-SA"/>
        </w:rPr>
      </w:pPr>
      <w:hyperlink w:anchor="_Toc433186376" w:history="1">
        <w:r w:rsidR="00893EFE" w:rsidRPr="00AB2912">
          <w:rPr>
            <w:rStyle w:val="Hyperlink"/>
          </w:rPr>
          <w:t>1.3</w:t>
        </w:r>
        <w:r w:rsidR="00893EFE">
          <w:rPr>
            <w:rFonts w:asciiTheme="minorHAnsi" w:eastAsiaTheme="minorEastAsia" w:hAnsiTheme="minorHAnsi" w:cstheme="minorBidi"/>
            <w:sz w:val="22"/>
            <w:szCs w:val="22"/>
            <w:lang w:eastAsia="en-AU" w:bidi="ar-SA"/>
          </w:rPr>
          <w:tab/>
        </w:r>
        <w:r w:rsidR="00893EFE" w:rsidRPr="00AB2912">
          <w:rPr>
            <w:rStyle w:val="Hyperlink"/>
          </w:rPr>
          <w:t>Conceptual Model of Floodplain Response to Water Management</w:t>
        </w:r>
        <w:r w:rsidR="00893EFE">
          <w:rPr>
            <w:webHidden/>
          </w:rPr>
          <w:tab/>
        </w:r>
        <w:r w:rsidR="003377B3">
          <w:rPr>
            <w:webHidden/>
          </w:rPr>
          <w:fldChar w:fldCharType="begin"/>
        </w:r>
        <w:r w:rsidR="00893EFE">
          <w:rPr>
            <w:webHidden/>
          </w:rPr>
          <w:instrText xml:space="preserve"> PAGEREF _Toc433186376 \h </w:instrText>
        </w:r>
        <w:r w:rsidR="003377B3">
          <w:rPr>
            <w:webHidden/>
          </w:rPr>
        </w:r>
        <w:r w:rsidR="003377B3">
          <w:rPr>
            <w:webHidden/>
          </w:rPr>
          <w:fldChar w:fldCharType="separate"/>
        </w:r>
        <w:r w:rsidR="00893EFE">
          <w:rPr>
            <w:webHidden/>
          </w:rPr>
          <w:t>2</w:t>
        </w:r>
        <w:r w:rsidR="003377B3">
          <w:rPr>
            <w:webHidden/>
          </w:rPr>
          <w:fldChar w:fldCharType="end"/>
        </w:r>
      </w:hyperlink>
    </w:p>
    <w:p w14:paraId="5554B78B" w14:textId="77777777" w:rsidR="00893EFE" w:rsidRDefault="005D4BAA">
      <w:pPr>
        <w:pStyle w:val="TOC2"/>
        <w:rPr>
          <w:rFonts w:asciiTheme="minorHAnsi" w:eastAsiaTheme="minorEastAsia" w:hAnsiTheme="minorHAnsi" w:cstheme="minorBidi"/>
          <w:sz w:val="22"/>
          <w:szCs w:val="22"/>
          <w:lang w:eastAsia="en-AU" w:bidi="ar-SA"/>
        </w:rPr>
      </w:pPr>
      <w:hyperlink w:anchor="_Toc433186377" w:history="1">
        <w:r w:rsidR="00893EFE" w:rsidRPr="00AB2912">
          <w:rPr>
            <w:rStyle w:val="Hyperlink"/>
          </w:rPr>
          <w:t>1.4</w:t>
        </w:r>
        <w:r w:rsidR="00893EFE">
          <w:rPr>
            <w:rFonts w:asciiTheme="minorHAnsi" w:eastAsiaTheme="minorEastAsia" w:hAnsiTheme="minorHAnsi" w:cstheme="minorBidi"/>
            <w:sz w:val="22"/>
            <w:szCs w:val="22"/>
            <w:lang w:eastAsia="en-AU" w:bidi="ar-SA"/>
          </w:rPr>
          <w:tab/>
        </w:r>
        <w:r w:rsidR="00893EFE" w:rsidRPr="00AB2912">
          <w:rPr>
            <w:rStyle w:val="Hyperlink"/>
          </w:rPr>
          <w:t>Report Structure</w:t>
        </w:r>
        <w:r w:rsidR="00893EFE">
          <w:rPr>
            <w:webHidden/>
          </w:rPr>
          <w:tab/>
        </w:r>
        <w:r w:rsidR="003377B3">
          <w:rPr>
            <w:webHidden/>
          </w:rPr>
          <w:fldChar w:fldCharType="begin"/>
        </w:r>
        <w:r w:rsidR="00893EFE">
          <w:rPr>
            <w:webHidden/>
          </w:rPr>
          <w:instrText xml:space="preserve"> PAGEREF _Toc433186377 \h </w:instrText>
        </w:r>
        <w:r w:rsidR="003377B3">
          <w:rPr>
            <w:webHidden/>
          </w:rPr>
        </w:r>
        <w:r w:rsidR="003377B3">
          <w:rPr>
            <w:webHidden/>
          </w:rPr>
          <w:fldChar w:fldCharType="separate"/>
        </w:r>
        <w:r w:rsidR="00893EFE">
          <w:rPr>
            <w:webHidden/>
          </w:rPr>
          <w:t>3</w:t>
        </w:r>
        <w:r w:rsidR="003377B3">
          <w:rPr>
            <w:webHidden/>
          </w:rPr>
          <w:fldChar w:fldCharType="end"/>
        </w:r>
      </w:hyperlink>
    </w:p>
    <w:p w14:paraId="5554B78C" w14:textId="77777777" w:rsidR="00893EFE" w:rsidRDefault="005D4BAA">
      <w:pPr>
        <w:pStyle w:val="TOC1"/>
        <w:tabs>
          <w:tab w:val="left" w:pos="1134"/>
        </w:tabs>
        <w:rPr>
          <w:rFonts w:asciiTheme="minorHAnsi" w:eastAsiaTheme="minorEastAsia" w:hAnsiTheme="minorHAnsi" w:cstheme="minorBidi"/>
          <w:noProof/>
          <w:sz w:val="22"/>
          <w:szCs w:val="22"/>
          <w:lang w:eastAsia="en-AU" w:bidi="ar-SA"/>
        </w:rPr>
      </w:pPr>
      <w:hyperlink w:anchor="_Toc433186378" w:history="1">
        <w:r w:rsidR="00893EFE" w:rsidRPr="00AB2912">
          <w:rPr>
            <w:rStyle w:val="Hyperlink"/>
            <w:noProof/>
          </w:rPr>
          <w:t>2</w:t>
        </w:r>
        <w:r w:rsidR="00893EFE">
          <w:rPr>
            <w:rFonts w:asciiTheme="minorHAnsi" w:eastAsiaTheme="minorEastAsia" w:hAnsiTheme="minorHAnsi" w:cstheme="minorBidi"/>
            <w:noProof/>
            <w:sz w:val="22"/>
            <w:szCs w:val="22"/>
            <w:lang w:eastAsia="en-AU" w:bidi="ar-SA"/>
          </w:rPr>
          <w:tab/>
        </w:r>
        <w:r w:rsidR="00893EFE" w:rsidRPr="00AB2912">
          <w:rPr>
            <w:rStyle w:val="Hyperlink"/>
            <w:noProof/>
          </w:rPr>
          <w:t>Literature Review: Health Trends, Water Needs and Salinity Thresholds</w:t>
        </w:r>
        <w:r w:rsidR="00893EFE">
          <w:rPr>
            <w:noProof/>
            <w:webHidden/>
          </w:rPr>
          <w:tab/>
        </w:r>
        <w:r w:rsidR="003377B3">
          <w:rPr>
            <w:noProof/>
            <w:webHidden/>
          </w:rPr>
          <w:fldChar w:fldCharType="begin"/>
        </w:r>
        <w:r w:rsidR="00893EFE">
          <w:rPr>
            <w:noProof/>
            <w:webHidden/>
          </w:rPr>
          <w:instrText xml:space="preserve"> PAGEREF _Toc433186378 \h </w:instrText>
        </w:r>
        <w:r w:rsidR="003377B3">
          <w:rPr>
            <w:noProof/>
            <w:webHidden/>
          </w:rPr>
        </w:r>
        <w:r w:rsidR="003377B3">
          <w:rPr>
            <w:noProof/>
            <w:webHidden/>
          </w:rPr>
          <w:fldChar w:fldCharType="separate"/>
        </w:r>
        <w:r w:rsidR="00893EFE">
          <w:rPr>
            <w:noProof/>
            <w:webHidden/>
          </w:rPr>
          <w:t>6</w:t>
        </w:r>
        <w:r w:rsidR="003377B3">
          <w:rPr>
            <w:noProof/>
            <w:webHidden/>
          </w:rPr>
          <w:fldChar w:fldCharType="end"/>
        </w:r>
      </w:hyperlink>
    </w:p>
    <w:p w14:paraId="5554B78D" w14:textId="77777777" w:rsidR="00893EFE" w:rsidRDefault="005D4BAA">
      <w:pPr>
        <w:pStyle w:val="TOC2"/>
        <w:rPr>
          <w:rFonts w:asciiTheme="minorHAnsi" w:eastAsiaTheme="minorEastAsia" w:hAnsiTheme="minorHAnsi" w:cstheme="minorBidi"/>
          <w:sz w:val="22"/>
          <w:szCs w:val="22"/>
          <w:lang w:eastAsia="en-AU" w:bidi="ar-SA"/>
        </w:rPr>
      </w:pPr>
      <w:hyperlink w:anchor="_Toc433186379" w:history="1">
        <w:r w:rsidR="00893EFE" w:rsidRPr="00AB2912">
          <w:rPr>
            <w:rStyle w:val="Hyperlink"/>
          </w:rPr>
          <w:t>2.1</w:t>
        </w:r>
        <w:r w:rsidR="00893EFE">
          <w:rPr>
            <w:rFonts w:asciiTheme="minorHAnsi" w:eastAsiaTheme="minorEastAsia" w:hAnsiTheme="minorHAnsi" w:cstheme="minorBidi"/>
            <w:sz w:val="22"/>
            <w:szCs w:val="22"/>
            <w:lang w:eastAsia="en-AU" w:bidi="ar-SA"/>
          </w:rPr>
          <w:tab/>
        </w:r>
        <w:r w:rsidR="00893EFE" w:rsidRPr="00AB2912">
          <w:rPr>
            <w:rStyle w:val="Hyperlink"/>
          </w:rPr>
          <w:t>Black Box Distribution and Associations</w:t>
        </w:r>
        <w:r w:rsidR="00893EFE">
          <w:rPr>
            <w:webHidden/>
          </w:rPr>
          <w:tab/>
        </w:r>
        <w:r w:rsidR="003377B3">
          <w:rPr>
            <w:webHidden/>
          </w:rPr>
          <w:fldChar w:fldCharType="begin"/>
        </w:r>
        <w:r w:rsidR="00893EFE">
          <w:rPr>
            <w:webHidden/>
          </w:rPr>
          <w:instrText xml:space="preserve"> PAGEREF _Toc433186379 \h </w:instrText>
        </w:r>
        <w:r w:rsidR="003377B3">
          <w:rPr>
            <w:webHidden/>
          </w:rPr>
        </w:r>
        <w:r w:rsidR="003377B3">
          <w:rPr>
            <w:webHidden/>
          </w:rPr>
          <w:fldChar w:fldCharType="separate"/>
        </w:r>
        <w:r w:rsidR="00893EFE">
          <w:rPr>
            <w:webHidden/>
          </w:rPr>
          <w:t>6</w:t>
        </w:r>
        <w:r w:rsidR="003377B3">
          <w:rPr>
            <w:webHidden/>
          </w:rPr>
          <w:fldChar w:fldCharType="end"/>
        </w:r>
      </w:hyperlink>
    </w:p>
    <w:p w14:paraId="5554B78E" w14:textId="77777777" w:rsidR="00893EFE" w:rsidRDefault="005D4BAA">
      <w:pPr>
        <w:pStyle w:val="TOC2"/>
        <w:rPr>
          <w:rFonts w:asciiTheme="minorHAnsi" w:eastAsiaTheme="minorEastAsia" w:hAnsiTheme="minorHAnsi" w:cstheme="minorBidi"/>
          <w:sz w:val="22"/>
          <w:szCs w:val="22"/>
          <w:lang w:eastAsia="en-AU" w:bidi="ar-SA"/>
        </w:rPr>
      </w:pPr>
      <w:hyperlink w:anchor="_Toc433186380" w:history="1">
        <w:r w:rsidR="00893EFE" w:rsidRPr="00AB2912">
          <w:rPr>
            <w:rStyle w:val="Hyperlink"/>
          </w:rPr>
          <w:t>2.2</w:t>
        </w:r>
        <w:r w:rsidR="00893EFE">
          <w:rPr>
            <w:rFonts w:asciiTheme="minorHAnsi" w:eastAsiaTheme="minorEastAsia" w:hAnsiTheme="minorHAnsi" w:cstheme="minorBidi"/>
            <w:sz w:val="22"/>
            <w:szCs w:val="22"/>
            <w:lang w:eastAsia="en-AU" w:bidi="ar-SA"/>
          </w:rPr>
          <w:tab/>
        </w:r>
        <w:r w:rsidR="00893EFE" w:rsidRPr="00AB2912">
          <w:rPr>
            <w:rStyle w:val="Hyperlink"/>
          </w:rPr>
          <w:t>Black Box and River Red Gum Health Trends</w:t>
        </w:r>
        <w:r w:rsidR="00893EFE">
          <w:rPr>
            <w:webHidden/>
          </w:rPr>
          <w:tab/>
        </w:r>
        <w:r w:rsidR="003377B3">
          <w:rPr>
            <w:webHidden/>
          </w:rPr>
          <w:fldChar w:fldCharType="begin"/>
        </w:r>
        <w:r w:rsidR="00893EFE">
          <w:rPr>
            <w:webHidden/>
          </w:rPr>
          <w:instrText xml:space="preserve"> PAGEREF _Toc433186380 \h </w:instrText>
        </w:r>
        <w:r w:rsidR="003377B3">
          <w:rPr>
            <w:webHidden/>
          </w:rPr>
        </w:r>
        <w:r w:rsidR="003377B3">
          <w:rPr>
            <w:webHidden/>
          </w:rPr>
          <w:fldChar w:fldCharType="separate"/>
        </w:r>
        <w:r w:rsidR="00893EFE">
          <w:rPr>
            <w:webHidden/>
          </w:rPr>
          <w:t>7</w:t>
        </w:r>
        <w:r w:rsidR="003377B3">
          <w:rPr>
            <w:webHidden/>
          </w:rPr>
          <w:fldChar w:fldCharType="end"/>
        </w:r>
      </w:hyperlink>
    </w:p>
    <w:p w14:paraId="5554B78F" w14:textId="77777777" w:rsidR="00893EFE" w:rsidRDefault="005D4BAA">
      <w:pPr>
        <w:pStyle w:val="TOC2"/>
        <w:rPr>
          <w:rFonts w:asciiTheme="minorHAnsi" w:eastAsiaTheme="minorEastAsia" w:hAnsiTheme="minorHAnsi" w:cstheme="minorBidi"/>
          <w:sz w:val="22"/>
          <w:szCs w:val="22"/>
          <w:lang w:eastAsia="en-AU" w:bidi="ar-SA"/>
        </w:rPr>
      </w:pPr>
      <w:hyperlink w:anchor="_Toc433186381" w:history="1">
        <w:r w:rsidR="00893EFE" w:rsidRPr="00AB2912">
          <w:rPr>
            <w:rStyle w:val="Hyperlink"/>
          </w:rPr>
          <w:t>2.3</w:t>
        </w:r>
        <w:r w:rsidR="00893EFE">
          <w:rPr>
            <w:rFonts w:asciiTheme="minorHAnsi" w:eastAsiaTheme="minorEastAsia" w:hAnsiTheme="minorHAnsi" w:cstheme="minorBidi"/>
            <w:sz w:val="22"/>
            <w:szCs w:val="22"/>
            <w:lang w:eastAsia="en-AU" w:bidi="ar-SA"/>
          </w:rPr>
          <w:tab/>
        </w:r>
        <w:r w:rsidR="00893EFE" w:rsidRPr="00AB2912">
          <w:rPr>
            <w:rStyle w:val="Hyperlink"/>
          </w:rPr>
          <w:t>Water Requirements</w:t>
        </w:r>
        <w:r w:rsidR="00893EFE">
          <w:rPr>
            <w:webHidden/>
          </w:rPr>
          <w:tab/>
        </w:r>
        <w:r w:rsidR="003377B3">
          <w:rPr>
            <w:webHidden/>
          </w:rPr>
          <w:fldChar w:fldCharType="begin"/>
        </w:r>
        <w:r w:rsidR="00893EFE">
          <w:rPr>
            <w:webHidden/>
          </w:rPr>
          <w:instrText xml:space="preserve"> PAGEREF _Toc433186381 \h </w:instrText>
        </w:r>
        <w:r w:rsidR="003377B3">
          <w:rPr>
            <w:webHidden/>
          </w:rPr>
        </w:r>
        <w:r w:rsidR="003377B3">
          <w:rPr>
            <w:webHidden/>
          </w:rPr>
          <w:fldChar w:fldCharType="separate"/>
        </w:r>
        <w:r w:rsidR="00893EFE">
          <w:rPr>
            <w:webHidden/>
          </w:rPr>
          <w:t>8</w:t>
        </w:r>
        <w:r w:rsidR="003377B3">
          <w:rPr>
            <w:webHidden/>
          </w:rPr>
          <w:fldChar w:fldCharType="end"/>
        </w:r>
      </w:hyperlink>
    </w:p>
    <w:p w14:paraId="5554B790" w14:textId="77777777" w:rsidR="00893EFE" w:rsidRDefault="005D4BAA">
      <w:pPr>
        <w:pStyle w:val="TOC2"/>
        <w:rPr>
          <w:rFonts w:asciiTheme="minorHAnsi" w:eastAsiaTheme="minorEastAsia" w:hAnsiTheme="minorHAnsi" w:cstheme="minorBidi"/>
          <w:sz w:val="22"/>
          <w:szCs w:val="22"/>
          <w:lang w:eastAsia="en-AU" w:bidi="ar-SA"/>
        </w:rPr>
      </w:pPr>
      <w:hyperlink w:anchor="_Toc433186382" w:history="1">
        <w:r w:rsidR="00893EFE" w:rsidRPr="00AB2912">
          <w:rPr>
            <w:rStyle w:val="Hyperlink"/>
          </w:rPr>
          <w:t>2.4</w:t>
        </w:r>
        <w:r w:rsidR="00893EFE">
          <w:rPr>
            <w:rFonts w:asciiTheme="minorHAnsi" w:eastAsiaTheme="minorEastAsia" w:hAnsiTheme="minorHAnsi" w:cstheme="minorBidi"/>
            <w:sz w:val="22"/>
            <w:szCs w:val="22"/>
            <w:lang w:eastAsia="en-AU" w:bidi="ar-SA"/>
          </w:rPr>
          <w:tab/>
        </w:r>
        <w:r w:rsidR="00893EFE" w:rsidRPr="00AB2912">
          <w:rPr>
            <w:rStyle w:val="Hyperlink"/>
          </w:rPr>
          <w:t>Soil Salinity Thresholds</w:t>
        </w:r>
        <w:r w:rsidR="00893EFE">
          <w:rPr>
            <w:webHidden/>
          </w:rPr>
          <w:tab/>
        </w:r>
        <w:r w:rsidR="003377B3">
          <w:rPr>
            <w:webHidden/>
          </w:rPr>
          <w:fldChar w:fldCharType="begin"/>
        </w:r>
        <w:r w:rsidR="00893EFE">
          <w:rPr>
            <w:webHidden/>
          </w:rPr>
          <w:instrText xml:space="preserve"> PAGEREF _Toc433186382 \h </w:instrText>
        </w:r>
        <w:r w:rsidR="003377B3">
          <w:rPr>
            <w:webHidden/>
          </w:rPr>
        </w:r>
        <w:r w:rsidR="003377B3">
          <w:rPr>
            <w:webHidden/>
          </w:rPr>
          <w:fldChar w:fldCharType="separate"/>
        </w:r>
        <w:r w:rsidR="00893EFE">
          <w:rPr>
            <w:webHidden/>
          </w:rPr>
          <w:t>11</w:t>
        </w:r>
        <w:r w:rsidR="003377B3">
          <w:rPr>
            <w:webHidden/>
          </w:rPr>
          <w:fldChar w:fldCharType="end"/>
        </w:r>
      </w:hyperlink>
    </w:p>
    <w:p w14:paraId="5554B791" w14:textId="77777777" w:rsidR="00893EFE" w:rsidRDefault="005D4BAA">
      <w:pPr>
        <w:pStyle w:val="TOC2"/>
        <w:rPr>
          <w:rFonts w:asciiTheme="minorHAnsi" w:eastAsiaTheme="minorEastAsia" w:hAnsiTheme="minorHAnsi" w:cstheme="minorBidi"/>
          <w:sz w:val="22"/>
          <w:szCs w:val="22"/>
          <w:lang w:eastAsia="en-AU" w:bidi="ar-SA"/>
        </w:rPr>
      </w:pPr>
      <w:hyperlink w:anchor="_Toc433186383" w:history="1">
        <w:r w:rsidR="00893EFE" w:rsidRPr="00AB2912">
          <w:rPr>
            <w:rStyle w:val="Hyperlink"/>
          </w:rPr>
          <w:t>2.5</w:t>
        </w:r>
        <w:r w:rsidR="00893EFE">
          <w:rPr>
            <w:rFonts w:asciiTheme="minorHAnsi" w:eastAsiaTheme="minorEastAsia" w:hAnsiTheme="minorHAnsi" w:cstheme="minorBidi"/>
            <w:sz w:val="22"/>
            <w:szCs w:val="22"/>
            <w:lang w:eastAsia="en-AU" w:bidi="ar-SA"/>
          </w:rPr>
          <w:tab/>
        </w:r>
        <w:r w:rsidR="00893EFE" w:rsidRPr="00AB2912">
          <w:rPr>
            <w:rStyle w:val="Hyperlink"/>
          </w:rPr>
          <w:t>Groundwater Salinity Thresholds</w:t>
        </w:r>
        <w:r w:rsidR="00893EFE">
          <w:rPr>
            <w:webHidden/>
          </w:rPr>
          <w:tab/>
        </w:r>
        <w:r w:rsidR="003377B3">
          <w:rPr>
            <w:webHidden/>
          </w:rPr>
          <w:fldChar w:fldCharType="begin"/>
        </w:r>
        <w:r w:rsidR="00893EFE">
          <w:rPr>
            <w:webHidden/>
          </w:rPr>
          <w:instrText xml:space="preserve"> PAGEREF _Toc433186383 \h </w:instrText>
        </w:r>
        <w:r w:rsidR="003377B3">
          <w:rPr>
            <w:webHidden/>
          </w:rPr>
        </w:r>
        <w:r w:rsidR="003377B3">
          <w:rPr>
            <w:webHidden/>
          </w:rPr>
          <w:fldChar w:fldCharType="separate"/>
        </w:r>
        <w:r w:rsidR="00893EFE">
          <w:rPr>
            <w:webHidden/>
          </w:rPr>
          <w:t>13</w:t>
        </w:r>
        <w:r w:rsidR="003377B3">
          <w:rPr>
            <w:webHidden/>
          </w:rPr>
          <w:fldChar w:fldCharType="end"/>
        </w:r>
      </w:hyperlink>
    </w:p>
    <w:p w14:paraId="5554B792" w14:textId="77777777" w:rsidR="00893EFE" w:rsidRDefault="005D4BAA">
      <w:pPr>
        <w:pStyle w:val="TOC1"/>
        <w:tabs>
          <w:tab w:val="left" w:pos="1134"/>
        </w:tabs>
        <w:rPr>
          <w:rFonts w:asciiTheme="minorHAnsi" w:eastAsiaTheme="minorEastAsia" w:hAnsiTheme="minorHAnsi" w:cstheme="minorBidi"/>
          <w:noProof/>
          <w:sz w:val="22"/>
          <w:szCs w:val="22"/>
          <w:lang w:eastAsia="en-AU" w:bidi="ar-SA"/>
        </w:rPr>
      </w:pPr>
      <w:hyperlink w:anchor="_Toc433186384" w:history="1">
        <w:r w:rsidR="00893EFE" w:rsidRPr="00AB2912">
          <w:rPr>
            <w:rStyle w:val="Hyperlink"/>
            <w:noProof/>
          </w:rPr>
          <w:t>3</w:t>
        </w:r>
        <w:r w:rsidR="00893EFE">
          <w:rPr>
            <w:rFonts w:asciiTheme="minorHAnsi" w:eastAsiaTheme="minorEastAsia" w:hAnsiTheme="minorHAnsi" w:cstheme="minorBidi"/>
            <w:noProof/>
            <w:sz w:val="22"/>
            <w:szCs w:val="22"/>
            <w:lang w:eastAsia="en-AU" w:bidi="ar-SA"/>
          </w:rPr>
          <w:tab/>
        </w:r>
        <w:r w:rsidR="00893EFE" w:rsidRPr="00AB2912">
          <w:rPr>
            <w:rStyle w:val="Hyperlink"/>
            <w:noProof/>
          </w:rPr>
          <w:t>Literature Review: Controls on the Response to Water Management Strategies</w:t>
        </w:r>
        <w:r w:rsidR="00893EFE">
          <w:rPr>
            <w:noProof/>
            <w:webHidden/>
          </w:rPr>
          <w:tab/>
        </w:r>
        <w:r w:rsidR="003377B3">
          <w:rPr>
            <w:noProof/>
            <w:webHidden/>
          </w:rPr>
          <w:fldChar w:fldCharType="begin"/>
        </w:r>
        <w:r w:rsidR="00893EFE">
          <w:rPr>
            <w:noProof/>
            <w:webHidden/>
          </w:rPr>
          <w:instrText xml:space="preserve"> PAGEREF _Toc433186384 \h </w:instrText>
        </w:r>
        <w:r w:rsidR="003377B3">
          <w:rPr>
            <w:noProof/>
            <w:webHidden/>
          </w:rPr>
        </w:r>
        <w:r w:rsidR="003377B3">
          <w:rPr>
            <w:noProof/>
            <w:webHidden/>
          </w:rPr>
          <w:fldChar w:fldCharType="separate"/>
        </w:r>
        <w:r w:rsidR="00893EFE">
          <w:rPr>
            <w:noProof/>
            <w:webHidden/>
          </w:rPr>
          <w:t>15</w:t>
        </w:r>
        <w:r w:rsidR="003377B3">
          <w:rPr>
            <w:noProof/>
            <w:webHidden/>
          </w:rPr>
          <w:fldChar w:fldCharType="end"/>
        </w:r>
      </w:hyperlink>
    </w:p>
    <w:p w14:paraId="5554B793" w14:textId="77777777" w:rsidR="00893EFE" w:rsidRDefault="005D4BAA">
      <w:pPr>
        <w:pStyle w:val="TOC2"/>
        <w:rPr>
          <w:rFonts w:asciiTheme="minorHAnsi" w:eastAsiaTheme="minorEastAsia" w:hAnsiTheme="minorHAnsi" w:cstheme="minorBidi"/>
          <w:sz w:val="22"/>
          <w:szCs w:val="22"/>
          <w:lang w:eastAsia="en-AU" w:bidi="ar-SA"/>
        </w:rPr>
      </w:pPr>
      <w:hyperlink w:anchor="_Toc433186385" w:history="1">
        <w:r w:rsidR="00893EFE" w:rsidRPr="00AB2912">
          <w:rPr>
            <w:rStyle w:val="Hyperlink"/>
          </w:rPr>
          <w:t>3.1</w:t>
        </w:r>
        <w:r w:rsidR="00893EFE">
          <w:rPr>
            <w:rFonts w:asciiTheme="minorHAnsi" w:eastAsiaTheme="minorEastAsia" w:hAnsiTheme="minorHAnsi" w:cstheme="minorBidi"/>
            <w:sz w:val="22"/>
            <w:szCs w:val="22"/>
            <w:lang w:eastAsia="en-AU" w:bidi="ar-SA"/>
          </w:rPr>
          <w:tab/>
        </w:r>
        <w:r w:rsidR="00893EFE" w:rsidRPr="00AB2912">
          <w:rPr>
            <w:rStyle w:val="Hyperlink"/>
          </w:rPr>
          <w:t>Water Management Strategies</w:t>
        </w:r>
        <w:r w:rsidR="00893EFE">
          <w:rPr>
            <w:webHidden/>
          </w:rPr>
          <w:tab/>
        </w:r>
        <w:r w:rsidR="003377B3">
          <w:rPr>
            <w:webHidden/>
          </w:rPr>
          <w:fldChar w:fldCharType="begin"/>
        </w:r>
        <w:r w:rsidR="00893EFE">
          <w:rPr>
            <w:webHidden/>
          </w:rPr>
          <w:instrText xml:space="preserve"> PAGEREF _Toc433186385 \h </w:instrText>
        </w:r>
        <w:r w:rsidR="003377B3">
          <w:rPr>
            <w:webHidden/>
          </w:rPr>
        </w:r>
        <w:r w:rsidR="003377B3">
          <w:rPr>
            <w:webHidden/>
          </w:rPr>
          <w:fldChar w:fldCharType="separate"/>
        </w:r>
        <w:r w:rsidR="00893EFE">
          <w:rPr>
            <w:webHidden/>
          </w:rPr>
          <w:t>15</w:t>
        </w:r>
        <w:r w:rsidR="003377B3">
          <w:rPr>
            <w:webHidden/>
          </w:rPr>
          <w:fldChar w:fldCharType="end"/>
        </w:r>
      </w:hyperlink>
    </w:p>
    <w:p w14:paraId="5554B794" w14:textId="77777777" w:rsidR="00893EFE" w:rsidRDefault="005D4BAA">
      <w:pPr>
        <w:pStyle w:val="TOC2"/>
        <w:rPr>
          <w:rFonts w:asciiTheme="minorHAnsi" w:eastAsiaTheme="minorEastAsia" w:hAnsiTheme="minorHAnsi" w:cstheme="minorBidi"/>
          <w:sz w:val="22"/>
          <w:szCs w:val="22"/>
          <w:lang w:eastAsia="en-AU" w:bidi="ar-SA"/>
        </w:rPr>
      </w:pPr>
      <w:hyperlink w:anchor="_Toc433186386" w:history="1">
        <w:r w:rsidR="00893EFE" w:rsidRPr="00AB2912">
          <w:rPr>
            <w:rStyle w:val="Hyperlink"/>
          </w:rPr>
          <w:t>3.2</w:t>
        </w:r>
        <w:r w:rsidR="00893EFE">
          <w:rPr>
            <w:rFonts w:asciiTheme="minorHAnsi" w:eastAsiaTheme="minorEastAsia" w:hAnsiTheme="minorHAnsi" w:cstheme="minorBidi"/>
            <w:sz w:val="22"/>
            <w:szCs w:val="22"/>
            <w:lang w:eastAsia="en-AU" w:bidi="ar-SA"/>
          </w:rPr>
          <w:tab/>
        </w:r>
        <w:r w:rsidR="00893EFE" w:rsidRPr="00AB2912">
          <w:rPr>
            <w:rStyle w:val="Hyperlink"/>
          </w:rPr>
          <w:t>Floodplain Characteristics that Influence Responses to Water Management</w:t>
        </w:r>
        <w:r w:rsidR="00893EFE">
          <w:rPr>
            <w:webHidden/>
          </w:rPr>
          <w:tab/>
        </w:r>
        <w:r w:rsidR="003377B3">
          <w:rPr>
            <w:webHidden/>
          </w:rPr>
          <w:fldChar w:fldCharType="begin"/>
        </w:r>
        <w:r w:rsidR="00893EFE">
          <w:rPr>
            <w:webHidden/>
          </w:rPr>
          <w:instrText xml:space="preserve"> PAGEREF _Toc433186386 \h </w:instrText>
        </w:r>
        <w:r w:rsidR="003377B3">
          <w:rPr>
            <w:webHidden/>
          </w:rPr>
        </w:r>
        <w:r w:rsidR="003377B3">
          <w:rPr>
            <w:webHidden/>
          </w:rPr>
          <w:fldChar w:fldCharType="separate"/>
        </w:r>
        <w:r w:rsidR="00893EFE">
          <w:rPr>
            <w:webHidden/>
          </w:rPr>
          <w:t>16</w:t>
        </w:r>
        <w:r w:rsidR="003377B3">
          <w:rPr>
            <w:webHidden/>
          </w:rPr>
          <w:fldChar w:fldCharType="end"/>
        </w:r>
      </w:hyperlink>
    </w:p>
    <w:p w14:paraId="5554B795" w14:textId="77777777" w:rsidR="00893EFE" w:rsidRDefault="005D4BAA">
      <w:pPr>
        <w:pStyle w:val="TOC1"/>
        <w:tabs>
          <w:tab w:val="left" w:pos="1134"/>
        </w:tabs>
        <w:rPr>
          <w:rFonts w:asciiTheme="minorHAnsi" w:eastAsiaTheme="minorEastAsia" w:hAnsiTheme="minorHAnsi" w:cstheme="minorBidi"/>
          <w:noProof/>
          <w:sz w:val="22"/>
          <w:szCs w:val="22"/>
          <w:lang w:eastAsia="en-AU" w:bidi="ar-SA"/>
        </w:rPr>
      </w:pPr>
      <w:hyperlink w:anchor="_Toc433186387" w:history="1">
        <w:r w:rsidR="00893EFE" w:rsidRPr="00AB2912">
          <w:rPr>
            <w:rStyle w:val="Hyperlink"/>
            <w:noProof/>
          </w:rPr>
          <w:t>4</w:t>
        </w:r>
        <w:r w:rsidR="00893EFE">
          <w:rPr>
            <w:rFonts w:asciiTheme="minorHAnsi" w:eastAsiaTheme="minorEastAsia" w:hAnsiTheme="minorHAnsi" w:cstheme="minorBidi"/>
            <w:noProof/>
            <w:sz w:val="22"/>
            <w:szCs w:val="22"/>
            <w:lang w:eastAsia="en-AU" w:bidi="ar-SA"/>
          </w:rPr>
          <w:tab/>
        </w:r>
        <w:r w:rsidR="00893EFE" w:rsidRPr="00AB2912">
          <w:rPr>
            <w:rStyle w:val="Hyperlink"/>
            <w:noProof/>
          </w:rPr>
          <w:t>Literature Review: Quantified Responses to Floodplain Management</w:t>
        </w:r>
        <w:r w:rsidR="00893EFE">
          <w:rPr>
            <w:noProof/>
            <w:webHidden/>
          </w:rPr>
          <w:tab/>
        </w:r>
        <w:r w:rsidR="003377B3">
          <w:rPr>
            <w:noProof/>
            <w:webHidden/>
          </w:rPr>
          <w:fldChar w:fldCharType="begin"/>
        </w:r>
        <w:r w:rsidR="00893EFE">
          <w:rPr>
            <w:noProof/>
            <w:webHidden/>
          </w:rPr>
          <w:instrText xml:space="preserve"> PAGEREF _Toc433186387 \h </w:instrText>
        </w:r>
        <w:r w:rsidR="003377B3">
          <w:rPr>
            <w:noProof/>
            <w:webHidden/>
          </w:rPr>
        </w:r>
        <w:r w:rsidR="003377B3">
          <w:rPr>
            <w:noProof/>
            <w:webHidden/>
          </w:rPr>
          <w:fldChar w:fldCharType="separate"/>
        </w:r>
        <w:r w:rsidR="00893EFE">
          <w:rPr>
            <w:noProof/>
            <w:webHidden/>
          </w:rPr>
          <w:t>24</w:t>
        </w:r>
        <w:r w:rsidR="003377B3">
          <w:rPr>
            <w:noProof/>
            <w:webHidden/>
          </w:rPr>
          <w:fldChar w:fldCharType="end"/>
        </w:r>
      </w:hyperlink>
    </w:p>
    <w:p w14:paraId="5554B796" w14:textId="77777777" w:rsidR="00893EFE" w:rsidRDefault="005D4BAA">
      <w:pPr>
        <w:pStyle w:val="TOC2"/>
        <w:rPr>
          <w:rFonts w:asciiTheme="minorHAnsi" w:eastAsiaTheme="minorEastAsia" w:hAnsiTheme="minorHAnsi" w:cstheme="minorBidi"/>
          <w:sz w:val="22"/>
          <w:szCs w:val="22"/>
          <w:lang w:eastAsia="en-AU" w:bidi="ar-SA"/>
        </w:rPr>
      </w:pPr>
      <w:hyperlink w:anchor="_Toc433186388" w:history="1">
        <w:r w:rsidR="00893EFE" w:rsidRPr="00AB2912">
          <w:rPr>
            <w:rStyle w:val="Hyperlink"/>
          </w:rPr>
          <w:t>4.1</w:t>
        </w:r>
        <w:r w:rsidR="00893EFE">
          <w:rPr>
            <w:rFonts w:asciiTheme="minorHAnsi" w:eastAsiaTheme="minorEastAsia" w:hAnsiTheme="minorHAnsi" w:cstheme="minorBidi"/>
            <w:sz w:val="22"/>
            <w:szCs w:val="22"/>
            <w:lang w:eastAsia="en-AU" w:bidi="ar-SA"/>
          </w:rPr>
          <w:tab/>
        </w:r>
        <w:r w:rsidR="00893EFE" w:rsidRPr="00AB2912">
          <w:rPr>
            <w:rStyle w:val="Hyperlink"/>
          </w:rPr>
          <w:t>Groundwater Salinity Responses to Environmental Watering</w:t>
        </w:r>
        <w:r w:rsidR="00893EFE">
          <w:rPr>
            <w:webHidden/>
          </w:rPr>
          <w:tab/>
        </w:r>
        <w:r w:rsidR="003377B3">
          <w:rPr>
            <w:webHidden/>
          </w:rPr>
          <w:fldChar w:fldCharType="begin"/>
        </w:r>
        <w:r w:rsidR="00893EFE">
          <w:rPr>
            <w:webHidden/>
          </w:rPr>
          <w:instrText xml:space="preserve"> PAGEREF _Toc433186388 \h </w:instrText>
        </w:r>
        <w:r w:rsidR="003377B3">
          <w:rPr>
            <w:webHidden/>
          </w:rPr>
        </w:r>
        <w:r w:rsidR="003377B3">
          <w:rPr>
            <w:webHidden/>
          </w:rPr>
          <w:fldChar w:fldCharType="separate"/>
        </w:r>
        <w:r w:rsidR="00893EFE">
          <w:rPr>
            <w:webHidden/>
          </w:rPr>
          <w:t>24</w:t>
        </w:r>
        <w:r w:rsidR="003377B3">
          <w:rPr>
            <w:webHidden/>
          </w:rPr>
          <w:fldChar w:fldCharType="end"/>
        </w:r>
      </w:hyperlink>
    </w:p>
    <w:p w14:paraId="5554B797" w14:textId="77777777" w:rsidR="00893EFE" w:rsidRDefault="005D4BAA">
      <w:pPr>
        <w:pStyle w:val="TOC2"/>
        <w:rPr>
          <w:rFonts w:asciiTheme="minorHAnsi" w:eastAsiaTheme="minorEastAsia" w:hAnsiTheme="minorHAnsi" w:cstheme="minorBidi"/>
          <w:sz w:val="22"/>
          <w:szCs w:val="22"/>
          <w:lang w:eastAsia="en-AU" w:bidi="ar-SA"/>
        </w:rPr>
      </w:pPr>
      <w:hyperlink w:anchor="_Toc433186389" w:history="1">
        <w:r w:rsidR="00893EFE" w:rsidRPr="00AB2912">
          <w:rPr>
            <w:rStyle w:val="Hyperlink"/>
          </w:rPr>
          <w:t>4.2</w:t>
        </w:r>
        <w:r w:rsidR="00893EFE">
          <w:rPr>
            <w:rFonts w:asciiTheme="minorHAnsi" w:eastAsiaTheme="minorEastAsia" w:hAnsiTheme="minorHAnsi" w:cstheme="minorBidi"/>
            <w:sz w:val="22"/>
            <w:szCs w:val="22"/>
            <w:lang w:eastAsia="en-AU" w:bidi="ar-SA"/>
          </w:rPr>
          <w:tab/>
        </w:r>
        <w:r w:rsidR="00893EFE" w:rsidRPr="00AB2912">
          <w:rPr>
            <w:rStyle w:val="Hyperlink"/>
          </w:rPr>
          <w:t>Groundwater Salinity Responses to Groundwater Manipulation</w:t>
        </w:r>
        <w:r w:rsidR="00893EFE">
          <w:rPr>
            <w:webHidden/>
          </w:rPr>
          <w:tab/>
        </w:r>
        <w:r w:rsidR="003377B3">
          <w:rPr>
            <w:webHidden/>
          </w:rPr>
          <w:fldChar w:fldCharType="begin"/>
        </w:r>
        <w:r w:rsidR="00893EFE">
          <w:rPr>
            <w:webHidden/>
          </w:rPr>
          <w:instrText xml:space="preserve"> PAGEREF _Toc433186389 \h </w:instrText>
        </w:r>
        <w:r w:rsidR="003377B3">
          <w:rPr>
            <w:webHidden/>
          </w:rPr>
        </w:r>
        <w:r w:rsidR="003377B3">
          <w:rPr>
            <w:webHidden/>
          </w:rPr>
          <w:fldChar w:fldCharType="separate"/>
        </w:r>
        <w:r w:rsidR="00893EFE">
          <w:rPr>
            <w:webHidden/>
          </w:rPr>
          <w:t>26</w:t>
        </w:r>
        <w:r w:rsidR="003377B3">
          <w:rPr>
            <w:webHidden/>
          </w:rPr>
          <w:fldChar w:fldCharType="end"/>
        </w:r>
      </w:hyperlink>
    </w:p>
    <w:p w14:paraId="5554B798" w14:textId="77777777" w:rsidR="00893EFE" w:rsidRDefault="005D4BAA">
      <w:pPr>
        <w:pStyle w:val="TOC2"/>
        <w:rPr>
          <w:rFonts w:asciiTheme="minorHAnsi" w:eastAsiaTheme="minorEastAsia" w:hAnsiTheme="minorHAnsi" w:cstheme="minorBidi"/>
          <w:sz w:val="22"/>
          <w:szCs w:val="22"/>
          <w:lang w:eastAsia="en-AU" w:bidi="ar-SA"/>
        </w:rPr>
      </w:pPr>
      <w:hyperlink w:anchor="_Toc433186390" w:history="1">
        <w:r w:rsidR="00893EFE" w:rsidRPr="00AB2912">
          <w:rPr>
            <w:rStyle w:val="Hyperlink"/>
          </w:rPr>
          <w:t>4.3</w:t>
        </w:r>
        <w:r w:rsidR="00893EFE">
          <w:rPr>
            <w:rFonts w:asciiTheme="minorHAnsi" w:eastAsiaTheme="minorEastAsia" w:hAnsiTheme="minorHAnsi" w:cstheme="minorBidi"/>
            <w:sz w:val="22"/>
            <w:szCs w:val="22"/>
            <w:lang w:eastAsia="en-AU" w:bidi="ar-SA"/>
          </w:rPr>
          <w:tab/>
        </w:r>
        <w:r w:rsidR="00893EFE" w:rsidRPr="00AB2912">
          <w:rPr>
            <w:rStyle w:val="Hyperlink"/>
          </w:rPr>
          <w:t>Unsaturated Zone Response to Floodplain Management</w:t>
        </w:r>
        <w:r w:rsidR="00893EFE">
          <w:rPr>
            <w:webHidden/>
          </w:rPr>
          <w:tab/>
        </w:r>
        <w:r w:rsidR="003377B3">
          <w:rPr>
            <w:webHidden/>
          </w:rPr>
          <w:fldChar w:fldCharType="begin"/>
        </w:r>
        <w:r w:rsidR="00893EFE">
          <w:rPr>
            <w:webHidden/>
          </w:rPr>
          <w:instrText xml:space="preserve"> PAGEREF _Toc433186390 \h </w:instrText>
        </w:r>
        <w:r w:rsidR="003377B3">
          <w:rPr>
            <w:webHidden/>
          </w:rPr>
        </w:r>
        <w:r w:rsidR="003377B3">
          <w:rPr>
            <w:webHidden/>
          </w:rPr>
          <w:fldChar w:fldCharType="separate"/>
        </w:r>
        <w:r w:rsidR="00893EFE">
          <w:rPr>
            <w:webHidden/>
          </w:rPr>
          <w:t>33</w:t>
        </w:r>
        <w:r w:rsidR="003377B3">
          <w:rPr>
            <w:webHidden/>
          </w:rPr>
          <w:fldChar w:fldCharType="end"/>
        </w:r>
      </w:hyperlink>
    </w:p>
    <w:p w14:paraId="5554B799" w14:textId="77777777" w:rsidR="00893EFE" w:rsidRDefault="005D4BAA">
      <w:pPr>
        <w:pStyle w:val="TOC1"/>
        <w:tabs>
          <w:tab w:val="left" w:pos="1134"/>
        </w:tabs>
        <w:rPr>
          <w:rFonts w:asciiTheme="minorHAnsi" w:eastAsiaTheme="minorEastAsia" w:hAnsiTheme="minorHAnsi" w:cstheme="minorBidi"/>
          <w:noProof/>
          <w:sz w:val="22"/>
          <w:szCs w:val="22"/>
          <w:lang w:eastAsia="en-AU" w:bidi="ar-SA"/>
        </w:rPr>
      </w:pPr>
      <w:hyperlink w:anchor="_Toc433186391" w:history="1">
        <w:r w:rsidR="00893EFE" w:rsidRPr="00AB2912">
          <w:rPr>
            <w:rStyle w:val="Hyperlink"/>
            <w:noProof/>
          </w:rPr>
          <w:t>5</w:t>
        </w:r>
        <w:r w:rsidR="00893EFE">
          <w:rPr>
            <w:rFonts w:asciiTheme="minorHAnsi" w:eastAsiaTheme="minorEastAsia" w:hAnsiTheme="minorHAnsi" w:cstheme="minorBidi"/>
            <w:noProof/>
            <w:sz w:val="22"/>
            <w:szCs w:val="22"/>
            <w:lang w:eastAsia="en-AU" w:bidi="ar-SA"/>
          </w:rPr>
          <w:tab/>
        </w:r>
        <w:r w:rsidR="00893EFE" w:rsidRPr="00AB2912">
          <w:rPr>
            <w:rStyle w:val="Hyperlink"/>
            <w:noProof/>
          </w:rPr>
          <w:t>Summary of Field Program</w:t>
        </w:r>
        <w:r w:rsidR="00893EFE">
          <w:rPr>
            <w:noProof/>
            <w:webHidden/>
          </w:rPr>
          <w:tab/>
        </w:r>
        <w:r w:rsidR="003377B3">
          <w:rPr>
            <w:noProof/>
            <w:webHidden/>
          </w:rPr>
          <w:fldChar w:fldCharType="begin"/>
        </w:r>
        <w:r w:rsidR="00893EFE">
          <w:rPr>
            <w:noProof/>
            <w:webHidden/>
          </w:rPr>
          <w:instrText xml:space="preserve"> PAGEREF _Toc433186391 \h </w:instrText>
        </w:r>
        <w:r w:rsidR="003377B3">
          <w:rPr>
            <w:noProof/>
            <w:webHidden/>
          </w:rPr>
        </w:r>
        <w:r w:rsidR="003377B3">
          <w:rPr>
            <w:noProof/>
            <w:webHidden/>
          </w:rPr>
          <w:fldChar w:fldCharType="separate"/>
        </w:r>
        <w:r w:rsidR="00893EFE">
          <w:rPr>
            <w:noProof/>
            <w:webHidden/>
          </w:rPr>
          <w:t>41</w:t>
        </w:r>
        <w:r w:rsidR="003377B3">
          <w:rPr>
            <w:noProof/>
            <w:webHidden/>
          </w:rPr>
          <w:fldChar w:fldCharType="end"/>
        </w:r>
      </w:hyperlink>
    </w:p>
    <w:p w14:paraId="5554B79A" w14:textId="77777777" w:rsidR="00893EFE" w:rsidRDefault="005D4BAA">
      <w:pPr>
        <w:pStyle w:val="TOC2"/>
        <w:rPr>
          <w:rFonts w:asciiTheme="minorHAnsi" w:eastAsiaTheme="minorEastAsia" w:hAnsiTheme="minorHAnsi" w:cstheme="minorBidi"/>
          <w:sz w:val="22"/>
          <w:szCs w:val="22"/>
          <w:lang w:eastAsia="en-AU" w:bidi="ar-SA"/>
        </w:rPr>
      </w:pPr>
      <w:hyperlink w:anchor="_Toc433186392" w:history="1">
        <w:r w:rsidR="00893EFE" w:rsidRPr="00AB2912">
          <w:rPr>
            <w:rStyle w:val="Hyperlink"/>
          </w:rPr>
          <w:t>5.1</w:t>
        </w:r>
        <w:r w:rsidR="00893EFE">
          <w:rPr>
            <w:rFonts w:asciiTheme="minorHAnsi" w:eastAsiaTheme="minorEastAsia" w:hAnsiTheme="minorHAnsi" w:cstheme="minorBidi"/>
            <w:sz w:val="22"/>
            <w:szCs w:val="22"/>
            <w:lang w:eastAsia="en-AU" w:bidi="ar-SA"/>
          </w:rPr>
          <w:tab/>
        </w:r>
        <w:r w:rsidR="00893EFE" w:rsidRPr="00AB2912">
          <w:rPr>
            <w:rStyle w:val="Hyperlink"/>
          </w:rPr>
          <w:t>Analysis of Groundwater Salinity, Soil Salinity and Vegetation Condition at the Field Sites</w:t>
        </w:r>
        <w:r w:rsidR="00893EFE">
          <w:rPr>
            <w:webHidden/>
          </w:rPr>
          <w:tab/>
        </w:r>
        <w:r w:rsidR="003377B3">
          <w:rPr>
            <w:webHidden/>
          </w:rPr>
          <w:fldChar w:fldCharType="begin"/>
        </w:r>
        <w:r w:rsidR="00893EFE">
          <w:rPr>
            <w:webHidden/>
          </w:rPr>
          <w:instrText xml:space="preserve"> PAGEREF _Toc433186392 \h </w:instrText>
        </w:r>
        <w:r w:rsidR="003377B3">
          <w:rPr>
            <w:webHidden/>
          </w:rPr>
        </w:r>
        <w:r w:rsidR="003377B3">
          <w:rPr>
            <w:webHidden/>
          </w:rPr>
          <w:fldChar w:fldCharType="separate"/>
        </w:r>
        <w:r w:rsidR="00893EFE">
          <w:rPr>
            <w:webHidden/>
          </w:rPr>
          <w:t>42</w:t>
        </w:r>
        <w:r w:rsidR="003377B3">
          <w:rPr>
            <w:webHidden/>
          </w:rPr>
          <w:fldChar w:fldCharType="end"/>
        </w:r>
      </w:hyperlink>
    </w:p>
    <w:p w14:paraId="5554B79B" w14:textId="77777777" w:rsidR="00893EFE" w:rsidRDefault="005D4BAA">
      <w:pPr>
        <w:pStyle w:val="TOC1"/>
        <w:tabs>
          <w:tab w:val="left" w:pos="1134"/>
        </w:tabs>
        <w:rPr>
          <w:rFonts w:asciiTheme="minorHAnsi" w:eastAsiaTheme="minorEastAsia" w:hAnsiTheme="minorHAnsi" w:cstheme="minorBidi"/>
          <w:noProof/>
          <w:sz w:val="22"/>
          <w:szCs w:val="22"/>
          <w:lang w:eastAsia="en-AU" w:bidi="ar-SA"/>
        </w:rPr>
      </w:pPr>
      <w:hyperlink w:anchor="_Toc433186393" w:history="1">
        <w:r w:rsidR="00893EFE" w:rsidRPr="00AB2912">
          <w:rPr>
            <w:rStyle w:val="Hyperlink"/>
            <w:noProof/>
          </w:rPr>
          <w:t>6</w:t>
        </w:r>
        <w:r w:rsidR="00893EFE">
          <w:rPr>
            <w:rFonts w:asciiTheme="minorHAnsi" w:eastAsiaTheme="minorEastAsia" w:hAnsiTheme="minorHAnsi" w:cstheme="minorBidi"/>
            <w:noProof/>
            <w:sz w:val="22"/>
            <w:szCs w:val="22"/>
            <w:lang w:eastAsia="en-AU" w:bidi="ar-SA"/>
          </w:rPr>
          <w:tab/>
        </w:r>
        <w:r w:rsidR="00893EFE" w:rsidRPr="00AB2912">
          <w:rPr>
            <w:rStyle w:val="Hyperlink"/>
            <w:noProof/>
          </w:rPr>
          <w:t>Conclusions</w:t>
        </w:r>
        <w:r w:rsidR="00893EFE">
          <w:rPr>
            <w:noProof/>
            <w:webHidden/>
          </w:rPr>
          <w:tab/>
        </w:r>
        <w:r w:rsidR="003377B3">
          <w:rPr>
            <w:noProof/>
            <w:webHidden/>
          </w:rPr>
          <w:fldChar w:fldCharType="begin"/>
        </w:r>
        <w:r w:rsidR="00893EFE">
          <w:rPr>
            <w:noProof/>
            <w:webHidden/>
          </w:rPr>
          <w:instrText xml:space="preserve"> PAGEREF _Toc433186393 \h </w:instrText>
        </w:r>
        <w:r w:rsidR="003377B3">
          <w:rPr>
            <w:noProof/>
            <w:webHidden/>
          </w:rPr>
        </w:r>
        <w:r w:rsidR="003377B3">
          <w:rPr>
            <w:noProof/>
            <w:webHidden/>
          </w:rPr>
          <w:fldChar w:fldCharType="separate"/>
        </w:r>
        <w:r w:rsidR="00893EFE">
          <w:rPr>
            <w:noProof/>
            <w:webHidden/>
          </w:rPr>
          <w:t>46</w:t>
        </w:r>
        <w:r w:rsidR="003377B3">
          <w:rPr>
            <w:noProof/>
            <w:webHidden/>
          </w:rPr>
          <w:fldChar w:fldCharType="end"/>
        </w:r>
      </w:hyperlink>
    </w:p>
    <w:p w14:paraId="5554B79C" w14:textId="77777777" w:rsidR="00893EFE" w:rsidRDefault="005D4BAA">
      <w:pPr>
        <w:pStyle w:val="TOC2"/>
        <w:rPr>
          <w:rFonts w:asciiTheme="minorHAnsi" w:eastAsiaTheme="minorEastAsia" w:hAnsiTheme="minorHAnsi" w:cstheme="minorBidi"/>
          <w:sz w:val="22"/>
          <w:szCs w:val="22"/>
          <w:lang w:eastAsia="en-AU" w:bidi="ar-SA"/>
        </w:rPr>
      </w:pPr>
      <w:hyperlink w:anchor="_Toc433186394" w:history="1">
        <w:r w:rsidR="00893EFE" w:rsidRPr="00AB2912">
          <w:rPr>
            <w:rStyle w:val="Hyperlink"/>
          </w:rPr>
          <w:t>6.1</w:t>
        </w:r>
        <w:r w:rsidR="00893EFE">
          <w:rPr>
            <w:rFonts w:asciiTheme="minorHAnsi" w:eastAsiaTheme="minorEastAsia" w:hAnsiTheme="minorHAnsi" w:cstheme="minorBidi"/>
            <w:sz w:val="22"/>
            <w:szCs w:val="22"/>
            <w:lang w:eastAsia="en-AU" w:bidi="ar-SA"/>
          </w:rPr>
          <w:tab/>
        </w:r>
        <w:r w:rsidR="00893EFE" w:rsidRPr="00AB2912">
          <w:rPr>
            <w:rStyle w:val="Hyperlink"/>
          </w:rPr>
          <w:t>Floodplain Responses to Water Management</w:t>
        </w:r>
        <w:r w:rsidR="00893EFE">
          <w:rPr>
            <w:webHidden/>
          </w:rPr>
          <w:tab/>
        </w:r>
        <w:r w:rsidR="003377B3">
          <w:rPr>
            <w:webHidden/>
          </w:rPr>
          <w:fldChar w:fldCharType="begin"/>
        </w:r>
        <w:r w:rsidR="00893EFE">
          <w:rPr>
            <w:webHidden/>
          </w:rPr>
          <w:instrText xml:space="preserve"> PAGEREF _Toc433186394 \h </w:instrText>
        </w:r>
        <w:r w:rsidR="003377B3">
          <w:rPr>
            <w:webHidden/>
          </w:rPr>
        </w:r>
        <w:r w:rsidR="003377B3">
          <w:rPr>
            <w:webHidden/>
          </w:rPr>
          <w:fldChar w:fldCharType="separate"/>
        </w:r>
        <w:r w:rsidR="00893EFE">
          <w:rPr>
            <w:webHidden/>
          </w:rPr>
          <w:t>46</w:t>
        </w:r>
        <w:r w:rsidR="003377B3">
          <w:rPr>
            <w:webHidden/>
          </w:rPr>
          <w:fldChar w:fldCharType="end"/>
        </w:r>
      </w:hyperlink>
    </w:p>
    <w:p w14:paraId="5554B79D" w14:textId="77777777" w:rsidR="00893EFE" w:rsidRDefault="005D4BAA">
      <w:pPr>
        <w:pStyle w:val="TOC2"/>
        <w:rPr>
          <w:rFonts w:asciiTheme="minorHAnsi" w:eastAsiaTheme="minorEastAsia" w:hAnsiTheme="minorHAnsi" w:cstheme="minorBidi"/>
          <w:sz w:val="22"/>
          <w:szCs w:val="22"/>
          <w:lang w:eastAsia="en-AU" w:bidi="ar-SA"/>
        </w:rPr>
      </w:pPr>
      <w:hyperlink w:anchor="_Toc433186395" w:history="1">
        <w:r w:rsidR="00893EFE" w:rsidRPr="00AB2912">
          <w:rPr>
            <w:rStyle w:val="Hyperlink"/>
          </w:rPr>
          <w:t>6.2</w:t>
        </w:r>
        <w:r w:rsidR="00893EFE">
          <w:rPr>
            <w:rFonts w:asciiTheme="minorHAnsi" w:eastAsiaTheme="minorEastAsia" w:hAnsiTheme="minorHAnsi" w:cstheme="minorBidi"/>
            <w:sz w:val="22"/>
            <w:szCs w:val="22"/>
            <w:lang w:eastAsia="en-AU" w:bidi="ar-SA"/>
          </w:rPr>
          <w:tab/>
        </w:r>
        <w:r w:rsidR="00893EFE" w:rsidRPr="00AB2912">
          <w:rPr>
            <w:rStyle w:val="Hyperlink"/>
          </w:rPr>
          <w:t>Extending the Floodplain Response Model to consider Black Box in particular</w:t>
        </w:r>
        <w:r w:rsidR="00893EFE">
          <w:rPr>
            <w:webHidden/>
          </w:rPr>
          <w:tab/>
        </w:r>
        <w:r w:rsidR="003377B3">
          <w:rPr>
            <w:webHidden/>
          </w:rPr>
          <w:fldChar w:fldCharType="begin"/>
        </w:r>
        <w:r w:rsidR="00893EFE">
          <w:rPr>
            <w:webHidden/>
          </w:rPr>
          <w:instrText xml:space="preserve"> PAGEREF _Toc433186395 \h </w:instrText>
        </w:r>
        <w:r w:rsidR="003377B3">
          <w:rPr>
            <w:webHidden/>
          </w:rPr>
        </w:r>
        <w:r w:rsidR="003377B3">
          <w:rPr>
            <w:webHidden/>
          </w:rPr>
          <w:fldChar w:fldCharType="separate"/>
        </w:r>
        <w:r w:rsidR="00893EFE">
          <w:rPr>
            <w:webHidden/>
          </w:rPr>
          <w:t>51</w:t>
        </w:r>
        <w:r w:rsidR="003377B3">
          <w:rPr>
            <w:webHidden/>
          </w:rPr>
          <w:fldChar w:fldCharType="end"/>
        </w:r>
      </w:hyperlink>
    </w:p>
    <w:p w14:paraId="5554B79E" w14:textId="77777777" w:rsidR="00893EFE" w:rsidRDefault="005D4BAA">
      <w:pPr>
        <w:pStyle w:val="TOC2"/>
        <w:rPr>
          <w:rFonts w:asciiTheme="minorHAnsi" w:eastAsiaTheme="minorEastAsia" w:hAnsiTheme="minorHAnsi" w:cstheme="minorBidi"/>
          <w:sz w:val="22"/>
          <w:szCs w:val="22"/>
          <w:lang w:eastAsia="en-AU" w:bidi="ar-SA"/>
        </w:rPr>
      </w:pPr>
      <w:hyperlink w:anchor="_Toc433186396" w:history="1">
        <w:r w:rsidR="00893EFE" w:rsidRPr="00AB2912">
          <w:rPr>
            <w:rStyle w:val="Hyperlink"/>
          </w:rPr>
          <w:t>6.3</w:t>
        </w:r>
        <w:r w:rsidR="00893EFE">
          <w:rPr>
            <w:rFonts w:asciiTheme="minorHAnsi" w:eastAsiaTheme="minorEastAsia" w:hAnsiTheme="minorHAnsi" w:cstheme="minorBidi"/>
            <w:sz w:val="22"/>
            <w:szCs w:val="22"/>
            <w:lang w:eastAsia="en-AU" w:bidi="ar-SA"/>
          </w:rPr>
          <w:tab/>
        </w:r>
        <w:r w:rsidR="00893EFE" w:rsidRPr="00AB2912">
          <w:rPr>
            <w:rStyle w:val="Hyperlink"/>
          </w:rPr>
          <w:t>Black Box Health Indicators</w:t>
        </w:r>
        <w:r w:rsidR="00893EFE">
          <w:rPr>
            <w:webHidden/>
          </w:rPr>
          <w:tab/>
        </w:r>
        <w:r w:rsidR="003377B3">
          <w:rPr>
            <w:webHidden/>
          </w:rPr>
          <w:fldChar w:fldCharType="begin"/>
        </w:r>
        <w:r w:rsidR="00893EFE">
          <w:rPr>
            <w:webHidden/>
          </w:rPr>
          <w:instrText xml:space="preserve"> PAGEREF _Toc433186396 \h </w:instrText>
        </w:r>
        <w:r w:rsidR="003377B3">
          <w:rPr>
            <w:webHidden/>
          </w:rPr>
        </w:r>
        <w:r w:rsidR="003377B3">
          <w:rPr>
            <w:webHidden/>
          </w:rPr>
          <w:fldChar w:fldCharType="separate"/>
        </w:r>
        <w:r w:rsidR="00893EFE">
          <w:rPr>
            <w:webHidden/>
          </w:rPr>
          <w:t>53</w:t>
        </w:r>
        <w:r w:rsidR="003377B3">
          <w:rPr>
            <w:webHidden/>
          </w:rPr>
          <w:fldChar w:fldCharType="end"/>
        </w:r>
      </w:hyperlink>
    </w:p>
    <w:p w14:paraId="5554B79F" w14:textId="77777777" w:rsidR="00893EFE" w:rsidRDefault="005D4BAA">
      <w:pPr>
        <w:pStyle w:val="TOC2"/>
        <w:rPr>
          <w:rFonts w:asciiTheme="minorHAnsi" w:eastAsiaTheme="minorEastAsia" w:hAnsiTheme="minorHAnsi" w:cstheme="minorBidi"/>
          <w:sz w:val="22"/>
          <w:szCs w:val="22"/>
          <w:lang w:eastAsia="en-AU" w:bidi="ar-SA"/>
        </w:rPr>
      </w:pPr>
      <w:hyperlink w:anchor="_Toc433186397" w:history="1">
        <w:r w:rsidR="00893EFE" w:rsidRPr="00AB2912">
          <w:rPr>
            <w:rStyle w:val="Hyperlink"/>
          </w:rPr>
          <w:t>6.4</w:t>
        </w:r>
        <w:r w:rsidR="00893EFE">
          <w:rPr>
            <w:rFonts w:asciiTheme="minorHAnsi" w:eastAsiaTheme="minorEastAsia" w:hAnsiTheme="minorHAnsi" w:cstheme="minorBidi"/>
            <w:sz w:val="22"/>
            <w:szCs w:val="22"/>
            <w:lang w:eastAsia="en-AU" w:bidi="ar-SA"/>
          </w:rPr>
          <w:tab/>
        </w:r>
        <w:r w:rsidR="00893EFE" w:rsidRPr="00AB2912">
          <w:rPr>
            <w:rStyle w:val="Hyperlink"/>
          </w:rPr>
          <w:t>Watering Strategies to Maintain Black Box Health</w:t>
        </w:r>
        <w:r w:rsidR="00893EFE">
          <w:rPr>
            <w:webHidden/>
          </w:rPr>
          <w:tab/>
        </w:r>
        <w:r w:rsidR="003377B3">
          <w:rPr>
            <w:webHidden/>
          </w:rPr>
          <w:fldChar w:fldCharType="begin"/>
        </w:r>
        <w:r w:rsidR="00893EFE">
          <w:rPr>
            <w:webHidden/>
          </w:rPr>
          <w:instrText xml:space="preserve"> PAGEREF _Toc433186397 \h </w:instrText>
        </w:r>
        <w:r w:rsidR="003377B3">
          <w:rPr>
            <w:webHidden/>
          </w:rPr>
        </w:r>
        <w:r w:rsidR="003377B3">
          <w:rPr>
            <w:webHidden/>
          </w:rPr>
          <w:fldChar w:fldCharType="separate"/>
        </w:r>
        <w:r w:rsidR="00893EFE">
          <w:rPr>
            <w:webHidden/>
          </w:rPr>
          <w:t>55</w:t>
        </w:r>
        <w:r w:rsidR="003377B3">
          <w:rPr>
            <w:webHidden/>
          </w:rPr>
          <w:fldChar w:fldCharType="end"/>
        </w:r>
      </w:hyperlink>
    </w:p>
    <w:p w14:paraId="5554B7A0" w14:textId="77777777" w:rsidR="00893EFE" w:rsidRDefault="005D4BAA">
      <w:pPr>
        <w:pStyle w:val="TOC1"/>
        <w:tabs>
          <w:tab w:val="left" w:pos="1134"/>
        </w:tabs>
        <w:rPr>
          <w:rFonts w:asciiTheme="minorHAnsi" w:eastAsiaTheme="minorEastAsia" w:hAnsiTheme="minorHAnsi" w:cstheme="minorBidi"/>
          <w:noProof/>
          <w:sz w:val="22"/>
          <w:szCs w:val="22"/>
          <w:lang w:eastAsia="en-AU" w:bidi="ar-SA"/>
        </w:rPr>
      </w:pPr>
      <w:hyperlink w:anchor="_Toc433186398" w:history="1">
        <w:r w:rsidR="00893EFE" w:rsidRPr="00AB2912">
          <w:rPr>
            <w:rStyle w:val="Hyperlink"/>
            <w:noProof/>
          </w:rPr>
          <w:t>7</w:t>
        </w:r>
        <w:r w:rsidR="00893EFE">
          <w:rPr>
            <w:rFonts w:asciiTheme="minorHAnsi" w:eastAsiaTheme="minorEastAsia" w:hAnsiTheme="minorHAnsi" w:cstheme="minorBidi"/>
            <w:noProof/>
            <w:sz w:val="22"/>
            <w:szCs w:val="22"/>
            <w:lang w:eastAsia="en-AU" w:bidi="ar-SA"/>
          </w:rPr>
          <w:tab/>
        </w:r>
        <w:r w:rsidR="00893EFE" w:rsidRPr="00AB2912">
          <w:rPr>
            <w:rStyle w:val="Hyperlink"/>
            <w:noProof/>
          </w:rPr>
          <w:t>Recommendations</w:t>
        </w:r>
        <w:r w:rsidR="00893EFE">
          <w:rPr>
            <w:noProof/>
            <w:webHidden/>
          </w:rPr>
          <w:tab/>
        </w:r>
        <w:r w:rsidR="003377B3">
          <w:rPr>
            <w:noProof/>
            <w:webHidden/>
          </w:rPr>
          <w:fldChar w:fldCharType="begin"/>
        </w:r>
        <w:r w:rsidR="00893EFE">
          <w:rPr>
            <w:noProof/>
            <w:webHidden/>
          </w:rPr>
          <w:instrText xml:space="preserve"> PAGEREF _Toc433186398 \h </w:instrText>
        </w:r>
        <w:r w:rsidR="003377B3">
          <w:rPr>
            <w:noProof/>
            <w:webHidden/>
          </w:rPr>
        </w:r>
        <w:r w:rsidR="003377B3">
          <w:rPr>
            <w:noProof/>
            <w:webHidden/>
          </w:rPr>
          <w:fldChar w:fldCharType="separate"/>
        </w:r>
        <w:r w:rsidR="00893EFE">
          <w:rPr>
            <w:noProof/>
            <w:webHidden/>
          </w:rPr>
          <w:t>57</w:t>
        </w:r>
        <w:r w:rsidR="003377B3">
          <w:rPr>
            <w:noProof/>
            <w:webHidden/>
          </w:rPr>
          <w:fldChar w:fldCharType="end"/>
        </w:r>
      </w:hyperlink>
    </w:p>
    <w:p w14:paraId="5554B7A1" w14:textId="77777777" w:rsidR="00893EFE" w:rsidRDefault="005D4BAA">
      <w:pPr>
        <w:pStyle w:val="TOC2"/>
        <w:rPr>
          <w:rFonts w:asciiTheme="minorHAnsi" w:eastAsiaTheme="minorEastAsia" w:hAnsiTheme="minorHAnsi" w:cstheme="minorBidi"/>
          <w:sz w:val="22"/>
          <w:szCs w:val="22"/>
          <w:lang w:eastAsia="en-AU" w:bidi="ar-SA"/>
        </w:rPr>
      </w:pPr>
      <w:hyperlink w:anchor="_Toc433186399" w:history="1">
        <w:r w:rsidR="00893EFE" w:rsidRPr="00AB2912">
          <w:rPr>
            <w:rStyle w:val="Hyperlink"/>
          </w:rPr>
          <w:t>7.1</w:t>
        </w:r>
        <w:r w:rsidR="00893EFE">
          <w:rPr>
            <w:rFonts w:asciiTheme="minorHAnsi" w:eastAsiaTheme="minorEastAsia" w:hAnsiTheme="minorHAnsi" w:cstheme="minorBidi"/>
            <w:sz w:val="22"/>
            <w:szCs w:val="22"/>
            <w:lang w:eastAsia="en-AU" w:bidi="ar-SA"/>
          </w:rPr>
          <w:tab/>
        </w:r>
        <w:r w:rsidR="00893EFE" w:rsidRPr="00AB2912">
          <w:rPr>
            <w:rStyle w:val="Hyperlink"/>
          </w:rPr>
          <w:t>Develop and Trial an Environmental Watering Decision Support System</w:t>
        </w:r>
        <w:r w:rsidR="00893EFE">
          <w:rPr>
            <w:webHidden/>
          </w:rPr>
          <w:tab/>
        </w:r>
        <w:r w:rsidR="003377B3">
          <w:rPr>
            <w:webHidden/>
          </w:rPr>
          <w:fldChar w:fldCharType="begin"/>
        </w:r>
        <w:r w:rsidR="00893EFE">
          <w:rPr>
            <w:webHidden/>
          </w:rPr>
          <w:instrText xml:space="preserve"> PAGEREF _Toc433186399 \h </w:instrText>
        </w:r>
        <w:r w:rsidR="003377B3">
          <w:rPr>
            <w:webHidden/>
          </w:rPr>
        </w:r>
        <w:r w:rsidR="003377B3">
          <w:rPr>
            <w:webHidden/>
          </w:rPr>
          <w:fldChar w:fldCharType="separate"/>
        </w:r>
        <w:r w:rsidR="00893EFE">
          <w:rPr>
            <w:webHidden/>
          </w:rPr>
          <w:t>57</w:t>
        </w:r>
        <w:r w:rsidR="003377B3">
          <w:rPr>
            <w:webHidden/>
          </w:rPr>
          <w:fldChar w:fldCharType="end"/>
        </w:r>
      </w:hyperlink>
    </w:p>
    <w:p w14:paraId="5554B7A2" w14:textId="77777777" w:rsidR="00893EFE" w:rsidRDefault="005D4BAA">
      <w:pPr>
        <w:pStyle w:val="TOC2"/>
        <w:rPr>
          <w:rFonts w:asciiTheme="minorHAnsi" w:eastAsiaTheme="minorEastAsia" w:hAnsiTheme="minorHAnsi" w:cstheme="minorBidi"/>
          <w:sz w:val="22"/>
          <w:szCs w:val="22"/>
          <w:lang w:eastAsia="en-AU" w:bidi="ar-SA"/>
        </w:rPr>
      </w:pPr>
      <w:hyperlink w:anchor="_Toc433186400" w:history="1">
        <w:r w:rsidR="00893EFE" w:rsidRPr="00AB2912">
          <w:rPr>
            <w:rStyle w:val="Hyperlink"/>
          </w:rPr>
          <w:t>7.2</w:t>
        </w:r>
        <w:r w:rsidR="00893EFE">
          <w:rPr>
            <w:rFonts w:asciiTheme="minorHAnsi" w:eastAsiaTheme="minorEastAsia" w:hAnsiTheme="minorHAnsi" w:cstheme="minorBidi"/>
            <w:sz w:val="22"/>
            <w:szCs w:val="22"/>
            <w:lang w:eastAsia="en-AU" w:bidi="ar-SA"/>
          </w:rPr>
          <w:tab/>
        </w:r>
        <w:r w:rsidR="00893EFE" w:rsidRPr="00AB2912">
          <w:rPr>
            <w:rStyle w:val="Hyperlink"/>
          </w:rPr>
          <w:t>Address Key Data Gaps at Existing Watering Sites</w:t>
        </w:r>
        <w:r w:rsidR="00893EFE">
          <w:rPr>
            <w:webHidden/>
          </w:rPr>
          <w:tab/>
        </w:r>
        <w:r w:rsidR="003377B3">
          <w:rPr>
            <w:webHidden/>
          </w:rPr>
          <w:fldChar w:fldCharType="begin"/>
        </w:r>
        <w:r w:rsidR="00893EFE">
          <w:rPr>
            <w:webHidden/>
          </w:rPr>
          <w:instrText xml:space="preserve"> PAGEREF _Toc433186400 \h </w:instrText>
        </w:r>
        <w:r w:rsidR="003377B3">
          <w:rPr>
            <w:webHidden/>
          </w:rPr>
        </w:r>
        <w:r w:rsidR="003377B3">
          <w:rPr>
            <w:webHidden/>
          </w:rPr>
          <w:fldChar w:fldCharType="separate"/>
        </w:r>
        <w:r w:rsidR="00893EFE">
          <w:rPr>
            <w:webHidden/>
          </w:rPr>
          <w:t>57</w:t>
        </w:r>
        <w:r w:rsidR="003377B3">
          <w:rPr>
            <w:webHidden/>
          </w:rPr>
          <w:fldChar w:fldCharType="end"/>
        </w:r>
      </w:hyperlink>
    </w:p>
    <w:p w14:paraId="5554B7A3" w14:textId="77777777" w:rsidR="00893EFE" w:rsidRDefault="005D4BAA">
      <w:pPr>
        <w:pStyle w:val="TOC2"/>
        <w:rPr>
          <w:rFonts w:asciiTheme="minorHAnsi" w:eastAsiaTheme="minorEastAsia" w:hAnsiTheme="minorHAnsi" w:cstheme="minorBidi"/>
          <w:sz w:val="22"/>
          <w:szCs w:val="22"/>
          <w:lang w:eastAsia="en-AU" w:bidi="ar-SA"/>
        </w:rPr>
      </w:pPr>
      <w:hyperlink w:anchor="_Toc433186401" w:history="1">
        <w:r w:rsidR="00893EFE" w:rsidRPr="00AB2912">
          <w:rPr>
            <w:rStyle w:val="Hyperlink"/>
          </w:rPr>
          <w:t>7.3</w:t>
        </w:r>
        <w:r w:rsidR="00893EFE">
          <w:rPr>
            <w:rFonts w:asciiTheme="minorHAnsi" w:eastAsiaTheme="minorEastAsia" w:hAnsiTheme="minorHAnsi" w:cstheme="minorBidi"/>
            <w:sz w:val="22"/>
            <w:szCs w:val="22"/>
            <w:lang w:eastAsia="en-AU" w:bidi="ar-SA"/>
          </w:rPr>
          <w:tab/>
        </w:r>
        <w:r w:rsidR="00893EFE" w:rsidRPr="00AB2912">
          <w:rPr>
            <w:rStyle w:val="Hyperlink"/>
          </w:rPr>
          <w:t>Progress Understanding of Conceptualisation Uncertainty in the Black Box Floodplain Response Model</w:t>
        </w:r>
        <w:r w:rsidR="00893EFE">
          <w:rPr>
            <w:webHidden/>
          </w:rPr>
          <w:tab/>
        </w:r>
        <w:r w:rsidR="003377B3">
          <w:rPr>
            <w:webHidden/>
          </w:rPr>
          <w:fldChar w:fldCharType="begin"/>
        </w:r>
        <w:r w:rsidR="00893EFE">
          <w:rPr>
            <w:webHidden/>
          </w:rPr>
          <w:instrText xml:space="preserve"> PAGEREF _Toc433186401 \h </w:instrText>
        </w:r>
        <w:r w:rsidR="003377B3">
          <w:rPr>
            <w:webHidden/>
          </w:rPr>
        </w:r>
        <w:r w:rsidR="003377B3">
          <w:rPr>
            <w:webHidden/>
          </w:rPr>
          <w:fldChar w:fldCharType="separate"/>
        </w:r>
        <w:r w:rsidR="00893EFE">
          <w:rPr>
            <w:webHidden/>
          </w:rPr>
          <w:t>58</w:t>
        </w:r>
        <w:r w:rsidR="003377B3">
          <w:rPr>
            <w:webHidden/>
          </w:rPr>
          <w:fldChar w:fldCharType="end"/>
        </w:r>
      </w:hyperlink>
    </w:p>
    <w:p w14:paraId="5554B7A4" w14:textId="77777777" w:rsidR="00893EFE" w:rsidRDefault="005D4BAA">
      <w:pPr>
        <w:pStyle w:val="TOC2"/>
        <w:rPr>
          <w:rFonts w:asciiTheme="minorHAnsi" w:eastAsiaTheme="minorEastAsia" w:hAnsiTheme="minorHAnsi" w:cstheme="minorBidi"/>
          <w:sz w:val="22"/>
          <w:szCs w:val="22"/>
          <w:lang w:eastAsia="en-AU" w:bidi="ar-SA"/>
        </w:rPr>
      </w:pPr>
      <w:hyperlink w:anchor="_Toc433186402" w:history="1">
        <w:r w:rsidR="00893EFE" w:rsidRPr="00AB2912">
          <w:rPr>
            <w:rStyle w:val="Hyperlink"/>
          </w:rPr>
          <w:t>7.4</w:t>
        </w:r>
        <w:r w:rsidR="00893EFE">
          <w:rPr>
            <w:rFonts w:asciiTheme="minorHAnsi" w:eastAsiaTheme="minorEastAsia" w:hAnsiTheme="minorHAnsi" w:cstheme="minorBidi"/>
            <w:sz w:val="22"/>
            <w:szCs w:val="22"/>
            <w:lang w:eastAsia="en-AU" w:bidi="ar-SA"/>
          </w:rPr>
          <w:tab/>
        </w:r>
        <w:r w:rsidR="00893EFE" w:rsidRPr="00AB2912">
          <w:rPr>
            <w:rStyle w:val="Hyperlink"/>
          </w:rPr>
          <w:t>Groundwater Manipulation Strategies</w:t>
        </w:r>
        <w:r w:rsidR="00893EFE">
          <w:rPr>
            <w:webHidden/>
          </w:rPr>
          <w:tab/>
        </w:r>
        <w:r w:rsidR="003377B3">
          <w:rPr>
            <w:webHidden/>
          </w:rPr>
          <w:fldChar w:fldCharType="begin"/>
        </w:r>
        <w:r w:rsidR="00893EFE">
          <w:rPr>
            <w:webHidden/>
          </w:rPr>
          <w:instrText xml:space="preserve"> PAGEREF _Toc433186402 \h </w:instrText>
        </w:r>
        <w:r w:rsidR="003377B3">
          <w:rPr>
            <w:webHidden/>
          </w:rPr>
        </w:r>
        <w:r w:rsidR="003377B3">
          <w:rPr>
            <w:webHidden/>
          </w:rPr>
          <w:fldChar w:fldCharType="separate"/>
        </w:r>
        <w:r w:rsidR="00893EFE">
          <w:rPr>
            <w:webHidden/>
          </w:rPr>
          <w:t>59</w:t>
        </w:r>
        <w:r w:rsidR="003377B3">
          <w:rPr>
            <w:webHidden/>
          </w:rPr>
          <w:fldChar w:fldCharType="end"/>
        </w:r>
      </w:hyperlink>
    </w:p>
    <w:p w14:paraId="5554B7A5" w14:textId="77777777" w:rsidR="00893EFE" w:rsidRDefault="005D4BAA">
      <w:pPr>
        <w:pStyle w:val="TOC1"/>
        <w:tabs>
          <w:tab w:val="left" w:pos="1134"/>
        </w:tabs>
        <w:rPr>
          <w:rFonts w:asciiTheme="minorHAnsi" w:eastAsiaTheme="minorEastAsia" w:hAnsiTheme="minorHAnsi" w:cstheme="minorBidi"/>
          <w:noProof/>
          <w:sz w:val="22"/>
          <w:szCs w:val="22"/>
          <w:lang w:eastAsia="en-AU" w:bidi="ar-SA"/>
        </w:rPr>
      </w:pPr>
      <w:hyperlink w:anchor="_Toc433186403" w:history="1">
        <w:r w:rsidR="00893EFE" w:rsidRPr="00AB2912">
          <w:rPr>
            <w:rStyle w:val="Hyperlink"/>
            <w:noProof/>
          </w:rPr>
          <w:t>8</w:t>
        </w:r>
        <w:r w:rsidR="00893EFE">
          <w:rPr>
            <w:rFonts w:asciiTheme="minorHAnsi" w:eastAsiaTheme="minorEastAsia" w:hAnsiTheme="minorHAnsi" w:cstheme="minorBidi"/>
            <w:noProof/>
            <w:sz w:val="22"/>
            <w:szCs w:val="22"/>
            <w:lang w:eastAsia="en-AU" w:bidi="ar-SA"/>
          </w:rPr>
          <w:tab/>
        </w:r>
        <w:r w:rsidR="00893EFE" w:rsidRPr="00AB2912">
          <w:rPr>
            <w:rStyle w:val="Hyperlink"/>
            <w:noProof/>
          </w:rPr>
          <w:t>References</w:t>
        </w:r>
        <w:r w:rsidR="00893EFE">
          <w:rPr>
            <w:noProof/>
            <w:webHidden/>
          </w:rPr>
          <w:tab/>
        </w:r>
        <w:r w:rsidR="003377B3">
          <w:rPr>
            <w:noProof/>
            <w:webHidden/>
          </w:rPr>
          <w:fldChar w:fldCharType="begin"/>
        </w:r>
        <w:r w:rsidR="00893EFE">
          <w:rPr>
            <w:noProof/>
            <w:webHidden/>
          </w:rPr>
          <w:instrText xml:space="preserve"> PAGEREF _Toc433186403 \h </w:instrText>
        </w:r>
        <w:r w:rsidR="003377B3">
          <w:rPr>
            <w:noProof/>
            <w:webHidden/>
          </w:rPr>
        </w:r>
        <w:r w:rsidR="003377B3">
          <w:rPr>
            <w:noProof/>
            <w:webHidden/>
          </w:rPr>
          <w:fldChar w:fldCharType="separate"/>
        </w:r>
        <w:r w:rsidR="00893EFE">
          <w:rPr>
            <w:noProof/>
            <w:webHidden/>
          </w:rPr>
          <w:t>62</w:t>
        </w:r>
        <w:r w:rsidR="003377B3">
          <w:rPr>
            <w:noProof/>
            <w:webHidden/>
          </w:rPr>
          <w:fldChar w:fldCharType="end"/>
        </w:r>
      </w:hyperlink>
    </w:p>
    <w:p w14:paraId="5554B7A6" w14:textId="77777777" w:rsidR="00B40155" w:rsidRDefault="003377B3" w:rsidP="004A3674">
      <w:pPr>
        <w:pStyle w:val="BodyText"/>
        <w:rPr>
          <w:b/>
        </w:rPr>
      </w:pPr>
      <w:r w:rsidRPr="00BE406D">
        <w:rPr>
          <w:b/>
        </w:rPr>
        <w:fldChar w:fldCharType="end"/>
      </w:r>
    </w:p>
    <w:p w14:paraId="5554B7A7" w14:textId="77777777" w:rsidR="0080435A" w:rsidRPr="00BE406D" w:rsidRDefault="0080435A" w:rsidP="004A3674">
      <w:pPr>
        <w:pStyle w:val="BodyText"/>
        <w:rPr>
          <w:b/>
        </w:rPr>
      </w:pPr>
    </w:p>
    <w:p w14:paraId="5554B7A8" w14:textId="77777777" w:rsidR="006A13F9" w:rsidRDefault="006A13F9">
      <w:pPr>
        <w:spacing w:after="0" w:line="240" w:lineRule="auto"/>
        <w:jc w:val="left"/>
        <w:rPr>
          <w:sz w:val="32"/>
          <w:szCs w:val="32"/>
        </w:rPr>
      </w:pPr>
      <w:r>
        <w:br w:type="page"/>
      </w:r>
    </w:p>
    <w:p w14:paraId="5554B7A9" w14:textId="77777777" w:rsidR="00B40155" w:rsidRDefault="00B40155" w:rsidP="0037326B">
      <w:pPr>
        <w:pStyle w:val="UnnumberedHeadingLeft"/>
      </w:pPr>
      <w:r>
        <w:t>List of Tables</w:t>
      </w:r>
    </w:p>
    <w:p w14:paraId="5554B7AA" w14:textId="77777777" w:rsidR="00893EFE" w:rsidRDefault="003377B3">
      <w:pPr>
        <w:pStyle w:val="TableofFigures"/>
        <w:tabs>
          <w:tab w:val="right" w:leader="dot" w:pos="9016"/>
        </w:tabs>
        <w:rPr>
          <w:rFonts w:asciiTheme="minorHAnsi" w:eastAsiaTheme="minorEastAsia" w:hAnsiTheme="minorHAnsi" w:cstheme="minorBidi"/>
          <w:noProof/>
          <w:sz w:val="22"/>
          <w:szCs w:val="22"/>
          <w:lang w:eastAsia="en-AU" w:bidi="ar-SA"/>
        </w:rPr>
      </w:pPr>
      <w:r>
        <w:fldChar w:fldCharType="begin"/>
      </w:r>
      <w:r w:rsidR="00010588">
        <w:instrText xml:space="preserve"> TOC \h \z \c "Table" </w:instrText>
      </w:r>
      <w:r>
        <w:fldChar w:fldCharType="separate"/>
      </w:r>
      <w:hyperlink w:anchor="_Toc433186404" w:history="1">
        <w:r w:rsidR="00893EFE" w:rsidRPr="00673C5B">
          <w:rPr>
            <w:rStyle w:val="Hyperlink"/>
            <w:noProof/>
          </w:rPr>
          <w:t>Table 2.1: Soil Salinity Thresholds For Healthy Black Box and River Red Gums</w:t>
        </w:r>
        <w:r w:rsidR="00893EFE">
          <w:rPr>
            <w:noProof/>
            <w:webHidden/>
          </w:rPr>
          <w:tab/>
        </w:r>
        <w:r>
          <w:rPr>
            <w:noProof/>
            <w:webHidden/>
          </w:rPr>
          <w:fldChar w:fldCharType="begin"/>
        </w:r>
        <w:r w:rsidR="00893EFE">
          <w:rPr>
            <w:noProof/>
            <w:webHidden/>
          </w:rPr>
          <w:instrText xml:space="preserve"> PAGEREF _Toc433186404 \h </w:instrText>
        </w:r>
        <w:r>
          <w:rPr>
            <w:noProof/>
            <w:webHidden/>
          </w:rPr>
        </w:r>
        <w:r>
          <w:rPr>
            <w:noProof/>
            <w:webHidden/>
          </w:rPr>
          <w:fldChar w:fldCharType="separate"/>
        </w:r>
        <w:r w:rsidR="00893EFE">
          <w:rPr>
            <w:noProof/>
            <w:webHidden/>
          </w:rPr>
          <w:t>12</w:t>
        </w:r>
        <w:r>
          <w:rPr>
            <w:noProof/>
            <w:webHidden/>
          </w:rPr>
          <w:fldChar w:fldCharType="end"/>
        </w:r>
      </w:hyperlink>
    </w:p>
    <w:p w14:paraId="5554B7AB" w14:textId="77777777" w:rsidR="00893EFE" w:rsidRDefault="005D4BAA">
      <w:pPr>
        <w:pStyle w:val="TableofFigures"/>
        <w:tabs>
          <w:tab w:val="right" w:leader="dot" w:pos="9016"/>
        </w:tabs>
        <w:rPr>
          <w:rFonts w:asciiTheme="minorHAnsi" w:eastAsiaTheme="minorEastAsia" w:hAnsiTheme="minorHAnsi" w:cstheme="minorBidi"/>
          <w:noProof/>
          <w:sz w:val="22"/>
          <w:szCs w:val="22"/>
          <w:lang w:eastAsia="en-AU" w:bidi="ar-SA"/>
        </w:rPr>
      </w:pPr>
      <w:hyperlink w:anchor="_Toc433186405" w:history="1">
        <w:r w:rsidR="00893EFE" w:rsidRPr="00673C5B">
          <w:rPr>
            <w:rStyle w:val="Hyperlink"/>
            <w:noProof/>
          </w:rPr>
          <w:t>Table 2.2: Groundwater Salinity Thresholds For Healthy Black Box and River Red Gums</w:t>
        </w:r>
        <w:r w:rsidR="00893EFE">
          <w:rPr>
            <w:noProof/>
            <w:webHidden/>
          </w:rPr>
          <w:tab/>
        </w:r>
        <w:r w:rsidR="003377B3">
          <w:rPr>
            <w:noProof/>
            <w:webHidden/>
          </w:rPr>
          <w:fldChar w:fldCharType="begin"/>
        </w:r>
        <w:r w:rsidR="00893EFE">
          <w:rPr>
            <w:noProof/>
            <w:webHidden/>
          </w:rPr>
          <w:instrText xml:space="preserve"> PAGEREF _Toc433186405 \h </w:instrText>
        </w:r>
        <w:r w:rsidR="003377B3">
          <w:rPr>
            <w:noProof/>
            <w:webHidden/>
          </w:rPr>
        </w:r>
        <w:r w:rsidR="003377B3">
          <w:rPr>
            <w:noProof/>
            <w:webHidden/>
          </w:rPr>
          <w:fldChar w:fldCharType="separate"/>
        </w:r>
        <w:r w:rsidR="00893EFE">
          <w:rPr>
            <w:noProof/>
            <w:webHidden/>
          </w:rPr>
          <w:t>14</w:t>
        </w:r>
        <w:r w:rsidR="003377B3">
          <w:rPr>
            <w:noProof/>
            <w:webHidden/>
          </w:rPr>
          <w:fldChar w:fldCharType="end"/>
        </w:r>
      </w:hyperlink>
    </w:p>
    <w:p w14:paraId="5554B7AC" w14:textId="77777777" w:rsidR="00B40155" w:rsidRDefault="003377B3" w:rsidP="00C42AF0">
      <w:pPr>
        <w:pStyle w:val="BodyText"/>
      </w:pPr>
      <w:r>
        <w:fldChar w:fldCharType="end"/>
      </w:r>
    </w:p>
    <w:p w14:paraId="5554B7AD" w14:textId="77777777" w:rsidR="00B40155" w:rsidRDefault="00B40155" w:rsidP="0037326B">
      <w:pPr>
        <w:pStyle w:val="UnnumberedHeadingLeft"/>
      </w:pPr>
      <w:r>
        <w:t>List of Figures</w:t>
      </w:r>
    </w:p>
    <w:p w14:paraId="5554B7AE" w14:textId="77777777" w:rsidR="00893EFE" w:rsidRDefault="003377B3">
      <w:pPr>
        <w:pStyle w:val="TableofFigures"/>
        <w:tabs>
          <w:tab w:val="right" w:leader="dot" w:pos="9016"/>
        </w:tabs>
        <w:rPr>
          <w:rFonts w:asciiTheme="minorHAnsi" w:eastAsiaTheme="minorEastAsia" w:hAnsiTheme="minorHAnsi" w:cstheme="minorBidi"/>
          <w:noProof/>
          <w:sz w:val="22"/>
          <w:szCs w:val="22"/>
          <w:lang w:eastAsia="en-AU" w:bidi="ar-SA"/>
        </w:rPr>
      </w:pPr>
      <w:r>
        <w:fldChar w:fldCharType="begin"/>
      </w:r>
      <w:r w:rsidR="00010588">
        <w:instrText xml:space="preserve"> TOC \h \z \c "Figure" </w:instrText>
      </w:r>
      <w:r>
        <w:fldChar w:fldCharType="separate"/>
      </w:r>
      <w:hyperlink w:anchor="_Toc433186406" w:history="1">
        <w:r w:rsidR="00893EFE" w:rsidRPr="006A37C9">
          <w:rPr>
            <w:rStyle w:val="Hyperlink"/>
            <w:noProof/>
          </w:rPr>
          <w:t>Figure 1.1: Floodplain Response Model</w:t>
        </w:r>
        <w:r w:rsidR="00893EFE">
          <w:rPr>
            <w:noProof/>
            <w:webHidden/>
          </w:rPr>
          <w:tab/>
        </w:r>
        <w:r>
          <w:rPr>
            <w:noProof/>
            <w:webHidden/>
          </w:rPr>
          <w:fldChar w:fldCharType="begin"/>
        </w:r>
        <w:r w:rsidR="00893EFE">
          <w:rPr>
            <w:noProof/>
            <w:webHidden/>
          </w:rPr>
          <w:instrText xml:space="preserve"> PAGEREF _Toc433186406 \h </w:instrText>
        </w:r>
        <w:r>
          <w:rPr>
            <w:noProof/>
            <w:webHidden/>
          </w:rPr>
        </w:r>
        <w:r>
          <w:rPr>
            <w:noProof/>
            <w:webHidden/>
          </w:rPr>
          <w:fldChar w:fldCharType="separate"/>
        </w:r>
        <w:r w:rsidR="00893EFE">
          <w:rPr>
            <w:noProof/>
            <w:webHidden/>
          </w:rPr>
          <w:t>3</w:t>
        </w:r>
        <w:r>
          <w:rPr>
            <w:noProof/>
            <w:webHidden/>
          </w:rPr>
          <w:fldChar w:fldCharType="end"/>
        </w:r>
      </w:hyperlink>
    </w:p>
    <w:p w14:paraId="5554B7AF" w14:textId="77777777" w:rsidR="00893EFE" w:rsidRDefault="005D4BAA">
      <w:pPr>
        <w:pStyle w:val="TableofFigures"/>
        <w:tabs>
          <w:tab w:val="right" w:leader="dot" w:pos="9016"/>
        </w:tabs>
        <w:rPr>
          <w:rFonts w:asciiTheme="minorHAnsi" w:eastAsiaTheme="minorEastAsia" w:hAnsiTheme="minorHAnsi" w:cstheme="minorBidi"/>
          <w:noProof/>
          <w:sz w:val="22"/>
          <w:szCs w:val="22"/>
          <w:lang w:eastAsia="en-AU" w:bidi="ar-SA"/>
        </w:rPr>
      </w:pPr>
      <w:hyperlink w:anchor="_Toc433186407" w:history="1">
        <w:r w:rsidR="00893EFE" w:rsidRPr="006A37C9">
          <w:rPr>
            <w:rStyle w:val="Hyperlink"/>
            <w:noProof/>
          </w:rPr>
          <w:t>Figure 1.2: Report Structure</w:t>
        </w:r>
        <w:r w:rsidR="00893EFE">
          <w:rPr>
            <w:noProof/>
            <w:webHidden/>
          </w:rPr>
          <w:tab/>
        </w:r>
        <w:r w:rsidR="003377B3">
          <w:rPr>
            <w:noProof/>
            <w:webHidden/>
          </w:rPr>
          <w:fldChar w:fldCharType="begin"/>
        </w:r>
        <w:r w:rsidR="00893EFE">
          <w:rPr>
            <w:noProof/>
            <w:webHidden/>
          </w:rPr>
          <w:instrText xml:space="preserve"> PAGEREF _Toc433186407 \h </w:instrText>
        </w:r>
        <w:r w:rsidR="003377B3">
          <w:rPr>
            <w:noProof/>
            <w:webHidden/>
          </w:rPr>
        </w:r>
        <w:r w:rsidR="003377B3">
          <w:rPr>
            <w:noProof/>
            <w:webHidden/>
          </w:rPr>
          <w:fldChar w:fldCharType="separate"/>
        </w:r>
        <w:r w:rsidR="00893EFE">
          <w:rPr>
            <w:noProof/>
            <w:webHidden/>
          </w:rPr>
          <w:t>5</w:t>
        </w:r>
        <w:r w:rsidR="003377B3">
          <w:rPr>
            <w:noProof/>
            <w:webHidden/>
          </w:rPr>
          <w:fldChar w:fldCharType="end"/>
        </w:r>
      </w:hyperlink>
    </w:p>
    <w:p w14:paraId="5554B7B0" w14:textId="77777777" w:rsidR="00893EFE" w:rsidRDefault="005D4BAA">
      <w:pPr>
        <w:pStyle w:val="TableofFigures"/>
        <w:tabs>
          <w:tab w:val="right" w:leader="dot" w:pos="9016"/>
        </w:tabs>
        <w:rPr>
          <w:rFonts w:asciiTheme="minorHAnsi" w:eastAsiaTheme="minorEastAsia" w:hAnsiTheme="minorHAnsi" w:cstheme="minorBidi"/>
          <w:noProof/>
          <w:sz w:val="22"/>
          <w:szCs w:val="22"/>
          <w:lang w:eastAsia="en-AU" w:bidi="ar-SA"/>
        </w:rPr>
      </w:pPr>
      <w:hyperlink w:anchor="_Toc433186408" w:history="1">
        <w:r w:rsidR="00893EFE" w:rsidRPr="006A37C9">
          <w:rPr>
            <w:rStyle w:val="Hyperlink"/>
            <w:noProof/>
          </w:rPr>
          <w:t>Figure 2.1: Box and whisker Plot of Average Soil Salinity and Groundwater Salinity in Relation to Vegetation Health (AWE 2012)</w:t>
        </w:r>
        <w:r w:rsidR="00893EFE">
          <w:rPr>
            <w:noProof/>
            <w:webHidden/>
          </w:rPr>
          <w:tab/>
        </w:r>
        <w:r w:rsidR="003377B3">
          <w:rPr>
            <w:noProof/>
            <w:webHidden/>
          </w:rPr>
          <w:fldChar w:fldCharType="begin"/>
        </w:r>
        <w:r w:rsidR="00893EFE">
          <w:rPr>
            <w:noProof/>
            <w:webHidden/>
          </w:rPr>
          <w:instrText xml:space="preserve"> PAGEREF _Toc433186408 \h </w:instrText>
        </w:r>
        <w:r w:rsidR="003377B3">
          <w:rPr>
            <w:noProof/>
            <w:webHidden/>
          </w:rPr>
        </w:r>
        <w:r w:rsidR="003377B3">
          <w:rPr>
            <w:noProof/>
            <w:webHidden/>
          </w:rPr>
          <w:fldChar w:fldCharType="separate"/>
        </w:r>
        <w:r w:rsidR="00893EFE">
          <w:rPr>
            <w:noProof/>
            <w:webHidden/>
          </w:rPr>
          <w:t>12</w:t>
        </w:r>
        <w:r w:rsidR="003377B3">
          <w:rPr>
            <w:noProof/>
            <w:webHidden/>
          </w:rPr>
          <w:fldChar w:fldCharType="end"/>
        </w:r>
      </w:hyperlink>
    </w:p>
    <w:p w14:paraId="5554B7B1" w14:textId="77777777" w:rsidR="00893EFE" w:rsidRDefault="005D4BAA">
      <w:pPr>
        <w:pStyle w:val="TableofFigures"/>
        <w:tabs>
          <w:tab w:val="right" w:leader="dot" w:pos="9016"/>
        </w:tabs>
        <w:rPr>
          <w:rFonts w:asciiTheme="minorHAnsi" w:eastAsiaTheme="minorEastAsia" w:hAnsiTheme="minorHAnsi" w:cstheme="minorBidi"/>
          <w:noProof/>
          <w:sz w:val="22"/>
          <w:szCs w:val="22"/>
          <w:lang w:eastAsia="en-AU" w:bidi="ar-SA"/>
        </w:rPr>
      </w:pPr>
      <w:hyperlink w:anchor="_Toc433186409" w:history="1">
        <w:r w:rsidR="00893EFE" w:rsidRPr="006A37C9">
          <w:rPr>
            <w:rStyle w:val="Hyperlink"/>
            <w:noProof/>
          </w:rPr>
          <w:t>Figure 3.1: Floodplain and River Classification Matrix (AWE 2011)</w:t>
        </w:r>
        <w:r w:rsidR="00893EFE">
          <w:rPr>
            <w:noProof/>
            <w:webHidden/>
          </w:rPr>
          <w:tab/>
        </w:r>
        <w:r w:rsidR="003377B3">
          <w:rPr>
            <w:noProof/>
            <w:webHidden/>
          </w:rPr>
          <w:fldChar w:fldCharType="begin"/>
        </w:r>
        <w:r w:rsidR="00893EFE">
          <w:rPr>
            <w:noProof/>
            <w:webHidden/>
          </w:rPr>
          <w:instrText xml:space="preserve"> PAGEREF _Toc433186409 \h </w:instrText>
        </w:r>
        <w:r w:rsidR="003377B3">
          <w:rPr>
            <w:noProof/>
            <w:webHidden/>
          </w:rPr>
        </w:r>
        <w:r w:rsidR="003377B3">
          <w:rPr>
            <w:noProof/>
            <w:webHidden/>
          </w:rPr>
          <w:fldChar w:fldCharType="separate"/>
        </w:r>
        <w:r w:rsidR="00893EFE">
          <w:rPr>
            <w:noProof/>
            <w:webHidden/>
          </w:rPr>
          <w:t>20</w:t>
        </w:r>
        <w:r w:rsidR="003377B3">
          <w:rPr>
            <w:noProof/>
            <w:webHidden/>
          </w:rPr>
          <w:fldChar w:fldCharType="end"/>
        </w:r>
      </w:hyperlink>
    </w:p>
    <w:p w14:paraId="5554B7B2" w14:textId="77777777" w:rsidR="00893EFE" w:rsidRDefault="005D4BAA">
      <w:pPr>
        <w:pStyle w:val="TableofFigures"/>
        <w:tabs>
          <w:tab w:val="right" w:leader="dot" w:pos="9016"/>
        </w:tabs>
        <w:rPr>
          <w:rFonts w:asciiTheme="minorHAnsi" w:eastAsiaTheme="minorEastAsia" w:hAnsiTheme="minorHAnsi" w:cstheme="minorBidi"/>
          <w:noProof/>
          <w:sz w:val="22"/>
          <w:szCs w:val="22"/>
          <w:lang w:eastAsia="en-AU" w:bidi="ar-SA"/>
        </w:rPr>
      </w:pPr>
      <w:hyperlink w:anchor="_Toc433186410" w:history="1">
        <w:r w:rsidR="00893EFE" w:rsidRPr="006A37C9">
          <w:rPr>
            <w:rStyle w:val="Hyperlink"/>
            <w:noProof/>
          </w:rPr>
          <w:t>Figure 4.1: Groundwater Monitoring from The Living Murray Pilot Project at Bookpurnong (Transect B3) (After Berens et al 2009)</w:t>
        </w:r>
        <w:r w:rsidR="00893EFE">
          <w:rPr>
            <w:noProof/>
            <w:webHidden/>
          </w:rPr>
          <w:tab/>
        </w:r>
        <w:r w:rsidR="003377B3">
          <w:rPr>
            <w:noProof/>
            <w:webHidden/>
          </w:rPr>
          <w:fldChar w:fldCharType="begin"/>
        </w:r>
        <w:r w:rsidR="00893EFE">
          <w:rPr>
            <w:noProof/>
            <w:webHidden/>
          </w:rPr>
          <w:instrText xml:space="preserve"> PAGEREF _Toc433186410 \h </w:instrText>
        </w:r>
        <w:r w:rsidR="003377B3">
          <w:rPr>
            <w:noProof/>
            <w:webHidden/>
          </w:rPr>
        </w:r>
        <w:r w:rsidR="003377B3">
          <w:rPr>
            <w:noProof/>
            <w:webHidden/>
          </w:rPr>
          <w:fldChar w:fldCharType="separate"/>
        </w:r>
        <w:r w:rsidR="00893EFE">
          <w:rPr>
            <w:noProof/>
            <w:webHidden/>
          </w:rPr>
          <w:t>30</w:t>
        </w:r>
        <w:r w:rsidR="003377B3">
          <w:rPr>
            <w:noProof/>
            <w:webHidden/>
          </w:rPr>
          <w:fldChar w:fldCharType="end"/>
        </w:r>
      </w:hyperlink>
    </w:p>
    <w:p w14:paraId="5554B7B3" w14:textId="77777777" w:rsidR="00893EFE" w:rsidRDefault="005D4BAA">
      <w:pPr>
        <w:pStyle w:val="TableofFigures"/>
        <w:tabs>
          <w:tab w:val="right" w:leader="dot" w:pos="9016"/>
        </w:tabs>
        <w:rPr>
          <w:rFonts w:asciiTheme="minorHAnsi" w:eastAsiaTheme="minorEastAsia" w:hAnsiTheme="minorHAnsi" w:cstheme="minorBidi"/>
          <w:noProof/>
          <w:sz w:val="22"/>
          <w:szCs w:val="22"/>
          <w:lang w:eastAsia="en-AU" w:bidi="ar-SA"/>
        </w:rPr>
      </w:pPr>
      <w:hyperlink w:anchor="_Toc433186411" w:history="1">
        <w:r w:rsidR="00893EFE" w:rsidRPr="006A37C9">
          <w:rPr>
            <w:rStyle w:val="Hyperlink"/>
            <w:noProof/>
          </w:rPr>
          <w:t>Figure 4.2: Groundwater and Soil Salinity Response at the Site B Transects Bookpurnong (Source AWE 2015)</w:t>
        </w:r>
        <w:r w:rsidR="00893EFE">
          <w:rPr>
            <w:noProof/>
            <w:webHidden/>
          </w:rPr>
          <w:tab/>
        </w:r>
        <w:r w:rsidR="003377B3">
          <w:rPr>
            <w:noProof/>
            <w:webHidden/>
          </w:rPr>
          <w:fldChar w:fldCharType="begin"/>
        </w:r>
        <w:r w:rsidR="00893EFE">
          <w:rPr>
            <w:noProof/>
            <w:webHidden/>
          </w:rPr>
          <w:instrText xml:space="preserve"> PAGEREF _Toc433186411 \h </w:instrText>
        </w:r>
        <w:r w:rsidR="003377B3">
          <w:rPr>
            <w:noProof/>
            <w:webHidden/>
          </w:rPr>
        </w:r>
        <w:r w:rsidR="003377B3">
          <w:rPr>
            <w:noProof/>
            <w:webHidden/>
          </w:rPr>
          <w:fldChar w:fldCharType="separate"/>
        </w:r>
        <w:r w:rsidR="00893EFE">
          <w:rPr>
            <w:noProof/>
            <w:webHidden/>
          </w:rPr>
          <w:t>31</w:t>
        </w:r>
        <w:r w:rsidR="003377B3">
          <w:rPr>
            <w:noProof/>
            <w:webHidden/>
          </w:rPr>
          <w:fldChar w:fldCharType="end"/>
        </w:r>
      </w:hyperlink>
    </w:p>
    <w:p w14:paraId="5554B7B4" w14:textId="77777777" w:rsidR="00893EFE" w:rsidRDefault="005D4BAA">
      <w:pPr>
        <w:pStyle w:val="TableofFigures"/>
        <w:tabs>
          <w:tab w:val="right" w:leader="dot" w:pos="9016"/>
        </w:tabs>
        <w:rPr>
          <w:rFonts w:asciiTheme="minorHAnsi" w:eastAsiaTheme="minorEastAsia" w:hAnsiTheme="minorHAnsi" w:cstheme="minorBidi"/>
          <w:noProof/>
          <w:sz w:val="22"/>
          <w:szCs w:val="22"/>
          <w:lang w:eastAsia="en-AU" w:bidi="ar-SA"/>
        </w:rPr>
      </w:pPr>
      <w:hyperlink w:anchor="_Toc433186412" w:history="1">
        <w:r w:rsidR="00893EFE" w:rsidRPr="006A37C9">
          <w:rPr>
            <w:rStyle w:val="Hyperlink"/>
            <w:noProof/>
          </w:rPr>
          <w:t>Figure 4.3: Soil Chloride Profiles from Site A at Bookpurnong (After Holland et al. 2013)</w:t>
        </w:r>
        <w:r w:rsidR="00893EFE">
          <w:rPr>
            <w:noProof/>
            <w:webHidden/>
          </w:rPr>
          <w:tab/>
        </w:r>
        <w:r w:rsidR="003377B3">
          <w:rPr>
            <w:noProof/>
            <w:webHidden/>
          </w:rPr>
          <w:fldChar w:fldCharType="begin"/>
        </w:r>
        <w:r w:rsidR="00893EFE">
          <w:rPr>
            <w:noProof/>
            <w:webHidden/>
          </w:rPr>
          <w:instrText xml:space="preserve"> PAGEREF _Toc433186412 \h </w:instrText>
        </w:r>
        <w:r w:rsidR="003377B3">
          <w:rPr>
            <w:noProof/>
            <w:webHidden/>
          </w:rPr>
        </w:r>
        <w:r w:rsidR="003377B3">
          <w:rPr>
            <w:noProof/>
            <w:webHidden/>
          </w:rPr>
          <w:fldChar w:fldCharType="separate"/>
        </w:r>
        <w:r w:rsidR="00893EFE">
          <w:rPr>
            <w:noProof/>
            <w:webHidden/>
          </w:rPr>
          <w:t>35</w:t>
        </w:r>
        <w:r w:rsidR="003377B3">
          <w:rPr>
            <w:noProof/>
            <w:webHidden/>
          </w:rPr>
          <w:fldChar w:fldCharType="end"/>
        </w:r>
      </w:hyperlink>
    </w:p>
    <w:p w14:paraId="5554B7B5" w14:textId="77777777" w:rsidR="00893EFE" w:rsidRDefault="005D4BAA">
      <w:pPr>
        <w:pStyle w:val="TableofFigures"/>
        <w:tabs>
          <w:tab w:val="right" w:leader="dot" w:pos="9016"/>
        </w:tabs>
        <w:rPr>
          <w:rFonts w:asciiTheme="minorHAnsi" w:eastAsiaTheme="minorEastAsia" w:hAnsiTheme="minorHAnsi" w:cstheme="minorBidi"/>
          <w:noProof/>
          <w:sz w:val="22"/>
          <w:szCs w:val="22"/>
          <w:lang w:eastAsia="en-AU" w:bidi="ar-SA"/>
        </w:rPr>
      </w:pPr>
      <w:hyperlink w:anchor="_Toc433186413" w:history="1">
        <w:r w:rsidR="00893EFE" w:rsidRPr="006A37C9">
          <w:rPr>
            <w:rStyle w:val="Hyperlink"/>
            <w:noProof/>
          </w:rPr>
          <w:t>Figure 4.4: Comparison of Soil EC in the top 20cm of the soil Profile between 2010 and 2011 (After Wallace and Rengasamy 2012)</w:t>
        </w:r>
        <w:r w:rsidR="00893EFE">
          <w:rPr>
            <w:noProof/>
            <w:webHidden/>
          </w:rPr>
          <w:tab/>
        </w:r>
        <w:r w:rsidR="003377B3">
          <w:rPr>
            <w:noProof/>
            <w:webHidden/>
          </w:rPr>
          <w:fldChar w:fldCharType="begin"/>
        </w:r>
        <w:r w:rsidR="00893EFE">
          <w:rPr>
            <w:noProof/>
            <w:webHidden/>
          </w:rPr>
          <w:instrText xml:space="preserve"> PAGEREF _Toc433186413 \h </w:instrText>
        </w:r>
        <w:r w:rsidR="003377B3">
          <w:rPr>
            <w:noProof/>
            <w:webHidden/>
          </w:rPr>
        </w:r>
        <w:r w:rsidR="003377B3">
          <w:rPr>
            <w:noProof/>
            <w:webHidden/>
          </w:rPr>
          <w:fldChar w:fldCharType="separate"/>
        </w:r>
        <w:r w:rsidR="00893EFE">
          <w:rPr>
            <w:noProof/>
            <w:webHidden/>
          </w:rPr>
          <w:t>36</w:t>
        </w:r>
        <w:r w:rsidR="003377B3">
          <w:rPr>
            <w:noProof/>
            <w:webHidden/>
          </w:rPr>
          <w:fldChar w:fldCharType="end"/>
        </w:r>
      </w:hyperlink>
    </w:p>
    <w:p w14:paraId="5554B7B6" w14:textId="77777777" w:rsidR="00893EFE" w:rsidRDefault="005D4BAA">
      <w:pPr>
        <w:pStyle w:val="TableofFigures"/>
        <w:tabs>
          <w:tab w:val="right" w:leader="dot" w:pos="9016"/>
        </w:tabs>
        <w:rPr>
          <w:rFonts w:asciiTheme="minorHAnsi" w:eastAsiaTheme="minorEastAsia" w:hAnsiTheme="minorHAnsi" w:cstheme="minorBidi"/>
          <w:noProof/>
          <w:sz w:val="22"/>
          <w:szCs w:val="22"/>
          <w:lang w:eastAsia="en-AU" w:bidi="ar-SA"/>
        </w:rPr>
      </w:pPr>
      <w:hyperlink w:anchor="_Toc433186414" w:history="1">
        <w:r w:rsidR="00893EFE" w:rsidRPr="006A37C9">
          <w:rPr>
            <w:rStyle w:val="Hyperlink"/>
            <w:noProof/>
          </w:rPr>
          <w:t>Figure 4.5: Groundwater Salinity vs. Average Soil Salinity (AWE 2012 From Data Presented in McEwan et al. 2003)</w:t>
        </w:r>
        <w:r w:rsidR="00893EFE">
          <w:rPr>
            <w:noProof/>
            <w:webHidden/>
          </w:rPr>
          <w:tab/>
        </w:r>
        <w:r w:rsidR="003377B3">
          <w:rPr>
            <w:noProof/>
            <w:webHidden/>
          </w:rPr>
          <w:fldChar w:fldCharType="begin"/>
        </w:r>
        <w:r w:rsidR="00893EFE">
          <w:rPr>
            <w:noProof/>
            <w:webHidden/>
          </w:rPr>
          <w:instrText xml:space="preserve"> PAGEREF _Toc433186414 \h </w:instrText>
        </w:r>
        <w:r w:rsidR="003377B3">
          <w:rPr>
            <w:noProof/>
            <w:webHidden/>
          </w:rPr>
        </w:r>
        <w:r w:rsidR="003377B3">
          <w:rPr>
            <w:noProof/>
            <w:webHidden/>
          </w:rPr>
          <w:fldChar w:fldCharType="separate"/>
        </w:r>
        <w:r w:rsidR="00893EFE">
          <w:rPr>
            <w:noProof/>
            <w:webHidden/>
          </w:rPr>
          <w:t>37</w:t>
        </w:r>
        <w:r w:rsidR="003377B3">
          <w:rPr>
            <w:noProof/>
            <w:webHidden/>
          </w:rPr>
          <w:fldChar w:fldCharType="end"/>
        </w:r>
      </w:hyperlink>
    </w:p>
    <w:p w14:paraId="5554B7B7" w14:textId="77777777" w:rsidR="00893EFE" w:rsidRDefault="005D4BAA">
      <w:pPr>
        <w:pStyle w:val="TableofFigures"/>
        <w:tabs>
          <w:tab w:val="right" w:leader="dot" w:pos="9016"/>
        </w:tabs>
        <w:rPr>
          <w:rFonts w:asciiTheme="minorHAnsi" w:eastAsiaTheme="minorEastAsia" w:hAnsiTheme="minorHAnsi" w:cstheme="minorBidi"/>
          <w:noProof/>
          <w:sz w:val="22"/>
          <w:szCs w:val="22"/>
          <w:lang w:eastAsia="en-AU" w:bidi="ar-SA"/>
        </w:rPr>
      </w:pPr>
      <w:hyperlink w:anchor="_Toc433186415" w:history="1">
        <w:r w:rsidR="00893EFE" w:rsidRPr="006A37C9">
          <w:rPr>
            <w:rStyle w:val="Hyperlink"/>
            <w:noProof/>
          </w:rPr>
          <w:t>Figure 4.6: Comparison of Soil Salinity, Groundwater Salinity and Resistivity Profiles For the Bookpurnong Floodplain (AWE 2015)</w:t>
        </w:r>
        <w:r w:rsidR="00893EFE">
          <w:rPr>
            <w:noProof/>
            <w:webHidden/>
          </w:rPr>
          <w:tab/>
        </w:r>
        <w:r w:rsidR="003377B3">
          <w:rPr>
            <w:noProof/>
            <w:webHidden/>
          </w:rPr>
          <w:fldChar w:fldCharType="begin"/>
        </w:r>
        <w:r w:rsidR="00893EFE">
          <w:rPr>
            <w:noProof/>
            <w:webHidden/>
          </w:rPr>
          <w:instrText xml:space="preserve"> PAGEREF _Toc433186415 \h </w:instrText>
        </w:r>
        <w:r w:rsidR="003377B3">
          <w:rPr>
            <w:noProof/>
            <w:webHidden/>
          </w:rPr>
        </w:r>
        <w:r w:rsidR="003377B3">
          <w:rPr>
            <w:noProof/>
            <w:webHidden/>
          </w:rPr>
          <w:fldChar w:fldCharType="separate"/>
        </w:r>
        <w:r w:rsidR="00893EFE">
          <w:rPr>
            <w:noProof/>
            <w:webHidden/>
          </w:rPr>
          <w:t>40</w:t>
        </w:r>
        <w:r w:rsidR="003377B3">
          <w:rPr>
            <w:noProof/>
            <w:webHidden/>
          </w:rPr>
          <w:fldChar w:fldCharType="end"/>
        </w:r>
      </w:hyperlink>
    </w:p>
    <w:p w14:paraId="5554B7B8" w14:textId="77777777" w:rsidR="00893EFE" w:rsidRDefault="005D4BAA">
      <w:pPr>
        <w:pStyle w:val="TableofFigures"/>
        <w:tabs>
          <w:tab w:val="right" w:leader="dot" w:pos="9016"/>
        </w:tabs>
        <w:rPr>
          <w:rFonts w:asciiTheme="minorHAnsi" w:eastAsiaTheme="minorEastAsia" w:hAnsiTheme="minorHAnsi" w:cstheme="minorBidi"/>
          <w:noProof/>
          <w:sz w:val="22"/>
          <w:szCs w:val="22"/>
          <w:lang w:eastAsia="en-AU" w:bidi="ar-SA"/>
        </w:rPr>
      </w:pPr>
      <w:hyperlink w:anchor="_Toc433186416" w:history="1">
        <w:r w:rsidR="00893EFE" w:rsidRPr="006A37C9">
          <w:rPr>
            <w:rStyle w:val="Hyperlink"/>
            <w:noProof/>
          </w:rPr>
          <w:t>Figure 5.1: Relationship between Tree Health and Soil Salinity at 4m Depth</w:t>
        </w:r>
        <w:r w:rsidR="00893EFE">
          <w:rPr>
            <w:noProof/>
            <w:webHidden/>
          </w:rPr>
          <w:tab/>
        </w:r>
        <w:r w:rsidR="003377B3">
          <w:rPr>
            <w:noProof/>
            <w:webHidden/>
          </w:rPr>
          <w:fldChar w:fldCharType="begin"/>
        </w:r>
        <w:r w:rsidR="00893EFE">
          <w:rPr>
            <w:noProof/>
            <w:webHidden/>
          </w:rPr>
          <w:instrText xml:space="preserve"> PAGEREF _Toc433186416 \h </w:instrText>
        </w:r>
        <w:r w:rsidR="003377B3">
          <w:rPr>
            <w:noProof/>
            <w:webHidden/>
          </w:rPr>
        </w:r>
        <w:r w:rsidR="003377B3">
          <w:rPr>
            <w:noProof/>
            <w:webHidden/>
          </w:rPr>
          <w:fldChar w:fldCharType="separate"/>
        </w:r>
        <w:r w:rsidR="00893EFE">
          <w:rPr>
            <w:noProof/>
            <w:webHidden/>
          </w:rPr>
          <w:t>43</w:t>
        </w:r>
        <w:r w:rsidR="003377B3">
          <w:rPr>
            <w:noProof/>
            <w:webHidden/>
          </w:rPr>
          <w:fldChar w:fldCharType="end"/>
        </w:r>
      </w:hyperlink>
    </w:p>
    <w:p w14:paraId="5554B7B9" w14:textId="77777777" w:rsidR="00893EFE" w:rsidRDefault="005D4BAA">
      <w:pPr>
        <w:pStyle w:val="TableofFigures"/>
        <w:tabs>
          <w:tab w:val="right" w:leader="dot" w:pos="9016"/>
        </w:tabs>
        <w:rPr>
          <w:rFonts w:asciiTheme="minorHAnsi" w:eastAsiaTheme="minorEastAsia" w:hAnsiTheme="minorHAnsi" w:cstheme="minorBidi"/>
          <w:noProof/>
          <w:sz w:val="22"/>
          <w:szCs w:val="22"/>
          <w:lang w:eastAsia="en-AU" w:bidi="ar-SA"/>
        </w:rPr>
      </w:pPr>
      <w:hyperlink w:anchor="_Toc433186417" w:history="1">
        <w:r w:rsidR="00893EFE" w:rsidRPr="006A37C9">
          <w:rPr>
            <w:rStyle w:val="Hyperlink"/>
            <w:noProof/>
          </w:rPr>
          <w:t>Figure 5.2: Box and Whisker Plot showing Relationship between groundwater Salinity, Soil Salinity and Vegetation Condition</w:t>
        </w:r>
        <w:r w:rsidR="00893EFE">
          <w:rPr>
            <w:noProof/>
            <w:webHidden/>
          </w:rPr>
          <w:tab/>
        </w:r>
        <w:r w:rsidR="003377B3">
          <w:rPr>
            <w:noProof/>
            <w:webHidden/>
          </w:rPr>
          <w:fldChar w:fldCharType="begin"/>
        </w:r>
        <w:r w:rsidR="00893EFE">
          <w:rPr>
            <w:noProof/>
            <w:webHidden/>
          </w:rPr>
          <w:instrText xml:space="preserve"> PAGEREF _Toc433186417 \h </w:instrText>
        </w:r>
        <w:r w:rsidR="003377B3">
          <w:rPr>
            <w:noProof/>
            <w:webHidden/>
          </w:rPr>
        </w:r>
        <w:r w:rsidR="003377B3">
          <w:rPr>
            <w:noProof/>
            <w:webHidden/>
          </w:rPr>
          <w:fldChar w:fldCharType="separate"/>
        </w:r>
        <w:r w:rsidR="00893EFE">
          <w:rPr>
            <w:noProof/>
            <w:webHidden/>
          </w:rPr>
          <w:t>44</w:t>
        </w:r>
        <w:r w:rsidR="003377B3">
          <w:rPr>
            <w:noProof/>
            <w:webHidden/>
          </w:rPr>
          <w:fldChar w:fldCharType="end"/>
        </w:r>
      </w:hyperlink>
    </w:p>
    <w:p w14:paraId="5554B7BA" w14:textId="77777777" w:rsidR="00893EFE" w:rsidRDefault="005D4BAA">
      <w:pPr>
        <w:pStyle w:val="TableofFigures"/>
        <w:tabs>
          <w:tab w:val="right" w:leader="dot" w:pos="9016"/>
        </w:tabs>
        <w:rPr>
          <w:rFonts w:asciiTheme="minorHAnsi" w:eastAsiaTheme="minorEastAsia" w:hAnsiTheme="minorHAnsi" w:cstheme="minorBidi"/>
          <w:noProof/>
          <w:sz w:val="22"/>
          <w:szCs w:val="22"/>
          <w:lang w:eastAsia="en-AU" w:bidi="ar-SA"/>
        </w:rPr>
      </w:pPr>
      <w:hyperlink w:anchor="_Toc433186418" w:history="1">
        <w:r w:rsidR="00893EFE" w:rsidRPr="006A37C9">
          <w:rPr>
            <w:rStyle w:val="Hyperlink"/>
            <w:noProof/>
          </w:rPr>
          <w:t>Figure 5.3: Groundwater Salinity and Average Soil Salinity</w:t>
        </w:r>
        <w:r w:rsidR="00893EFE">
          <w:rPr>
            <w:noProof/>
            <w:webHidden/>
          </w:rPr>
          <w:tab/>
        </w:r>
        <w:r w:rsidR="003377B3">
          <w:rPr>
            <w:noProof/>
            <w:webHidden/>
          </w:rPr>
          <w:fldChar w:fldCharType="begin"/>
        </w:r>
        <w:r w:rsidR="00893EFE">
          <w:rPr>
            <w:noProof/>
            <w:webHidden/>
          </w:rPr>
          <w:instrText xml:space="preserve"> PAGEREF _Toc433186418 \h </w:instrText>
        </w:r>
        <w:r w:rsidR="003377B3">
          <w:rPr>
            <w:noProof/>
            <w:webHidden/>
          </w:rPr>
        </w:r>
        <w:r w:rsidR="003377B3">
          <w:rPr>
            <w:noProof/>
            <w:webHidden/>
          </w:rPr>
          <w:fldChar w:fldCharType="separate"/>
        </w:r>
        <w:r w:rsidR="00893EFE">
          <w:rPr>
            <w:noProof/>
            <w:webHidden/>
          </w:rPr>
          <w:t>45</w:t>
        </w:r>
        <w:r w:rsidR="003377B3">
          <w:rPr>
            <w:noProof/>
            <w:webHidden/>
          </w:rPr>
          <w:fldChar w:fldCharType="end"/>
        </w:r>
      </w:hyperlink>
    </w:p>
    <w:p w14:paraId="5554B7BB" w14:textId="77777777" w:rsidR="00893EFE" w:rsidRDefault="005D4BAA">
      <w:pPr>
        <w:pStyle w:val="TableofFigures"/>
        <w:tabs>
          <w:tab w:val="right" w:leader="dot" w:pos="9016"/>
        </w:tabs>
        <w:rPr>
          <w:rFonts w:asciiTheme="minorHAnsi" w:eastAsiaTheme="minorEastAsia" w:hAnsiTheme="minorHAnsi" w:cstheme="minorBidi"/>
          <w:noProof/>
          <w:sz w:val="22"/>
          <w:szCs w:val="22"/>
          <w:lang w:eastAsia="en-AU" w:bidi="ar-SA"/>
        </w:rPr>
      </w:pPr>
      <w:hyperlink w:anchor="_Toc433186419" w:history="1">
        <w:r w:rsidR="00893EFE" w:rsidRPr="006A37C9">
          <w:rPr>
            <w:rStyle w:val="Hyperlink"/>
            <w:noProof/>
          </w:rPr>
          <w:t>Figure 6.1: Floodplain Response Model</w:t>
        </w:r>
        <w:r w:rsidR="00893EFE">
          <w:rPr>
            <w:noProof/>
            <w:webHidden/>
          </w:rPr>
          <w:tab/>
        </w:r>
        <w:r w:rsidR="003377B3">
          <w:rPr>
            <w:noProof/>
            <w:webHidden/>
          </w:rPr>
          <w:fldChar w:fldCharType="begin"/>
        </w:r>
        <w:r w:rsidR="00893EFE">
          <w:rPr>
            <w:noProof/>
            <w:webHidden/>
          </w:rPr>
          <w:instrText xml:space="preserve"> PAGEREF _Toc433186419 \h </w:instrText>
        </w:r>
        <w:r w:rsidR="003377B3">
          <w:rPr>
            <w:noProof/>
            <w:webHidden/>
          </w:rPr>
        </w:r>
        <w:r w:rsidR="003377B3">
          <w:rPr>
            <w:noProof/>
            <w:webHidden/>
          </w:rPr>
          <w:fldChar w:fldCharType="separate"/>
        </w:r>
        <w:r w:rsidR="00893EFE">
          <w:rPr>
            <w:noProof/>
            <w:webHidden/>
          </w:rPr>
          <w:t>47</w:t>
        </w:r>
        <w:r w:rsidR="003377B3">
          <w:rPr>
            <w:noProof/>
            <w:webHidden/>
          </w:rPr>
          <w:fldChar w:fldCharType="end"/>
        </w:r>
      </w:hyperlink>
    </w:p>
    <w:p w14:paraId="5554B7BC" w14:textId="77777777" w:rsidR="00B40155" w:rsidRDefault="003377B3" w:rsidP="00C42AF0">
      <w:pPr>
        <w:pStyle w:val="BodyText"/>
      </w:pPr>
      <w:r>
        <w:fldChar w:fldCharType="end"/>
      </w:r>
    </w:p>
    <w:p w14:paraId="5554B7BD" w14:textId="77777777" w:rsidR="00B40155" w:rsidRDefault="00B40155" w:rsidP="0037326B">
      <w:pPr>
        <w:pStyle w:val="UnnumberedHeadingLeft"/>
      </w:pPr>
      <w:r>
        <w:t>Appendices</w:t>
      </w:r>
    </w:p>
    <w:p w14:paraId="5554B7BE" w14:textId="77777777" w:rsidR="00893EFE" w:rsidRDefault="003377B3">
      <w:pPr>
        <w:pStyle w:val="TOC1"/>
        <w:rPr>
          <w:rFonts w:asciiTheme="minorHAnsi" w:eastAsiaTheme="minorEastAsia" w:hAnsiTheme="minorHAnsi" w:cstheme="minorBidi"/>
          <w:noProof/>
          <w:sz w:val="22"/>
          <w:szCs w:val="22"/>
          <w:lang w:eastAsia="en-AU" w:bidi="ar-SA"/>
        </w:rPr>
      </w:pPr>
      <w:r>
        <w:fldChar w:fldCharType="begin"/>
      </w:r>
      <w:r w:rsidR="002E32D1">
        <w:instrText xml:space="preserve"> TOC \n \h \z \t "Appendix Title,1" </w:instrText>
      </w:r>
      <w:r>
        <w:fldChar w:fldCharType="separate"/>
      </w:r>
      <w:hyperlink w:anchor="_Toc433186420" w:history="1">
        <w:r w:rsidR="00893EFE" w:rsidRPr="009E7350">
          <w:rPr>
            <w:rStyle w:val="Hyperlink"/>
            <w:noProof/>
          </w:rPr>
          <w:t>Appendix A:  Additional Background Information for Black Box Trees</w:t>
        </w:r>
      </w:hyperlink>
    </w:p>
    <w:p w14:paraId="5554B7BF" w14:textId="77777777" w:rsidR="00893EFE" w:rsidRDefault="005D4BAA">
      <w:pPr>
        <w:pStyle w:val="TOC1"/>
        <w:rPr>
          <w:rFonts w:asciiTheme="minorHAnsi" w:eastAsiaTheme="minorEastAsia" w:hAnsiTheme="minorHAnsi" w:cstheme="minorBidi"/>
          <w:noProof/>
          <w:sz w:val="22"/>
          <w:szCs w:val="22"/>
          <w:lang w:eastAsia="en-AU" w:bidi="ar-SA"/>
        </w:rPr>
      </w:pPr>
      <w:hyperlink w:anchor="_Toc433186421" w:history="1">
        <w:r w:rsidR="00893EFE" w:rsidRPr="009E7350">
          <w:rPr>
            <w:rStyle w:val="Hyperlink"/>
            <w:noProof/>
          </w:rPr>
          <w:t>Appendix B: AEM and Black Box Distribution</w:t>
        </w:r>
      </w:hyperlink>
    </w:p>
    <w:p w14:paraId="5554B7C0" w14:textId="77777777" w:rsidR="00893EFE" w:rsidRDefault="005D4BAA">
      <w:pPr>
        <w:pStyle w:val="TOC1"/>
        <w:rPr>
          <w:rFonts w:asciiTheme="minorHAnsi" w:eastAsiaTheme="minorEastAsia" w:hAnsiTheme="minorHAnsi" w:cstheme="minorBidi"/>
          <w:noProof/>
          <w:sz w:val="22"/>
          <w:szCs w:val="22"/>
          <w:lang w:eastAsia="en-AU" w:bidi="ar-SA"/>
        </w:rPr>
      </w:pPr>
      <w:hyperlink w:anchor="_Toc433186422" w:history="1">
        <w:r w:rsidR="00893EFE" w:rsidRPr="009E7350">
          <w:rPr>
            <w:rStyle w:val="Hyperlink"/>
            <w:noProof/>
          </w:rPr>
          <w:t>Appendix C: Field Program</w:t>
        </w:r>
      </w:hyperlink>
    </w:p>
    <w:p w14:paraId="5554B7C1" w14:textId="77777777" w:rsidR="00B40155" w:rsidRDefault="003377B3" w:rsidP="00C42AF0">
      <w:pPr>
        <w:pStyle w:val="BodyText"/>
      </w:pPr>
      <w:r>
        <w:fldChar w:fldCharType="end"/>
      </w:r>
    </w:p>
    <w:p w14:paraId="5554B7C2" w14:textId="77777777" w:rsidR="00B40155" w:rsidRDefault="00B40155" w:rsidP="00B40155"/>
    <w:p w14:paraId="5554B7C3" w14:textId="77777777" w:rsidR="004A3674" w:rsidRDefault="004A3674" w:rsidP="00B40155"/>
    <w:p w14:paraId="5554B7C4" w14:textId="77777777" w:rsidR="00C77F74" w:rsidRDefault="00C77F74">
      <w:pPr>
        <w:spacing w:after="0" w:line="240" w:lineRule="auto"/>
        <w:jc w:val="left"/>
      </w:pPr>
      <w:r>
        <w:br w:type="page"/>
      </w:r>
    </w:p>
    <w:p w14:paraId="5554B7C5" w14:textId="77777777" w:rsidR="00C77F74" w:rsidRDefault="00C77F74" w:rsidP="00C77F74">
      <w:pPr>
        <w:pStyle w:val="Heading1"/>
        <w:numPr>
          <w:ilvl w:val="0"/>
          <w:numId w:val="0"/>
        </w:numPr>
        <w:ind w:left="851" w:hanging="851"/>
      </w:pPr>
      <w:bookmarkStart w:id="1" w:name="_Toc433186372"/>
      <w:r>
        <w:t>Executive Summary</w:t>
      </w:r>
      <w:bookmarkEnd w:id="1"/>
    </w:p>
    <w:p w14:paraId="5554B7C6" w14:textId="77777777" w:rsidR="006270CE" w:rsidRDefault="006270CE" w:rsidP="006270CE">
      <w:r>
        <w:t xml:space="preserve">The Lower River Murray floodplain supports extensive woodlands of River Red Gum and Black Box trees, </w:t>
      </w:r>
      <w:r w:rsidRPr="00175B71">
        <w:t xml:space="preserve">with </w:t>
      </w:r>
      <w:r>
        <w:t>River Red Gum</w:t>
      </w:r>
      <w:r w:rsidRPr="00175B71">
        <w:t xml:space="preserve"> found on the </w:t>
      </w:r>
      <w:r>
        <w:t>river</w:t>
      </w:r>
      <w:r w:rsidRPr="00175B71">
        <w:t xml:space="preserve"> banks and in low-lying areas, and </w:t>
      </w:r>
      <w:r>
        <w:t>Black Box</w:t>
      </w:r>
      <w:r w:rsidRPr="00175B71">
        <w:t xml:space="preserve"> on the higher parts of the floodplain</w:t>
      </w:r>
      <w:r>
        <w:t xml:space="preserve"> (Smith &amp; Smith 2014).</w:t>
      </w:r>
      <w:r w:rsidRPr="00175B71">
        <w:t xml:space="preserve"> </w:t>
      </w:r>
      <w:r>
        <w:t>Unlike River Red Gums, Black Box cannot cope with anoxia during prolonged flooding (Heinrich 1990).</w:t>
      </w:r>
      <w:r w:rsidRPr="00BB5E56">
        <w:t xml:space="preserve"> </w:t>
      </w:r>
      <w:r>
        <w:t xml:space="preserve">Black Box are therefore typically located in more elevated, periodically-flooded positions on the </w:t>
      </w:r>
      <w:r w:rsidRPr="00D37375">
        <w:t>floodplain</w:t>
      </w:r>
      <w:r w:rsidRPr="007C00BF">
        <w:t xml:space="preserve"> on heavy clay soils</w:t>
      </w:r>
      <w:r>
        <w:t xml:space="preserve">, and along dry-lake margins (Jensen, 1983; Margules &amp; Partners </w:t>
      </w:r>
      <w:r w:rsidR="000E7EF7" w:rsidRPr="000E7EF7">
        <w:t xml:space="preserve">et al., </w:t>
      </w:r>
      <w:r>
        <w:t>1990). There has been a serious overall decline in vegetation health along the Lower River Murray floodplain since the 1980s, and in 1988 the condition of Black Box (44% unhealthy or dead) was worse than the condition of River Red Gum (29% unhealthy or dead). It was concluded that the poor condition of the Black Box trees, coupled with poor regeneration, meant that the long-term future of this species along the Murray, particularly below the Darling Junction, was already tenuous in the late 1980s (</w:t>
      </w:r>
      <w:r w:rsidRPr="00AD4EEF">
        <w:t xml:space="preserve">Margules &amp; Partners </w:t>
      </w:r>
      <w:r w:rsidR="000E7EF7" w:rsidRPr="000E7EF7">
        <w:t xml:space="preserve">et al., </w:t>
      </w:r>
      <w:r w:rsidRPr="00AD4EEF">
        <w:t>1990; Smith &amp; Smith, 2014</w:t>
      </w:r>
      <w:r>
        <w:t>).</w:t>
      </w:r>
      <w:r w:rsidRPr="00B854B0">
        <w:t xml:space="preserve"> </w:t>
      </w:r>
      <w:r w:rsidRPr="00175B71">
        <w:t>The decline in vegetation health is usually linked to reductions in flood frequency</w:t>
      </w:r>
      <w:r>
        <w:t xml:space="preserve"> (MDBC, 2003, 2005)</w:t>
      </w:r>
      <w:r w:rsidRPr="00175B71">
        <w:t>.</w:t>
      </w:r>
    </w:p>
    <w:p w14:paraId="5554B7C7" w14:textId="77777777" w:rsidR="006270CE" w:rsidRDefault="006270CE" w:rsidP="006270CE">
      <w:r w:rsidDel="00A869B6">
        <w:t xml:space="preserve">The Murray Darling Basin Authority’s Environmental Watering Strategy </w:t>
      </w:r>
      <w:r>
        <w:t xml:space="preserve">in relation to Black Box </w:t>
      </w:r>
      <w:r w:rsidDel="00A869B6">
        <w:t xml:space="preserve">aims to </w:t>
      </w:r>
      <w:r w:rsidRPr="00175B71">
        <w:t>maintain the current extent of forests and woodlands, prevent a decline in the condition of these communities across the Basin</w:t>
      </w:r>
      <w:r>
        <w:t>,</w:t>
      </w:r>
      <w:r w:rsidRPr="00175B71">
        <w:t xml:space="preserve"> and improv</w:t>
      </w:r>
      <w:r>
        <w:t>e</w:t>
      </w:r>
      <w:r w:rsidRPr="00175B71">
        <w:t xml:space="preserve"> recruitment, with the long term goal of diversifying the age range of trees</w:t>
      </w:r>
      <w:r>
        <w:t xml:space="preserve"> (MDBA 2014)</w:t>
      </w:r>
      <w:r w:rsidRPr="00175B71">
        <w:t>.  Another key aim of the strategy is to make the best use of environmental water by</w:t>
      </w:r>
      <w:r>
        <w:t xml:space="preserve"> </w:t>
      </w:r>
      <w:r w:rsidRPr="00175B71">
        <w:t>delivering it at the right time and at the right location to achieve the environmental outcomes described above</w:t>
      </w:r>
      <w:r>
        <w:t xml:space="preserve"> (MDBA 2014). This study concludes with a Black Box Floodplain Response Model that improves our understanding of the response of Black Box to historic changes in their environment, and which leads to an improved ability to predict outcomes from management actions. </w:t>
      </w:r>
    </w:p>
    <w:p w14:paraId="5554B7C8" w14:textId="77777777" w:rsidR="006270CE" w:rsidRPr="004F2AC6" w:rsidRDefault="006270CE" w:rsidP="006270CE">
      <w:pPr>
        <w:rPr>
          <w:b/>
        </w:rPr>
      </w:pPr>
      <w:r w:rsidRPr="004F2AC6">
        <w:rPr>
          <w:b/>
        </w:rPr>
        <w:t xml:space="preserve">At present, the indicator usually used as </w:t>
      </w:r>
      <w:r>
        <w:rPr>
          <w:b/>
        </w:rPr>
        <w:t xml:space="preserve">the cause of decline and the </w:t>
      </w:r>
      <w:r w:rsidRPr="004F2AC6">
        <w:rPr>
          <w:b/>
        </w:rPr>
        <w:t xml:space="preserve">predictor of </w:t>
      </w:r>
      <w:r>
        <w:rPr>
          <w:b/>
        </w:rPr>
        <w:t>improvement in</w:t>
      </w:r>
      <w:r w:rsidRPr="004F2AC6">
        <w:rPr>
          <w:b/>
        </w:rPr>
        <w:t xml:space="preserve"> Black Box health is inundation frequency. </w:t>
      </w:r>
    </w:p>
    <w:p w14:paraId="5554B7C9" w14:textId="77777777" w:rsidR="006270CE" w:rsidRPr="00F8391E" w:rsidRDefault="006270CE" w:rsidP="006270CE">
      <w:r>
        <w:t>Environmental watering by surface inundation has been employed to maintain and or improve the condition of floodplain vegetation. Managed s</w:t>
      </w:r>
      <w:r w:rsidRPr="0078151C">
        <w:t xml:space="preserve">urface </w:t>
      </w:r>
      <w:r>
        <w:t xml:space="preserve">inundations have </w:t>
      </w:r>
      <w:r w:rsidRPr="0078151C">
        <w:t>been biased toward River Red Gum communities</w:t>
      </w:r>
      <w:r>
        <w:t>,</w:t>
      </w:r>
      <w:r w:rsidRPr="0078151C">
        <w:t xml:space="preserve"> </w:t>
      </w:r>
      <w:r>
        <w:t>because they</w:t>
      </w:r>
      <w:r w:rsidRPr="0078151C">
        <w:t xml:space="preserve"> occupy the lowe</w:t>
      </w:r>
      <w:r>
        <w:t>st</w:t>
      </w:r>
      <w:r w:rsidRPr="0078151C">
        <w:t xml:space="preserve"> terraces of the floodplain where gravity flooding is easier and the inundation extent can be more easily </w:t>
      </w:r>
      <w:r>
        <w:t>contained</w:t>
      </w:r>
      <w:r w:rsidRPr="0078151C">
        <w:t xml:space="preserve"> using natural topographic control. Black Box communities are typically</w:t>
      </w:r>
      <w:r w:rsidRPr="00175B71">
        <w:t xml:space="preserve"> found at higher elevations on the floodplain</w:t>
      </w:r>
      <w:r>
        <w:t xml:space="preserve">, </w:t>
      </w:r>
      <w:r w:rsidRPr="00175B71">
        <w:t xml:space="preserve">and this increases the cost and complexity of environmental water delivery. </w:t>
      </w:r>
    </w:p>
    <w:p w14:paraId="5554B7CA" w14:textId="77777777" w:rsidR="006270CE" w:rsidRDefault="006270CE" w:rsidP="006270CE">
      <w:r>
        <w:t xml:space="preserve">Anecdotal evidence suggests that, for Black Box, the health benefits from inundation are variable. </w:t>
      </w:r>
      <w:r w:rsidRPr="00535E11">
        <w:t>In some cases, watering has produced little short-term or long-term improvement.</w:t>
      </w:r>
      <w:r>
        <w:t xml:space="preserve"> </w:t>
      </w:r>
      <w:r w:rsidRPr="00D37375">
        <w:t xml:space="preserve"> </w:t>
      </w:r>
      <w:r>
        <w:t>Black Box health response to environmental watering has not been systematically documented, and there has been little analysis of the processes which drive this change.</w:t>
      </w:r>
      <w:r w:rsidRPr="004B5198">
        <w:t xml:space="preserve"> </w:t>
      </w:r>
    </w:p>
    <w:p w14:paraId="5554B7CB" w14:textId="77777777" w:rsidR="006270CE" w:rsidRDefault="006270CE" w:rsidP="006270CE">
      <w:r>
        <w:t>Soil salinity is the key indicator of Black Box health. The review also concludes that groundwater salinity is a primary driver of unsaturated zone salinity, which in turn controls vegetation health.</w:t>
      </w:r>
      <w:r w:rsidRPr="00935203">
        <w:t xml:space="preserve"> </w:t>
      </w:r>
      <w:r>
        <w:t xml:space="preserve">A soil salinity of 39,000mg/L and a groundwater salinity of 22,000mg/L are proposed as separating healthy Black Box from unhealthy. </w:t>
      </w:r>
      <w:r w:rsidRPr="007C00BF">
        <w:t>Variations in the subsurface materials (e.g. clay vs. sand) have the potential to affect health patterns at the local scale.</w:t>
      </w:r>
    </w:p>
    <w:p w14:paraId="5554B7CC" w14:textId="77777777" w:rsidR="006270CE" w:rsidRDefault="006270CE" w:rsidP="006270CE">
      <w:r>
        <w:t xml:space="preserve">It is considered likely that floodplain groundwater salinities are increasing </w:t>
      </w:r>
      <w:r w:rsidR="002F70D4">
        <w:t>after locking of the River Murray occurred</w:t>
      </w:r>
      <w:r>
        <w:t>. Locking has increased the permanent height of the groundwater table so that in now resides within the Coonambidgal Clay</w:t>
      </w:r>
      <w:r w:rsidR="00E14C0B">
        <w:t>. T</w:t>
      </w:r>
      <w:r>
        <w:t>he rate of evaporative loss from the floodplain will have increased</w:t>
      </w:r>
      <w:r w:rsidR="00E14C0B">
        <w:t xml:space="preserve"> </w:t>
      </w:r>
      <w:r w:rsidR="002F70D4">
        <w:t xml:space="preserve">due to two separate processes </w:t>
      </w:r>
      <w:r w:rsidR="00E14C0B">
        <w:t xml:space="preserve">– a shallower depth to water will increase the rate of evaporative loss, and the water table being permanently in the Coonambidgal Clays will have significantly increased the rate because of the significantly larger extent of capillary rise. </w:t>
      </w:r>
      <w:r>
        <w:t xml:space="preserve">Soil and groundwater salinity will therefore increase, leading to vegetation health decline. </w:t>
      </w:r>
    </w:p>
    <w:p w14:paraId="5554B7CD" w14:textId="77777777" w:rsidR="006270CE" w:rsidRDefault="006270CE" w:rsidP="006270CE">
      <w:r>
        <w:t>G</w:t>
      </w:r>
      <w:r w:rsidRPr="006A2760">
        <w:t xml:space="preserve">roundwater salinity and flood frequency </w:t>
      </w:r>
      <w:r>
        <w:t xml:space="preserve">appear to </w:t>
      </w:r>
      <w:r w:rsidRPr="006A2760">
        <w:t xml:space="preserve">jointly contribute to </w:t>
      </w:r>
      <w:r>
        <w:t xml:space="preserve">the </w:t>
      </w:r>
      <w:r w:rsidRPr="006A2760">
        <w:t>health outcomes</w:t>
      </w:r>
      <w:r>
        <w:t xml:space="preserve"> for Black Box trees. W</w:t>
      </w:r>
      <w:r w:rsidRPr="006A2760">
        <w:t xml:space="preserve">here groundwater salinity is well below the threshold value, Black Box </w:t>
      </w:r>
      <w:r>
        <w:t>tend to be</w:t>
      </w:r>
      <w:r w:rsidRPr="006A2760">
        <w:t xml:space="preserve"> very healthy irrespective of the flood frequency. Inundation frequency becomes more important as groundwater salinity increases toward and past the threshold value. </w:t>
      </w:r>
    </w:p>
    <w:p w14:paraId="5554B7CE" w14:textId="77777777" w:rsidR="006270CE" w:rsidRDefault="006270CE" w:rsidP="006270CE">
      <w:r>
        <w:t xml:space="preserve">The recharge rates through the higher terraces where Black Box occur is around 1mm/d. This low infiltration rate limits the amount of water that is available to Black Box once watering ceases. Under these conditions, perhaps only 10% of the water applied. Therefore, surface inundation alone may not be enough to achieve the long term outcomes outlined in the </w:t>
      </w:r>
      <w:r w:rsidDel="00A869B6">
        <w:t>Murray Darling Basin Authority’s Environmental Watering Strategy</w:t>
      </w:r>
      <w:r>
        <w:t>.</w:t>
      </w:r>
    </w:p>
    <w:p w14:paraId="5554B7CF" w14:textId="77777777" w:rsidR="006270CE" w:rsidRDefault="006270CE" w:rsidP="006270CE">
      <w:r>
        <w:t xml:space="preserve">Groundwater pumping at Bookpurnong has been successful in drawing River water into the aquifer and reducing the salinity of the overlying unsaturated zone. The volume of the low salinity lens at Bookpurnong is equivalent to around 22% of the pumped volume (AWE 2015, 2015c), which is higher than preliminary estimates for surface inundation.  The calculated conversion efficiency from both surface and groundwater sources will vary through space. </w:t>
      </w:r>
    </w:p>
    <w:p w14:paraId="5554B7D0" w14:textId="77777777" w:rsidR="006270CE" w:rsidRPr="007A5FD7" w:rsidRDefault="006270CE" w:rsidP="006270CE">
      <w:pPr>
        <w:rPr>
          <w:b/>
        </w:rPr>
      </w:pPr>
      <w:r>
        <w:rPr>
          <w:b/>
        </w:rPr>
        <w:t>Temporal c</w:t>
      </w:r>
      <w:r w:rsidRPr="007C00BF">
        <w:rPr>
          <w:b/>
        </w:rPr>
        <w:t xml:space="preserve">hange in groundwater salinity is proposed as a </w:t>
      </w:r>
      <w:r>
        <w:rPr>
          <w:b/>
        </w:rPr>
        <w:t xml:space="preserve">primary </w:t>
      </w:r>
      <w:r w:rsidRPr="007C00BF">
        <w:rPr>
          <w:b/>
        </w:rPr>
        <w:t>cause of Black Box health decline</w:t>
      </w:r>
      <w:r>
        <w:rPr>
          <w:b/>
        </w:rPr>
        <w:t>, along with reductions in flood frequency</w:t>
      </w:r>
      <w:r w:rsidRPr="007C00BF">
        <w:rPr>
          <w:b/>
        </w:rPr>
        <w:t>.</w:t>
      </w:r>
      <w:r>
        <w:rPr>
          <w:b/>
        </w:rPr>
        <w:t xml:space="preserve"> </w:t>
      </w:r>
      <w:r w:rsidRPr="007C00BF">
        <w:rPr>
          <w:b/>
        </w:rPr>
        <w:t>If a slow but persistent rise in groundwater salinity</w:t>
      </w:r>
      <w:r>
        <w:rPr>
          <w:b/>
        </w:rPr>
        <w:t xml:space="preserve"> is occurring as a result of Locking</w:t>
      </w:r>
      <w:r w:rsidRPr="007C00BF">
        <w:rPr>
          <w:b/>
        </w:rPr>
        <w:t xml:space="preserve">, </w:t>
      </w:r>
      <w:r w:rsidR="00B0086B">
        <w:rPr>
          <w:b/>
        </w:rPr>
        <w:t xml:space="preserve">and this trend is not addressed, </w:t>
      </w:r>
      <w:r w:rsidRPr="007C00BF">
        <w:rPr>
          <w:b/>
        </w:rPr>
        <w:t>then the prognosis for Black Box communities along the River is poor</w:t>
      </w:r>
      <w:r>
        <w:rPr>
          <w:b/>
        </w:rPr>
        <w:t xml:space="preserve">. Groundwater manipulation strategies need to be considered, as well as surface water manipulation strategies, to achieve the MDBA Environmental Watering Strategy </w:t>
      </w:r>
      <w:r w:rsidR="00B0086B">
        <w:rPr>
          <w:b/>
        </w:rPr>
        <w:t xml:space="preserve">outcomes </w:t>
      </w:r>
      <w:r>
        <w:rPr>
          <w:b/>
        </w:rPr>
        <w:t>for Black Box.</w:t>
      </w:r>
    </w:p>
    <w:p w14:paraId="5554B7D1" w14:textId="77777777" w:rsidR="007C66D6" w:rsidRDefault="007C66D6" w:rsidP="007C66D6">
      <w:r>
        <w:t xml:space="preserve">The findings from this project indicate that long-term slow increases in groundwater salinity are a key factor in long term Black Box health decline, </w:t>
      </w:r>
      <w:r w:rsidR="005C44A3">
        <w:t>along with changes in flood frequency. M</w:t>
      </w:r>
      <w:r>
        <w:t xml:space="preserve">anagement strategies for Black Box need to address </w:t>
      </w:r>
      <w:r w:rsidR="00EF3AF9">
        <w:t xml:space="preserve">and reverse </w:t>
      </w:r>
      <w:r>
        <w:t>th</w:t>
      </w:r>
      <w:r w:rsidR="00EF3AF9">
        <w:t>is</w:t>
      </w:r>
      <w:r>
        <w:t xml:space="preserve"> long history of gradual change. </w:t>
      </w:r>
      <w:r w:rsidR="00EF3AF9">
        <w:t>T</w:t>
      </w:r>
      <w:r w:rsidR="0043776A">
        <w:t xml:space="preserve">he scale of management strategies need </w:t>
      </w:r>
      <w:r>
        <w:t xml:space="preserve">to </w:t>
      </w:r>
      <w:r w:rsidR="0043776A">
        <w:t>extend</w:t>
      </w:r>
      <w:r>
        <w:t xml:space="preserve"> beyond targeted floodplain inundation and annual projects inundating individual wetlands if the associated long term ecological outcomes under the Basin-wide Environmental Watering Strategy are to be realised. </w:t>
      </w:r>
      <w:r w:rsidR="00EF3AF9">
        <w:t>Management strategies will need to consider interventions and outcomes over both short and long timeframes, and extend in scale from individual wetlands to the landscape scale.</w:t>
      </w:r>
    </w:p>
    <w:p w14:paraId="5554B7D2" w14:textId="77777777" w:rsidR="007C66D6" w:rsidRDefault="0043776A" w:rsidP="007C66D6">
      <w:r>
        <w:t xml:space="preserve">This report identifies a range of </w:t>
      </w:r>
      <w:r w:rsidR="001218CB">
        <w:t xml:space="preserve">new </w:t>
      </w:r>
      <w:r w:rsidR="005C44A3">
        <w:t xml:space="preserve">groundwater </w:t>
      </w:r>
      <w:r w:rsidR="00E72AD1">
        <w:t xml:space="preserve">management </w:t>
      </w:r>
      <w:r>
        <w:t xml:space="preserve">strategies </w:t>
      </w:r>
      <w:r w:rsidR="001218CB">
        <w:t xml:space="preserve">to </w:t>
      </w:r>
      <w:r>
        <w:t xml:space="preserve">complement the current </w:t>
      </w:r>
      <w:r w:rsidR="001218CB">
        <w:t xml:space="preserve">strategies that target </w:t>
      </w:r>
      <w:r>
        <w:t xml:space="preserve">surface inundation of individual wetlands or wetland groups. </w:t>
      </w:r>
      <w:r w:rsidR="001218CB">
        <w:t>The new strategies focus on</w:t>
      </w:r>
      <w:r>
        <w:t xml:space="preserve"> management options </w:t>
      </w:r>
      <w:r w:rsidR="001218CB">
        <w:t xml:space="preserve">that </w:t>
      </w:r>
      <w:r w:rsidR="007C66D6">
        <w:t>aim to directly influence groundwater and soil salinity</w:t>
      </w:r>
      <w:r>
        <w:t xml:space="preserve">. These </w:t>
      </w:r>
      <w:r w:rsidR="007C66D6">
        <w:t xml:space="preserve">include groundwater pumping, water injection </w:t>
      </w:r>
      <w:r w:rsidR="005C44A3">
        <w:t xml:space="preserve">into the aquifers </w:t>
      </w:r>
      <w:r w:rsidR="007C66D6">
        <w:t>(managed aquifer re</w:t>
      </w:r>
      <w:r>
        <w:t xml:space="preserve">charge), </w:t>
      </w:r>
      <w:r w:rsidR="00EF3AF9">
        <w:t xml:space="preserve">and passive </w:t>
      </w:r>
      <w:r>
        <w:t xml:space="preserve">infiltration galleries or </w:t>
      </w:r>
      <w:r w:rsidR="007C66D6">
        <w:t>wells</w:t>
      </w:r>
      <w:r w:rsidR="005C44A3">
        <w:t xml:space="preserve"> to drain surface water into the aquifers</w:t>
      </w:r>
      <w:r>
        <w:t xml:space="preserve">. </w:t>
      </w:r>
      <w:r w:rsidR="00EF3AF9">
        <w:t xml:space="preserve">The groundwater management strategies range from proven technologies to feasible concepts. </w:t>
      </w:r>
      <w:r>
        <w:t xml:space="preserve">These </w:t>
      </w:r>
      <w:r w:rsidR="00EF3AF9">
        <w:t xml:space="preserve">groundwater </w:t>
      </w:r>
      <w:r w:rsidR="005C44A3">
        <w:t>management</w:t>
      </w:r>
      <w:r w:rsidR="00EF3AF9">
        <w:t xml:space="preserve"> strategies </w:t>
      </w:r>
      <w:r>
        <w:t xml:space="preserve">could be complemented by </w:t>
      </w:r>
      <w:r w:rsidR="007C66D6">
        <w:t>changes to</w:t>
      </w:r>
      <w:r w:rsidR="00E72AD1">
        <w:t xml:space="preserve"> River Murray system operations, for example </w:t>
      </w:r>
      <w:r w:rsidR="007C66D6">
        <w:t xml:space="preserve">seasonal lowering of weir pools. </w:t>
      </w:r>
    </w:p>
    <w:p w14:paraId="5554B7D3" w14:textId="77777777" w:rsidR="00AA349F" w:rsidRDefault="005C44A3" w:rsidP="004A602A">
      <w:r>
        <w:t>This new perspective of g</w:t>
      </w:r>
      <w:r w:rsidR="00867523">
        <w:t xml:space="preserve">roundwater management </w:t>
      </w:r>
      <w:r w:rsidR="00A5248B">
        <w:t>opens up not only new watering techniques, but also provides the opportunity to develop and refine tools to better understand and quantify the drivers of Black Box health and their responses to watering</w:t>
      </w:r>
      <w:r>
        <w:t>, by considering indicators relating to groundwater processes as well as indicators relating to surface water processes</w:t>
      </w:r>
      <w:r w:rsidR="00A5248B">
        <w:t xml:space="preserve">. To that end, </w:t>
      </w:r>
      <w:r w:rsidR="00E72AD1">
        <w:t xml:space="preserve">a new </w:t>
      </w:r>
      <w:r w:rsidR="00A5248B">
        <w:t xml:space="preserve">GIS-based </w:t>
      </w:r>
      <w:r w:rsidR="00E72AD1">
        <w:t xml:space="preserve">tool </w:t>
      </w:r>
      <w:r>
        <w:t>is</w:t>
      </w:r>
      <w:r w:rsidR="00E72AD1">
        <w:t xml:space="preserve"> proposed that collates existing </w:t>
      </w:r>
      <w:r w:rsidR="00867523">
        <w:t xml:space="preserve">GIS </w:t>
      </w:r>
      <w:r w:rsidR="00A5248B">
        <w:t>data</w:t>
      </w:r>
      <w:r w:rsidR="00E72AD1">
        <w:t xml:space="preserve"> </w:t>
      </w:r>
      <w:r w:rsidR="00867523">
        <w:t xml:space="preserve">on the predictors of health </w:t>
      </w:r>
      <w:r w:rsidR="00A5248B">
        <w:t>(which have been identified in this report)</w:t>
      </w:r>
      <w:r w:rsidR="00867523">
        <w:t xml:space="preserve">, and combines </w:t>
      </w:r>
      <w:r w:rsidR="00A5248B">
        <w:t xml:space="preserve">the GIS </w:t>
      </w:r>
      <w:r>
        <w:t xml:space="preserve">indicator </w:t>
      </w:r>
      <w:r w:rsidR="00A5248B">
        <w:t xml:space="preserve">data </w:t>
      </w:r>
      <w:r w:rsidR="00867523">
        <w:t>with expert knowledge of watering outcomes</w:t>
      </w:r>
      <w:r w:rsidR="00A5248B">
        <w:t xml:space="preserve">. At first, this will be used to </w:t>
      </w:r>
      <w:r w:rsidR="00867523">
        <w:t>evaluate the benefits of historic actions</w:t>
      </w:r>
      <w:r w:rsidR="00A5248B">
        <w:t xml:space="preserve">, </w:t>
      </w:r>
      <w:r w:rsidR="00867523">
        <w:t xml:space="preserve">and </w:t>
      </w:r>
      <w:r w:rsidR="00A5248B">
        <w:t xml:space="preserve">then </w:t>
      </w:r>
      <w:r w:rsidR="00867523">
        <w:t xml:space="preserve">lead to a predictive tool for assessing management strategy outcomes. This will </w:t>
      </w:r>
      <w:r w:rsidR="00A5248B">
        <w:t xml:space="preserve">support the development and assessment of proposals for the effective and efficient use of environmental water </w:t>
      </w:r>
      <w:r w:rsidR="00A947EF">
        <w:t xml:space="preserve">and funding, </w:t>
      </w:r>
      <w:r w:rsidR="00867523">
        <w:t>and will become increasingly useful as the management strategies diversify. Key data gaps</w:t>
      </w:r>
      <w:r w:rsidR="00A947EF">
        <w:t xml:space="preserve"> </w:t>
      </w:r>
      <w:r>
        <w:t xml:space="preserve">and monitoring strategies </w:t>
      </w:r>
      <w:r w:rsidR="00867523">
        <w:t xml:space="preserve">have been identified. </w:t>
      </w:r>
    </w:p>
    <w:p w14:paraId="5554B7D4" w14:textId="77777777" w:rsidR="00AA349F" w:rsidRDefault="00AA349F" w:rsidP="00A61255">
      <w:pPr>
        <w:pStyle w:val="BodyText"/>
        <w:sectPr w:rsidR="00AA349F" w:rsidSect="00C77F74">
          <w:headerReference w:type="even" r:id="rId15"/>
          <w:headerReference w:type="default" r:id="rId16"/>
          <w:footerReference w:type="even" r:id="rId17"/>
          <w:footerReference w:type="default" r:id="rId18"/>
          <w:headerReference w:type="first" r:id="rId19"/>
          <w:footerReference w:type="first" r:id="rId20"/>
          <w:type w:val="oddPage"/>
          <w:pgSz w:w="11906" w:h="16838" w:code="9"/>
          <w:pgMar w:top="1440" w:right="1440" w:bottom="1440" w:left="1440" w:header="964" w:footer="1020" w:gutter="0"/>
          <w:pgNumType w:fmt="lowerRoman" w:start="1"/>
          <w:cols w:space="708"/>
          <w:docGrid w:linePitch="360"/>
        </w:sectPr>
      </w:pPr>
    </w:p>
    <w:p w14:paraId="5554B7D5" w14:textId="77777777" w:rsidR="000E7EF7" w:rsidRDefault="00A61255" w:rsidP="000E7EF7">
      <w:pPr>
        <w:pStyle w:val="Heading1"/>
      </w:pPr>
      <w:bookmarkStart w:id="2" w:name="_Toc433186373"/>
      <w:r>
        <w:t>Introduction</w:t>
      </w:r>
      <w:bookmarkEnd w:id="2"/>
      <w:r>
        <w:t xml:space="preserve"> </w:t>
      </w:r>
    </w:p>
    <w:p w14:paraId="5554B7D6" w14:textId="77777777" w:rsidR="00AA349F" w:rsidRDefault="00A61255">
      <w:pPr>
        <w:pStyle w:val="Heading2"/>
      </w:pPr>
      <w:bookmarkStart w:id="3" w:name="_Toc433186374"/>
      <w:r>
        <w:t>Background</w:t>
      </w:r>
      <w:bookmarkEnd w:id="3"/>
    </w:p>
    <w:p w14:paraId="5554B7D7" w14:textId="77777777" w:rsidR="00A61255" w:rsidRDefault="00A61255" w:rsidP="00A61255">
      <w:pPr>
        <w:pStyle w:val="BodyText"/>
        <w:jc w:val="both"/>
      </w:pPr>
      <w:r>
        <w:t xml:space="preserve">Floodplains of the Lower River Murray play an important role in the ecological health of the River system, and their declining condition has been well documented.  This recognition has highlighted the need for dynamic floodplain management strategies to maintain and improve the health of the River Murray corridor.  </w:t>
      </w:r>
    </w:p>
    <w:p w14:paraId="5554B7D8" w14:textId="77777777" w:rsidR="00E56C46" w:rsidRDefault="00E56C46" w:rsidP="00E56C46">
      <w:pPr>
        <w:pStyle w:val="BodyText"/>
        <w:jc w:val="both"/>
      </w:pPr>
      <w:r w:rsidDel="00A869B6">
        <w:t>The Murray Darling Basin Authority’s Basin-wide Environmental Watering Strategy aims to achieve the best environmental outcomes from the increased amount of water made available through the Basin Plan (MDBA 2014).</w:t>
      </w:r>
      <w:r>
        <w:t xml:space="preserve"> </w:t>
      </w:r>
      <w:r w:rsidR="007A7AD5" w:rsidRPr="00E65384">
        <w:t xml:space="preserve">The </w:t>
      </w:r>
      <w:r w:rsidR="007A7AD5">
        <w:t>E</w:t>
      </w:r>
      <w:r w:rsidR="007A7AD5" w:rsidRPr="00E65384">
        <w:t xml:space="preserve">nvironmental </w:t>
      </w:r>
      <w:r w:rsidR="007A7AD5">
        <w:t>W</w:t>
      </w:r>
      <w:r w:rsidR="007A7AD5" w:rsidRPr="00E65384">
        <w:t xml:space="preserve">atering </w:t>
      </w:r>
      <w:r w:rsidR="007A7AD5">
        <w:t>S</w:t>
      </w:r>
      <w:r w:rsidR="007A7AD5" w:rsidRPr="00E65384">
        <w:t xml:space="preserve">trategy documents the outcomes expected from </w:t>
      </w:r>
      <w:r w:rsidR="005638DA">
        <w:t xml:space="preserve">environmental </w:t>
      </w:r>
      <w:r w:rsidR="007A7AD5" w:rsidRPr="00E65384">
        <w:t xml:space="preserve">water delivery.  In the case of </w:t>
      </w:r>
      <w:r w:rsidR="002C3685">
        <w:t>Black Box</w:t>
      </w:r>
      <w:r w:rsidR="007A7AD5" w:rsidRPr="00E65384">
        <w:t xml:space="preserve"> trees, the expected outcomes include maintaining the current extent of forests and woodlands, preventing a decline in the condition of these communities across the Basin and improving recruitment, with the long term goal of diversifying the age range of trees.  Another key aim of the strategy is to make the best use of environmental water by delivering it at the right time and at the right location to achieve the environmental outcomes described abov</w:t>
      </w:r>
      <w:r w:rsidR="007A7AD5">
        <w:t>e</w:t>
      </w:r>
      <w:r>
        <w:t xml:space="preserve"> (MDBA 2014).</w:t>
      </w:r>
    </w:p>
    <w:p w14:paraId="5554B7D9" w14:textId="77777777" w:rsidR="00E56C46" w:rsidRDefault="00E56C46" w:rsidP="00E56C46">
      <w:pPr>
        <w:pStyle w:val="BodyText"/>
        <w:jc w:val="both"/>
      </w:pPr>
      <w:r>
        <w:t xml:space="preserve">Environmental watering by surface inundation has been employed along the Lower </w:t>
      </w:r>
      <w:r w:rsidR="002C3685">
        <w:t>River</w:t>
      </w:r>
      <w:r>
        <w:t xml:space="preserve"> Murray as a management tool to maintain and or improve the condition of floodplain vegetation.  Surface watering aims to achieve this by increasing soil moisture availability, reducing soil and groundwater salinity, triggering seed germination and supporting recruitment. </w:t>
      </w:r>
    </w:p>
    <w:p w14:paraId="5554B7DA" w14:textId="77777777" w:rsidR="00E56C46" w:rsidRPr="008F23C1" w:rsidRDefault="00E56C46" w:rsidP="00E56C46">
      <w:pPr>
        <w:pStyle w:val="BodyText"/>
        <w:jc w:val="both"/>
        <w:rPr>
          <w:highlight w:val="yellow"/>
        </w:rPr>
      </w:pPr>
      <w:r>
        <w:t xml:space="preserve">To date, vegetation health improvements from environmental watering have been variable.  In some cases, watering has produced little short-term or long-term improvement. In cases where environmental watering has produced successful ecological outcomes, there has been little analysis of the mechanisms which drive this change. The conclusions regarding improvements in health are largely correlative (i.e. water was applied and vegetation health improved) rather than causative (i.e. A caused B which caused C).  Whilst it is generally accepted that surface watering is important for seed germination, the long term effectiveness of surface watering in providing benefits to mature trees by increasing soil moisture and reducing soil and groundwater salinity has been largely unquantified.  Additionally, the response of groundwater salinity to surface watering, and the influence of groundwater on </w:t>
      </w:r>
      <w:r w:rsidRPr="009D312C">
        <w:t xml:space="preserve">unsaturated zone salinity is rarely considered. </w:t>
      </w:r>
    </w:p>
    <w:p w14:paraId="5554B7DB" w14:textId="77777777" w:rsidR="000E7EF7" w:rsidRDefault="00E56C46" w:rsidP="000E7EF7">
      <w:pPr>
        <w:pStyle w:val="Heading2"/>
      </w:pPr>
      <w:bookmarkStart w:id="4" w:name="_Toc433186375"/>
      <w:r>
        <w:t>Aims and Outputs</w:t>
      </w:r>
      <w:bookmarkEnd w:id="4"/>
    </w:p>
    <w:p w14:paraId="5554B7DC" w14:textId="77777777" w:rsidR="00E56C46" w:rsidRDefault="00E56C46" w:rsidP="00E56C46">
      <w:pPr>
        <w:pStyle w:val="BodyText"/>
        <w:jc w:val="both"/>
      </w:pPr>
      <w:r w:rsidRPr="008A5BAE">
        <w:t xml:space="preserve">The aim of this project is to </w:t>
      </w:r>
      <w:r>
        <w:t>evaluate the influence</w:t>
      </w:r>
      <w:r w:rsidRPr="008A5BAE">
        <w:t xml:space="preserve"> that groundwater salinity exerts on environmental watering outcomes</w:t>
      </w:r>
      <w:r>
        <w:t>, through literature review, collation of empirical data, and collection of additional field data</w:t>
      </w:r>
      <w:r w:rsidRPr="008A5BAE">
        <w:t>. F</w:t>
      </w:r>
      <w:r>
        <w:t xml:space="preserve">rom this review, </w:t>
      </w:r>
      <w:r w:rsidRPr="008A5BAE">
        <w:t>the study aim</w:t>
      </w:r>
      <w:r>
        <w:t>s</w:t>
      </w:r>
      <w:r w:rsidRPr="008A5BAE">
        <w:t xml:space="preserve"> to identify indicators that can be used to predict ecological outcomes</w:t>
      </w:r>
      <w:r>
        <w:t xml:space="preserve"> for </w:t>
      </w:r>
      <w:r w:rsidR="002C3685">
        <w:t>Black Box</w:t>
      </w:r>
      <w:r>
        <w:t xml:space="preserve"> vegetation</w:t>
      </w:r>
      <w:r w:rsidRPr="008A5BAE">
        <w:t xml:space="preserve"> from watering at new or existing sites. </w:t>
      </w:r>
    </w:p>
    <w:p w14:paraId="5554B7DD" w14:textId="77777777" w:rsidR="00E56C46" w:rsidRDefault="00E56C46" w:rsidP="00E56C46">
      <w:pPr>
        <w:pStyle w:val="BodyText"/>
        <w:jc w:val="both"/>
      </w:pPr>
      <w:r>
        <w:t>The key delivery outputs are:</w:t>
      </w:r>
    </w:p>
    <w:p w14:paraId="5554B7DE" w14:textId="77777777" w:rsidR="00777202" w:rsidRPr="00495DE8" w:rsidRDefault="00E56C46" w:rsidP="00495DE8">
      <w:pPr>
        <w:pStyle w:val="ListBullet"/>
      </w:pPr>
      <w:r w:rsidRPr="00495DE8">
        <w:t xml:space="preserve">An evaluation of the influence of groundwater and groundwater salinity on vegetation health; </w:t>
      </w:r>
    </w:p>
    <w:p w14:paraId="5554B7DF" w14:textId="77777777" w:rsidR="00777202" w:rsidRPr="00495DE8" w:rsidRDefault="00E56C46" w:rsidP="00495DE8">
      <w:pPr>
        <w:pStyle w:val="ListBullet"/>
      </w:pPr>
      <w:r w:rsidRPr="00495DE8">
        <w:t>An evaluation of the influence of environmental watering on groundwater and groundwater salinity; and</w:t>
      </w:r>
    </w:p>
    <w:p w14:paraId="5554B7E0" w14:textId="77777777" w:rsidR="00777202" w:rsidRPr="00495DE8" w:rsidRDefault="00E56C46" w:rsidP="00495DE8">
      <w:pPr>
        <w:pStyle w:val="ListBullet"/>
      </w:pPr>
      <w:r w:rsidRPr="00495DE8">
        <w:t xml:space="preserve">Identification of indicators that can be used to predict ecological outcomes (specifically tree health improvement) from environmental watering, with particular reference to </w:t>
      </w:r>
      <w:r w:rsidR="002C3685" w:rsidRPr="00495DE8">
        <w:t>Black Box</w:t>
      </w:r>
      <w:r w:rsidRPr="00495DE8">
        <w:t xml:space="preserve"> vegetation. </w:t>
      </w:r>
    </w:p>
    <w:p w14:paraId="5554B7E1" w14:textId="77777777" w:rsidR="000E7EF7" w:rsidRDefault="00644458" w:rsidP="000E7EF7">
      <w:pPr>
        <w:pStyle w:val="BodyText"/>
        <w:jc w:val="both"/>
      </w:pPr>
      <w:r>
        <w:t xml:space="preserve">The findings of the literature review lead to a better definition of the Floodplain Response Model, and this </w:t>
      </w:r>
      <w:r w:rsidR="004032DC">
        <w:t xml:space="preserve">and the field data collection has </w:t>
      </w:r>
      <w:r w:rsidR="000231ED">
        <w:t xml:space="preserve">caused the authors to reconsider the </w:t>
      </w:r>
      <w:r>
        <w:t>common assumption</w:t>
      </w:r>
      <w:r w:rsidR="000231ED">
        <w:t xml:space="preserve"> regarding the cause of declines in health</w:t>
      </w:r>
      <w:r>
        <w:t>. W</w:t>
      </w:r>
      <w:r w:rsidR="000231ED">
        <w:t xml:space="preserve">e conclude with </w:t>
      </w:r>
      <w:r w:rsidR="004032DC">
        <w:t xml:space="preserve">a </w:t>
      </w:r>
      <w:r>
        <w:t xml:space="preserve">new specific variant on the Floodplain Response Model (the Black Box Floodplain Response Model) </w:t>
      </w:r>
      <w:r w:rsidR="000231ED">
        <w:t xml:space="preserve">that seeks to better inform the selection of management options for maintaining and improving </w:t>
      </w:r>
      <w:r w:rsidR="002C3685">
        <w:t>Black Box</w:t>
      </w:r>
      <w:r w:rsidR="000231ED">
        <w:t xml:space="preserve"> health outcomes. </w:t>
      </w:r>
    </w:p>
    <w:p w14:paraId="5554B7E2" w14:textId="77777777" w:rsidR="000E7EF7" w:rsidRDefault="000231ED" w:rsidP="000E7EF7">
      <w:pPr>
        <w:pStyle w:val="BodyText"/>
        <w:jc w:val="both"/>
      </w:pPr>
      <w:r>
        <w:t>Recommendations are outlined that support improvements in management strategies, through targeted data collection, improved conceptualisation of key processes, and through field trials of groundwater manipulation strategies.</w:t>
      </w:r>
    </w:p>
    <w:p w14:paraId="5554B7E3" w14:textId="77777777" w:rsidR="000E7EF7" w:rsidRDefault="00E56C46" w:rsidP="000E7EF7">
      <w:pPr>
        <w:pStyle w:val="Heading2"/>
      </w:pPr>
      <w:bookmarkStart w:id="5" w:name="_Toc433186376"/>
      <w:r>
        <w:t>Conceptual Model</w:t>
      </w:r>
      <w:r w:rsidR="00483872">
        <w:t xml:space="preserve"> of</w:t>
      </w:r>
      <w:r>
        <w:t xml:space="preserve"> Floodplain Response to Water Management</w:t>
      </w:r>
      <w:bookmarkEnd w:id="5"/>
    </w:p>
    <w:p w14:paraId="5554B7E4" w14:textId="77777777" w:rsidR="00A55D0D" w:rsidRDefault="00E56C46" w:rsidP="00A55D0D">
      <w:pPr>
        <w:pStyle w:val="BodyText"/>
        <w:jc w:val="both"/>
      </w:pPr>
      <w:r>
        <w:t>A conceptual model describing the relationship between water management (e.g. surface water inundation or groundwater manipulation) and floodplain response (i.e. soil and groundwater salinity and tree health responses) is presented in</w:t>
      </w:r>
      <w:r w:rsidR="00E24BDD">
        <w:t xml:space="preserve"> </w:t>
      </w:r>
      <w:r w:rsidR="005C44A3">
        <w:t>Figure 1.1</w:t>
      </w:r>
      <w:r w:rsidR="00483872">
        <w:t xml:space="preserve"> (the Floodplain Response Model)</w:t>
      </w:r>
      <w:r>
        <w:t xml:space="preserve">. </w:t>
      </w:r>
      <w:r w:rsidR="00A55D0D">
        <w:t xml:space="preserve">The soil salinity in the unsaturated zone is represented by dots: blue for “fresh” and red for “saline”. The groundwater salinity is represented by solid colour: blue for “fresh” and red for “saline”. </w:t>
      </w:r>
    </w:p>
    <w:p w14:paraId="5554B7E5" w14:textId="77777777" w:rsidR="00342440" w:rsidRDefault="00483872" w:rsidP="00E33F30">
      <w:pPr>
        <w:pStyle w:val="BodyText"/>
        <w:jc w:val="both"/>
      </w:pPr>
      <w:r>
        <w:t xml:space="preserve">The Floodplain Response Model illustrates the key </w:t>
      </w:r>
      <w:r w:rsidR="00EB52F6">
        <w:t xml:space="preserve">relationships between water management (i.e. </w:t>
      </w:r>
      <w:r w:rsidR="00EB52F6" w:rsidRPr="00D46910">
        <w:t>groundwater</w:t>
      </w:r>
      <w:r w:rsidR="00EB52F6">
        <w:t xml:space="preserve"> and </w:t>
      </w:r>
      <w:r w:rsidR="00EB52F6" w:rsidRPr="00D46910">
        <w:t>surface water</w:t>
      </w:r>
      <w:r w:rsidR="00EB52F6">
        <w:t xml:space="preserve"> management), soil</w:t>
      </w:r>
      <w:r w:rsidR="00EB52F6" w:rsidRPr="00D46910">
        <w:t xml:space="preserve"> </w:t>
      </w:r>
      <w:r w:rsidR="00EB52F6">
        <w:t xml:space="preserve">salinity and groundwater responses and tree health response. </w:t>
      </w:r>
      <w:r w:rsidR="00342440">
        <w:t>In summary, the Lower River Murray Floodplain is generally a saline environment, both in the groundwater and in the unsaturated zone. Surface water manipulation strategies have the potential to introduce low salinity water into the unsaturated zone and perhaps influence the salinity of the saturated zone (i.e. the groundwater). Groundwater manipulation has the potential to introduce low salinity water into the aquifer, and from there perhaps influence the salinity of the overlying unsaturated zone.</w:t>
      </w:r>
    </w:p>
    <w:p w14:paraId="5554B7E6" w14:textId="77777777" w:rsidR="00442CE3" w:rsidRDefault="00EB52F6" w:rsidP="00E33F30">
      <w:pPr>
        <w:pStyle w:val="BodyText"/>
        <w:jc w:val="both"/>
      </w:pPr>
      <w:r>
        <w:t>An i</w:t>
      </w:r>
      <w:r w:rsidR="00E33F30">
        <w:t xml:space="preserve">mproved </w:t>
      </w:r>
      <w:r w:rsidR="00E33F30" w:rsidRPr="00D46910">
        <w:t xml:space="preserve">understanding </w:t>
      </w:r>
      <w:r w:rsidR="00E33F30">
        <w:t xml:space="preserve">of </w:t>
      </w:r>
      <w:r w:rsidR="00E33F30" w:rsidRPr="00D46910">
        <w:t>the</w:t>
      </w:r>
      <w:r w:rsidR="00342440">
        <w:t xml:space="preserve"> </w:t>
      </w:r>
      <w:r w:rsidR="00BB39A1" w:rsidRPr="00D46910">
        <w:t>relationship</w:t>
      </w:r>
      <w:r w:rsidR="00BB39A1">
        <w:t>s</w:t>
      </w:r>
      <w:r w:rsidR="00BB39A1" w:rsidRPr="00D46910">
        <w:t xml:space="preserve"> </w:t>
      </w:r>
      <w:r w:rsidR="00BB39A1">
        <w:t xml:space="preserve">between </w:t>
      </w:r>
      <w:r w:rsidR="00342440">
        <w:t>water management</w:t>
      </w:r>
      <w:r w:rsidR="00BB39A1">
        <w:t xml:space="preserve"> and </w:t>
      </w:r>
      <w:r w:rsidR="00342440">
        <w:t>soil salinity</w:t>
      </w:r>
      <w:r w:rsidR="00BB39A1">
        <w:t xml:space="preserve">, </w:t>
      </w:r>
      <w:r w:rsidR="00C416A1">
        <w:t>groundwater</w:t>
      </w:r>
      <w:r w:rsidR="00BB39A1">
        <w:t xml:space="preserve"> salinity and vegetation health response</w:t>
      </w:r>
      <w:r w:rsidR="00342440">
        <w:t xml:space="preserve"> </w:t>
      </w:r>
      <w:r w:rsidR="00E33F30" w:rsidRPr="00D46910">
        <w:t xml:space="preserve">is </w:t>
      </w:r>
      <w:r w:rsidR="00E33F30">
        <w:t>critical</w:t>
      </w:r>
      <w:r w:rsidR="00E33F30" w:rsidRPr="00E27546">
        <w:t xml:space="preserve"> </w:t>
      </w:r>
      <w:r w:rsidR="00E33F30" w:rsidRPr="0032208D">
        <w:t>to achiev</w:t>
      </w:r>
      <w:r w:rsidR="00E33F30">
        <w:t>ing</w:t>
      </w:r>
      <w:r w:rsidR="00E33F30" w:rsidRPr="0032208D">
        <w:t xml:space="preserve"> management goal</w:t>
      </w:r>
      <w:r w:rsidR="00E33F30">
        <w:t>s</w:t>
      </w:r>
      <w:r w:rsidR="00E33F30" w:rsidRPr="0032208D">
        <w:t xml:space="preserve"> and ecological objective</w:t>
      </w:r>
      <w:r w:rsidR="00E33F30" w:rsidRPr="00490786">
        <w:t>s</w:t>
      </w:r>
      <w:r w:rsidR="00E33F30" w:rsidRPr="004D59B3">
        <w:t>.</w:t>
      </w:r>
      <w:r w:rsidR="00342440">
        <w:t xml:space="preserve"> </w:t>
      </w:r>
    </w:p>
    <w:p w14:paraId="5554B7E7" w14:textId="77777777" w:rsidR="00E56C46" w:rsidRDefault="00342440" w:rsidP="00E56C46">
      <w:pPr>
        <w:pStyle w:val="BodyText"/>
        <w:jc w:val="both"/>
      </w:pPr>
      <w:r>
        <w:t>T</w:t>
      </w:r>
      <w:r w:rsidR="00E33F30">
        <w:t>h</w:t>
      </w:r>
      <w:r w:rsidR="00EB52F6">
        <w:t>e Floodplain Response Model underpin</w:t>
      </w:r>
      <w:r>
        <w:t xml:space="preserve">s </w:t>
      </w:r>
      <w:r w:rsidR="00EB52F6">
        <w:t>the report structure</w:t>
      </w:r>
      <w:r w:rsidR="00A55D0D">
        <w:t xml:space="preserve">. </w:t>
      </w:r>
      <w:r w:rsidR="00E56C46">
        <w:t xml:space="preserve">In </w:t>
      </w:r>
      <w:r w:rsidR="005C44A3">
        <w:t>Figure 1.1</w:t>
      </w:r>
      <w:r w:rsidR="00E24BDD">
        <w:t xml:space="preserve"> </w:t>
      </w:r>
      <w:r w:rsidR="00E56C46">
        <w:t xml:space="preserve">the </w:t>
      </w:r>
      <w:r>
        <w:t xml:space="preserve">letters in the </w:t>
      </w:r>
      <w:r w:rsidR="00E56C46">
        <w:t>key process</w:t>
      </w:r>
      <w:r>
        <w:t>es</w:t>
      </w:r>
      <w:r w:rsidR="00E56C46">
        <w:t xml:space="preserve"> </w:t>
      </w:r>
      <w:r>
        <w:t>(yellow arrows) reflect key data or knowledge gaps in the Floodplain Response Model. The key questions for each of the labelled arrows are detailed below</w:t>
      </w:r>
      <w:r w:rsidR="00442CE3">
        <w:t>. The questions are addressed in later Chapters.</w:t>
      </w:r>
    </w:p>
    <w:p w14:paraId="5554B7E8" w14:textId="77777777" w:rsidR="00777202" w:rsidRDefault="00E56C46" w:rsidP="00495DE8">
      <w:pPr>
        <w:pStyle w:val="ListBullet"/>
      </w:pPr>
      <w:r w:rsidRPr="00BB48FB">
        <w:t xml:space="preserve">Part A: How much water do plants use? </w:t>
      </w:r>
    </w:p>
    <w:p w14:paraId="5554B7E9" w14:textId="77777777" w:rsidR="00777202" w:rsidRDefault="00E56C46" w:rsidP="00495DE8">
      <w:pPr>
        <w:pStyle w:val="ListBullet"/>
      </w:pPr>
      <w:r w:rsidRPr="007464D7">
        <w:t xml:space="preserve">Part B: What are the </w:t>
      </w:r>
      <w:r>
        <w:t>s</w:t>
      </w:r>
      <w:r w:rsidRPr="007464D7">
        <w:t xml:space="preserve">aturated and </w:t>
      </w:r>
      <w:r>
        <w:t>u</w:t>
      </w:r>
      <w:r w:rsidRPr="007464D7">
        <w:t xml:space="preserve">nsaturated </w:t>
      </w:r>
      <w:r>
        <w:t>z</w:t>
      </w:r>
      <w:r w:rsidRPr="007464D7">
        <w:t xml:space="preserve">one </w:t>
      </w:r>
      <w:r>
        <w:t>s</w:t>
      </w:r>
      <w:r w:rsidRPr="007464D7">
        <w:t xml:space="preserve">alinity </w:t>
      </w:r>
      <w:r>
        <w:t xml:space="preserve">thresholds for </w:t>
      </w:r>
      <w:r w:rsidR="002C3685">
        <w:t>River Red Gum</w:t>
      </w:r>
      <w:r>
        <w:t xml:space="preserve"> and </w:t>
      </w:r>
      <w:r w:rsidR="002C3685">
        <w:t>Black Box</w:t>
      </w:r>
      <w:r>
        <w:t xml:space="preserve"> trees</w:t>
      </w:r>
      <w:r w:rsidRPr="007464D7">
        <w:t>?</w:t>
      </w:r>
    </w:p>
    <w:p w14:paraId="5554B7EA" w14:textId="77777777" w:rsidR="00777202" w:rsidRDefault="00E56C46" w:rsidP="00495DE8">
      <w:pPr>
        <w:pStyle w:val="ListBullet"/>
      </w:pPr>
      <w:r w:rsidRPr="00BB48FB">
        <w:t xml:space="preserve">Part C: Can </w:t>
      </w:r>
      <w:r>
        <w:t>l</w:t>
      </w:r>
      <w:r w:rsidRPr="00BB48FB">
        <w:t xml:space="preserve">ow </w:t>
      </w:r>
      <w:r>
        <w:t>s</w:t>
      </w:r>
      <w:r w:rsidRPr="00BB48FB">
        <w:t xml:space="preserve">alinity </w:t>
      </w:r>
      <w:r>
        <w:t>l</w:t>
      </w:r>
      <w:r w:rsidRPr="00BB48FB">
        <w:t xml:space="preserve">enses be created </w:t>
      </w:r>
      <w:r>
        <w:t>using</w:t>
      </w:r>
      <w:r w:rsidRPr="007464D7">
        <w:t xml:space="preserve"> </w:t>
      </w:r>
      <w:r>
        <w:t>g</w:t>
      </w:r>
      <w:r w:rsidRPr="007464D7">
        <w:t xml:space="preserve">roundwater </w:t>
      </w:r>
      <w:r>
        <w:t>m</w:t>
      </w:r>
      <w:r w:rsidRPr="007464D7">
        <w:t xml:space="preserve">anagement </w:t>
      </w:r>
      <w:r>
        <w:t>s</w:t>
      </w:r>
      <w:r w:rsidRPr="007464D7">
        <w:t>trategies</w:t>
      </w:r>
      <w:r>
        <w:t>?</w:t>
      </w:r>
    </w:p>
    <w:p w14:paraId="5554B7EB" w14:textId="77777777" w:rsidR="00777202" w:rsidRDefault="00E56C46" w:rsidP="00495DE8">
      <w:pPr>
        <w:pStyle w:val="ListBullet"/>
      </w:pPr>
      <w:r w:rsidRPr="00BB48FB">
        <w:t xml:space="preserve">Part D: How effective are </w:t>
      </w:r>
      <w:r>
        <w:t>l</w:t>
      </w:r>
      <w:r w:rsidRPr="00BB48FB">
        <w:t xml:space="preserve">ow </w:t>
      </w:r>
      <w:r>
        <w:t>s</w:t>
      </w:r>
      <w:r w:rsidRPr="00BB48FB">
        <w:t xml:space="preserve">alinity </w:t>
      </w:r>
      <w:r>
        <w:t>l</w:t>
      </w:r>
      <w:r w:rsidRPr="00BB48FB">
        <w:t>enses in reducing the salinity of the overlying unsaturated zone?</w:t>
      </w:r>
    </w:p>
    <w:p w14:paraId="5554B7EC" w14:textId="77777777" w:rsidR="00777202" w:rsidRDefault="00E56C46" w:rsidP="00495DE8">
      <w:pPr>
        <w:pStyle w:val="ListBullet"/>
      </w:pPr>
      <w:r w:rsidRPr="00BB48FB">
        <w:t>Part E: How effective is surface watering in increasing the availability of low salinity soil moisture in the unsaturated zone?</w:t>
      </w:r>
    </w:p>
    <w:p w14:paraId="5554B7ED" w14:textId="77777777" w:rsidR="00777202" w:rsidRDefault="00E56C46" w:rsidP="00495DE8">
      <w:pPr>
        <w:pStyle w:val="ListBullet"/>
      </w:pPr>
      <w:r w:rsidRPr="00BB48FB">
        <w:t>Part F: How effective is surface watering in emplacing low salinity lenses?</w:t>
      </w:r>
    </w:p>
    <w:p w14:paraId="5554B7EE" w14:textId="77777777" w:rsidR="00495DE8" w:rsidRDefault="00495DE8" w:rsidP="00495DE8">
      <w:pPr>
        <w:pStyle w:val="ListBullet"/>
        <w:numPr>
          <w:ilvl w:val="0"/>
          <w:numId w:val="0"/>
        </w:numPr>
        <w:ind w:left="1571"/>
      </w:pPr>
    </w:p>
    <w:p w14:paraId="5554B7EF" w14:textId="06687DA0" w:rsidR="000E7EF7" w:rsidRDefault="0044111B" w:rsidP="000E7EF7">
      <w:pPr>
        <w:pStyle w:val="ListBullet"/>
        <w:numPr>
          <w:ilvl w:val="0"/>
          <w:numId w:val="0"/>
        </w:numPr>
      </w:pPr>
      <w:r>
        <w:rPr>
          <w:noProof/>
          <w:lang w:eastAsia="en-AU" w:bidi="ar-SA"/>
        </w:rPr>
        <mc:AlternateContent>
          <mc:Choice Requires="wpg">
            <w:drawing>
              <wp:anchor distT="0" distB="0" distL="114300" distR="114300" simplePos="0" relativeHeight="251660288" behindDoc="0" locked="0" layoutInCell="1" allowOverlap="1" wp14:anchorId="5554BAD0" wp14:editId="25995542">
                <wp:simplePos x="0" y="0"/>
                <wp:positionH relativeFrom="column">
                  <wp:posOffset>377190</wp:posOffset>
                </wp:positionH>
                <wp:positionV relativeFrom="paragraph">
                  <wp:posOffset>139700</wp:posOffset>
                </wp:positionV>
                <wp:extent cx="4126230" cy="2907030"/>
                <wp:effectExtent l="0" t="7620" r="1905" b="0"/>
                <wp:wrapNone/>
                <wp:docPr id="9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6230" cy="2907030"/>
                          <a:chOff x="3023" y="4220"/>
                          <a:chExt cx="5916" cy="3680"/>
                        </a:xfrm>
                      </wpg:grpSpPr>
                      <wps:wsp>
                        <wps:cNvPr id="96" name="Down Arrow 1"/>
                        <wps:cNvSpPr>
                          <a:spLocks noChangeArrowheads="1"/>
                        </wps:cNvSpPr>
                        <wps:spPr bwMode="auto">
                          <a:xfrm>
                            <a:off x="8525" y="6748"/>
                            <a:ext cx="320" cy="352"/>
                          </a:xfrm>
                          <a:prstGeom prst="downArrow">
                            <a:avLst>
                              <a:gd name="adj1" fmla="val 50000"/>
                              <a:gd name="adj2" fmla="val 27500"/>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wps:wsp>
                        <wps:cNvPr id="97" name="Down Arrow 2"/>
                        <wps:cNvSpPr>
                          <a:spLocks noChangeArrowheads="1"/>
                        </wps:cNvSpPr>
                        <wps:spPr bwMode="auto">
                          <a:xfrm rot="10800000">
                            <a:off x="3845" y="6928"/>
                            <a:ext cx="320" cy="352"/>
                          </a:xfrm>
                          <a:prstGeom prst="downArrow">
                            <a:avLst>
                              <a:gd name="adj1" fmla="val 50000"/>
                              <a:gd name="adj2" fmla="val 27500"/>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wps:wsp>
                        <wps:cNvPr id="98" name="Down Arrow 3"/>
                        <wps:cNvSpPr>
                          <a:spLocks noChangeArrowheads="1"/>
                        </wps:cNvSpPr>
                        <wps:spPr bwMode="auto">
                          <a:xfrm>
                            <a:off x="8205" y="6267"/>
                            <a:ext cx="320" cy="352"/>
                          </a:xfrm>
                          <a:prstGeom prst="downArrow">
                            <a:avLst>
                              <a:gd name="adj1" fmla="val 50000"/>
                              <a:gd name="adj2" fmla="val 27500"/>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wps:wsp>
                        <wps:cNvPr id="99" name="Down Arrow 5"/>
                        <wps:cNvSpPr>
                          <a:spLocks noChangeArrowheads="1"/>
                        </wps:cNvSpPr>
                        <wps:spPr bwMode="auto">
                          <a:xfrm rot="-5400000">
                            <a:off x="3123" y="7414"/>
                            <a:ext cx="320" cy="352"/>
                          </a:xfrm>
                          <a:prstGeom prst="downArrow">
                            <a:avLst>
                              <a:gd name="adj1" fmla="val 50000"/>
                              <a:gd name="adj2" fmla="val 27500"/>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wps:wsp>
                        <wps:cNvPr id="100" name="Down Arrow 6"/>
                        <wps:cNvSpPr>
                          <a:spLocks noChangeArrowheads="1"/>
                        </wps:cNvSpPr>
                        <wps:spPr bwMode="auto">
                          <a:xfrm rot="-9757607">
                            <a:off x="6207" y="6351"/>
                            <a:ext cx="320" cy="352"/>
                          </a:xfrm>
                          <a:prstGeom prst="downArrow">
                            <a:avLst>
                              <a:gd name="adj1" fmla="val 50000"/>
                              <a:gd name="adj2" fmla="val 27500"/>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wps:wsp>
                        <wps:cNvPr id="101" name="Down Arrow 4"/>
                        <wps:cNvSpPr>
                          <a:spLocks noChangeArrowheads="1"/>
                        </wps:cNvSpPr>
                        <wps:spPr bwMode="auto">
                          <a:xfrm rot="-9757607">
                            <a:off x="6654" y="4220"/>
                            <a:ext cx="320" cy="352"/>
                          </a:xfrm>
                          <a:prstGeom prst="downArrow">
                            <a:avLst>
                              <a:gd name="adj1" fmla="val 50000"/>
                              <a:gd name="adj2" fmla="val 27500"/>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wps:wsp>
                        <wps:cNvPr id="102" name="Text Box 13"/>
                        <wps:cNvSpPr txBox="1">
                          <a:spLocks noChangeArrowheads="1"/>
                        </wps:cNvSpPr>
                        <wps:spPr bwMode="auto">
                          <a:xfrm>
                            <a:off x="3796" y="6998"/>
                            <a:ext cx="44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4BB1F" w14:textId="77777777" w:rsidR="007D19E4" w:rsidRPr="00B62382" w:rsidRDefault="007D19E4" w:rsidP="00E56C46">
                              <w:pPr>
                                <w:rPr>
                                  <w:b/>
                                  <w:sz w:val="18"/>
                                  <w:szCs w:val="18"/>
                                </w:rPr>
                              </w:pPr>
                              <w:r>
                                <w:rPr>
                                  <w:b/>
                                  <w:sz w:val="18"/>
                                  <w:szCs w:val="18"/>
                                </w:rPr>
                                <w:t xml:space="preserve"> D</w:t>
                              </w:r>
                            </w:p>
                          </w:txbxContent>
                        </wps:txbx>
                        <wps:bodyPr rot="0" vert="horz" wrap="square" lIns="91440" tIns="45720" rIns="91440" bIns="45720" anchor="t" anchorCtr="0" upright="1">
                          <a:noAutofit/>
                        </wps:bodyPr>
                      </wps:wsp>
                      <wps:wsp>
                        <wps:cNvPr id="103" name="Text Box 9"/>
                        <wps:cNvSpPr txBox="1">
                          <a:spLocks noChangeArrowheads="1"/>
                        </wps:cNvSpPr>
                        <wps:spPr bwMode="auto">
                          <a:xfrm>
                            <a:off x="3023" y="7410"/>
                            <a:ext cx="44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4BB20" w14:textId="77777777" w:rsidR="007D19E4" w:rsidRPr="00B62382" w:rsidRDefault="007D19E4" w:rsidP="00E56C46">
                              <w:pPr>
                                <w:rPr>
                                  <w:b/>
                                  <w:sz w:val="18"/>
                                  <w:szCs w:val="18"/>
                                </w:rPr>
                              </w:pPr>
                              <w:r>
                                <w:rPr>
                                  <w:b/>
                                  <w:sz w:val="18"/>
                                  <w:szCs w:val="18"/>
                                </w:rPr>
                                <w:t>C</w:t>
                              </w:r>
                            </w:p>
                          </w:txbxContent>
                        </wps:txbx>
                        <wps:bodyPr rot="0" vert="horz" wrap="square" lIns="91440" tIns="45720" rIns="91440" bIns="45720" anchor="t" anchorCtr="0" upright="1">
                          <a:noAutofit/>
                        </wps:bodyPr>
                      </wps:wsp>
                      <wps:wsp>
                        <wps:cNvPr id="104" name="Text Box 8"/>
                        <wps:cNvSpPr txBox="1">
                          <a:spLocks noChangeArrowheads="1"/>
                        </wps:cNvSpPr>
                        <wps:spPr bwMode="auto">
                          <a:xfrm>
                            <a:off x="6153" y="6417"/>
                            <a:ext cx="44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4BB21" w14:textId="77777777" w:rsidR="007D19E4" w:rsidRPr="00B62382" w:rsidRDefault="007D19E4" w:rsidP="00E56C46">
                              <w:pPr>
                                <w:rPr>
                                  <w:b/>
                                  <w:sz w:val="18"/>
                                  <w:szCs w:val="18"/>
                                </w:rPr>
                              </w:pPr>
                              <w:r>
                                <w:rPr>
                                  <w:b/>
                                  <w:sz w:val="18"/>
                                  <w:szCs w:val="18"/>
                                </w:rPr>
                                <w:t xml:space="preserve"> B</w:t>
                              </w:r>
                            </w:p>
                          </w:txbxContent>
                        </wps:txbx>
                        <wps:bodyPr rot="0" vert="horz" wrap="square" lIns="91440" tIns="45720" rIns="91440" bIns="45720" anchor="t" anchorCtr="0" upright="1">
                          <a:noAutofit/>
                        </wps:bodyPr>
                      </wps:wsp>
                      <wps:wsp>
                        <wps:cNvPr id="105" name="Text Box 7"/>
                        <wps:cNvSpPr txBox="1">
                          <a:spLocks noChangeArrowheads="1"/>
                        </wps:cNvSpPr>
                        <wps:spPr bwMode="auto">
                          <a:xfrm>
                            <a:off x="8176" y="6214"/>
                            <a:ext cx="434"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4BB22" w14:textId="77777777" w:rsidR="007D19E4" w:rsidRPr="00B62382" w:rsidRDefault="007D19E4" w:rsidP="00E56C46">
                              <w:pPr>
                                <w:rPr>
                                  <w:b/>
                                  <w:sz w:val="18"/>
                                  <w:szCs w:val="18"/>
                                </w:rPr>
                              </w:pPr>
                              <w:r>
                                <w:rPr>
                                  <w:b/>
                                  <w:sz w:val="18"/>
                                  <w:szCs w:val="18"/>
                                </w:rPr>
                                <w:t>E</w:t>
                              </w:r>
                            </w:p>
                          </w:txbxContent>
                        </wps:txbx>
                        <wps:bodyPr rot="0" vert="horz" wrap="square" lIns="91440" tIns="45720" rIns="91440" bIns="45720" anchor="t" anchorCtr="0" upright="1">
                          <a:noAutofit/>
                        </wps:bodyPr>
                      </wps:wsp>
                      <wps:wsp>
                        <wps:cNvPr id="106" name="Text Box 12"/>
                        <wps:cNvSpPr txBox="1">
                          <a:spLocks noChangeArrowheads="1"/>
                        </wps:cNvSpPr>
                        <wps:spPr bwMode="auto">
                          <a:xfrm>
                            <a:off x="8499" y="6703"/>
                            <a:ext cx="44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4BB23" w14:textId="77777777" w:rsidR="007D19E4" w:rsidRPr="00B62382" w:rsidRDefault="007D19E4" w:rsidP="00E56C46">
                              <w:pPr>
                                <w:rPr>
                                  <w:b/>
                                  <w:sz w:val="18"/>
                                  <w:szCs w:val="18"/>
                                </w:rPr>
                              </w:pPr>
                              <w:r>
                                <w:rPr>
                                  <w:b/>
                                  <w:sz w:val="18"/>
                                  <w:szCs w:val="18"/>
                                </w:rPr>
                                <w:t>F</w:t>
                              </w:r>
                            </w:p>
                          </w:txbxContent>
                        </wps:txbx>
                        <wps:bodyPr rot="0" vert="horz" wrap="square" lIns="91440" tIns="45720" rIns="91440" bIns="45720" anchor="t" anchorCtr="0" upright="1">
                          <a:noAutofit/>
                        </wps:bodyPr>
                      </wps:wsp>
                      <wps:wsp>
                        <wps:cNvPr id="107" name="Text Box 10"/>
                        <wps:cNvSpPr txBox="1">
                          <a:spLocks noChangeArrowheads="1"/>
                        </wps:cNvSpPr>
                        <wps:spPr bwMode="auto">
                          <a:xfrm>
                            <a:off x="6597" y="4253"/>
                            <a:ext cx="44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4BB24" w14:textId="77777777" w:rsidR="007D19E4" w:rsidRPr="00B62382" w:rsidRDefault="007D19E4" w:rsidP="00E56C46">
                              <w:pPr>
                                <w:rPr>
                                  <w:b/>
                                  <w:sz w:val="18"/>
                                  <w:szCs w:val="18"/>
                                </w:rPr>
                              </w:pPr>
                              <w:r>
                                <w:rPr>
                                  <w:b/>
                                  <w:sz w:val="18"/>
                                  <w:szCs w:val="18"/>
                                </w:rPr>
                                <w:t xml:space="preserve"> 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4BAD0" id="Group 10" o:spid="_x0000_s1026" style="position:absolute;margin-left:29.7pt;margin-top:11pt;width:324.9pt;height:228.9pt;z-index:251660288" coordorigin="3023,4220" coordsize="5916,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QZcwUAAG0uAAAOAAAAZHJzL2Uyb0RvYy54bWzsWttu4zYQfS/QfyD07liUqCviLJI4Dgqk&#10;7QK77TstybZaSVQpJXa26L93eJEsK8m2m90IKMo8OKJIkcMZzuHMIc/fHcoCPWS8yVm1sPCZbaGs&#10;SliaV9uF9cvH1Sy0UNPSKqUFq7KF9Zg11ruL778739dx5rAdK9KMI+ikauJ9vbB2bVvH83mT7LKS&#10;Nmesziqo3DBe0haKfDtPOd1D72Uxd2zbn+8ZT2vOkqxp4O1SVVoXsv/NJkvanzebJmtRsbBAtlb+&#10;cvm7Fr/zi3Mabzmtd3mixaCvkKKkeQWD9l0taUvRPc+fdFXmCWcN27RnCSvnbLPJk0zOAWaD7dFs&#10;bjm7r+VctvF+W/dqAtWO9PTqbpOfHt5zlKcLK/IsVNESbCSHRVgqZ19vY2hzy+sP9XuuZgiPdyz5&#10;vQHdzcf1orxVjdF6/yNLoT963zKpnMOGl6ILmDY6SBs89jbIDi1K4CXBju+4YKoE6pzIDmwoSCsl&#10;OzCl+M61HddCUE0cp6+70d97EfbVx64fyto5jdXAUlgtnFggsOKao1Kbr1Pqhx2tM2mrRiisUyrI&#10;opS6ZPsKXXLO9giL+YjhoV2n1UapFFXsekerbSZb7jKagliyPQg/+EAUGjDIP+o49BywK+jKD0io&#10;9Nhp2gXlSS27niNqej3RuOZNe5uxEomHhZWC7FIgaUX6cNe0ciWkem40/Q1baFMW4DoPtECeDX9q&#10;sO2gjTNs4wTQSg+rewQBuoFF9w0r8nSVF4Us8O36uuAIul9YK/jrPz5pVlRoL5YyTPrzXQgJn++i&#10;zFtApCIvF1bYN6KxsMVNlcqV2NK8UM8gclFJN1D2UHZds/QRbMOZghuAR3jI6K/w30J7AJuF1fxx&#10;T3lmoeKHCiwcYUIEOskC8QJhGT6sWQ9raJXsGGAYdKYer1uFaPc1z7c7GAvL2VfsEjxvk7fCuGLF&#10;KLl0Adb+VE4QPOMEcsmdrGmw+Ld0AqV+bGsjiuWgcccNifaJyDE+cXQrudo7nzxxK+MTJ1HJF+22&#10;L2wMEBc92RhcgYdv6RMDJwgdWzuB4wcKq83GIILEHvMB240TdJH520RH0TNO4L21E6iNYeYRZemB&#10;T7hYB5YBwcT4RB9vGZ+YLljCEJU+3Rn8iZwiCrzAtwMZPupoyXegLDMI15OZCI3NRmE2CkgnpnQK&#10;yC+fhEsSot8yXNI7xXNO4XtkREEYpzBOMbFTAKGinOKjWHxX7IDwOIVA7QHed4zAN02wh4FTEAHR&#10;JVimKBpl1JLYEFweibrUsqMBO7JHs0wcyNojwaQIqa6JGKtiggySBIzgXAYvNAsjNybNTQmFSP71&#10;z8iObsKbkMyI49/MiL1czi5X12Tmr3DgLd3l9fUS/yXGxSTe5WmaVWKYjgvG5N/RgpqVVixuzwaf&#10;5A/NmMJarcSufppmzE/FkNUwFzHdwZSwQ+wrJ5qt/DCYkRXxZlFghzMbR1eRb5OILFenU7rLq+zr&#10;pzQ1t9ZbRIh/VAVoDHQhDS1pLUGEqry5PawPOoV+loMD2uzT/5GBwzYQ5iOoiEYh5URI0XH3kGJp&#10;ilisa8n8CwrUIAV4ukGK+AsZx1chhTz26g9jDGAMzq2wDeHtCDDkxj4It6cBDB976rDPJ3jEU5rQ&#10;4sXTMRNa6M3lpWO71wNGf3BlAOMEMOA0YQQY0l0nB4wQBzoXccYkLnEB1UyEYSIMkU5NFmH0KbkB&#10;jBPA6K/GHNmLHlv1zZhpQoyQRHAQJe/IQJ4kCQaTkwiQ+OwFHBNivFmI0RPbBjFOEKO/R3REDGmD&#10;yWMM34vUmRhxIDsxiNHdfjWIcQqak8UY/aWJ/wpiyLu4cKdZsrr6/rW4ND0sw/PwlvjF3wAAAP//&#10;AwBQSwMEFAAGAAgAAAAhAPuvPCbhAAAACQEAAA8AAABkcnMvZG93bnJldi54bWxMj0FLw0AUhO+C&#10;/2F5gje7SWxtE/NSSlFPRbAVxNs2+5qEZt+G7DZJ/73rSY/DDDPf5OvJtGKg3jWWEeJZBIK4tLrh&#10;CuHz8PqwAuG8Yq1ay4RwJQfr4vYmV5m2I3/QsPeVCCXsMoVQe99lUrqyJqPczHbEwTvZ3igfZF9J&#10;3asxlJtWJlH0JI1qOCzUqqNtTeV5fzEIb6MaN4/xy7A7n7bX78Pi/WsXE+L93bR5BuFp8n9h+MUP&#10;6FAEpqO9sHaiRVik85BESJJwKfjLKE1AHBHmy3QFssjl/wfFDwAAAP//AwBQSwECLQAUAAYACAAA&#10;ACEAtoM4kv4AAADhAQAAEwAAAAAAAAAAAAAAAAAAAAAAW0NvbnRlbnRfVHlwZXNdLnhtbFBLAQIt&#10;ABQABgAIAAAAIQA4/SH/1gAAAJQBAAALAAAAAAAAAAAAAAAAAC8BAABfcmVscy8ucmVsc1BLAQIt&#10;ABQABgAIAAAAIQDnLeQZcwUAAG0uAAAOAAAAAAAAAAAAAAAAAC4CAABkcnMvZTJvRG9jLnhtbFBL&#10;AQItABQABgAIAAAAIQD7rzwm4QAAAAkBAAAPAAAAAAAAAAAAAAAAAM0HAABkcnMvZG93bnJldi54&#10;bWxQSwUGAAAAAAQABADzAAAA2w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7" type="#_x0000_t67" style="position:absolute;left:8525;top:6748;width:32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BCHMcA&#10;AADbAAAADwAAAGRycy9kb3ducmV2LnhtbESPW2vCQBSE3wv9D8sp9KXopqVETV1FeqOgIt7Ax0P2&#10;NBvMng3ZVZP++q5Q6OMwM98w42lrK3GmxpeOFTz2ExDEudMlFwp224/eEIQPyBorx6SgIw/Tye3N&#10;GDPtLrym8yYUIkLYZ6jAhFBnUvrckEXfdzVx9L5dYzFE2RRSN3iJcFvJpyRJpcWS44LBml4N5cfN&#10;ySpYnp4Hi/fFW/fz8JkfVrrbp3NTKXV/185eQARqw3/4r/2lFYxSuH6JP0B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QQhzHAAAA2wAAAA8AAAAAAAAAAAAAAAAAmAIAAGRy&#10;cy9kb3ducmV2LnhtbFBLBQYAAAAABAAEAPUAAACMAwAAAAA=&#10;" fillcolor="yellow">
                  <v:textbox style="layout-flow:vertical-ideographic"/>
                </v:shape>
                <v:shape id="Down Arrow 2" o:spid="_x0000_s1028" type="#_x0000_t67" style="position:absolute;left:3845;top:6928;width:320;height:35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N3NMQA&#10;AADbAAAADwAAAGRycy9kb3ducmV2LnhtbESPzW7CMBCE75V4B2sr9dY4/LYEDIoolbgSaMVxFS9J&#10;1Hid2i6kb19XQuI4mplvNMt1b1pxIecbywqGSQqCuLS64UrB8fD+/ArCB2SNrWVS8Ese1qvBwxIz&#10;ba+8p0sRKhEh7DNUUIfQZVL6siaDPrEdcfTO1hkMUbpKaofXCDetHKXpTBpsOC7U2NGmpvKr+DEK&#10;5H78uf3ON+NJl+vWvZ0+psdiqNTTY58vQATqwz18a++0gvkL/H+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TdzTEAAAA2wAAAA8AAAAAAAAAAAAAAAAAmAIAAGRycy9k&#10;b3ducmV2LnhtbFBLBQYAAAAABAAEAPUAAACJAwAAAAA=&#10;" fillcolor="yellow">
                  <v:textbox style="layout-flow:vertical-ideographic"/>
                </v:shape>
                <v:shape id="Down Arrow 3" o:spid="_x0000_s1029" type="#_x0000_t67" style="position:absolute;left:8205;top:6267;width:32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z9cQA&#10;AADbAAAADwAAAGRycy9kb3ducmV2LnhtbERPXWvCMBR9H+w/hCv4Ipoq4rQziugmwhyibrDHS3Nt&#10;ypqb0kRt9+uXh8EeD+d7vmxsKW5U+8KxguEgAUGcOV1wruDj/NqfgvABWWPpmBS05GG5eHyYY6rd&#10;nY90O4VcxBD2KSowIVSplD4zZNEPXEUcuYurLYYI61zqGu8x3JZylCQTabHg2GCworWh7Pt0tQre&#10;r+On/ct+0/70ttnXQbefkzdTKtXtNKtnEIGa8C/+c++0glkcG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Dc/XEAAAA2wAAAA8AAAAAAAAAAAAAAAAAmAIAAGRycy9k&#10;b3ducmV2LnhtbFBLBQYAAAAABAAEAPUAAACJAwAAAAA=&#10;" fillcolor="yellow">
                  <v:textbox style="layout-flow:vertical-ideographic"/>
                </v:shape>
                <v:shape id="Down Arrow 5" o:spid="_x0000_s1030" type="#_x0000_t67" style="position:absolute;left:3123;top:7414;width:320;height:35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0mz8MA&#10;AADbAAAADwAAAGRycy9kb3ducmV2LnhtbESPS2vDMBCE74X8B7GB3mq5bQixazmUQmlzy+uS29Za&#10;v2qtjKXG7r+PAoEch5n5hsnWk+nEmQbXWFbwHMUgiAurG64UHA+fTysQziNr7CyTgn9ysM5nDxmm&#10;2o68o/PeVyJA2KWooPa+T6V0RU0GXWR74uCVdjDogxwqqQccA9x08iWOl9Jgw2Ghxp4+aip+939G&#10;QdGeOtd+Ja8L3CzNeOTTtvzZKPU4n97fQHia/D18a39rBUkC1y/hB8j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0mz8MAAADbAAAADwAAAAAAAAAAAAAAAACYAgAAZHJzL2Rv&#10;d25yZXYueG1sUEsFBgAAAAAEAAQA9QAAAIgDAAAAAA==&#10;" fillcolor="yellow">
                  <v:textbox style="layout-flow:vertical-ideographic"/>
                </v:shape>
                <v:shape id="Down Arrow 6" o:spid="_x0000_s1031" type="#_x0000_t67" style="position:absolute;left:6207;top:6351;width:320;height:352;rotation:-1065790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Ye28QA&#10;AADcAAAADwAAAGRycy9kb3ducmV2LnhtbESPQWsCMRCF70L/QxjBi9SsHopsjaJFocVTVxF6m26m&#10;m6WbybJJNf33zqHQ2wzvzXvfrDbZd+pKQ2wDG5jPClDEdbAtNwbOp8PjElRMyBa7wGTglyJs1g+j&#10;FZY23PidrlVqlIRwLNGAS6kvtY61I49xFnpi0b7C4DHJOjTaDniTcN/pRVE8aY8tS4PDnl4c1d/V&#10;jzeQ9x+ajiHyMr/tDtX2052mF2fMZJy3z6AS5fRv/rt+tYJfCL48IxPo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HtvEAAAA3AAAAA8AAAAAAAAAAAAAAAAAmAIAAGRycy9k&#10;b3ducmV2LnhtbFBLBQYAAAAABAAEAPUAAACJAwAAAAA=&#10;" fillcolor="yellow">
                  <v:textbox style="layout-flow:vertical-ideographic"/>
                </v:shape>
                <v:shape id="Down Arrow 4" o:spid="_x0000_s1032" type="#_x0000_t67" style="position:absolute;left:6654;top:4220;width:320;height:352;rotation:-1065790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7QMEA&#10;AADcAAAADwAAAGRycy9kb3ducmV2LnhtbERPTWsCMRC9C/6HMEIvolk9FNkaRaWCpafuitDbuJlu&#10;lm4myybV+O9NQfA2j/c5y3W0rbhQ7xvHCmbTDARx5XTDtYJjuZ8sQPiArLF1TApu5GG9Gg6WmGt3&#10;5S+6FKEWKYR9jgpMCF0upa8MWfRT1xEn7sf1FkOCfS11j9cUbls5z7JXabHh1GCwo52h6rf4swri&#10;+7ekT+d5ET+2+2JzNuX4ZJR6GcXNG4hAMTzFD/dBp/nZDP6fSR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qu0DBAAAA3AAAAA8AAAAAAAAAAAAAAAAAmAIAAGRycy9kb3du&#10;cmV2LnhtbFBLBQYAAAAABAAEAPUAAACGAwAAAAA=&#10;" fillcolor="yellow">
                  <v:textbox style="layout-flow:vertical-ideographic"/>
                </v:shape>
                <v:shapetype id="_x0000_t202" coordsize="21600,21600" o:spt="202" path="m,l,21600r21600,l21600,xe">
                  <v:stroke joinstyle="miter"/>
                  <v:path gradientshapeok="t" o:connecttype="rect"/>
                </v:shapetype>
                <v:shape id="Text Box 13" o:spid="_x0000_s1033" type="#_x0000_t202" style="position:absolute;left:3796;top:6998;width:440;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14:paraId="5554BB1F" w14:textId="77777777" w:rsidR="007D19E4" w:rsidRPr="00B62382" w:rsidRDefault="007D19E4" w:rsidP="00E56C46">
                        <w:pPr>
                          <w:rPr>
                            <w:b/>
                            <w:sz w:val="18"/>
                            <w:szCs w:val="18"/>
                          </w:rPr>
                        </w:pPr>
                        <w:r>
                          <w:rPr>
                            <w:b/>
                            <w:sz w:val="18"/>
                            <w:szCs w:val="18"/>
                          </w:rPr>
                          <w:t xml:space="preserve"> D</w:t>
                        </w:r>
                      </w:p>
                    </w:txbxContent>
                  </v:textbox>
                </v:shape>
                <v:shape id="Text Box 9" o:spid="_x0000_s1034" type="#_x0000_t202" style="position:absolute;left:3023;top:7410;width:440;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14:paraId="5554BB20" w14:textId="77777777" w:rsidR="007D19E4" w:rsidRPr="00B62382" w:rsidRDefault="007D19E4" w:rsidP="00E56C46">
                        <w:pPr>
                          <w:rPr>
                            <w:b/>
                            <w:sz w:val="18"/>
                            <w:szCs w:val="18"/>
                          </w:rPr>
                        </w:pPr>
                        <w:r>
                          <w:rPr>
                            <w:b/>
                            <w:sz w:val="18"/>
                            <w:szCs w:val="18"/>
                          </w:rPr>
                          <w:t>C</w:t>
                        </w:r>
                      </w:p>
                    </w:txbxContent>
                  </v:textbox>
                </v:shape>
                <v:shape id="Text Box 8" o:spid="_x0000_s1035" type="#_x0000_t202" style="position:absolute;left:6153;top:6417;width:440;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14:paraId="5554BB21" w14:textId="77777777" w:rsidR="007D19E4" w:rsidRPr="00B62382" w:rsidRDefault="007D19E4" w:rsidP="00E56C46">
                        <w:pPr>
                          <w:rPr>
                            <w:b/>
                            <w:sz w:val="18"/>
                            <w:szCs w:val="18"/>
                          </w:rPr>
                        </w:pPr>
                        <w:r>
                          <w:rPr>
                            <w:b/>
                            <w:sz w:val="18"/>
                            <w:szCs w:val="18"/>
                          </w:rPr>
                          <w:t xml:space="preserve"> B</w:t>
                        </w:r>
                      </w:p>
                    </w:txbxContent>
                  </v:textbox>
                </v:shape>
                <v:shape id="Text Box 7" o:spid="_x0000_s1036" type="#_x0000_t202" style="position:absolute;left:8176;top:6214;width:434;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14:paraId="5554BB22" w14:textId="77777777" w:rsidR="007D19E4" w:rsidRPr="00B62382" w:rsidRDefault="007D19E4" w:rsidP="00E56C46">
                        <w:pPr>
                          <w:rPr>
                            <w:b/>
                            <w:sz w:val="18"/>
                            <w:szCs w:val="18"/>
                          </w:rPr>
                        </w:pPr>
                        <w:r>
                          <w:rPr>
                            <w:b/>
                            <w:sz w:val="18"/>
                            <w:szCs w:val="18"/>
                          </w:rPr>
                          <w:t>E</w:t>
                        </w:r>
                      </w:p>
                    </w:txbxContent>
                  </v:textbox>
                </v:shape>
                <v:shape id="Text Box 12" o:spid="_x0000_s1037" type="#_x0000_t202" style="position:absolute;left:8499;top:6703;width:440;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14:paraId="5554BB23" w14:textId="77777777" w:rsidR="007D19E4" w:rsidRPr="00B62382" w:rsidRDefault="007D19E4" w:rsidP="00E56C46">
                        <w:pPr>
                          <w:rPr>
                            <w:b/>
                            <w:sz w:val="18"/>
                            <w:szCs w:val="18"/>
                          </w:rPr>
                        </w:pPr>
                        <w:r>
                          <w:rPr>
                            <w:b/>
                            <w:sz w:val="18"/>
                            <w:szCs w:val="18"/>
                          </w:rPr>
                          <w:t>F</w:t>
                        </w:r>
                      </w:p>
                    </w:txbxContent>
                  </v:textbox>
                </v:shape>
                <v:shape id="Text Box 10" o:spid="_x0000_s1038" type="#_x0000_t202" style="position:absolute;left:6597;top:4253;width:440;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14:paraId="5554BB24" w14:textId="77777777" w:rsidR="007D19E4" w:rsidRPr="00B62382" w:rsidRDefault="007D19E4" w:rsidP="00E56C46">
                        <w:pPr>
                          <w:rPr>
                            <w:b/>
                            <w:sz w:val="18"/>
                            <w:szCs w:val="18"/>
                          </w:rPr>
                        </w:pPr>
                        <w:r>
                          <w:rPr>
                            <w:b/>
                            <w:sz w:val="18"/>
                            <w:szCs w:val="18"/>
                          </w:rPr>
                          <w:t xml:space="preserve"> A</w:t>
                        </w:r>
                      </w:p>
                    </w:txbxContent>
                  </v:textbox>
                </v:shape>
              </v:group>
            </w:pict>
          </mc:Fallback>
        </mc:AlternateContent>
      </w:r>
      <w:r w:rsidR="005A3CBD">
        <w:rPr>
          <w:noProof/>
          <w:lang w:eastAsia="en-AU" w:bidi="ar-SA"/>
        </w:rPr>
        <w:drawing>
          <wp:inline distT="0" distB="0" distL="0" distR="0" wp14:anchorId="5554BAD1" wp14:editId="5554BAD2">
            <wp:extent cx="5805645" cy="3823855"/>
            <wp:effectExtent l="19050" t="0" r="4605" b="0"/>
            <wp:docPr id="2" name="Picture 1"/>
            <wp:cNvGraphicFramePr/>
            <a:graphic xmlns:a="http://schemas.openxmlformats.org/drawingml/2006/main">
              <a:graphicData uri="http://schemas.openxmlformats.org/drawingml/2006/picture">
                <pic:pic xmlns:pic="http://schemas.openxmlformats.org/drawingml/2006/picture">
                  <pic:nvPicPr>
                    <pic:cNvPr id="327682" name="Picture 2"/>
                    <pic:cNvPicPr>
                      <a:picLocks noGrp="1" noChangeAspect="1" noChangeArrowheads="1"/>
                    </pic:cNvPicPr>
                  </pic:nvPicPr>
                  <pic:blipFill>
                    <a:blip r:embed="rId21" cstate="print"/>
                    <a:srcRect/>
                    <a:stretch>
                      <a:fillRect/>
                    </a:stretch>
                  </pic:blipFill>
                  <pic:spPr bwMode="auto">
                    <a:xfrm>
                      <a:off x="0" y="0"/>
                      <a:ext cx="5809786" cy="3826583"/>
                    </a:xfrm>
                    <a:prstGeom prst="rect">
                      <a:avLst/>
                    </a:prstGeom>
                    <a:noFill/>
                    <a:ln w="9525">
                      <a:noFill/>
                      <a:miter lim="800000"/>
                      <a:headEnd/>
                      <a:tailEnd/>
                    </a:ln>
                  </pic:spPr>
                </pic:pic>
              </a:graphicData>
            </a:graphic>
          </wp:inline>
        </w:drawing>
      </w:r>
    </w:p>
    <w:p w14:paraId="5554B7F0" w14:textId="77777777" w:rsidR="000E7EF7" w:rsidRDefault="00442CE3" w:rsidP="000E7EF7">
      <w:pPr>
        <w:pStyle w:val="Caption"/>
      </w:pPr>
      <w:bookmarkStart w:id="6" w:name="_Toc433186406"/>
      <w:r>
        <w:t xml:space="preserve">Figure </w:t>
      </w:r>
      <w:r w:rsidR="003377B3">
        <w:fldChar w:fldCharType="begin"/>
      </w:r>
      <w:r>
        <w:instrText xml:space="preserve"> STYLEREF 1 \s </w:instrText>
      </w:r>
      <w:r w:rsidR="003377B3">
        <w:fldChar w:fldCharType="separate"/>
      </w:r>
      <w:r w:rsidR="00893EFE">
        <w:rPr>
          <w:noProof/>
        </w:rPr>
        <w:t>1</w:t>
      </w:r>
      <w:r w:rsidR="003377B3">
        <w:fldChar w:fldCharType="end"/>
      </w:r>
      <w:r>
        <w:t>.</w:t>
      </w:r>
      <w:r w:rsidR="003377B3">
        <w:fldChar w:fldCharType="begin"/>
      </w:r>
      <w:r>
        <w:instrText xml:space="preserve"> SEQ Figure \* ARABIC \s 1 </w:instrText>
      </w:r>
      <w:r w:rsidR="003377B3">
        <w:fldChar w:fldCharType="separate"/>
      </w:r>
      <w:r w:rsidR="00893EFE">
        <w:rPr>
          <w:noProof/>
        </w:rPr>
        <w:t>1</w:t>
      </w:r>
      <w:r w:rsidR="003377B3">
        <w:fldChar w:fldCharType="end"/>
      </w:r>
      <w:r>
        <w:t>: Floodplain Response Model</w:t>
      </w:r>
      <w:bookmarkEnd w:id="6"/>
    </w:p>
    <w:p w14:paraId="5554B7F1" w14:textId="77777777" w:rsidR="000E7EF7" w:rsidRDefault="000E7EF7" w:rsidP="000E7EF7">
      <w:pPr>
        <w:pStyle w:val="ListBullet"/>
        <w:numPr>
          <w:ilvl w:val="0"/>
          <w:numId w:val="0"/>
        </w:numPr>
        <w:ind w:left="1571" w:hanging="360"/>
        <w:contextualSpacing/>
        <w:jc w:val="both"/>
        <w:rPr>
          <w:sz w:val="8"/>
        </w:rPr>
      </w:pPr>
    </w:p>
    <w:p w14:paraId="5554B7F2" w14:textId="77777777" w:rsidR="000E7EF7" w:rsidRDefault="00E33F30" w:rsidP="000E7EF7">
      <w:pPr>
        <w:pStyle w:val="Heading2"/>
      </w:pPr>
      <w:bookmarkStart w:id="7" w:name="_Toc433186377"/>
      <w:r>
        <w:t>Report Structure</w:t>
      </w:r>
      <w:bookmarkEnd w:id="7"/>
    </w:p>
    <w:p w14:paraId="5554B7F3" w14:textId="77777777" w:rsidR="007A5D5F" w:rsidRDefault="00442CE3" w:rsidP="00E33F30">
      <w:pPr>
        <w:pStyle w:val="BodyText"/>
        <w:jc w:val="both"/>
      </w:pPr>
      <w:r w:rsidRPr="00445572">
        <w:t xml:space="preserve">A flow chart of the report structure is provided in </w:t>
      </w:r>
      <w:r w:rsidR="0044111B">
        <w:fldChar w:fldCharType="begin"/>
      </w:r>
      <w:r w:rsidR="0044111B">
        <w:instrText xml:space="preserve"> REF _Ref428359866 \h  \* MERGEFORMAT </w:instrText>
      </w:r>
      <w:r w:rsidR="0044111B">
        <w:fldChar w:fldCharType="separate"/>
      </w:r>
      <w:r w:rsidR="00893EFE">
        <w:t xml:space="preserve">Figure </w:t>
      </w:r>
      <w:r w:rsidR="00893EFE">
        <w:rPr>
          <w:noProof/>
        </w:rPr>
        <w:t>1.2</w:t>
      </w:r>
      <w:r w:rsidR="0044111B">
        <w:fldChar w:fldCharType="end"/>
      </w:r>
      <w:r>
        <w:t xml:space="preserve">. </w:t>
      </w:r>
    </w:p>
    <w:p w14:paraId="5554B7F4" w14:textId="77777777" w:rsidR="00E33F30" w:rsidRDefault="00E33F30" w:rsidP="00E33F30">
      <w:pPr>
        <w:pStyle w:val="BodyText"/>
        <w:jc w:val="both"/>
      </w:pPr>
      <w:r>
        <w:t xml:space="preserve">Chapter 2 summarises the documented decline in </w:t>
      </w:r>
      <w:r w:rsidR="002C3685">
        <w:t>Black Box</w:t>
      </w:r>
      <w:r>
        <w:t xml:space="preserve"> health and is presented with a review of water needs, water sources and salinity thresholds for </w:t>
      </w:r>
      <w:r w:rsidR="002C3685">
        <w:t>River Red Gum</w:t>
      </w:r>
      <w:r>
        <w:t xml:space="preserve"> and </w:t>
      </w:r>
      <w:r w:rsidR="002C3685">
        <w:t>Black Box</w:t>
      </w:r>
      <w:r>
        <w:t xml:space="preserve"> trees.  A review of factors which may be contributing to this decline is also presented and includes factors that are currently considered (e.g. flood frequency) as well as factors that are not commonly considered (e.g. groundwater salinity).  </w:t>
      </w:r>
    </w:p>
    <w:p w14:paraId="5554B7F5" w14:textId="77777777" w:rsidR="00E33F30" w:rsidRDefault="00E33F30" w:rsidP="00E33F30">
      <w:pPr>
        <w:pStyle w:val="BodyText"/>
        <w:jc w:val="both"/>
      </w:pPr>
      <w:r>
        <w:t>Chapter 3 introduces the water management strategies that have been applied in the Murray Darling Basin to improve floodplain vegetation health.  This section also introduces the floodplain site characteristics that influence the outcomes of floodplain management and may be used as indicators for management level review to target the delivery of environmental water.  Chapter 3 provides a review of the current state of knowledge for each indicator and details the importance of each indicator in assessing or predicting the influences of key process on outcomes of floodplain management.</w:t>
      </w:r>
    </w:p>
    <w:p w14:paraId="5554B7F6" w14:textId="77777777" w:rsidR="00E33F30" w:rsidRDefault="00E33F30" w:rsidP="00E33F30">
      <w:pPr>
        <w:pStyle w:val="BodyText"/>
        <w:jc w:val="both"/>
      </w:pPr>
      <w:r>
        <w:t xml:space="preserve">Chapter 4 documents outcomes from the implementation of surface water and groundwater management actions, providing examples of where groundwater and soil salinity responses have been quantified. </w:t>
      </w:r>
    </w:p>
    <w:p w14:paraId="5554B7F7" w14:textId="77777777" w:rsidR="00E33F30" w:rsidRPr="00931787" w:rsidRDefault="00E33F30" w:rsidP="00E33F30">
      <w:pPr>
        <w:pStyle w:val="BodyText"/>
        <w:jc w:val="both"/>
      </w:pPr>
      <w:r w:rsidRPr="00931787">
        <w:t xml:space="preserve">The </w:t>
      </w:r>
      <w:r>
        <w:t xml:space="preserve">site </w:t>
      </w:r>
      <w:r w:rsidRPr="00931787">
        <w:t xml:space="preserve">indicators are applied to five floodplain sites within the Mallee CMA region </w:t>
      </w:r>
      <w:r>
        <w:t xml:space="preserve">in </w:t>
      </w:r>
      <w:r w:rsidRPr="00931787">
        <w:t>Chapter 5</w:t>
      </w:r>
      <w:r>
        <w:t>,</w:t>
      </w:r>
      <w:r w:rsidRPr="00931787">
        <w:t xml:space="preserve"> where variable responses to environmental watering have been observed.  The aim of this section is to test the relationship between groundwater salinity, soil salinity and vegetation health using new monitoring data collected at each of the floodplain sites.  This section then applies the key process indicators at each site, to evaluate the success, or otherwise, of previous environmental watering and to identify sites where the application of groundwater manipulation strategies may provide beneficial outcomes.</w:t>
      </w:r>
    </w:p>
    <w:p w14:paraId="5554B7F8" w14:textId="77777777" w:rsidR="007A5D5F" w:rsidRDefault="008062F0" w:rsidP="00E33F30">
      <w:pPr>
        <w:pStyle w:val="BodyText"/>
        <w:jc w:val="both"/>
      </w:pPr>
      <w:r>
        <w:t xml:space="preserve">In the </w:t>
      </w:r>
      <w:r w:rsidR="00E33F30" w:rsidRPr="00445572">
        <w:t xml:space="preserve">Conclusions </w:t>
      </w:r>
      <w:r>
        <w:t>(Chapter 6), the general Floodplain Response Model is extended to derive a specific Black Box Floodplain Response Model.</w:t>
      </w:r>
      <w:r w:rsidR="00E33F30" w:rsidRPr="00445572">
        <w:t xml:space="preserve"> </w:t>
      </w:r>
    </w:p>
    <w:p w14:paraId="5554B7F9" w14:textId="77777777" w:rsidR="00E33F30" w:rsidRPr="00FC5E70" w:rsidRDefault="00E33F30" w:rsidP="00E33F30">
      <w:pPr>
        <w:pStyle w:val="BodyText"/>
        <w:jc w:val="both"/>
      </w:pPr>
      <w:r w:rsidRPr="00445572">
        <w:t>Recommendations are provided in Chapter</w:t>
      </w:r>
      <w:r w:rsidR="007A5D5F">
        <w:t xml:space="preserve"> </w:t>
      </w:r>
      <w:r>
        <w:t>7</w:t>
      </w:r>
      <w:r w:rsidRPr="00445572">
        <w:t>.</w:t>
      </w:r>
    </w:p>
    <w:p w14:paraId="5554B7FA" w14:textId="77777777" w:rsidR="00754802" w:rsidRDefault="00754802">
      <w:pPr>
        <w:spacing w:after="0" w:line="240" w:lineRule="auto"/>
        <w:jc w:val="left"/>
      </w:pPr>
      <w:r>
        <w:br w:type="page"/>
      </w:r>
    </w:p>
    <w:p w14:paraId="5554B7FB" w14:textId="2273D476" w:rsidR="00777202" w:rsidRDefault="0044111B">
      <w:pPr>
        <w:pStyle w:val="BodyText"/>
        <w:ind w:left="0"/>
      </w:pPr>
      <w:r>
        <w:rPr>
          <w:noProof/>
          <w:lang w:eastAsia="en-AU" w:bidi="ar-SA"/>
        </w:rPr>
        <mc:AlternateContent>
          <mc:Choice Requires="wps">
            <w:drawing>
              <wp:anchor distT="0" distB="0" distL="114300" distR="114300" simplePos="0" relativeHeight="251670528" behindDoc="0" locked="0" layoutInCell="1" allowOverlap="1" wp14:anchorId="5554BAD3" wp14:editId="2EA8F2B5">
                <wp:simplePos x="0" y="0"/>
                <wp:positionH relativeFrom="column">
                  <wp:posOffset>2302510</wp:posOffset>
                </wp:positionH>
                <wp:positionV relativeFrom="paragraph">
                  <wp:posOffset>-394970</wp:posOffset>
                </wp:positionV>
                <wp:extent cx="3759835" cy="1003935"/>
                <wp:effectExtent l="6985" t="13335" r="5080" b="11430"/>
                <wp:wrapNone/>
                <wp:docPr id="9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003935"/>
                        </a:xfrm>
                        <a:prstGeom prst="rect">
                          <a:avLst/>
                        </a:prstGeom>
                        <a:solidFill>
                          <a:schemeClr val="accent1">
                            <a:lumMod val="20000"/>
                            <a:lumOff val="80000"/>
                          </a:schemeClr>
                        </a:solidFill>
                        <a:ln w="9525">
                          <a:solidFill>
                            <a:srgbClr val="000000"/>
                          </a:solidFill>
                          <a:miter lim="800000"/>
                          <a:headEnd/>
                          <a:tailEnd/>
                        </a:ln>
                      </wps:spPr>
                      <wps:txbx>
                        <w:txbxContent>
                          <w:p w14:paraId="5554BB25" w14:textId="77777777" w:rsidR="007D19E4" w:rsidRPr="00971004" w:rsidRDefault="007D19E4" w:rsidP="00754802">
                            <w:pPr>
                              <w:spacing w:after="60" w:line="240" w:lineRule="auto"/>
                              <w:jc w:val="left"/>
                              <w:rPr>
                                <w:sz w:val="18"/>
                                <w:szCs w:val="18"/>
                              </w:rPr>
                            </w:pPr>
                            <w:r w:rsidRPr="00971004">
                              <w:rPr>
                                <w:sz w:val="18"/>
                                <w:szCs w:val="18"/>
                              </w:rPr>
                              <w:t>Review of vegetation health trends to assess:</w:t>
                            </w:r>
                          </w:p>
                          <w:p w14:paraId="5554BB26" w14:textId="77777777" w:rsidR="007D19E4" w:rsidRPr="00971004" w:rsidRDefault="007D19E4" w:rsidP="00971004">
                            <w:pPr>
                              <w:numPr>
                                <w:ilvl w:val="0"/>
                                <w:numId w:val="35"/>
                              </w:numPr>
                              <w:spacing w:after="60" w:line="240" w:lineRule="auto"/>
                              <w:ind w:left="714" w:hanging="357"/>
                              <w:jc w:val="left"/>
                              <w:rPr>
                                <w:sz w:val="18"/>
                                <w:szCs w:val="18"/>
                              </w:rPr>
                            </w:pPr>
                            <w:r w:rsidRPr="00971004">
                              <w:rPr>
                                <w:sz w:val="18"/>
                                <w:szCs w:val="18"/>
                              </w:rPr>
                              <w:t xml:space="preserve">What water sources do </w:t>
                            </w:r>
                            <w:r>
                              <w:rPr>
                                <w:sz w:val="18"/>
                                <w:szCs w:val="18"/>
                              </w:rPr>
                              <w:t>River</w:t>
                            </w:r>
                            <w:r w:rsidRPr="00971004">
                              <w:rPr>
                                <w:sz w:val="18"/>
                                <w:szCs w:val="18"/>
                              </w:rPr>
                              <w:t xml:space="preserve"> red gums and black box use?</w:t>
                            </w:r>
                          </w:p>
                          <w:p w14:paraId="5554BB27" w14:textId="77777777" w:rsidR="007D19E4" w:rsidRPr="00971004" w:rsidRDefault="007D19E4" w:rsidP="00754802">
                            <w:pPr>
                              <w:numPr>
                                <w:ilvl w:val="0"/>
                                <w:numId w:val="35"/>
                              </w:numPr>
                              <w:spacing w:after="60" w:line="240" w:lineRule="auto"/>
                              <w:ind w:left="714" w:hanging="357"/>
                              <w:jc w:val="left"/>
                              <w:rPr>
                                <w:sz w:val="18"/>
                                <w:szCs w:val="18"/>
                              </w:rPr>
                            </w:pPr>
                            <w:r w:rsidRPr="00971004">
                              <w:rPr>
                                <w:sz w:val="18"/>
                                <w:szCs w:val="18"/>
                              </w:rPr>
                              <w:t xml:space="preserve">How much water do </w:t>
                            </w:r>
                            <w:r>
                              <w:rPr>
                                <w:sz w:val="18"/>
                                <w:szCs w:val="18"/>
                              </w:rPr>
                              <w:t>River</w:t>
                            </w:r>
                            <w:r w:rsidRPr="00971004">
                              <w:rPr>
                                <w:sz w:val="18"/>
                                <w:szCs w:val="18"/>
                              </w:rPr>
                              <w:t xml:space="preserve"> red gums and black box use?</w:t>
                            </w:r>
                          </w:p>
                          <w:p w14:paraId="5554BB28" w14:textId="77777777" w:rsidR="007D19E4" w:rsidRPr="00971004" w:rsidRDefault="007D19E4" w:rsidP="00754802">
                            <w:pPr>
                              <w:numPr>
                                <w:ilvl w:val="0"/>
                                <w:numId w:val="35"/>
                              </w:numPr>
                              <w:spacing w:after="60" w:line="240" w:lineRule="auto"/>
                              <w:ind w:left="714" w:hanging="357"/>
                              <w:jc w:val="left"/>
                              <w:rPr>
                                <w:sz w:val="18"/>
                                <w:szCs w:val="18"/>
                              </w:rPr>
                            </w:pPr>
                            <w:r w:rsidRPr="00971004">
                              <w:rPr>
                                <w:sz w:val="18"/>
                                <w:szCs w:val="18"/>
                              </w:rPr>
                              <w:t>What are the groundwater and soil salinity thresholds for trees?</w:t>
                            </w:r>
                          </w:p>
                          <w:p w14:paraId="5554BB29" w14:textId="77777777" w:rsidR="007D19E4" w:rsidRPr="00A47079" w:rsidRDefault="007D19E4" w:rsidP="00754802">
                            <w:pPr>
                              <w:numPr>
                                <w:ilvl w:val="0"/>
                                <w:numId w:val="35"/>
                              </w:numPr>
                              <w:spacing w:after="60" w:line="240" w:lineRule="auto"/>
                              <w:ind w:left="714" w:hanging="357"/>
                              <w:jc w:val="left"/>
                            </w:pPr>
                            <w:r w:rsidRPr="00971004">
                              <w:rPr>
                                <w:sz w:val="18"/>
                                <w:szCs w:val="18"/>
                              </w:rPr>
                              <w:t>What Factors are contributing to the observed health</w:t>
                            </w:r>
                            <w:r>
                              <w:t xml:space="preserve"> decline?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4BAD3" id="Text Box 52" o:spid="_x0000_s1039" type="#_x0000_t202" style="position:absolute;margin-left:181.3pt;margin-top:-31.1pt;width:296.05pt;height:7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pFUAIAAJgEAAAOAAAAZHJzL2Uyb0RvYy54bWysVNtu2zAMfR+wfxD0vti5tYkRp+jSdRjQ&#10;XYB2H6DIcixMEjVJid19fSkpydLtbdiLIVLU4SEP6dXNoBU5COclmJqORyUlwnBopNnV9PvT/bsF&#10;JT4w0zAFRtT0WXh6s377ZtXbSkygA9UIRxDE+Kq3Ne1CsFVReN4JzfwIrDB42YLTLKDpdkXjWI/o&#10;WhWTsrwqenCNdcCF9+i9y5d0nfDbVvDwtW29CETVFLmF9HXpu43fYr1i1c4x20l+pMH+gYVm0mDS&#10;M9QdC4zsnfwLSkvuwEMbRhx0AW0ruUg1YDXj8o9qHjtmRaoFm+PtuU3+/8HyL4dvjsimpssZJYZp&#10;1OhJDIG8h4HMJ7E/vfUVhj1aDAwD+lHnVKu3D8B/eGJg0zGzE7fOQd8J1iC/cXxZXDzNOD6CbPvP&#10;0GAetg+QgIbW6dg8bAdBdNTp+axN5MLROb2eLxfTOSUc78ZlOV2iEXOw6vTcOh8+CtAkHmrqUPwE&#10;zw4PPuTQU0jM5kHJ5l4qlYw4cGKjHDkwHBXGuTAhl6n2GvlmP45ceRwadONoZffi5EY2aXQjUuL2&#10;KokypMdGzyfz3L9XBNxue04f4XKeCHgZpmXAfVFS1zQlPZKJXf9gGiySVYFJlc/4WJmjDLHzWYMw&#10;bIek+NVJ3S00z6iLg7weuM546MD9oqTH1aip/7lnTlCiPhnUdjmezeIuJWM2v56g4S5vtpc3zHCE&#10;qmmgJB83Ie/f3jq56zBTbrOBW5yHVial4uBkVkf6OP6pn8dVjft1aaeo3z+U9QsAAAD//wMAUEsD&#10;BBQABgAIAAAAIQAsqpD74AAAAAoBAAAPAAAAZHJzL2Rvd25yZXYueG1sTI/BbsIwDIbvk3iHyEi7&#10;QbrCCnRN0TSpaJeJrd2FW2hMWy1xqiZAefuF03az5U+/vz/bjkazCw6usyTgaR4BQ6qt6qgR8F0V&#10;szUw5yUpqS2hgBs62OaTh0ymyl7pCy+lb1gIIZdKAa33fcq5q1s00s1tjxRuJzsY6cM6NFwN8hrC&#10;jeZxFCXcyI7Ch1b2+NZi/VOejYDdZ/FhF4dypd2OfFP01f70XgnxOB1fX4B5HP0fDHf9oA55cDra&#10;MynHtIBFEicBFTBL4hhYIDbPyxWw433YAM8z/r9C/gsAAP//AwBQSwECLQAUAAYACAAAACEAtoM4&#10;kv4AAADhAQAAEwAAAAAAAAAAAAAAAAAAAAAAW0NvbnRlbnRfVHlwZXNdLnhtbFBLAQItABQABgAI&#10;AAAAIQA4/SH/1gAAAJQBAAALAAAAAAAAAAAAAAAAAC8BAABfcmVscy8ucmVsc1BLAQItABQABgAI&#10;AAAAIQBwdhpFUAIAAJgEAAAOAAAAAAAAAAAAAAAAAC4CAABkcnMvZTJvRG9jLnhtbFBLAQItABQA&#10;BgAIAAAAIQAsqpD74AAAAAoBAAAPAAAAAAAAAAAAAAAAAKoEAABkcnMvZG93bnJldi54bWxQSwUG&#10;AAAAAAQABADzAAAAtwUAAAAA&#10;" fillcolor="#dbe5f1 [660]">
                <v:textbox>
                  <w:txbxContent>
                    <w:p w14:paraId="5554BB25" w14:textId="77777777" w:rsidR="007D19E4" w:rsidRPr="00971004" w:rsidRDefault="007D19E4" w:rsidP="00754802">
                      <w:pPr>
                        <w:spacing w:after="60" w:line="240" w:lineRule="auto"/>
                        <w:jc w:val="left"/>
                        <w:rPr>
                          <w:sz w:val="18"/>
                          <w:szCs w:val="18"/>
                        </w:rPr>
                      </w:pPr>
                      <w:r w:rsidRPr="00971004">
                        <w:rPr>
                          <w:sz w:val="18"/>
                          <w:szCs w:val="18"/>
                        </w:rPr>
                        <w:t>Review of vegetation health trends to assess:</w:t>
                      </w:r>
                    </w:p>
                    <w:p w14:paraId="5554BB26" w14:textId="77777777" w:rsidR="007D19E4" w:rsidRPr="00971004" w:rsidRDefault="007D19E4" w:rsidP="00971004">
                      <w:pPr>
                        <w:numPr>
                          <w:ilvl w:val="0"/>
                          <w:numId w:val="35"/>
                        </w:numPr>
                        <w:spacing w:after="60" w:line="240" w:lineRule="auto"/>
                        <w:ind w:left="714" w:hanging="357"/>
                        <w:jc w:val="left"/>
                        <w:rPr>
                          <w:sz w:val="18"/>
                          <w:szCs w:val="18"/>
                        </w:rPr>
                      </w:pPr>
                      <w:r w:rsidRPr="00971004">
                        <w:rPr>
                          <w:sz w:val="18"/>
                          <w:szCs w:val="18"/>
                        </w:rPr>
                        <w:t xml:space="preserve">What water sources do </w:t>
                      </w:r>
                      <w:r>
                        <w:rPr>
                          <w:sz w:val="18"/>
                          <w:szCs w:val="18"/>
                        </w:rPr>
                        <w:t>River</w:t>
                      </w:r>
                      <w:r w:rsidRPr="00971004">
                        <w:rPr>
                          <w:sz w:val="18"/>
                          <w:szCs w:val="18"/>
                        </w:rPr>
                        <w:t xml:space="preserve"> red gums and black box use?</w:t>
                      </w:r>
                    </w:p>
                    <w:p w14:paraId="5554BB27" w14:textId="77777777" w:rsidR="007D19E4" w:rsidRPr="00971004" w:rsidRDefault="007D19E4" w:rsidP="00754802">
                      <w:pPr>
                        <w:numPr>
                          <w:ilvl w:val="0"/>
                          <w:numId w:val="35"/>
                        </w:numPr>
                        <w:spacing w:after="60" w:line="240" w:lineRule="auto"/>
                        <w:ind w:left="714" w:hanging="357"/>
                        <w:jc w:val="left"/>
                        <w:rPr>
                          <w:sz w:val="18"/>
                          <w:szCs w:val="18"/>
                        </w:rPr>
                      </w:pPr>
                      <w:r w:rsidRPr="00971004">
                        <w:rPr>
                          <w:sz w:val="18"/>
                          <w:szCs w:val="18"/>
                        </w:rPr>
                        <w:t xml:space="preserve">How much water do </w:t>
                      </w:r>
                      <w:r>
                        <w:rPr>
                          <w:sz w:val="18"/>
                          <w:szCs w:val="18"/>
                        </w:rPr>
                        <w:t>River</w:t>
                      </w:r>
                      <w:r w:rsidRPr="00971004">
                        <w:rPr>
                          <w:sz w:val="18"/>
                          <w:szCs w:val="18"/>
                        </w:rPr>
                        <w:t xml:space="preserve"> red gums and black box use?</w:t>
                      </w:r>
                    </w:p>
                    <w:p w14:paraId="5554BB28" w14:textId="77777777" w:rsidR="007D19E4" w:rsidRPr="00971004" w:rsidRDefault="007D19E4" w:rsidP="00754802">
                      <w:pPr>
                        <w:numPr>
                          <w:ilvl w:val="0"/>
                          <w:numId w:val="35"/>
                        </w:numPr>
                        <w:spacing w:after="60" w:line="240" w:lineRule="auto"/>
                        <w:ind w:left="714" w:hanging="357"/>
                        <w:jc w:val="left"/>
                        <w:rPr>
                          <w:sz w:val="18"/>
                          <w:szCs w:val="18"/>
                        </w:rPr>
                      </w:pPr>
                      <w:r w:rsidRPr="00971004">
                        <w:rPr>
                          <w:sz w:val="18"/>
                          <w:szCs w:val="18"/>
                        </w:rPr>
                        <w:t>What are the groundwater and soil salinity thresholds for trees?</w:t>
                      </w:r>
                    </w:p>
                    <w:p w14:paraId="5554BB29" w14:textId="77777777" w:rsidR="007D19E4" w:rsidRPr="00A47079" w:rsidRDefault="007D19E4" w:rsidP="00754802">
                      <w:pPr>
                        <w:numPr>
                          <w:ilvl w:val="0"/>
                          <w:numId w:val="35"/>
                        </w:numPr>
                        <w:spacing w:after="60" w:line="240" w:lineRule="auto"/>
                        <w:ind w:left="714" w:hanging="357"/>
                        <w:jc w:val="left"/>
                      </w:pPr>
                      <w:r w:rsidRPr="00971004">
                        <w:rPr>
                          <w:sz w:val="18"/>
                          <w:szCs w:val="18"/>
                        </w:rPr>
                        <w:t>What Factors are contributing to the observed health</w:t>
                      </w:r>
                      <w:r>
                        <w:t xml:space="preserve"> decline?</w:t>
                      </w:r>
                    </w:p>
                  </w:txbxContent>
                </v:textbox>
              </v:shape>
            </w:pict>
          </mc:Fallback>
        </mc:AlternateContent>
      </w:r>
      <w:r>
        <w:rPr>
          <w:noProof/>
          <w:lang w:eastAsia="en-AU" w:bidi="ar-SA"/>
        </w:rPr>
        <mc:AlternateContent>
          <mc:Choice Requires="wps">
            <w:drawing>
              <wp:anchor distT="0" distB="0" distL="114300" distR="114300" simplePos="0" relativeHeight="251687936" behindDoc="0" locked="0" layoutInCell="1" allowOverlap="1" wp14:anchorId="5554BAD4" wp14:editId="7EAD3066">
                <wp:simplePos x="0" y="0"/>
                <wp:positionH relativeFrom="column">
                  <wp:posOffset>1857375</wp:posOffset>
                </wp:positionH>
                <wp:positionV relativeFrom="paragraph">
                  <wp:posOffset>1270</wp:posOffset>
                </wp:positionV>
                <wp:extent cx="387350" cy="168275"/>
                <wp:effectExtent l="9525" t="19050" r="12700" b="12700"/>
                <wp:wrapNone/>
                <wp:docPr id="9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168275"/>
                        </a:xfrm>
                        <a:prstGeom prst="rightArrow">
                          <a:avLst>
                            <a:gd name="adj1" fmla="val 50000"/>
                            <a:gd name="adj2" fmla="val 575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E8F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9" o:spid="_x0000_s1026" type="#_x0000_t13" style="position:absolute;margin-left:146.25pt;margin-top:.1pt;width:30.5pt;height:1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ManQQIAAJQEAAAOAAAAZHJzL2Uyb0RvYy54bWysVNtu2zAMfR+wfxD0vjpJ41yMOkXRLsOA&#10;bivQ7QMYSY616TZJidN9fSnZyZLtbZgfBFEkDy+H9M3tQSuyFz5Ia2o6vhpRIgyzXJptTb99Xb9b&#10;UBIiGA7KGlHTFxHo7ertm5vOVWJiW6u48ARBTKg6V9M2RlcVRWCt0BCurBMGlY31GiKKfltwDx2i&#10;a1VMRqNZ0VnPnbdMhICvD72SrjJ+0wgWvzRNEJGommJuMZ8+n5t0FqsbqLYeXCvZkAb8QxYapMGg&#10;J6gHiEB2Xv4FpSXzNtgmXjGrC9s0kolcA1YzHv1RzXMLTuRasDnBndoU/h8s+7x/8kTymi6vKTGg&#10;kaO7XbQ5NJktU4M6Fyq0e3ZPPpUY3KNlPwIx9r4FsxV33tuuFcAxrXGyLy4ckhDQlWy6T5YjPCB8&#10;7tWh8ToBYhfIIVPycqJEHCJh+Hi9mF+XSBxD1Xi2mMzLHAGqo7PzIX4QVpN0qamX2zbmjHII2D+G&#10;mHnhQ3HAv48pabRCmvegSDnCbxiDM5vJhc28nM6HuANiAdUxcu6JVZKvpVJZ8NvNvfIE4Wu6zt/g&#10;HM7NlCEdtr2clDnVC104h0gZ9jli1AszLSNuj5K6pouTEVSJjPeG59mOIFV/R2dlBnYSIT2xG8tf&#10;kBxv+9XAVcZLa/0vSjpci5qGnzvwghL10SDBy/F0mvYoC9NyPkHBn2s25xowDKFqGinpr/ex372d&#10;y0SlgUkdMzbNXCPjcXr6rIZkcfTxdrFb53K2+v0zWb0CAAD//wMAUEsDBBQABgAIAAAAIQBIHPnh&#10;2wAAAAcBAAAPAAAAZHJzL2Rvd25yZXYueG1sTI7LTsMwEEX3SPyDNUjs6IRUDRDiVAiExI4+WLB0&#10;4iGJiMchdpvA1zOsym6O7tWdU6xn16sjjaHzrOF6kYAirr3tuNHwtn++ugUVomFres+k4ZsCrMvz&#10;s8Lk1k+8peMuNkpGOORGQxvjkCOGuiVnwsIPxJJ9+NGZKDg2aEczybjrMU2SDJ3pWD60ZqDHlurP&#10;3cFpqPqn7H0zfL2gxWlDPwnu5+2r1pcX88M9qEhzPJXhT1/UoRSnyh/YBtVrSO/SlVTlACXxcrUU&#10;rASzG8CywP/+5S8AAAD//wMAUEsBAi0AFAAGAAgAAAAhALaDOJL+AAAA4QEAABMAAAAAAAAAAAAA&#10;AAAAAAAAAFtDb250ZW50X1R5cGVzXS54bWxQSwECLQAUAAYACAAAACEAOP0h/9YAAACUAQAACwAA&#10;AAAAAAAAAAAAAAAvAQAAX3JlbHMvLnJlbHNQSwECLQAUAAYACAAAACEAN+DGp0ECAACUBAAADgAA&#10;AAAAAAAAAAAAAAAuAgAAZHJzL2Uyb0RvYy54bWxQSwECLQAUAAYACAAAACEASBz54dsAAAAHAQAA&#10;DwAAAAAAAAAAAAAAAACbBAAAZHJzL2Rvd25yZXYueG1sUEsFBgAAAAAEAAQA8wAAAKMFAAAAAA==&#10;"/>
            </w:pict>
          </mc:Fallback>
        </mc:AlternateContent>
      </w:r>
      <w:r>
        <w:rPr>
          <w:noProof/>
          <w:lang w:eastAsia="en-AU" w:bidi="ar-SA"/>
        </w:rPr>
        <mc:AlternateContent>
          <mc:Choice Requires="wps">
            <w:drawing>
              <wp:anchor distT="0" distB="0" distL="114300" distR="114300" simplePos="0" relativeHeight="251685888" behindDoc="0" locked="0" layoutInCell="1" allowOverlap="1" wp14:anchorId="5554BAD5" wp14:editId="636C6769">
                <wp:simplePos x="0" y="0"/>
                <wp:positionH relativeFrom="column">
                  <wp:posOffset>201295</wp:posOffset>
                </wp:positionH>
                <wp:positionV relativeFrom="paragraph">
                  <wp:posOffset>-226695</wp:posOffset>
                </wp:positionV>
                <wp:extent cx="1514475" cy="607060"/>
                <wp:effectExtent l="10795" t="10160" r="8255" b="11430"/>
                <wp:wrapNone/>
                <wp:docPr id="9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607060"/>
                        </a:xfrm>
                        <a:prstGeom prst="rect">
                          <a:avLst/>
                        </a:prstGeom>
                        <a:solidFill>
                          <a:schemeClr val="accent1">
                            <a:lumMod val="20000"/>
                            <a:lumOff val="80000"/>
                          </a:schemeClr>
                        </a:solidFill>
                        <a:ln w="9525">
                          <a:solidFill>
                            <a:srgbClr val="000000"/>
                          </a:solidFill>
                          <a:miter lim="800000"/>
                          <a:headEnd/>
                          <a:tailEnd/>
                        </a:ln>
                      </wps:spPr>
                      <wps:txbx>
                        <w:txbxContent>
                          <w:p w14:paraId="5554BB2A" w14:textId="77777777" w:rsidR="007D19E4" w:rsidRPr="00971004" w:rsidRDefault="007D19E4" w:rsidP="00971004">
                            <w:pPr>
                              <w:jc w:val="center"/>
                              <w:rPr>
                                <w:sz w:val="18"/>
                                <w:szCs w:val="18"/>
                              </w:rPr>
                            </w:pPr>
                            <w:r w:rsidRPr="00971004">
                              <w:rPr>
                                <w:sz w:val="18"/>
                                <w:szCs w:val="18"/>
                              </w:rPr>
                              <w:t>Literature Review: Vegetation Health</w:t>
                            </w:r>
                            <w:r>
                              <w:rPr>
                                <w:sz w:val="18"/>
                                <w:szCs w:val="18"/>
                              </w:rPr>
                              <w:t xml:space="preserve">          </w:t>
                            </w:r>
                            <w:r w:rsidRPr="00971004">
                              <w:rPr>
                                <w:sz w:val="18"/>
                                <w:szCs w:val="18"/>
                              </w:rPr>
                              <w:t>(Chapter 2)</w:t>
                            </w:r>
                          </w:p>
                          <w:p w14:paraId="5554BB2B" w14:textId="77777777" w:rsidR="007D19E4" w:rsidRDefault="007D19E4" w:rsidP="00971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4BAD5" id="Text Box 67" o:spid="_x0000_s1040" type="#_x0000_t202" style="position:absolute;margin-left:15.85pt;margin-top:-17.85pt;width:119.25pt;height:4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7MTQIAAJcEAAAOAAAAZHJzL2Uyb0RvYy54bWysVF1v2yAUfZ+0/4B4X+xE+WitOFWXrtOk&#10;rpvU7gcQjGM04DIgsbtfvws4Wbq9TXux4ALn3HvOvV7fDFqRo3BegqnpdFJSIgyHRpp9Tb8937+7&#10;osQHZhqmwIiavghPbzZv36x7W4kZdKAa4QiCGF/1tqZdCLYqCs87oZmfgBUGD1twmgXcun3RONYj&#10;ulbFrCyXRQ+usQ648B6jd/mQbhJ+2woevrStF4GommJuIX1d+u7it9isWbV3zHaSj2mwf8hCM2mQ&#10;9Ax1xwIjByf/gtKSO/DQhgkHXUDbSi5SDVjNtPyjmqeOWZFqQXG8Pcvk/x8sfzx+dUQ2Nb2eUWKY&#10;Ro+exRDIexjIchX16a2v8NqTxYthwDj6nGr19gH4d08MbDtm9uLWOeg7wRrMbxpfFhdPM46PILv+&#10;MzTIww4BEtDQOh3FQzkIoqNPL2dvYi48Ui6m8/lqQQnHs2W5KpfJvIJVp9fW+fBRgCZxUVOH3id0&#10;dnzwIWbDqtOVSOZByeZeKpU2sd/EVjlyZNgpjHNhQq5SHTSmm+PYceXYMxjGzsrhq1MYKVLnRqRE&#10;+IpEGdKjzovZIsv3KgG3353pI1zmiYCX17QMOC5K6pom0jGZKPoH06RmDkyqvMbHyowuROGzBWHY&#10;Dcnws7k7aF7QFgd5OnCacdGB+0lJj5NRU//jwJygRH0yaO01GhFHKW3mi9UMN+7yZHd5wgxHqJoG&#10;SvJyG/L4HayT+w6ZsswGbrEdWpmcin2TsxrTx+5Peo6TGsfrcp9u/f6fbH4BAAD//wMAUEsDBBQA&#10;BgAIAAAAIQDeagpu4AAAAAkBAAAPAAAAZHJzL2Rvd25yZXYueG1sTI/BToNAEIbvJr7DZky8tUsh&#10;FUsZGmNC48Wo4KW3LbsFIjtL2G2Lb+940ttM5ss/35/vZjuIi5l87whhtYxAGGqc7qlF+KzLxSMI&#10;HxRpNTgyCN/Gw664vclVpt2VPsylCq3gEPKZQuhCGDMpfdMZq/zSjYb4dnKTVYHXqZV6UlcOt4OM&#10;o+hBWtUTf+jUaJ4703xVZ4uwfy9fXXKo0sHvKbTlWL+dXmrE+7v5aQsimDn8wfCrz+pQsNPRnUl7&#10;MSAkq5RJhEWy5oGBOI1iEEeE9WYDssjl/wbFDwAAAP//AwBQSwECLQAUAAYACAAAACEAtoM4kv4A&#10;AADhAQAAEwAAAAAAAAAAAAAAAAAAAAAAW0NvbnRlbnRfVHlwZXNdLnhtbFBLAQItABQABgAIAAAA&#10;IQA4/SH/1gAAAJQBAAALAAAAAAAAAAAAAAAAAC8BAABfcmVscy8ucmVsc1BLAQItABQABgAIAAAA&#10;IQDnQp7MTQIAAJcEAAAOAAAAAAAAAAAAAAAAAC4CAABkcnMvZTJvRG9jLnhtbFBLAQItABQABgAI&#10;AAAAIQDeagpu4AAAAAkBAAAPAAAAAAAAAAAAAAAAAKcEAABkcnMvZG93bnJldi54bWxQSwUGAAAA&#10;AAQABADzAAAAtAUAAAAA&#10;" fillcolor="#dbe5f1 [660]">
                <v:textbox>
                  <w:txbxContent>
                    <w:p w14:paraId="5554BB2A" w14:textId="77777777" w:rsidR="007D19E4" w:rsidRPr="00971004" w:rsidRDefault="007D19E4" w:rsidP="00971004">
                      <w:pPr>
                        <w:jc w:val="center"/>
                        <w:rPr>
                          <w:sz w:val="18"/>
                          <w:szCs w:val="18"/>
                        </w:rPr>
                      </w:pPr>
                      <w:r w:rsidRPr="00971004">
                        <w:rPr>
                          <w:sz w:val="18"/>
                          <w:szCs w:val="18"/>
                        </w:rPr>
                        <w:t>Literature Review: Vegetation Health</w:t>
                      </w:r>
                      <w:r>
                        <w:rPr>
                          <w:sz w:val="18"/>
                          <w:szCs w:val="18"/>
                        </w:rPr>
                        <w:t xml:space="preserve">          </w:t>
                      </w:r>
                      <w:r w:rsidRPr="00971004">
                        <w:rPr>
                          <w:sz w:val="18"/>
                          <w:szCs w:val="18"/>
                        </w:rPr>
                        <w:t>(Chapter 2)</w:t>
                      </w:r>
                    </w:p>
                    <w:p w14:paraId="5554BB2B" w14:textId="77777777" w:rsidR="007D19E4" w:rsidRDefault="007D19E4" w:rsidP="00971004"/>
                  </w:txbxContent>
                </v:textbox>
              </v:shape>
            </w:pict>
          </mc:Fallback>
        </mc:AlternateContent>
      </w:r>
      <w:r>
        <w:rPr>
          <w:noProof/>
          <w:lang w:eastAsia="en-AU" w:bidi="ar-SA"/>
        </w:rPr>
        <mc:AlternateContent>
          <mc:Choice Requires="wps">
            <w:drawing>
              <wp:anchor distT="0" distB="0" distL="114300" distR="114300" simplePos="0" relativeHeight="251673600" behindDoc="0" locked="0" layoutInCell="1" allowOverlap="1" wp14:anchorId="5554BAD6" wp14:editId="38D241FF">
                <wp:simplePos x="0" y="0"/>
                <wp:positionH relativeFrom="column">
                  <wp:posOffset>1841500</wp:posOffset>
                </wp:positionH>
                <wp:positionV relativeFrom="paragraph">
                  <wp:posOffset>958215</wp:posOffset>
                </wp:positionV>
                <wp:extent cx="387350" cy="168275"/>
                <wp:effectExtent l="12700" t="23495" r="19050" b="8255"/>
                <wp:wrapNone/>
                <wp:docPr id="9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168275"/>
                        </a:xfrm>
                        <a:prstGeom prst="rightArrow">
                          <a:avLst>
                            <a:gd name="adj1" fmla="val 50000"/>
                            <a:gd name="adj2" fmla="val 575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18C9C" id="AutoShape 55" o:spid="_x0000_s1026" type="#_x0000_t13" style="position:absolute;margin-left:145pt;margin-top:75.45pt;width:30.5pt;height:1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SQgIAAJQEAAAOAAAAZHJzL2Uyb0RvYy54bWysVNtu2zAMfR+wfxD0vjhJ4yY16hRFugwD&#10;uq1Atw9gJDnWptskJU729aVkN0u2t2F+EESROjrkIX17d9CK7IUP0pqaTkZjSoRhlkuzrem3r+t3&#10;C0pCBMNBWSNqehSB3i3fvrntXCWmtrWKC08QxISqczVtY3RVUQTWCg1hZJ0w6Gys1xDR9NuCe+gQ&#10;XatiOh5fF5313HnLRAh4+tA76TLjN41g8UvTBBGJqilyi3n1ed2ktVjeQrX14FrJBhrwDyw0SIOP&#10;nqAeIALZefkXlJbM22CbOGJWF7ZpJBM5B8xmMv4jm+cWnMi5YHGCO5Up/D9Y9nn/5InkNb2ZUGJA&#10;o0b3u2jz06QsU4E6FyqMe3ZPPqUY3KNlPwIxdtWC2Yp7723XCuBIa5Lii4sLyQh4lWy6T5YjPCB8&#10;rtWh8ToBYhXIIUtyPEkiDpEwPLxazK9KFI6ha3K9mM4zowKq18vOh/hBWE3SpqZebtuYGeUnYP8Y&#10;YtaFD8kB/46JNlqhzHtQpBzjN7TBWcz0ImZezuY5M6gGRGTw+nKuiVWSr6VS2fDbzUp5gvA1Xedv&#10;uBzOw5QhHZa9nJaZ6oUvnEMkhj1HfPUiTMuI06OkruniFARVEuO94bm3I0jV7/GyMoM6SZBe2I3l&#10;RxTH2340cJRx01r/i5IOx6Km4ecOvKBEfTQo8M1kNktzlI1ZOZ+i4c89m3MPGIZQNY2U9NtV7Gdv&#10;57JQqWFSxYxNPdfI+No9PauBLLY+7i5m69zOUb9/JssXAAAA//8DAFBLAwQUAAYACAAAACEA0EFu&#10;898AAAALAQAADwAAAGRycy9kb3ducmV2LnhtbEyPS0/DMBCE70j8B2uRuNF1C21piFMhEFJv9MGB&#10;oxMvSYQfIXab0F/PcoLjzoxmv8nXo7PiRH1sg1cwnUgQ5KtgWl8reDu83NyDiEl7o23wpOCbIqyL&#10;y4tcZyYMfkenfaoFl/iYaQVNSl2GGKuGnI6T0JFn7yP0Tic++xpNrwcudxZnUi7Q6dbzh0Z39NRQ&#10;9bk/OgWlfV68b7uvDRoctnSWeBh3r0pdX42PDyASjekvDL/4jA4FM5Xh6E0UVsFsJXlLYmMuVyA4&#10;cTufslKyslzeARY5/t9Q/AAAAP//AwBQSwECLQAUAAYACAAAACEAtoM4kv4AAADhAQAAEwAAAAAA&#10;AAAAAAAAAAAAAAAAW0NvbnRlbnRfVHlwZXNdLnhtbFBLAQItABQABgAIAAAAIQA4/SH/1gAAAJQB&#10;AAALAAAAAAAAAAAAAAAAAC8BAABfcmVscy8ucmVsc1BLAQItABQABgAIAAAAIQCmK+HSQgIAAJQE&#10;AAAOAAAAAAAAAAAAAAAAAC4CAABkcnMvZTJvRG9jLnhtbFBLAQItABQABgAIAAAAIQDQQW7z3wAA&#10;AAsBAAAPAAAAAAAAAAAAAAAAAJwEAABkcnMvZG93bnJldi54bWxQSwUGAAAAAAQABADzAAAAqAUA&#10;AAAA&#10;"/>
            </w:pict>
          </mc:Fallback>
        </mc:AlternateContent>
      </w:r>
    </w:p>
    <w:p w14:paraId="5554B7FC" w14:textId="1DE57B82" w:rsidR="00754802" w:rsidRDefault="0044111B" w:rsidP="005837D7">
      <w:pPr>
        <w:pStyle w:val="BodyText"/>
      </w:pPr>
      <w:r>
        <w:rPr>
          <w:noProof/>
          <w:lang w:eastAsia="en-AU" w:bidi="ar-SA"/>
        </w:rPr>
        <mc:AlternateContent>
          <mc:Choice Requires="wps">
            <w:drawing>
              <wp:anchor distT="0" distB="0" distL="114300" distR="114300" simplePos="0" relativeHeight="251688960" behindDoc="0" locked="0" layoutInCell="1" allowOverlap="1" wp14:anchorId="5554BAD7" wp14:editId="34759518">
                <wp:simplePos x="0" y="0"/>
                <wp:positionH relativeFrom="column">
                  <wp:posOffset>752475</wp:posOffset>
                </wp:positionH>
                <wp:positionV relativeFrom="paragraph">
                  <wp:posOffset>145415</wp:posOffset>
                </wp:positionV>
                <wp:extent cx="365760" cy="208915"/>
                <wp:effectExtent l="47625" t="8255" r="43815" b="11430"/>
                <wp:wrapNone/>
                <wp:docPr id="9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089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7C5FB" id="AutoShape 70" o:spid="_x0000_s1026" type="#_x0000_t67" style="position:absolute;margin-left:59.25pt;margin-top:11.45pt;width:28.8pt;height:16.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11oPwIAAJUEAAAOAAAAZHJzL2Uyb0RvYy54bWysVEuP0zAQviPxHyzfaZrQ7najTVerLkVI&#10;C6y0wH1qO43BL2y36f57xm5aUrghcnBmMuNvvnnl9u6gFdkLH6Q1DS0nU0qEYZZLs23o1y/rNwtK&#10;QgTDQVkjGvoiAr1bvn5127taVLazigtPEMSEuncN7WJ0dVEE1gkNYWKdMGhsrdcQUfXbgnvoEV2r&#10;oppOr4reeu68ZSIE/PpwNNJlxm9bweLntg0iEtVQ5Bbz6fO5SWexvIV668F1kg004B9YaJAGg56h&#10;HiAC2Xn5F5SWzNtg2zhhVhe2bSUTOQfMppz+kc1zB07kXLA4wZ3LFP4fLPu0f/JE8obeYHkMaOzR&#10;/S7aHJpc5wL1LtTo9+yefEoxuEfLfgRi7KoDsxX33tu+E8CRVpkKWlxcSErAq2TTf7Qc4QHhc60O&#10;rdcJEKtADrklL+eWiEMkDD++vZpfXyEzhqZqurgp5zkC1KfLzof4XlhNktBQbnuTCeUIsH8MMbeF&#10;D7kB/15S0mqFXd6DIvMpPsMUjHyqsU+VnIawA2IB9SlwLolVkq+lUlnx281KeYLwDV3nZ7gcxm7K&#10;kB6rPq/mmeqFLYwhEsNz/As3LSMuj5K6oYuzE9SpF+8Mz6MdQaqjjJSVGZqT+pFWJNQby1+wN94e&#10;NwM3GQUB3/BNSY970dDwcwdeUKI+GOzwTTmbpUXKymx+XaHix5bN2AKGdRbXDcGO4ioel2/nvNx2&#10;GKvM2Rubhq6V8TQ+R14DXZx9lC6Wa6xnr99/k+UvAAAA//8DAFBLAwQUAAYACAAAACEAhuzk3NwA&#10;AAAJAQAADwAAAGRycy9kb3ducmV2LnhtbEyPy07DMBBF90j8gzVI7KjjSA4hjVOhSpXYAYUPcOMh&#10;iRo/sJ3U/D3uCpZXc3TvmXaX9ExW9GGyRgDbFEDQ9FZNZhDw+XF4qIGEKI2SszUo4AcD7Lrbm1Y2&#10;yl7MO67HOJBcYkIjBYwxuobS0I+oZdhYhybfvqzXMuboB6q8vORyPdOyKCqq5WTywigd7kfsz8dF&#10;C/he39iLZFV6TWlxXh0430cnxP1det4CiZjiHwxX/awOXXY62cWoQOacWc0zKqAsn4BcgceKATkJ&#10;4LwG2rX0/wfdLwAAAP//AwBQSwECLQAUAAYACAAAACEAtoM4kv4AAADhAQAAEwAAAAAAAAAAAAAA&#10;AAAAAAAAW0NvbnRlbnRfVHlwZXNdLnhtbFBLAQItABQABgAIAAAAIQA4/SH/1gAAAJQBAAALAAAA&#10;AAAAAAAAAAAAAC8BAABfcmVscy8ucmVsc1BLAQItABQABgAIAAAAIQCCa11oPwIAAJUEAAAOAAAA&#10;AAAAAAAAAAAAAC4CAABkcnMvZTJvRG9jLnhtbFBLAQItABQABgAIAAAAIQCG7OTc3AAAAAkBAAAP&#10;AAAAAAAAAAAAAAAAAJkEAABkcnMvZG93bnJldi54bWxQSwUGAAAAAAQABADzAAAAogUAAAAA&#10;">
                <v:textbox style="layout-flow:vertical-ideographic"/>
              </v:shape>
            </w:pict>
          </mc:Fallback>
        </mc:AlternateContent>
      </w:r>
    </w:p>
    <w:p w14:paraId="5554B7FD" w14:textId="79B24AFE" w:rsidR="00754802" w:rsidRDefault="0044111B" w:rsidP="005837D7">
      <w:pPr>
        <w:pStyle w:val="BodyText"/>
      </w:pPr>
      <w:r>
        <w:rPr>
          <w:noProof/>
          <w:lang w:eastAsia="en-AU" w:bidi="ar-SA"/>
        </w:rPr>
        <mc:AlternateContent>
          <mc:Choice Requires="wps">
            <w:drawing>
              <wp:anchor distT="0" distB="0" distL="114300" distR="114300" simplePos="0" relativeHeight="251667456" behindDoc="0" locked="0" layoutInCell="1" allowOverlap="1" wp14:anchorId="5554BAD8" wp14:editId="3C934B08">
                <wp:simplePos x="0" y="0"/>
                <wp:positionH relativeFrom="column">
                  <wp:posOffset>201295</wp:posOffset>
                </wp:positionH>
                <wp:positionV relativeFrom="paragraph">
                  <wp:posOffset>142875</wp:posOffset>
                </wp:positionV>
                <wp:extent cx="1514475" cy="862330"/>
                <wp:effectExtent l="10795" t="12700" r="8255" b="10795"/>
                <wp:wrapNone/>
                <wp:docPr id="8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862330"/>
                        </a:xfrm>
                        <a:prstGeom prst="rect">
                          <a:avLst/>
                        </a:prstGeom>
                        <a:solidFill>
                          <a:schemeClr val="accent1">
                            <a:lumMod val="20000"/>
                            <a:lumOff val="80000"/>
                          </a:schemeClr>
                        </a:solidFill>
                        <a:ln w="9525">
                          <a:solidFill>
                            <a:srgbClr val="000000"/>
                          </a:solidFill>
                          <a:miter lim="800000"/>
                          <a:headEnd/>
                          <a:tailEnd/>
                        </a:ln>
                      </wps:spPr>
                      <wps:txbx>
                        <w:txbxContent>
                          <w:p w14:paraId="5554BB2C" w14:textId="77777777" w:rsidR="007D19E4" w:rsidRPr="004B24ED" w:rsidRDefault="007D19E4" w:rsidP="004B24ED">
                            <w:pPr>
                              <w:jc w:val="center"/>
                              <w:rPr>
                                <w:sz w:val="18"/>
                                <w:szCs w:val="18"/>
                              </w:rPr>
                            </w:pPr>
                            <w:r w:rsidRPr="004B24ED">
                              <w:rPr>
                                <w:sz w:val="18"/>
                                <w:szCs w:val="18"/>
                              </w:rPr>
                              <w:t xml:space="preserve">Literature Review: Floodplain Characteristics that Influence Management Outcomes           </w:t>
                            </w:r>
                            <w:r>
                              <w:rPr>
                                <w:sz w:val="18"/>
                                <w:szCs w:val="18"/>
                              </w:rPr>
                              <w:t xml:space="preserve">     </w:t>
                            </w:r>
                            <w:r w:rsidRPr="004B24ED">
                              <w:rPr>
                                <w:sz w:val="18"/>
                                <w:szCs w:val="18"/>
                              </w:rPr>
                              <w:t xml:space="preserve">   (Chapter 3)</w:t>
                            </w:r>
                          </w:p>
                          <w:p w14:paraId="5554BB2D" w14:textId="77777777" w:rsidR="007D19E4" w:rsidRDefault="007D19E4" w:rsidP="007548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4BAD8" id="Text Box 49" o:spid="_x0000_s1041" type="#_x0000_t202" style="position:absolute;left:0;text-align:left;margin-left:15.85pt;margin-top:11.25pt;width:119.25pt;height:6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9VTgIAAJcEAAAOAAAAZHJzL2Uyb0RvYy54bWysVNtu2zAMfR+wfxD0vjhJkzYx4hRdug4D&#10;ugvQ7gNkWY6FSaImKbGzry8lJVm6vQ17MSSSOiTPIb26HbQie+G8BFPRyWhMiTAcGmm2Ff3+/PBu&#10;QYkPzDRMgREVPQhPb9dv36x6W4opdKAa4QiCGF/2tqJdCLYsCs87oZkfgRUGnS04zQJe3bZoHOsR&#10;XatiOh5fFz24xjrgwnu03mcnXSf8thU8fG1bLwJRFcXaQvq69K3jt1ivWLl1zHaSH8tg/1CFZtJg&#10;0jPUPQuM7Jz8C0pL7sBDG0YcdAFtK7lIPWA3k/Ef3Tx1zIrUC5Lj7Zkm//9g+Zf9N0dkU9HFkhLD&#10;NGr0LIZA3sNAZsvIT299iWFPFgPDgHbUOfXq7SPwH54Y2HTMbMWdc9B3gjVY3yS+LC6eZhwfQer+&#10;MzSYh+0CJKChdTqSh3QQREedDmdtYi08ppxPZrObOSUcfYvr6dVVEq9g5em1dT58FKBJPFTUofYJ&#10;ne0ffYjVsPIUEpN5ULJ5kEqlS5w3sVGO7BlOCuNcmJC7VDuN5WY7Ttz4ODNoxsnK5sXJjCnS5Eak&#10;lPBVEmVIX9HlfDrP9L0qwG3rc/oIl/NEwMswLQOui5IaOTgHsTKS/sE0aZgDkyqf8bEyRxUi8VmC&#10;MNRDFvwkbg3NAWVxkLcDtxkPHbhflPS4GRX1P3fMCUrUJ4PSLlGIuErpMpvfTPHiLj31pYcZjlAV&#10;DZTk4ybk9dtZJ7cdZso0G7jDcWhlUirOTa7qWD5Of+LzuKlxvS7vKer3/2T9AgAA//8DAFBLAwQU&#10;AAYACAAAACEAhiCBhd4AAAAJAQAADwAAAGRycy9kb3ducmV2LnhtbEyPwU7DMBBE70j8g7VI3KhT&#10;RyVViFMhpFRcEJBw4ebG2yQiXkex24a/ZznBcTVPM2+L3eJGccY5DJ40rFcJCKTW24E6DR9NdbcF&#10;EaIha0ZPqOEbA+zK66vC5NZf6B3PdewEl1DIjYY+ximXMrQ9OhNWfkLi7OhnZyKfcyftbC5c7kap&#10;kuReOjMQL/Rmwqce26/65DTs36oXn37W2Rj2FLtqal6Pz43WtzfL4wOIiEv8g+FXn9WhZKeDP5EN&#10;YtSQrjMmNSi1AcG5yhIF4sDgZpuCLAv5/4PyBwAA//8DAFBLAQItABQABgAIAAAAIQC2gziS/gAA&#10;AOEBAAATAAAAAAAAAAAAAAAAAAAAAABbQ29udGVudF9UeXBlc10ueG1sUEsBAi0AFAAGAAgAAAAh&#10;ADj9If/WAAAAlAEAAAsAAAAAAAAAAAAAAAAALwEAAF9yZWxzLy5yZWxzUEsBAi0AFAAGAAgAAAAh&#10;ANDaf1VOAgAAlwQAAA4AAAAAAAAAAAAAAAAALgIAAGRycy9lMm9Eb2MueG1sUEsBAi0AFAAGAAgA&#10;AAAhAIYggYXeAAAACQEAAA8AAAAAAAAAAAAAAAAAqAQAAGRycy9kb3ducmV2LnhtbFBLBQYAAAAA&#10;BAAEAPMAAACzBQAAAAA=&#10;" fillcolor="#dbe5f1 [660]">
                <v:textbox>
                  <w:txbxContent>
                    <w:p w14:paraId="5554BB2C" w14:textId="77777777" w:rsidR="007D19E4" w:rsidRPr="004B24ED" w:rsidRDefault="007D19E4" w:rsidP="004B24ED">
                      <w:pPr>
                        <w:jc w:val="center"/>
                        <w:rPr>
                          <w:sz w:val="18"/>
                          <w:szCs w:val="18"/>
                        </w:rPr>
                      </w:pPr>
                      <w:r w:rsidRPr="004B24ED">
                        <w:rPr>
                          <w:sz w:val="18"/>
                          <w:szCs w:val="18"/>
                        </w:rPr>
                        <w:t xml:space="preserve">Literature Review: Floodplain Characteristics that Influence Management Outcomes           </w:t>
                      </w:r>
                      <w:r>
                        <w:rPr>
                          <w:sz w:val="18"/>
                          <w:szCs w:val="18"/>
                        </w:rPr>
                        <w:t xml:space="preserve">     </w:t>
                      </w:r>
                      <w:r w:rsidRPr="004B24ED">
                        <w:rPr>
                          <w:sz w:val="18"/>
                          <w:szCs w:val="18"/>
                        </w:rPr>
                        <w:t xml:space="preserve">   (Chapter 3)</w:t>
                      </w:r>
                    </w:p>
                    <w:p w14:paraId="5554BB2D" w14:textId="77777777" w:rsidR="007D19E4" w:rsidRDefault="007D19E4" w:rsidP="00754802"/>
                  </w:txbxContent>
                </v:textbox>
              </v:shape>
            </w:pict>
          </mc:Fallback>
        </mc:AlternateContent>
      </w:r>
      <w:r>
        <w:rPr>
          <w:noProof/>
          <w:lang w:eastAsia="en-AU" w:bidi="ar-SA"/>
        </w:rPr>
        <mc:AlternateContent>
          <mc:Choice Requires="wps">
            <w:drawing>
              <wp:anchor distT="0" distB="0" distL="114300" distR="114300" simplePos="0" relativeHeight="251686912" behindDoc="0" locked="0" layoutInCell="1" allowOverlap="1" wp14:anchorId="5554BAD9" wp14:editId="50B1B014">
                <wp:simplePos x="0" y="0"/>
                <wp:positionH relativeFrom="column">
                  <wp:posOffset>2302510</wp:posOffset>
                </wp:positionH>
                <wp:positionV relativeFrom="paragraph">
                  <wp:posOffset>142875</wp:posOffset>
                </wp:positionV>
                <wp:extent cx="3759835" cy="898525"/>
                <wp:effectExtent l="6985" t="12700" r="5080" b="12700"/>
                <wp:wrapNone/>
                <wp:docPr id="8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898525"/>
                        </a:xfrm>
                        <a:prstGeom prst="rect">
                          <a:avLst/>
                        </a:prstGeom>
                        <a:solidFill>
                          <a:schemeClr val="accent1">
                            <a:lumMod val="20000"/>
                            <a:lumOff val="80000"/>
                          </a:schemeClr>
                        </a:solidFill>
                        <a:ln w="9525">
                          <a:solidFill>
                            <a:srgbClr val="000000"/>
                          </a:solidFill>
                          <a:miter lim="800000"/>
                          <a:headEnd/>
                          <a:tailEnd/>
                        </a:ln>
                      </wps:spPr>
                      <wps:txbx>
                        <w:txbxContent>
                          <w:p w14:paraId="5554BB2E" w14:textId="77777777" w:rsidR="007D19E4" w:rsidRDefault="007D19E4" w:rsidP="004B24ED">
                            <w:pPr>
                              <w:spacing w:after="60" w:line="240" w:lineRule="auto"/>
                              <w:jc w:val="left"/>
                              <w:rPr>
                                <w:sz w:val="18"/>
                                <w:szCs w:val="18"/>
                              </w:rPr>
                            </w:pPr>
                            <w:r>
                              <w:rPr>
                                <w:sz w:val="18"/>
                                <w:szCs w:val="18"/>
                              </w:rPr>
                              <w:t>Review of floodplain characteristics that influence management outcomes to assess:</w:t>
                            </w:r>
                          </w:p>
                          <w:p w14:paraId="5554BB2F" w14:textId="77777777" w:rsidR="007D19E4" w:rsidRDefault="007D19E4" w:rsidP="004B24ED">
                            <w:pPr>
                              <w:numPr>
                                <w:ilvl w:val="0"/>
                                <w:numId w:val="35"/>
                              </w:numPr>
                              <w:spacing w:after="60" w:line="240" w:lineRule="auto"/>
                              <w:ind w:left="714" w:hanging="357"/>
                              <w:jc w:val="left"/>
                              <w:rPr>
                                <w:sz w:val="18"/>
                                <w:szCs w:val="18"/>
                              </w:rPr>
                            </w:pPr>
                            <w:r>
                              <w:rPr>
                                <w:sz w:val="18"/>
                                <w:szCs w:val="18"/>
                              </w:rPr>
                              <w:t>What factors influence outcomes from watering?</w:t>
                            </w:r>
                          </w:p>
                          <w:p w14:paraId="5554BB30" w14:textId="77777777" w:rsidR="007D19E4" w:rsidRPr="00971004" w:rsidRDefault="007D19E4" w:rsidP="004B24ED">
                            <w:pPr>
                              <w:numPr>
                                <w:ilvl w:val="0"/>
                                <w:numId w:val="35"/>
                              </w:numPr>
                              <w:spacing w:after="60" w:line="240" w:lineRule="auto"/>
                              <w:ind w:left="714" w:hanging="357"/>
                              <w:jc w:val="left"/>
                              <w:rPr>
                                <w:sz w:val="18"/>
                                <w:szCs w:val="18"/>
                              </w:rPr>
                            </w:pPr>
                            <w:r>
                              <w:rPr>
                                <w:sz w:val="18"/>
                                <w:szCs w:val="18"/>
                              </w:rPr>
                              <w:t xml:space="preserve">What indicators can be used by managers to assess the likely outcomes? </w:t>
                            </w:r>
                          </w:p>
                          <w:p w14:paraId="5554BB31" w14:textId="77777777" w:rsidR="007D19E4" w:rsidRPr="00971004" w:rsidRDefault="007D19E4" w:rsidP="004B24ED">
                            <w:pPr>
                              <w:spacing w:after="60" w:line="240" w:lineRule="auto"/>
                              <w:jc w:val="left"/>
                              <w:rPr>
                                <w:sz w:val="18"/>
                                <w:szCs w:val="18"/>
                              </w:rPr>
                            </w:pPr>
                          </w:p>
                          <w:p w14:paraId="5554BB32" w14:textId="77777777" w:rsidR="007D19E4" w:rsidRDefault="007D19E4" w:rsidP="00971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4BAD9" id="Text Box 68" o:spid="_x0000_s1042" type="#_x0000_t202" style="position:absolute;left:0;text-align:left;margin-left:181.3pt;margin-top:11.25pt;width:296.05pt;height:7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m9TQIAAJcEAAAOAAAAZHJzL2Uyb0RvYy54bWysVNtu2zAMfR+wfxD0vjhJk9Yx4hRdug4D&#10;ugvQ7gMUWY6FSaImKbGzry8lJVm2vg17MSSSOjzkIb28HbQie+G8BFPTyWhMiTAcGmm2Nf3+/PCu&#10;pMQHZhqmwIiaHoSnt6u3b5a9rcQUOlCNcARBjK96W9MuBFsVheed0MyPwAqDzhacZgGvbls0jvWI&#10;rlUxHY+vix5cYx1w4T1a77OTrhJ+2woevratF4GomiK3kL4ufTfxW6yWrNo6ZjvJjzTYP7DQTBpM&#10;eoa6Z4GRnZOvoLTkDjy0YcRBF9C2kotUA1YzGf9VzVPHrEi1YHO8PbfJ/z9Y/mX/zRHZ1LREpQzT&#10;qNGzGAJ5DwO5LmN/eusrDHuyGBgGtKPOqVZvH4H/8MTAumNmK+6cg74TrEF+k/iyuHiacXwE2fSf&#10;ocE8bBcgAQ2t07F52A6C6KjT4axN5MLReHUzX5RXc0o4+spFOZ/OUwpWnV5b58NHAZrEQ00dap/Q&#10;2f7Rh8iGVaeQmMyDks2DVCpd4ryJtXJkz3BSGOfChFyl2mmkm+04cePjzKAZJyuby5MZU6TJjUgp&#10;4R9JlCF9TReR+WsCbrs5p49wOU8EvOSpZcB1UVJjD85BrIpN/2CaNMyBSZXP+FiZowqx8VmCMGyG&#10;JPjiJO4GmgPK4iBvB24zHjpwvyjpcTNq6n/umBOUqE8GpV1MZrO4Sukym99M8eIuPZtLDzMcoWoa&#10;KMnHdcjrt7NObjvMlNts4A7HoZVJqTg3mdWRPk5/6udxU+N6Xd5T1O//yeoFAAD//wMAUEsDBBQA&#10;BgAIAAAAIQD102pP4AAAAAoBAAAPAAAAZHJzL2Rvd25yZXYueG1sTI/BTsMwEETvSPyDtUjcqEPa&#10;phDiVAgpFRcEJFy4ufE2ibDXUey24e9ZTnBczdPM22I7OytOOIXBk4LbRQICqfVmoE7BR1Pd3IEI&#10;UZPR1hMq+MYA2/LyotC58Wd6x1MdO8ElFHKtoI9xzKUMbY9Oh4UfkTg7+MnpyOfUSTPpM5c7K9Mk&#10;yaTTA/FCr0d86rH9qo9Owe6tevHLz3pjw45iV43N6+G5Uer6an58ABFxjn8w/OqzOpTstPdHMkFY&#10;BcsszRhVkKZrEAzcr1cbEHsms1UCsizk/xfKHwAAAP//AwBQSwECLQAUAAYACAAAACEAtoM4kv4A&#10;AADhAQAAEwAAAAAAAAAAAAAAAAAAAAAAW0NvbnRlbnRfVHlwZXNdLnhtbFBLAQItABQABgAIAAAA&#10;IQA4/SH/1gAAAJQBAAALAAAAAAAAAAAAAAAAAC8BAABfcmVscy8ucmVsc1BLAQItABQABgAIAAAA&#10;IQABEam9TQIAAJcEAAAOAAAAAAAAAAAAAAAAAC4CAABkcnMvZTJvRG9jLnhtbFBLAQItABQABgAI&#10;AAAAIQD102pP4AAAAAoBAAAPAAAAAAAAAAAAAAAAAKcEAABkcnMvZG93bnJldi54bWxQSwUGAAAA&#10;AAQABADzAAAAtAUAAAAA&#10;" fillcolor="#dbe5f1 [660]">
                <v:textbox>
                  <w:txbxContent>
                    <w:p w14:paraId="5554BB2E" w14:textId="77777777" w:rsidR="007D19E4" w:rsidRDefault="007D19E4" w:rsidP="004B24ED">
                      <w:pPr>
                        <w:spacing w:after="60" w:line="240" w:lineRule="auto"/>
                        <w:jc w:val="left"/>
                        <w:rPr>
                          <w:sz w:val="18"/>
                          <w:szCs w:val="18"/>
                        </w:rPr>
                      </w:pPr>
                      <w:r>
                        <w:rPr>
                          <w:sz w:val="18"/>
                          <w:szCs w:val="18"/>
                        </w:rPr>
                        <w:t>Review of floodplain characteristics that influence management outcomes to assess:</w:t>
                      </w:r>
                    </w:p>
                    <w:p w14:paraId="5554BB2F" w14:textId="77777777" w:rsidR="007D19E4" w:rsidRDefault="007D19E4" w:rsidP="004B24ED">
                      <w:pPr>
                        <w:numPr>
                          <w:ilvl w:val="0"/>
                          <w:numId w:val="35"/>
                        </w:numPr>
                        <w:spacing w:after="60" w:line="240" w:lineRule="auto"/>
                        <w:ind w:left="714" w:hanging="357"/>
                        <w:jc w:val="left"/>
                        <w:rPr>
                          <w:sz w:val="18"/>
                          <w:szCs w:val="18"/>
                        </w:rPr>
                      </w:pPr>
                      <w:r>
                        <w:rPr>
                          <w:sz w:val="18"/>
                          <w:szCs w:val="18"/>
                        </w:rPr>
                        <w:t>What factors influence outcomes from watering?</w:t>
                      </w:r>
                    </w:p>
                    <w:p w14:paraId="5554BB30" w14:textId="77777777" w:rsidR="007D19E4" w:rsidRPr="00971004" w:rsidRDefault="007D19E4" w:rsidP="004B24ED">
                      <w:pPr>
                        <w:numPr>
                          <w:ilvl w:val="0"/>
                          <w:numId w:val="35"/>
                        </w:numPr>
                        <w:spacing w:after="60" w:line="240" w:lineRule="auto"/>
                        <w:ind w:left="714" w:hanging="357"/>
                        <w:jc w:val="left"/>
                        <w:rPr>
                          <w:sz w:val="18"/>
                          <w:szCs w:val="18"/>
                        </w:rPr>
                      </w:pPr>
                      <w:r>
                        <w:rPr>
                          <w:sz w:val="18"/>
                          <w:szCs w:val="18"/>
                        </w:rPr>
                        <w:t xml:space="preserve">What indicators can be used by managers to assess the likely outcomes? </w:t>
                      </w:r>
                    </w:p>
                    <w:p w14:paraId="5554BB31" w14:textId="77777777" w:rsidR="007D19E4" w:rsidRPr="00971004" w:rsidRDefault="007D19E4" w:rsidP="004B24ED">
                      <w:pPr>
                        <w:spacing w:after="60" w:line="240" w:lineRule="auto"/>
                        <w:jc w:val="left"/>
                        <w:rPr>
                          <w:sz w:val="18"/>
                          <w:szCs w:val="18"/>
                        </w:rPr>
                      </w:pPr>
                    </w:p>
                    <w:p w14:paraId="5554BB32" w14:textId="77777777" w:rsidR="007D19E4" w:rsidRDefault="007D19E4" w:rsidP="00971004"/>
                  </w:txbxContent>
                </v:textbox>
              </v:shape>
            </w:pict>
          </mc:Fallback>
        </mc:AlternateContent>
      </w:r>
    </w:p>
    <w:p w14:paraId="5554B7FE" w14:textId="77777777" w:rsidR="00754802" w:rsidRDefault="00754802" w:rsidP="005837D7">
      <w:pPr>
        <w:pStyle w:val="BodyText"/>
      </w:pPr>
    </w:p>
    <w:p w14:paraId="5554B7FF" w14:textId="77777777" w:rsidR="00754802" w:rsidRDefault="00754802" w:rsidP="005837D7">
      <w:pPr>
        <w:pStyle w:val="BodyText"/>
      </w:pPr>
    </w:p>
    <w:p w14:paraId="5554B800" w14:textId="77777777" w:rsidR="00754802" w:rsidRDefault="00754802" w:rsidP="005837D7">
      <w:pPr>
        <w:pStyle w:val="BodyText"/>
      </w:pPr>
    </w:p>
    <w:p w14:paraId="5554B801" w14:textId="25766DF2" w:rsidR="00754802" w:rsidRDefault="0044111B" w:rsidP="005837D7">
      <w:pPr>
        <w:pStyle w:val="BodyText"/>
      </w:pPr>
      <w:r>
        <w:rPr>
          <w:noProof/>
          <w:lang w:eastAsia="en-AU" w:bidi="ar-SA"/>
        </w:rPr>
        <mc:AlternateContent>
          <mc:Choice Requires="wps">
            <w:drawing>
              <wp:anchor distT="0" distB="0" distL="114300" distR="114300" simplePos="0" relativeHeight="251676672" behindDoc="0" locked="0" layoutInCell="1" allowOverlap="1" wp14:anchorId="5554BADA" wp14:editId="1548D094">
                <wp:simplePos x="0" y="0"/>
                <wp:positionH relativeFrom="column">
                  <wp:posOffset>752475</wp:posOffset>
                </wp:positionH>
                <wp:positionV relativeFrom="paragraph">
                  <wp:posOffset>23495</wp:posOffset>
                </wp:positionV>
                <wp:extent cx="365760" cy="336550"/>
                <wp:effectExtent l="28575" t="6350" r="34290" b="19050"/>
                <wp:wrapNone/>
                <wp:docPr id="8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365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F612E" id="AutoShape 58" o:spid="_x0000_s1026" type="#_x0000_t67" style="position:absolute;margin-left:59.25pt;margin-top:1.85pt;width:28.8pt;height: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ulPwIAAJUEAAAOAAAAZHJzL2Uyb0RvYy54bWysVE1v2zAMvQ/YfxB0X5ykddoadYqiXYYB&#10;3Vag2+6MJMfa9DVJiZN/X0p2Mme7DfNBFk3q8ZFP9O3dXiuyEz5Ia2o6m0wpEYZZLs2mpt++rt5d&#10;UxIiGA7KGlHTgwj0bvn2zW3nKjG3rVVceIIgJlSdq2kbo6uKIrBWaAgT64RBZ2O9hoim3xTcQ4fo&#10;WhXz6XRRdNZz5y0TIeDXx95Jlxm/aQSLX5omiEhUTZFbzKvP6zqtxfIWqo0H10o20IB/YKFBGkx6&#10;gnqECGTr5V9QWjJvg23ihFld2KaRTOQasJrZ9I9qXlpwIteCzQnu1Kbw/2DZ592zJ5LX9PqKEgMa&#10;NbrfRptTk/I6NahzocK4F/fsU4nBPVn2MxBjH1owG3Hvve1aARxpzVJ8cXYgGQGPknX3yXKEB4TP&#10;vdo3XidA7ALZZ0kOJ0nEPhKGHy8W5dUChWPoukCjzJIVUB0POx/iB2E1SZuactuZTChngN1TiFkW&#10;PtQG/MeMkkYrVHkHipRTfIZbMIqZj2PmKSgXBtWAiASOiXNLrJJ8JZXKht+sH5QnCF/TVX6Gw2Ec&#10;pgzpanpTzstM9cwXxhCJ4Sn/WZiWEYdHSY3qnYKgSlq8Nzxf7QhS9XukrMwgTtKj13Vt+QG18baf&#10;DJxk3Aj4jm9KOpyLmoZfW/CCEvXRoMI3s8vLNEjZuCyv5mj4sWc99oBhrcVxQ7B++xD74ds6Lzct&#10;5prl6o1Nl66R8Xh9el4DXbz7uDsbrrGdo37/TZavAAAA//8DAFBLAwQUAAYACAAAACEAAgFM4toA&#10;AAAIAQAADwAAAGRycy9kb3ducmV2LnhtbEyPwU7DMBBE70j8g7VI3KhjUJIqxKlQpUrcgMIHuPGS&#10;RMRrYzup+XvcExxHM5p50+6SmdmKPkyWJIhNAQypt3qiQcLH++FuCyxERVrNllDCDwbYdddXrWq0&#10;PdMbrsc4sFxCoVESxhhdw3noRzQqbKxDyt6n9UbFLP3AtVfnXG5mfl8UFTdqorwwKof7Efuv42Ik&#10;fK+v4lmJKr2ktDivD2W5j07K25v09AgsYop/YbjgZ3ToMtPJLqQDm7MW2zJHJTzUwC5+XQlgJwll&#10;VQPvWv7/QPcLAAD//wMAUEsBAi0AFAAGAAgAAAAhALaDOJL+AAAA4QEAABMAAAAAAAAAAAAAAAAA&#10;AAAAAFtDb250ZW50X1R5cGVzXS54bWxQSwECLQAUAAYACAAAACEAOP0h/9YAAACUAQAACwAAAAAA&#10;AAAAAAAAAAAvAQAAX3JlbHMvLnJlbHNQSwECLQAUAAYACAAAACEAXxhbpT8CAACVBAAADgAAAAAA&#10;AAAAAAAAAAAuAgAAZHJzL2Uyb0RvYy54bWxQSwECLQAUAAYACAAAACEAAgFM4toAAAAIAQAADwAA&#10;AAAAAAAAAAAAAACZBAAAZHJzL2Rvd25yZXYueG1sUEsFBgAAAAAEAAQA8wAAAKAFAAAAAA==&#10;">
                <v:textbox style="layout-flow:vertical-ideographic"/>
              </v:shape>
            </w:pict>
          </mc:Fallback>
        </mc:AlternateContent>
      </w:r>
      <w:r>
        <w:rPr>
          <w:noProof/>
          <w:lang w:eastAsia="en-AU" w:bidi="ar-SA"/>
        </w:rPr>
        <mc:AlternateContent>
          <mc:Choice Requires="wps">
            <w:drawing>
              <wp:anchor distT="0" distB="0" distL="114300" distR="114300" simplePos="0" relativeHeight="251671552" behindDoc="0" locked="0" layoutInCell="1" allowOverlap="1" wp14:anchorId="5554BADB" wp14:editId="78B58F6C">
                <wp:simplePos x="0" y="0"/>
                <wp:positionH relativeFrom="column">
                  <wp:posOffset>2302510</wp:posOffset>
                </wp:positionH>
                <wp:positionV relativeFrom="paragraph">
                  <wp:posOffset>73660</wp:posOffset>
                </wp:positionV>
                <wp:extent cx="3759835" cy="1486535"/>
                <wp:effectExtent l="6985" t="8890" r="5080" b="9525"/>
                <wp:wrapNone/>
                <wp:docPr id="8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486535"/>
                        </a:xfrm>
                        <a:prstGeom prst="rect">
                          <a:avLst/>
                        </a:prstGeom>
                        <a:solidFill>
                          <a:schemeClr val="accent1">
                            <a:lumMod val="20000"/>
                            <a:lumOff val="80000"/>
                          </a:schemeClr>
                        </a:solidFill>
                        <a:ln w="9525">
                          <a:solidFill>
                            <a:srgbClr val="000000"/>
                          </a:solidFill>
                          <a:miter lim="800000"/>
                          <a:headEnd/>
                          <a:tailEnd/>
                        </a:ln>
                      </wps:spPr>
                      <wps:txbx>
                        <w:txbxContent>
                          <w:p w14:paraId="5554BB33" w14:textId="77777777" w:rsidR="007D19E4" w:rsidRPr="00971004" w:rsidRDefault="007D19E4" w:rsidP="00971004">
                            <w:pPr>
                              <w:spacing w:after="60" w:line="240" w:lineRule="auto"/>
                              <w:rPr>
                                <w:sz w:val="18"/>
                                <w:szCs w:val="18"/>
                              </w:rPr>
                            </w:pPr>
                            <w:r w:rsidRPr="00971004">
                              <w:rPr>
                                <w:sz w:val="18"/>
                                <w:szCs w:val="18"/>
                              </w:rPr>
                              <w:t>Review of previous surface water and groundwater floodplain management actions to evaluate:</w:t>
                            </w:r>
                          </w:p>
                          <w:p w14:paraId="5554BB34" w14:textId="77777777" w:rsidR="007D19E4" w:rsidRPr="00971004" w:rsidRDefault="007D19E4" w:rsidP="00971004">
                            <w:pPr>
                              <w:numPr>
                                <w:ilvl w:val="0"/>
                                <w:numId w:val="35"/>
                              </w:numPr>
                              <w:spacing w:after="60" w:line="240" w:lineRule="auto"/>
                              <w:ind w:left="714" w:hanging="357"/>
                              <w:jc w:val="left"/>
                              <w:rPr>
                                <w:sz w:val="18"/>
                                <w:szCs w:val="18"/>
                              </w:rPr>
                            </w:pPr>
                            <w:r w:rsidRPr="00971004">
                              <w:rPr>
                                <w:sz w:val="18"/>
                                <w:szCs w:val="18"/>
                              </w:rPr>
                              <w:t>Can low salinity lenses be created using groundwater manipulation?</w:t>
                            </w:r>
                          </w:p>
                          <w:p w14:paraId="5554BB35" w14:textId="77777777" w:rsidR="007D19E4" w:rsidRPr="00971004" w:rsidRDefault="007D19E4" w:rsidP="00971004">
                            <w:pPr>
                              <w:numPr>
                                <w:ilvl w:val="0"/>
                                <w:numId w:val="35"/>
                              </w:numPr>
                              <w:spacing w:after="60" w:line="240" w:lineRule="auto"/>
                              <w:ind w:left="714" w:hanging="357"/>
                              <w:jc w:val="left"/>
                              <w:rPr>
                                <w:sz w:val="18"/>
                                <w:szCs w:val="18"/>
                              </w:rPr>
                            </w:pPr>
                            <w:r w:rsidRPr="00971004">
                              <w:rPr>
                                <w:sz w:val="18"/>
                                <w:szCs w:val="18"/>
                              </w:rPr>
                              <w:t>How effective are low salinity lenses in reducing the salinity of soils?</w:t>
                            </w:r>
                          </w:p>
                          <w:p w14:paraId="5554BB36" w14:textId="77777777" w:rsidR="007D19E4" w:rsidRPr="00971004" w:rsidRDefault="007D19E4" w:rsidP="00971004">
                            <w:pPr>
                              <w:numPr>
                                <w:ilvl w:val="0"/>
                                <w:numId w:val="35"/>
                              </w:numPr>
                              <w:spacing w:after="60" w:line="240" w:lineRule="auto"/>
                              <w:ind w:left="714" w:hanging="357"/>
                              <w:jc w:val="left"/>
                              <w:rPr>
                                <w:sz w:val="18"/>
                                <w:szCs w:val="18"/>
                              </w:rPr>
                            </w:pPr>
                            <w:r w:rsidRPr="00971004">
                              <w:rPr>
                                <w:sz w:val="18"/>
                                <w:szCs w:val="18"/>
                              </w:rPr>
                              <w:t>How effective is surface watering in increasing the availability of low salinity soil moisture?</w:t>
                            </w:r>
                          </w:p>
                          <w:p w14:paraId="5554BB37" w14:textId="77777777" w:rsidR="007D19E4" w:rsidRPr="00135739" w:rsidRDefault="007D19E4" w:rsidP="00971004">
                            <w:pPr>
                              <w:numPr>
                                <w:ilvl w:val="0"/>
                                <w:numId w:val="35"/>
                              </w:numPr>
                              <w:spacing w:after="60" w:line="240" w:lineRule="auto"/>
                              <w:ind w:left="714" w:hanging="357"/>
                              <w:jc w:val="left"/>
                            </w:pPr>
                            <w:r w:rsidRPr="00971004">
                              <w:rPr>
                                <w:sz w:val="18"/>
                                <w:szCs w:val="18"/>
                              </w:rPr>
                              <w:t>Can surface watering create low salinity groundwater lenses?</w:t>
                            </w:r>
                          </w:p>
                          <w:p w14:paraId="5554BB38" w14:textId="77777777" w:rsidR="007D19E4" w:rsidRPr="005340C1" w:rsidRDefault="007D19E4" w:rsidP="00754802">
                            <w:pPr>
                              <w:numPr>
                                <w:ilvl w:val="0"/>
                                <w:numId w:val="35"/>
                              </w:numPr>
                              <w:spacing w:after="60" w:line="240" w:lineRule="auto"/>
                              <w:ind w:left="714" w:hanging="357"/>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4BADB" id="Text Box 53" o:spid="_x0000_s1043" type="#_x0000_t202" style="position:absolute;left:0;text-align:left;margin-left:181.3pt;margin-top:5.8pt;width:296.05pt;height:11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CBUAIAAJkEAAAOAAAAZHJzL2Uyb0RvYy54bWysVNtu2zAMfR+wfxD0vjg3p6kRp+jSdRjQ&#10;XYB2H6DIcixMEjVJiZ19/SgpTdPtbdiLIVLU4SEP6dXNoBU5COclmJpORmNKhOHQSLOr6fen+3dL&#10;SnxgpmEKjKjpUXh6s377ZtXbSkyhA9UIRxDE+Kq3Ne1CsFVReN4JzfwIrDB42YLTLKDpdkXjWI/o&#10;WhXT8XhR9OAa64AL79F7ly/pOuG3reDha9t6EYiqKXIL6evSdxu/xXrFqp1jtpP8RIP9AwvNpMGk&#10;Z6g7FhjZO/kXlJbcgYc2jDjoAtpWcpFqwGom4z+qeeyYFakWbI635zb5/wfLvxy+OSKbmi4XlBim&#10;UaMnMQTyHgZSzmJ/eusrDHu0GBgG9KPOqVZvH4D/8MTApmNmJ26dg74TrEF+k/iyuHiacXwE2faf&#10;ocE8bB8gAQ2t07F52A6C6KjT8axN5MLRObsqr5ezkhKOd5P5clGiEXOw6vm5dT58FKBJPNTUofgJ&#10;nh0efMihzyExmwclm3upVDLiwImNcuTAcFQY58KEXKbaa+Sb/Thy49PQoBtHK7uXz25kk0Y3IiVu&#10;r5IoQ/qaXpfTMvfvFQG3257TR7icJwJehmkZcF+U1CjYOYhVsesfTINFsiowqfIZHytzkiF2PmsQ&#10;hu2QFJ+kSqJGW2iOKIyDvB+4z3jowP2ipMfdqKn/uWdOUKI+GRT3ejKfx2VKxry8mqLhLm+2lzfM&#10;cISqaaAkHzchL+DeOrnrMFPus4FbHIhWJqleWJ344/ynhp52NS7YpZ2iXv4o698AAAD//wMAUEsD&#10;BBQABgAIAAAAIQA57J154AAAAAoBAAAPAAAAZHJzL2Rvd25yZXYueG1sTI/BToNAEIbvJr7DZky8&#10;2aW0BUWWxpjQeDFV8OJty06ByM4Sdtvi2zue9DSZ/F/++SbfznYQZ5x870jBchGBQGqc6alV8FGX&#10;d/cgfNBk9OAIFXyjh21xfZXrzLgLveO5Cq3gEvKZVtCFMGZS+qZDq/3CjUicHd1kdeB1aqWZ9IXL&#10;7SDjKEqk1T3xhU6P+Nxh81WdrILdW/nqVp9VOvgdhbYc6/3xpVbq9mZ+egQRcA5/MPzqszoU7HRw&#10;JzJeDApWSZwwysGSJwMPm3UK4qAgXm9SkEUu/79Q/AAAAP//AwBQSwECLQAUAAYACAAAACEAtoM4&#10;kv4AAADhAQAAEwAAAAAAAAAAAAAAAAAAAAAAW0NvbnRlbnRfVHlwZXNdLnhtbFBLAQItABQABgAI&#10;AAAAIQA4/SH/1gAAAJQBAAALAAAAAAAAAAAAAAAAAC8BAABfcmVscy8ucmVsc1BLAQItABQABgAI&#10;AAAAIQAsPzCBUAIAAJkEAAAOAAAAAAAAAAAAAAAAAC4CAABkcnMvZTJvRG9jLnhtbFBLAQItABQA&#10;BgAIAAAAIQA57J154AAAAAoBAAAPAAAAAAAAAAAAAAAAAKoEAABkcnMvZG93bnJldi54bWxQSwUG&#10;AAAAAAQABADzAAAAtwUAAAAA&#10;" fillcolor="#dbe5f1 [660]">
                <v:textbox>
                  <w:txbxContent>
                    <w:p w14:paraId="5554BB33" w14:textId="77777777" w:rsidR="007D19E4" w:rsidRPr="00971004" w:rsidRDefault="007D19E4" w:rsidP="00971004">
                      <w:pPr>
                        <w:spacing w:after="60" w:line="240" w:lineRule="auto"/>
                        <w:rPr>
                          <w:sz w:val="18"/>
                          <w:szCs w:val="18"/>
                        </w:rPr>
                      </w:pPr>
                      <w:r w:rsidRPr="00971004">
                        <w:rPr>
                          <w:sz w:val="18"/>
                          <w:szCs w:val="18"/>
                        </w:rPr>
                        <w:t>Review of previous surface water and groundwater floodplain management actions to evaluate:</w:t>
                      </w:r>
                    </w:p>
                    <w:p w14:paraId="5554BB34" w14:textId="77777777" w:rsidR="007D19E4" w:rsidRPr="00971004" w:rsidRDefault="007D19E4" w:rsidP="00971004">
                      <w:pPr>
                        <w:numPr>
                          <w:ilvl w:val="0"/>
                          <w:numId w:val="35"/>
                        </w:numPr>
                        <w:spacing w:after="60" w:line="240" w:lineRule="auto"/>
                        <w:ind w:left="714" w:hanging="357"/>
                        <w:jc w:val="left"/>
                        <w:rPr>
                          <w:sz w:val="18"/>
                          <w:szCs w:val="18"/>
                        </w:rPr>
                      </w:pPr>
                      <w:r w:rsidRPr="00971004">
                        <w:rPr>
                          <w:sz w:val="18"/>
                          <w:szCs w:val="18"/>
                        </w:rPr>
                        <w:t>Can low salinity lenses be created using groundwater manipulation?</w:t>
                      </w:r>
                    </w:p>
                    <w:p w14:paraId="5554BB35" w14:textId="77777777" w:rsidR="007D19E4" w:rsidRPr="00971004" w:rsidRDefault="007D19E4" w:rsidP="00971004">
                      <w:pPr>
                        <w:numPr>
                          <w:ilvl w:val="0"/>
                          <w:numId w:val="35"/>
                        </w:numPr>
                        <w:spacing w:after="60" w:line="240" w:lineRule="auto"/>
                        <w:ind w:left="714" w:hanging="357"/>
                        <w:jc w:val="left"/>
                        <w:rPr>
                          <w:sz w:val="18"/>
                          <w:szCs w:val="18"/>
                        </w:rPr>
                      </w:pPr>
                      <w:r w:rsidRPr="00971004">
                        <w:rPr>
                          <w:sz w:val="18"/>
                          <w:szCs w:val="18"/>
                        </w:rPr>
                        <w:t>How effective are low salinity lenses in reducing the salinity of soils?</w:t>
                      </w:r>
                    </w:p>
                    <w:p w14:paraId="5554BB36" w14:textId="77777777" w:rsidR="007D19E4" w:rsidRPr="00971004" w:rsidRDefault="007D19E4" w:rsidP="00971004">
                      <w:pPr>
                        <w:numPr>
                          <w:ilvl w:val="0"/>
                          <w:numId w:val="35"/>
                        </w:numPr>
                        <w:spacing w:after="60" w:line="240" w:lineRule="auto"/>
                        <w:ind w:left="714" w:hanging="357"/>
                        <w:jc w:val="left"/>
                        <w:rPr>
                          <w:sz w:val="18"/>
                          <w:szCs w:val="18"/>
                        </w:rPr>
                      </w:pPr>
                      <w:r w:rsidRPr="00971004">
                        <w:rPr>
                          <w:sz w:val="18"/>
                          <w:szCs w:val="18"/>
                        </w:rPr>
                        <w:t>How effective is surface watering in increasing the availability of low salinity soil moisture?</w:t>
                      </w:r>
                    </w:p>
                    <w:p w14:paraId="5554BB37" w14:textId="77777777" w:rsidR="007D19E4" w:rsidRPr="00135739" w:rsidRDefault="007D19E4" w:rsidP="00971004">
                      <w:pPr>
                        <w:numPr>
                          <w:ilvl w:val="0"/>
                          <w:numId w:val="35"/>
                        </w:numPr>
                        <w:spacing w:after="60" w:line="240" w:lineRule="auto"/>
                        <w:ind w:left="714" w:hanging="357"/>
                        <w:jc w:val="left"/>
                      </w:pPr>
                      <w:r w:rsidRPr="00971004">
                        <w:rPr>
                          <w:sz w:val="18"/>
                          <w:szCs w:val="18"/>
                        </w:rPr>
                        <w:t>Can surface watering create low salinity groundwater lenses?</w:t>
                      </w:r>
                    </w:p>
                    <w:p w14:paraId="5554BB38" w14:textId="77777777" w:rsidR="007D19E4" w:rsidRPr="005340C1" w:rsidRDefault="007D19E4" w:rsidP="00754802">
                      <w:pPr>
                        <w:numPr>
                          <w:ilvl w:val="0"/>
                          <w:numId w:val="35"/>
                        </w:numPr>
                        <w:spacing w:after="60" w:line="240" w:lineRule="auto"/>
                        <w:ind w:left="714" w:hanging="357"/>
                        <w:jc w:val="left"/>
                      </w:pPr>
                    </w:p>
                  </w:txbxContent>
                </v:textbox>
              </v:shape>
            </w:pict>
          </mc:Fallback>
        </mc:AlternateContent>
      </w:r>
    </w:p>
    <w:p w14:paraId="5554B802" w14:textId="3B3A396A" w:rsidR="00754802" w:rsidRDefault="0044111B" w:rsidP="005837D7">
      <w:pPr>
        <w:pStyle w:val="BodyText"/>
      </w:pPr>
      <w:r>
        <w:rPr>
          <w:noProof/>
          <w:lang w:eastAsia="en-AU" w:bidi="ar-SA"/>
        </w:rPr>
        <mc:AlternateContent>
          <mc:Choice Requires="wps">
            <w:drawing>
              <wp:anchor distT="0" distB="0" distL="114300" distR="114300" simplePos="0" relativeHeight="251668480" behindDoc="0" locked="0" layoutInCell="1" allowOverlap="1" wp14:anchorId="5554BADC" wp14:editId="6206D585">
                <wp:simplePos x="0" y="0"/>
                <wp:positionH relativeFrom="column">
                  <wp:posOffset>212090</wp:posOffset>
                </wp:positionH>
                <wp:positionV relativeFrom="paragraph">
                  <wp:posOffset>162560</wp:posOffset>
                </wp:positionV>
                <wp:extent cx="1514475" cy="753745"/>
                <wp:effectExtent l="12065" t="8890" r="6985" b="8890"/>
                <wp:wrapNone/>
                <wp:docPr id="8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753745"/>
                        </a:xfrm>
                        <a:prstGeom prst="rect">
                          <a:avLst/>
                        </a:prstGeom>
                        <a:solidFill>
                          <a:schemeClr val="accent1">
                            <a:lumMod val="20000"/>
                            <a:lumOff val="80000"/>
                          </a:schemeClr>
                        </a:solidFill>
                        <a:ln w="9525">
                          <a:solidFill>
                            <a:srgbClr val="000000"/>
                          </a:solidFill>
                          <a:miter lim="800000"/>
                          <a:headEnd/>
                          <a:tailEnd/>
                        </a:ln>
                      </wps:spPr>
                      <wps:txbx>
                        <w:txbxContent>
                          <w:p w14:paraId="5554BB39" w14:textId="77777777" w:rsidR="007D19E4" w:rsidRPr="004B24ED" w:rsidRDefault="007D19E4" w:rsidP="004B24ED">
                            <w:pPr>
                              <w:jc w:val="center"/>
                              <w:rPr>
                                <w:sz w:val="18"/>
                                <w:szCs w:val="18"/>
                              </w:rPr>
                            </w:pPr>
                            <w:r w:rsidRPr="004B24ED">
                              <w:rPr>
                                <w:sz w:val="18"/>
                                <w:szCs w:val="18"/>
                              </w:rPr>
                              <w:t>Literature Review: Quantification of outcomes from manag</w:t>
                            </w:r>
                            <w:r>
                              <w:rPr>
                                <w:sz w:val="18"/>
                                <w:szCs w:val="18"/>
                              </w:rPr>
                              <w:t>e</w:t>
                            </w:r>
                            <w:r w:rsidRPr="004B24ED">
                              <w:rPr>
                                <w:sz w:val="18"/>
                                <w:szCs w:val="18"/>
                              </w:rPr>
                              <w:t xml:space="preserve">ment </w:t>
                            </w:r>
                            <w:r>
                              <w:rPr>
                                <w:sz w:val="18"/>
                                <w:szCs w:val="18"/>
                              </w:rPr>
                              <w:t xml:space="preserve"> </w:t>
                            </w:r>
                            <w:r w:rsidRPr="004B24ED">
                              <w:rPr>
                                <w:sz w:val="18"/>
                                <w:szCs w:val="18"/>
                              </w:rPr>
                              <w:t>(Chapter 4)</w:t>
                            </w:r>
                          </w:p>
                          <w:p w14:paraId="5554BB3A" w14:textId="77777777" w:rsidR="007D19E4" w:rsidRDefault="007D19E4" w:rsidP="007548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4BADC" id="Text Box 50" o:spid="_x0000_s1044" type="#_x0000_t202" style="position:absolute;left:0;text-align:left;margin-left:16.7pt;margin-top:12.8pt;width:119.25pt;height:5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MFTwIAAJgEAAAOAAAAZHJzL2Uyb0RvYy54bWysVNtu2zAMfR+wfxD0vjjJ4iU16hRdug4D&#10;ugvQ7gMYWY6FSaImKbG7rx8lp2m6vQ17ESSSPofkIX15NRjNDtIHhbbms8mUM2kFNsruav794fbN&#10;irMQwTag0cqaP8rAr9avX132rpJz7FA30jMCsaHqXc27GF1VFEF00kCYoJOWnC16A5Geflc0HnpC&#10;N7qYT6fvih594zwKGQJZb0YnX2f8tpUifm3bICPTNafcYj59PrfpLNaXUO08uE6JYxrwD1kYUJZI&#10;T1A3EIHtvfoLyijhMWAbJwJNgW2rhMw1UDWz6R/V3HfgZK6FmhPcqU3h/8GKL4dvnqmm5quSMwuG&#10;NHqQQ2TvcWBl7k/vQkVh944C40B20jnXGtwdih+BWdx0YHfy2nvsOwkN5TdLnS3OPk2KhCokkG3/&#10;GRvigX3EDDS03qTmUTsYoZNOjydtUi4iUZazxWJJOQryLcu3y0WZKaB6+tr5ED9KNCxdau5J+4wO&#10;h7sQUzZQPYUksoBaNbdK6/xI8yY32rMD0KSAENLGsUq9N5TuaKeJmx5nhsw0WaN59WQmijy5CSkT&#10;viDRlvU1vyjn5di+Fwn43fZEn+BGngR4HmZUpHXRypBepyCoUtM/2CYPcwSlxzt9rO1RhdT4UYI4&#10;bIcs+CxrlFTZYvNIungc14PWmS4d+l+c9bQaNQ8/9+AlZ/qTJW0vSIm0S/mxKJdzevhzz/bcA1YQ&#10;VM0jZ+N1E8f92zuvdh0xjX22eE3z0Kos1XNWx/xp/HNDj6ua9uv8naOefyjr3wAAAP//AwBQSwME&#10;FAAGAAgAAAAhAOcjeinfAAAACQEAAA8AAABkcnMvZG93bnJldi54bWxMj0FPg0AQhe8m/ofNmHiz&#10;SwFbiyyNMaHxYlTw0tuWnQKRnSXstsV/73jS4+R9ee+bfDvbQZxx8r0jBctFBAKpcaanVsFnXd49&#10;gPBBk9GDI1TwjR62xfVVrjPjLvSB5yq0gkvIZ1pBF8KYSembDq32CzcicXZ0k9WBz6mVZtIXLreD&#10;jKNoJa3uiRc6PeJzh81XdbIKdu/lq0v21XrwOwptOdZvx5daqdub+ekRRMA5/MHwq8/qULDTwZ3I&#10;eDEoSJKUSQXx/QoE5/F6uQFxYDBNE5BFLv9/UPwAAAD//wMAUEsBAi0AFAAGAAgAAAAhALaDOJL+&#10;AAAA4QEAABMAAAAAAAAAAAAAAAAAAAAAAFtDb250ZW50X1R5cGVzXS54bWxQSwECLQAUAAYACAAA&#10;ACEAOP0h/9YAAACUAQAACwAAAAAAAAAAAAAAAAAvAQAAX3JlbHMvLnJlbHNQSwECLQAUAAYACAAA&#10;ACEAwQrDBU8CAACYBAAADgAAAAAAAAAAAAAAAAAuAgAAZHJzL2Uyb0RvYy54bWxQSwECLQAUAAYA&#10;CAAAACEA5yN6Kd8AAAAJAQAADwAAAAAAAAAAAAAAAACpBAAAZHJzL2Rvd25yZXYueG1sUEsFBgAA&#10;AAAEAAQA8wAAALUFAAAAAA==&#10;" fillcolor="#dbe5f1 [660]">
                <v:textbox>
                  <w:txbxContent>
                    <w:p w14:paraId="5554BB39" w14:textId="77777777" w:rsidR="007D19E4" w:rsidRPr="004B24ED" w:rsidRDefault="007D19E4" w:rsidP="004B24ED">
                      <w:pPr>
                        <w:jc w:val="center"/>
                        <w:rPr>
                          <w:sz w:val="18"/>
                          <w:szCs w:val="18"/>
                        </w:rPr>
                      </w:pPr>
                      <w:r w:rsidRPr="004B24ED">
                        <w:rPr>
                          <w:sz w:val="18"/>
                          <w:szCs w:val="18"/>
                        </w:rPr>
                        <w:t>Literature Review: Quantification of outcomes from manag</w:t>
                      </w:r>
                      <w:r>
                        <w:rPr>
                          <w:sz w:val="18"/>
                          <w:szCs w:val="18"/>
                        </w:rPr>
                        <w:t>e</w:t>
                      </w:r>
                      <w:r w:rsidRPr="004B24ED">
                        <w:rPr>
                          <w:sz w:val="18"/>
                          <w:szCs w:val="18"/>
                        </w:rPr>
                        <w:t xml:space="preserve">ment </w:t>
                      </w:r>
                      <w:r>
                        <w:rPr>
                          <w:sz w:val="18"/>
                          <w:szCs w:val="18"/>
                        </w:rPr>
                        <w:t xml:space="preserve"> </w:t>
                      </w:r>
                      <w:r w:rsidRPr="004B24ED">
                        <w:rPr>
                          <w:sz w:val="18"/>
                          <w:szCs w:val="18"/>
                        </w:rPr>
                        <w:t>(Chapter 4)</w:t>
                      </w:r>
                    </w:p>
                    <w:p w14:paraId="5554BB3A" w14:textId="77777777" w:rsidR="007D19E4" w:rsidRDefault="007D19E4" w:rsidP="00754802"/>
                  </w:txbxContent>
                </v:textbox>
              </v:shape>
            </w:pict>
          </mc:Fallback>
        </mc:AlternateContent>
      </w:r>
    </w:p>
    <w:p w14:paraId="5554B803" w14:textId="5815DAF1" w:rsidR="00754802" w:rsidRDefault="0044111B" w:rsidP="005837D7">
      <w:pPr>
        <w:pStyle w:val="BodyText"/>
      </w:pPr>
      <w:r>
        <w:rPr>
          <w:noProof/>
          <w:lang w:eastAsia="en-AU" w:bidi="ar-SA"/>
        </w:rPr>
        <mc:AlternateContent>
          <mc:Choice Requires="wps">
            <w:drawing>
              <wp:anchor distT="0" distB="0" distL="114300" distR="114300" simplePos="0" relativeHeight="251674624" behindDoc="0" locked="0" layoutInCell="1" allowOverlap="1" wp14:anchorId="5554BADD" wp14:editId="531141CB">
                <wp:simplePos x="0" y="0"/>
                <wp:positionH relativeFrom="column">
                  <wp:posOffset>1841500</wp:posOffset>
                </wp:positionH>
                <wp:positionV relativeFrom="paragraph">
                  <wp:posOffset>203200</wp:posOffset>
                </wp:positionV>
                <wp:extent cx="387350" cy="168275"/>
                <wp:effectExtent l="12700" t="18415" r="19050" b="22860"/>
                <wp:wrapNone/>
                <wp:docPr id="8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168275"/>
                        </a:xfrm>
                        <a:prstGeom prst="rightArrow">
                          <a:avLst>
                            <a:gd name="adj1" fmla="val 50000"/>
                            <a:gd name="adj2" fmla="val 575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17DF8" id="AutoShape 56" o:spid="_x0000_s1026" type="#_x0000_t13" style="position:absolute;margin-left:145pt;margin-top:16pt;width:30.5pt;height:1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qnQQIAAJQEAAAOAAAAZHJzL2Uyb0RvYy54bWysVNtu2zAMfR+wfxD0vjhJ4yQ16hRFugwD&#10;uq1Atw9gJDnWptskJU739aVkN0u2t2F+EESRPLwc0je3R63IQfggranpZDSmRBhmuTS7mn77unm3&#10;pCREMByUNaKmzyLQ29XbNzedq8TUtlZx4QmCmFB1rqZtjK4qisBaoSGMrBMGlY31GiKKfldwDx2i&#10;a1VMx+N50VnPnbdMhICv972SrjJ+0wgWvzRNEJGommJuMZ8+n9t0FqsbqHYeXCvZkAb8QxYapMGg&#10;J6h7iED2Xv4FpSXzNtgmjpjVhW0ayUSuAauZjP+o5qkFJ3It2JzgTm0K/w+WfT48eiJ5TZczSgxo&#10;5OhuH20OTcp5alDnQoV2T+7RpxKDe7DsRyDGrlswO3Hnve1aARzTmiT74sIhCQFdybb7ZDnCA8Ln&#10;Xh0brxMgdoEcMyXPJ0rEMRKGj1fLxVWJxDFUTebL6aLMEaB6dXY+xA/CapIuNfVy18acUQ4Bh4cQ&#10;My98KA749wkljVZI8wEUKcf4DWNwZjO9sFmUs8UQd0AsoHqNnHtileQbqVQW/G67Vp4gfE03+Ruc&#10;w7mZMqSr6XU5LXOqF7pwDpEy7HPEqBdmWkbcHiU10ncygiqR8d7wPNsRpOrv6KzMwE4ipCd2a/kz&#10;kuNtvxq4ynhprf9FSYdrUdPwcw9eUKI+GiT4ejKbpT3KwqxcTFHw55rtuQYMQ6iaRkr66zr2u7d3&#10;mag0MKljxqaZa2R8nZ4+qyFZHH28XezWuZytfv9MVi8AAAD//wMAUEsDBBQABgAIAAAAIQB9SMHP&#10;3gAAAAkBAAAPAAAAZHJzL2Rvd25yZXYueG1sTI/NTsMwEITvSLyDtUjcqN1UqUqIUyEQEjf6w4Gj&#10;Ey9JhL0OsdsEnp7lBKfd1Yxmvym3s3fijGPsA2lYLhQIpCbYnloNr8enmw2ImAxZ4wKhhi+MsK0u&#10;L0pT2DDRHs+H1AoOoVgYDV1KQyFlbDr0Ji7CgMTaexi9SXyOrbSjmTjcO5kptZbe9MQfOjPgQ4fN&#10;x+HkNdTucf22Gz6fpZXTDr+VPM77F62vr+b7OxAJ5/Rnhl98RoeKmepwIhuF05DdKu6SNKwynmxY&#10;5Uteag35JgdZlfJ/g+oHAAD//wMAUEsBAi0AFAAGAAgAAAAhALaDOJL+AAAA4QEAABMAAAAAAAAA&#10;AAAAAAAAAAAAAFtDb250ZW50X1R5cGVzXS54bWxQSwECLQAUAAYACAAAACEAOP0h/9YAAACUAQAA&#10;CwAAAAAAAAAAAAAAAAAvAQAAX3JlbHMvLnJlbHNQSwECLQAUAAYACAAAACEA3Mc6p0ECAACUBAAA&#10;DgAAAAAAAAAAAAAAAAAuAgAAZHJzL2Uyb0RvYy54bWxQSwECLQAUAAYACAAAACEAfUjBz94AAAAJ&#10;AQAADwAAAAAAAAAAAAAAAACbBAAAZHJzL2Rvd25yZXYueG1sUEsFBgAAAAAEAAQA8wAAAKYFAAAA&#10;AA==&#10;"/>
            </w:pict>
          </mc:Fallback>
        </mc:AlternateContent>
      </w:r>
    </w:p>
    <w:p w14:paraId="5554B804" w14:textId="77777777" w:rsidR="00754802" w:rsidRDefault="00754802" w:rsidP="005837D7">
      <w:pPr>
        <w:pStyle w:val="BodyText"/>
      </w:pPr>
    </w:p>
    <w:p w14:paraId="5554B805" w14:textId="05A39BCC" w:rsidR="00754802" w:rsidRDefault="0044111B" w:rsidP="005837D7">
      <w:pPr>
        <w:pStyle w:val="BodyText"/>
      </w:pPr>
      <w:r>
        <w:rPr>
          <w:noProof/>
          <w:lang w:eastAsia="en-AU" w:bidi="ar-SA"/>
        </w:rPr>
        <mc:AlternateContent>
          <mc:Choice Requires="wps">
            <w:drawing>
              <wp:anchor distT="0" distB="0" distL="114300" distR="114300" simplePos="0" relativeHeight="251677696" behindDoc="0" locked="0" layoutInCell="1" allowOverlap="1" wp14:anchorId="5554BADE" wp14:editId="4A890578">
                <wp:simplePos x="0" y="0"/>
                <wp:positionH relativeFrom="column">
                  <wp:posOffset>789305</wp:posOffset>
                </wp:positionH>
                <wp:positionV relativeFrom="paragraph">
                  <wp:posOffset>192405</wp:posOffset>
                </wp:positionV>
                <wp:extent cx="365760" cy="811530"/>
                <wp:effectExtent l="17780" t="12065" r="16510" b="14605"/>
                <wp:wrapNone/>
                <wp:docPr id="8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811530"/>
                        </a:xfrm>
                        <a:prstGeom prst="downArrow">
                          <a:avLst>
                            <a:gd name="adj1" fmla="val 50000"/>
                            <a:gd name="adj2" fmla="val 5546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E5F25" id="AutoShape 59" o:spid="_x0000_s1026" type="#_x0000_t67" style="position:absolute;margin-left:62.15pt;margin-top:15.15pt;width:28.8pt;height:6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YxQwIAAJUEAAAOAAAAZHJzL2Uyb0RvYy54bWysVE1v2zAMvQ/YfxB0Xx2ncdoadYqiXYcB&#10;3Vag2+6MJMfaJFGTlDj996XlJEu22zAfZNKkHj8e6eubrTVso0LU6Bpenk04U06g1G7V8G9fH95d&#10;chYTOAkGnWr4i4r8ZvH2zXXvazXFDo1UgRGIi3XvG96l5OuiiKJTFuIZeuXI2GKwkEgNq0IG6And&#10;mmI6mcyLHoP0AYWKkb7ej0a+yPhtq0T60rZRJWYaTrmlfIZ8LoezWFxDvQrgOy12acA/ZGFBOwp6&#10;gLqHBGwd9F9QVouAEdt0JtAW2LZaqFwDVVNO/qjmuQOvci3UnOgPbYr/D1Z83jwFpmXDL885c2CJ&#10;o9t1whyaVVdDg3ofa/J79k9hKDH6RxQ/I3N414FbqdsQsO8USEqrHPyLkwuDEukqW/afUBI8EHzu&#10;1bYNdgCkLrBtpuTlQInaJibo4/m8upgTcYJMl2VZnWfKCqj3l32I6YNCywah4RJ7lxPKEWDzGFOm&#10;Re5qA/mj5Ky1hljegGHVhJ7dFBz5TE98qtk8N4LC7hBJ2gfOLUGj5YM2JithtbwzgRF8wx/yk7tC&#10;nTt2M471Db+qplVO9cQWjyGGDMccKeqJm9WJlsdoS705OEE9cPHeyTzaCbQZZbps3I6cgY+R1yXK&#10;F+Im4LgZtMkkKPhOb8562ouGx19rCIoz89ERw1flbDYsUlZm1cWUlHBsWR5bwIkOad0IbBTv0rh8&#10;ax/0qqNYZa7e4TB0rU778Rnz2qVLs0/SyXId69nr999k8QoAAP//AwBQSwMEFAAGAAgAAAAhAPBe&#10;vMXcAAAACgEAAA8AAABkcnMvZG93bnJldi54bWxMj81OwzAQhO9IvIO1SNyo45ZUIcSpUKVK3IDC&#10;A7jxkkTEP9hOat6e7QlOu6MZzX7b7LKZ2IIhjs5KEKsCGNrO6dH2Ej7eD3cVsJiU1WpyFiX8YIRd&#10;e33VqFq7s33D5Zh6RiU21krCkJKvOY/dgEbFlfNoyft0wahEMvRcB3WmcjPxdVFsuVGjpQuD8rgf&#10;sPs6zkbC9/IqnpXY5pecZx/0oSz3yUt5e5OfHoElzOkvDBd8QoeWmE5utjqyifT6fkNRCZuC5iVQ&#10;iQdgJ1rKSgBvG/7/hfYXAAD//wMAUEsBAi0AFAAGAAgAAAAhALaDOJL+AAAA4QEAABMAAAAAAAAA&#10;AAAAAAAAAAAAAFtDb250ZW50X1R5cGVzXS54bWxQSwECLQAUAAYACAAAACEAOP0h/9YAAACUAQAA&#10;CwAAAAAAAAAAAAAAAAAvAQAAX3JlbHMvLnJlbHNQSwECLQAUAAYACAAAACEA3FNGMUMCAACVBAAA&#10;DgAAAAAAAAAAAAAAAAAuAgAAZHJzL2Uyb0RvYy54bWxQSwECLQAUAAYACAAAACEA8F68xdwAAAAK&#10;AQAADwAAAAAAAAAAAAAAAACdBAAAZHJzL2Rvd25yZXYueG1sUEsFBgAAAAAEAAQA8wAAAKYFAAAA&#10;AA==&#10;">
                <v:textbox style="layout-flow:vertical-ideographic"/>
              </v:shape>
            </w:pict>
          </mc:Fallback>
        </mc:AlternateContent>
      </w:r>
    </w:p>
    <w:p w14:paraId="5554B806" w14:textId="77777777" w:rsidR="00754802" w:rsidRDefault="00754802" w:rsidP="005837D7">
      <w:pPr>
        <w:pStyle w:val="BodyText"/>
      </w:pPr>
    </w:p>
    <w:p w14:paraId="5554B807" w14:textId="4C6C8A90" w:rsidR="00754802" w:rsidRDefault="0044111B" w:rsidP="005837D7">
      <w:pPr>
        <w:pStyle w:val="BodyText"/>
      </w:pPr>
      <w:r>
        <w:rPr>
          <w:noProof/>
          <w:lang w:eastAsia="en-AU" w:bidi="ar-SA"/>
        </w:rPr>
        <mc:AlternateContent>
          <mc:Choice Requires="wps">
            <w:drawing>
              <wp:anchor distT="0" distB="0" distL="114300" distR="114300" simplePos="0" relativeHeight="251672576" behindDoc="0" locked="0" layoutInCell="1" allowOverlap="1" wp14:anchorId="5554BADF" wp14:editId="4F856B27">
                <wp:simplePos x="0" y="0"/>
                <wp:positionH relativeFrom="column">
                  <wp:posOffset>2302510</wp:posOffset>
                </wp:positionH>
                <wp:positionV relativeFrom="paragraph">
                  <wp:posOffset>156845</wp:posOffset>
                </wp:positionV>
                <wp:extent cx="3759835" cy="1332230"/>
                <wp:effectExtent l="6985" t="8890" r="5080" b="11430"/>
                <wp:wrapNone/>
                <wp:docPr id="8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332230"/>
                        </a:xfrm>
                        <a:prstGeom prst="rect">
                          <a:avLst/>
                        </a:prstGeom>
                        <a:solidFill>
                          <a:schemeClr val="accent1">
                            <a:lumMod val="20000"/>
                            <a:lumOff val="80000"/>
                          </a:schemeClr>
                        </a:solidFill>
                        <a:ln w="9525">
                          <a:solidFill>
                            <a:srgbClr val="000000"/>
                          </a:solidFill>
                          <a:miter lim="800000"/>
                          <a:headEnd/>
                          <a:tailEnd/>
                        </a:ln>
                      </wps:spPr>
                      <wps:txbx>
                        <w:txbxContent>
                          <w:p w14:paraId="5554BB3B" w14:textId="77777777" w:rsidR="007D19E4" w:rsidRPr="00971004" w:rsidRDefault="007D19E4" w:rsidP="00754802">
                            <w:pPr>
                              <w:numPr>
                                <w:ilvl w:val="0"/>
                                <w:numId w:val="36"/>
                              </w:numPr>
                              <w:spacing w:after="60"/>
                              <w:ind w:left="714" w:hanging="357"/>
                              <w:jc w:val="left"/>
                              <w:rPr>
                                <w:sz w:val="18"/>
                                <w:szCs w:val="18"/>
                              </w:rPr>
                            </w:pPr>
                            <w:r w:rsidRPr="00971004">
                              <w:rPr>
                                <w:sz w:val="18"/>
                                <w:szCs w:val="18"/>
                              </w:rPr>
                              <w:t>Evaluate the relationship between groundwater  salinity, soil salinity and vegetation health using data collected from MCMA sites</w:t>
                            </w:r>
                          </w:p>
                          <w:p w14:paraId="5554BB3C" w14:textId="77777777" w:rsidR="007D19E4" w:rsidRPr="00971004" w:rsidRDefault="007D19E4" w:rsidP="00754802">
                            <w:pPr>
                              <w:numPr>
                                <w:ilvl w:val="0"/>
                                <w:numId w:val="36"/>
                              </w:numPr>
                              <w:spacing w:after="60"/>
                              <w:ind w:left="714" w:hanging="357"/>
                              <w:jc w:val="left"/>
                              <w:rPr>
                                <w:sz w:val="18"/>
                                <w:szCs w:val="18"/>
                              </w:rPr>
                            </w:pPr>
                            <w:r w:rsidRPr="00971004">
                              <w:rPr>
                                <w:sz w:val="18"/>
                                <w:szCs w:val="18"/>
                              </w:rPr>
                              <w:t>Apply process indicators in the review of the success or otherwise of surface watering actions at the MCMA sites</w:t>
                            </w:r>
                          </w:p>
                          <w:p w14:paraId="5554BB3D" w14:textId="77777777" w:rsidR="007D19E4" w:rsidRPr="00971004" w:rsidRDefault="007D19E4" w:rsidP="00754802">
                            <w:pPr>
                              <w:numPr>
                                <w:ilvl w:val="0"/>
                                <w:numId w:val="36"/>
                              </w:numPr>
                              <w:spacing w:after="60"/>
                              <w:ind w:left="714" w:hanging="357"/>
                              <w:jc w:val="left"/>
                              <w:rPr>
                                <w:sz w:val="18"/>
                                <w:szCs w:val="18"/>
                              </w:rPr>
                            </w:pPr>
                            <w:r w:rsidRPr="004B24ED">
                              <w:rPr>
                                <w:sz w:val="18"/>
                                <w:szCs w:val="18"/>
                              </w:rPr>
                              <w:t>Recommend sites where groundwater manipulation may provide additional ecological benefits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4BADF" id="Text Box 54" o:spid="_x0000_s1045" type="#_x0000_t202" style="position:absolute;left:0;text-align:left;margin-left:181.3pt;margin-top:12.35pt;width:296.05pt;height:10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FNUQIAAJkEAAAOAAAAZHJzL2Uyb0RvYy54bWysVNuO2jAQfa/Uf7D8XgIBuhARVlu2W1Xa&#10;XqTdfsDgOMSqb7UNCf36jm2gbPtW9SWyZ8ZnzsyZyep2UJIcuPPC6JpORmNKuGamEXpX02/PD28W&#10;lPgAugFpNK/pkXt6u379atXbipemM7LhjiCI9lVva9qFYKui8KzjCvzIWK7R2RqnIODV7YrGQY/o&#10;ShblePy26I1rrDOMe4/W++yk64TftpyFL23reSCypsgtpK9L3238FusVVDsHthPsRAP+gYUCoTHp&#10;BeoeApC9E39BKcGc8aYNI2ZUYdpWMJ5qwGom4z+qeerA8lQLNsfbS5v8/4Nlnw9fHRFNTRclJRoU&#10;avTMh0DemYHMZ7E/vfUVhj1ZDAwD2lHnVKu3j4Z990SbTQd6x++cM33HoUF+k/iyuHqacXwE2faf&#10;TIN5YB9MAhpap2LzsB0E0VGn40WbyIWhcXozXy6mc0oY+ibTaVlOk3oFVOfn1vnwgRtF4qGmDsVP&#10;8HB49CHSgeocErN5I0XzIKRMlzhwfCMdOQCOCjDGdchlyr1CvtmOIzc+DQ2acbSyeXE2Y4o0uhEp&#10;JXyRRGrS13Q5L+e5fy8IuN32kj7C5TwR8DpMiYD7IoVCwS5BUMWuv9dNmuYAQuYzPpb6JEPsfNYg&#10;DNshKT4pz/JuTXNEYZzJ+4H7jIfOuJ+U9LgbNfU/9uA4JfKjRnGXk9ksLlO6zOY3JV7ctWd77QHN&#10;EKqmgZJ83IS8gHvrxK7DTLnP2tzhQLQiSRUnJ7M68cf5Tw097WpcsOt7ivr9R1n/AgAA//8DAFBL&#10;AwQUAAYACAAAACEAm1z6hN8AAAAKAQAADwAAAGRycy9kb3ducmV2LnhtbEyPTU+DQBCG7yb+h82Y&#10;eLOL0FJFlsaY0HgxVfDibctOgcjOEnbb4r93etLbfDx555l8M9tBnHDyvSMF94sIBFLjTE+tgs+6&#10;vHsA4YMmowdHqOAHPWyK66tcZ8ad6QNPVWgFh5DPtIIuhDGT0jcdWu0XbkTi3cFNVgdup1aaSZ85&#10;3A4yjqJUWt0TX+j0iC8dNt/V0SrYvpdvLvmq1oPfUmjLsd4dXmulbm/m5ycQAefwB8NFn9WhYKe9&#10;O5LxYlCQpHHKqIJ4uQbBwOPqUux5kCxXIItc/n+h+AUAAP//AwBQSwECLQAUAAYACAAAACEAtoM4&#10;kv4AAADhAQAAEwAAAAAAAAAAAAAAAAAAAAAAW0NvbnRlbnRfVHlwZXNdLnhtbFBLAQItABQABgAI&#10;AAAAIQA4/SH/1gAAAJQBAAALAAAAAAAAAAAAAAAAAC8BAABfcmVscy8ucmVsc1BLAQItABQABgAI&#10;AAAAIQBSRbFNUQIAAJkEAAAOAAAAAAAAAAAAAAAAAC4CAABkcnMvZTJvRG9jLnhtbFBLAQItABQA&#10;BgAIAAAAIQCbXPqE3wAAAAoBAAAPAAAAAAAAAAAAAAAAAKsEAABkcnMvZG93bnJldi54bWxQSwUG&#10;AAAAAAQABADzAAAAtwUAAAAA&#10;" fillcolor="#dbe5f1 [660]">
                <v:textbox>
                  <w:txbxContent>
                    <w:p w14:paraId="5554BB3B" w14:textId="77777777" w:rsidR="007D19E4" w:rsidRPr="00971004" w:rsidRDefault="007D19E4" w:rsidP="00754802">
                      <w:pPr>
                        <w:numPr>
                          <w:ilvl w:val="0"/>
                          <w:numId w:val="36"/>
                        </w:numPr>
                        <w:spacing w:after="60"/>
                        <w:ind w:left="714" w:hanging="357"/>
                        <w:jc w:val="left"/>
                        <w:rPr>
                          <w:sz w:val="18"/>
                          <w:szCs w:val="18"/>
                        </w:rPr>
                      </w:pPr>
                      <w:r w:rsidRPr="00971004">
                        <w:rPr>
                          <w:sz w:val="18"/>
                          <w:szCs w:val="18"/>
                        </w:rPr>
                        <w:t>Evaluate the relationship between groundwater  salinity, soil salinity and vegetation health using data collected from MCMA sites</w:t>
                      </w:r>
                    </w:p>
                    <w:p w14:paraId="5554BB3C" w14:textId="77777777" w:rsidR="007D19E4" w:rsidRPr="00971004" w:rsidRDefault="007D19E4" w:rsidP="00754802">
                      <w:pPr>
                        <w:numPr>
                          <w:ilvl w:val="0"/>
                          <w:numId w:val="36"/>
                        </w:numPr>
                        <w:spacing w:after="60"/>
                        <w:ind w:left="714" w:hanging="357"/>
                        <w:jc w:val="left"/>
                        <w:rPr>
                          <w:sz w:val="18"/>
                          <w:szCs w:val="18"/>
                        </w:rPr>
                      </w:pPr>
                      <w:r w:rsidRPr="00971004">
                        <w:rPr>
                          <w:sz w:val="18"/>
                          <w:szCs w:val="18"/>
                        </w:rPr>
                        <w:t>Apply process indicators in the review of the success or otherwise of surface watering actions at the MCMA sites</w:t>
                      </w:r>
                    </w:p>
                    <w:p w14:paraId="5554BB3D" w14:textId="77777777" w:rsidR="007D19E4" w:rsidRPr="00971004" w:rsidRDefault="007D19E4" w:rsidP="00754802">
                      <w:pPr>
                        <w:numPr>
                          <w:ilvl w:val="0"/>
                          <w:numId w:val="36"/>
                        </w:numPr>
                        <w:spacing w:after="60"/>
                        <w:ind w:left="714" w:hanging="357"/>
                        <w:jc w:val="left"/>
                        <w:rPr>
                          <w:sz w:val="18"/>
                          <w:szCs w:val="18"/>
                        </w:rPr>
                      </w:pPr>
                      <w:r w:rsidRPr="004B24ED">
                        <w:rPr>
                          <w:sz w:val="18"/>
                          <w:szCs w:val="18"/>
                        </w:rPr>
                        <w:t>Recommend sites where groundwater manipulation may provide additional ecological benefits</w:t>
                      </w:r>
                    </w:p>
                  </w:txbxContent>
                </v:textbox>
              </v:shape>
            </w:pict>
          </mc:Fallback>
        </mc:AlternateContent>
      </w:r>
    </w:p>
    <w:p w14:paraId="5554B808" w14:textId="77777777" w:rsidR="00754802" w:rsidRDefault="00754802" w:rsidP="005837D7">
      <w:pPr>
        <w:pStyle w:val="BodyText"/>
      </w:pPr>
    </w:p>
    <w:p w14:paraId="5554B809" w14:textId="3911BCF1" w:rsidR="00754802" w:rsidRDefault="0044111B" w:rsidP="005837D7">
      <w:pPr>
        <w:pStyle w:val="BodyText"/>
      </w:pPr>
      <w:r>
        <w:rPr>
          <w:noProof/>
          <w:lang w:eastAsia="en-AU" w:bidi="ar-SA"/>
        </w:rPr>
        <mc:AlternateContent>
          <mc:Choice Requires="wps">
            <w:drawing>
              <wp:anchor distT="0" distB="0" distL="114300" distR="114300" simplePos="0" relativeHeight="251675648" behindDoc="0" locked="0" layoutInCell="1" allowOverlap="1" wp14:anchorId="5554BAE0" wp14:editId="12A0ACCC">
                <wp:simplePos x="0" y="0"/>
                <wp:positionH relativeFrom="column">
                  <wp:posOffset>1841500</wp:posOffset>
                </wp:positionH>
                <wp:positionV relativeFrom="paragraph">
                  <wp:posOffset>197485</wp:posOffset>
                </wp:positionV>
                <wp:extent cx="387350" cy="168275"/>
                <wp:effectExtent l="12700" t="15875" r="19050" b="15875"/>
                <wp:wrapNone/>
                <wp:docPr id="8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168275"/>
                        </a:xfrm>
                        <a:prstGeom prst="rightArrow">
                          <a:avLst>
                            <a:gd name="adj1" fmla="val 50000"/>
                            <a:gd name="adj2" fmla="val 575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4F3EC" id="AutoShape 57" o:spid="_x0000_s1026" type="#_x0000_t13" style="position:absolute;margin-left:145pt;margin-top:15.55pt;width:30.5pt;height:1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nCQQIAAJQEAAAOAAAAZHJzL2Uyb0RvYy54bWysVNtu2zAMfR+wfxD0vjhJ4yY16hRFugwD&#10;uq1Atw9gJDnWptskJU729aVkN0u2t2F+EEiROrwc0rd3B63IXvggranpZDSmRBhmuTTbmn77un63&#10;oCREMByUNaKmRxHo3fLtm9vOVWJqW6u48ARBTKg6V9M2RlcVRWCt0BBG1gmDxsZ6DRFVvy24hw7R&#10;tSqm4/F10VnPnbdMhIC3D72RLjN+0wgWvzRNEJGommJuMZ8+n5t0FstbqLYeXCvZkAb8QxYapMGg&#10;J6gHiEB2Xv4FpSXzNtgmjpjVhW0ayUSuAauZjP+o5rkFJ3It2JzgTm0K/w+Wfd4/eSJ5TRcTSgxo&#10;5Oh+F20OTcp5alDnQoV+z+7JpxKDe7TsRyDGrlowW3Hvve1aARzTmiT/4uJBUgI+JZvuk+UIDwif&#10;e3VovE6A2AVyyJQcT5SIQyQML68W86sSiWNomlwvpvMyR4Dq9bHzIX4QVpMk1NTLbRtzRjkE7B9D&#10;zLzwoTjg37HQRiukeQ+KlGP8hjE485le+MzLWe5EAdWAiNJr5NwTqyRfS6Wy4reblfIE4Wu6zt+Q&#10;dDh3U4Z0Nb0pp2VO9cIWziFShn2OGPXCTcuI26OkRvpOTlAlMt4bnmc7glS9jI+VGdhJhPTEbiw/&#10;Ijne9quBq4xCa/0vSjpci5qGnzvwghL10SDBN5PZLO1RVmblfIqKP7dszi1gGELVNFLSi6vY797O&#10;ZaLSwKSOGZtmrpHxdXr6rIZkcfRRutitcz17/f6ZLF8AAAD//wMAUEsDBBQABgAIAAAAIQAAVRnf&#10;3gAAAAkBAAAPAAAAZHJzL2Rvd25yZXYueG1sTI/NTsMwEITvSLyDtUjcqJ1WDRCyqRAIiRv94cDR&#10;iZckwl6H2G0CT485wXF2RrPflJvZWXGiMfSeEbKFAkHceNNzi/B6eLq6ARGiZqOtZ0L4ogCb6vys&#10;1IXxE+/otI+tSCUcCo3QxTgUUoamI6fDwg/EyXv3o9MxybGVZtRTKndWLpXKpdM9pw+dHuiho+Zj&#10;f3QItX3M37bD57M0ctrSt5KHefeCeHkx39+BiDTHvzD84id0qBJT7Y9sgrAIy1uVtkSEVZaBSIHV&#10;OkuHGmF9nYOsSvl/QfUDAAD//wMAUEsBAi0AFAAGAAgAAAAhALaDOJL+AAAA4QEAABMAAAAAAAAA&#10;AAAAAAAAAAAAAFtDb250ZW50X1R5cGVzXS54bWxQSwECLQAUAAYACAAAACEAOP0h/9YAAACUAQAA&#10;CwAAAAAAAAAAAAAAAAAvAQAAX3JlbHMvLnJlbHNQSwECLQAUAAYACAAAACEADywJwkECAACUBAAA&#10;DgAAAAAAAAAAAAAAAAAuAgAAZHJzL2Uyb0RvYy54bWxQSwECLQAUAAYACAAAACEAAFUZ394AAAAJ&#10;AQAADwAAAAAAAAAAAAAAAACbBAAAZHJzL2Rvd25yZXYueG1sUEsFBgAAAAAEAAQA8wAAAKYFAAAA&#10;AA==&#10;"/>
            </w:pict>
          </mc:Fallback>
        </mc:AlternateContent>
      </w:r>
      <w:r>
        <w:rPr>
          <w:noProof/>
          <w:lang w:eastAsia="en-AU" w:bidi="ar-SA"/>
        </w:rPr>
        <mc:AlternateContent>
          <mc:Choice Requires="wps">
            <w:drawing>
              <wp:anchor distT="0" distB="0" distL="114300" distR="114300" simplePos="0" relativeHeight="251669504" behindDoc="0" locked="0" layoutInCell="1" allowOverlap="1" wp14:anchorId="5554BAE1" wp14:editId="51A3459D">
                <wp:simplePos x="0" y="0"/>
                <wp:positionH relativeFrom="column">
                  <wp:posOffset>223520</wp:posOffset>
                </wp:positionH>
                <wp:positionV relativeFrom="paragraph">
                  <wp:posOffset>47625</wp:posOffset>
                </wp:positionV>
                <wp:extent cx="1514475" cy="490855"/>
                <wp:effectExtent l="13970" t="8890" r="5080" b="5080"/>
                <wp:wrapNone/>
                <wp:docPr id="8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90855"/>
                        </a:xfrm>
                        <a:prstGeom prst="rect">
                          <a:avLst/>
                        </a:prstGeom>
                        <a:solidFill>
                          <a:schemeClr val="accent1">
                            <a:lumMod val="20000"/>
                            <a:lumOff val="80000"/>
                          </a:schemeClr>
                        </a:solidFill>
                        <a:ln w="9525">
                          <a:solidFill>
                            <a:srgbClr val="000000"/>
                          </a:solidFill>
                          <a:miter lim="800000"/>
                          <a:headEnd/>
                          <a:tailEnd/>
                        </a:ln>
                      </wps:spPr>
                      <wps:txbx>
                        <w:txbxContent>
                          <w:p w14:paraId="5554BB3E" w14:textId="77777777" w:rsidR="007D19E4" w:rsidRPr="004B24ED" w:rsidRDefault="007D19E4" w:rsidP="004B24ED">
                            <w:pPr>
                              <w:jc w:val="center"/>
                              <w:rPr>
                                <w:sz w:val="18"/>
                                <w:szCs w:val="18"/>
                              </w:rPr>
                            </w:pPr>
                            <w:r w:rsidRPr="004B24ED">
                              <w:rPr>
                                <w:sz w:val="18"/>
                                <w:szCs w:val="18"/>
                              </w:rPr>
                              <w:t>Analysis at Field Sites</w:t>
                            </w:r>
                            <w:r>
                              <w:rPr>
                                <w:sz w:val="18"/>
                                <w:szCs w:val="18"/>
                              </w:rPr>
                              <w:t xml:space="preserve"> (Chapter</w:t>
                            </w:r>
                            <w:r w:rsidRPr="004B24ED">
                              <w:rPr>
                                <w:sz w:val="18"/>
                                <w:szCs w:val="18"/>
                              </w:rPr>
                              <w:t xml:space="preserv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4BAE1" id="Text Box 51" o:spid="_x0000_s1046" type="#_x0000_t202" style="position:absolute;left:0;text-align:left;margin-left:17.6pt;margin-top:3.75pt;width:119.25pt;height:3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45TwIAAJgEAAAOAAAAZHJzL2Uyb0RvYy54bWysVNtu2zAMfR+wfxD0vtjJ4jUx4hRdug4D&#10;ugvQ7gMUWY6FSaImKbG7ry8lJVm6vQ17MSSSOjzkIb26HrUiB+G8BNPQ6aSkRBgOrTS7hn5/vHuz&#10;oMQHZlqmwIiGPglPr9evX60GW4sZ9KBa4QiCGF8PtqF9CLYuCs97oZmfgBUGnR04zQJe3a5oHRsQ&#10;XatiVpbvigFcax1w4T1ab7OTrhN+1wkevnadF4GohiK3kL4ufbfxW6xXrN45ZnvJjzTYP7DQTBpM&#10;eoa6ZYGRvZN/QWnJHXjowoSDLqDrJBepBqxmWv5RzUPPrEi1YHO8PbfJ/z9Y/uXwzRHZNnSB7TFM&#10;o0aPYgzkPYykmsb+DNbXGPZgMTCMaEedU63e3gP/4YmBTc/MTtw4B0MvWIv80svi4mnG8RFkO3yG&#10;FvOwfYAENHZOx+ZhOwiiI5GnszaRC48pq+l8flVRwtE3X5aLqorkClafXlvnw0cBmsRDQx1qn9DZ&#10;4d6HHHoKick8KNneSaXSJc6b2ChHDgwnhXEuTMhVqr1GutmOE1ceZwbNOFnZvDiZkU2a3IiUuL1I&#10;ogwZGrqsZlVu3wsCbrc9p49wOU8EvAzTMuC6KKmjXqcgVsemfzBtGubApMpnfKwM0ogqxMZnCcK4&#10;HZPg07cndbfQPqEuDvJ64DrjoQf3i5IBV6Oh/ueeOUGJ+mRQ2yUqEXcpXebV1Qwv7tKzvfQwwxGq&#10;oYGSfNyEvH976+Sux0y5zwZucB46maSKlDOrI38c/9TQ46rG/bq8p6jfP5T1MwAAAP//AwBQSwME&#10;FAAGAAgAAAAhAGNA5x7dAAAABwEAAA8AAABkcnMvZG93bnJldi54bWxMjsFOg0AURfcm/sPkmbiz&#10;g2CFUB6NMaFxY1Rw092UeQUi84Yw0xb/3nGly5t7c+4ptosZxZlmN1hGuF9FIIhbqwfuED6b6i4D&#10;4bxirUbLhPBNDrbl9VWhcm0v/EHn2nciQNjlCqH3fsqldG1PRrmVnYhDd7SzUT7EuZN6VpcAN6OM&#10;o+hRGjVweOjVRM89tV/1ySDs3qtXm+zrdHQ79l01NW/Hlwbx9mZ52oDwtPi/MfzqB3Uog9PBnlg7&#10;MSIk6zgsEdI1iFDHaZKCOCBkDxnIspD//csfAAAA//8DAFBLAQItABQABgAIAAAAIQC2gziS/gAA&#10;AOEBAAATAAAAAAAAAAAAAAAAAAAAAABbQ29udGVudF9UeXBlc10ueG1sUEsBAi0AFAAGAAgAAAAh&#10;ADj9If/WAAAAlAEAAAsAAAAAAAAAAAAAAAAALwEAAF9yZWxzLy5yZWxzUEsBAi0AFAAGAAgAAAAh&#10;AGttXjlPAgAAmAQAAA4AAAAAAAAAAAAAAAAALgIAAGRycy9lMm9Eb2MueG1sUEsBAi0AFAAGAAgA&#10;AAAhAGNA5x7dAAAABwEAAA8AAAAAAAAAAAAAAAAAqQQAAGRycy9kb3ducmV2LnhtbFBLBQYAAAAA&#10;BAAEAPMAAACzBQAAAAA=&#10;" fillcolor="#dbe5f1 [660]">
                <v:textbox>
                  <w:txbxContent>
                    <w:p w14:paraId="5554BB3E" w14:textId="77777777" w:rsidR="007D19E4" w:rsidRPr="004B24ED" w:rsidRDefault="007D19E4" w:rsidP="004B24ED">
                      <w:pPr>
                        <w:jc w:val="center"/>
                        <w:rPr>
                          <w:sz w:val="18"/>
                          <w:szCs w:val="18"/>
                        </w:rPr>
                      </w:pPr>
                      <w:r w:rsidRPr="004B24ED">
                        <w:rPr>
                          <w:sz w:val="18"/>
                          <w:szCs w:val="18"/>
                        </w:rPr>
                        <w:t>Analysis at Field Sites</w:t>
                      </w:r>
                      <w:r>
                        <w:rPr>
                          <w:sz w:val="18"/>
                          <w:szCs w:val="18"/>
                        </w:rPr>
                        <w:t xml:space="preserve"> (Chapter</w:t>
                      </w:r>
                      <w:r w:rsidRPr="004B24ED">
                        <w:rPr>
                          <w:sz w:val="18"/>
                          <w:szCs w:val="18"/>
                        </w:rPr>
                        <w:t xml:space="preserve"> 5)</w:t>
                      </w:r>
                    </w:p>
                  </w:txbxContent>
                </v:textbox>
              </v:shape>
            </w:pict>
          </mc:Fallback>
        </mc:AlternateContent>
      </w:r>
    </w:p>
    <w:p w14:paraId="5554B80A" w14:textId="77777777" w:rsidR="00754802" w:rsidRDefault="00754802" w:rsidP="005837D7">
      <w:pPr>
        <w:pStyle w:val="BodyText"/>
      </w:pPr>
    </w:p>
    <w:p w14:paraId="5554B80B" w14:textId="27FD770B" w:rsidR="00754802" w:rsidRDefault="0044111B" w:rsidP="005837D7">
      <w:pPr>
        <w:pStyle w:val="BodyText"/>
      </w:pPr>
      <w:r>
        <w:rPr>
          <w:noProof/>
          <w:lang w:eastAsia="en-AU" w:bidi="ar-SA"/>
        </w:rPr>
        <mc:AlternateContent>
          <mc:Choice Requires="wps">
            <w:drawing>
              <wp:anchor distT="0" distB="0" distL="114300" distR="114300" simplePos="0" relativeHeight="251679744" behindDoc="0" locked="0" layoutInCell="1" allowOverlap="1" wp14:anchorId="5554BAE2" wp14:editId="5BB77482">
                <wp:simplePos x="0" y="0"/>
                <wp:positionH relativeFrom="column">
                  <wp:posOffset>789305</wp:posOffset>
                </wp:positionH>
                <wp:positionV relativeFrom="paragraph">
                  <wp:posOffset>70485</wp:posOffset>
                </wp:positionV>
                <wp:extent cx="365760" cy="812165"/>
                <wp:effectExtent l="17780" t="6985" r="16510" b="19050"/>
                <wp:wrapNone/>
                <wp:docPr id="79"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812165"/>
                        </a:xfrm>
                        <a:prstGeom prst="downArrow">
                          <a:avLst>
                            <a:gd name="adj1" fmla="val 50000"/>
                            <a:gd name="adj2" fmla="val 5551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0AFC6" id="AutoShape 61" o:spid="_x0000_s1026" type="#_x0000_t67" style="position:absolute;margin-left:62.15pt;margin-top:5.55pt;width:28.8pt;height:6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JORAIAAJUEAAAOAAAAZHJzL2Uyb0RvYy54bWysVFFv0zAQfkfiP1h+Z2lC023R0mnqGEIa&#10;MGnAu2s7jcH2Gdttun/P2UlLC2+IPDi+3Pm77+7z5eZ2bzTZSR8U2JaWFzNKpOUglN209OuXhzdX&#10;lITIrGAarGzpiwz0dvn61c3gGllBD1pITxDEhmZwLe1jdE1RBN5Lw8IFOGnR2YE3LKLpN4XwbEB0&#10;o4tqNlsUA3jhPHAZAn69H510mfG7TvL4ueuCjES3FLnFvPq8rtNaLG9Ys/HM9YpPNNg/sDBMWUx6&#10;hLpnkZGtV39BGcU9BOjiBQdTQNcpLnMNWE05+6Oa5545mWvB5gR3bFP4f7D80+7JEyVaenlNiWUG&#10;NbrbRsipyaJMDRpcaDDu2T35VGJwj8B/BGJh1TO7kXfew9BLJpBWji/ODiQj4FGyHj6CQHiG8LlX&#10;+86bBIhdIPssyctRErmPhOPHt4v6coHCcXRdlVW5qBOjgjWHw86H+F6CIWnTUgGDzYRyBrZ7DDHL&#10;IqbamPheUtIZjSrvmCb1DJ/pFpzEVGcxdV1WU9oJEQkcEueWgFbiQWmdDb9Zr7QnCN/Sh/xMh8Np&#10;mLZkaOl1XdWZ6pkvnEIkhiNHzHoWZlTE4dHKYG+OQaxJWryzIl/tyJQe93hYW2zdQY9R1zWIF9TG&#10;wzgZOMm4kewbvikZcC5aGn5umZeU6A8WFb4u5/M0SNmY15cVGv7Usz71MMt7wHFDsHG7iuPwbZ1X&#10;mx5zlbl6C+nSdSomcRPDkddk4N3Pmk9zmobr1M5Rv/8my18AAAD//wMAUEsDBBQABgAIAAAAIQDn&#10;Ig9L3AAAAAoBAAAPAAAAZHJzL2Rvd25yZXYueG1sTI/NTsMwEITvSLyDtUjcqOOWVm0ap0KVKnED&#10;Wh7AjZckavyD7aTm7dme4Daj/TQ7U+2yGdiEIfbOShCzAhjaxunethI+T4enNbCYlNVqcBYl/GCE&#10;XX1/V6lSu6v9wOmYWkYhNpZKQpeSLzmPTYdGxZnzaOn25YJRiWxouQ7qSuFm4POiWHGjeksfOuVx&#10;32FzOY5Gwvf0Ll6VWOW3nEcf9GG53Ccv5eNDftkCS5jTHwy3+lQdaup0dqPVkQ3k588LQkkIAewG&#10;rMUG2JnEYlMAryv+f0L9CwAA//8DAFBLAQItABQABgAIAAAAIQC2gziS/gAAAOEBAAATAAAAAAAA&#10;AAAAAAAAAAAAAABbQ29udGVudF9UeXBlc10ueG1sUEsBAi0AFAAGAAgAAAAhADj9If/WAAAAlAEA&#10;AAsAAAAAAAAAAAAAAAAALwEAAF9yZWxzLy5yZWxzUEsBAi0AFAAGAAgAAAAhAJmpck5EAgAAlQQA&#10;AA4AAAAAAAAAAAAAAAAALgIAAGRycy9lMm9Eb2MueG1sUEsBAi0AFAAGAAgAAAAhAOciD0vcAAAA&#10;CgEAAA8AAAAAAAAAAAAAAAAAngQAAGRycy9kb3ducmV2LnhtbFBLBQYAAAAABAAEAPMAAACnBQAA&#10;AAA=&#10;">
                <v:textbox style="layout-flow:vertical-ideographic"/>
              </v:shape>
            </w:pict>
          </mc:Fallback>
        </mc:AlternateContent>
      </w:r>
    </w:p>
    <w:p w14:paraId="5554B80C" w14:textId="77777777" w:rsidR="00754802" w:rsidRDefault="00754802" w:rsidP="005837D7">
      <w:pPr>
        <w:pStyle w:val="BodyText"/>
      </w:pPr>
    </w:p>
    <w:p w14:paraId="5554B80D" w14:textId="74ADC1AC" w:rsidR="00754802" w:rsidRDefault="0044111B" w:rsidP="005837D7">
      <w:pPr>
        <w:pStyle w:val="BodyText"/>
      </w:pPr>
      <w:r>
        <w:rPr>
          <w:noProof/>
          <w:lang w:eastAsia="en-AU" w:bidi="ar-SA"/>
        </w:rPr>
        <mc:AlternateContent>
          <mc:Choice Requires="wps">
            <w:drawing>
              <wp:anchor distT="0" distB="0" distL="114300" distR="114300" simplePos="0" relativeHeight="251680768" behindDoc="0" locked="0" layoutInCell="1" allowOverlap="1" wp14:anchorId="5554BAE3" wp14:editId="585FF7AE">
                <wp:simplePos x="0" y="0"/>
                <wp:positionH relativeFrom="column">
                  <wp:posOffset>2302510</wp:posOffset>
                </wp:positionH>
                <wp:positionV relativeFrom="paragraph">
                  <wp:posOffset>38735</wp:posOffset>
                </wp:positionV>
                <wp:extent cx="3759835" cy="1372870"/>
                <wp:effectExtent l="6985" t="8255" r="5080" b="9525"/>
                <wp:wrapNone/>
                <wp:docPr id="7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372870"/>
                        </a:xfrm>
                        <a:prstGeom prst="rect">
                          <a:avLst/>
                        </a:prstGeom>
                        <a:solidFill>
                          <a:schemeClr val="accent1">
                            <a:lumMod val="20000"/>
                            <a:lumOff val="80000"/>
                          </a:schemeClr>
                        </a:solidFill>
                        <a:ln w="9525">
                          <a:solidFill>
                            <a:srgbClr val="000000"/>
                          </a:solidFill>
                          <a:miter lim="800000"/>
                          <a:headEnd/>
                          <a:tailEnd/>
                        </a:ln>
                      </wps:spPr>
                      <wps:txbx>
                        <w:txbxContent>
                          <w:p w14:paraId="5554BB3F" w14:textId="77777777" w:rsidR="007D19E4" w:rsidRPr="00971004" w:rsidRDefault="007D19E4" w:rsidP="00754802">
                            <w:pPr>
                              <w:numPr>
                                <w:ilvl w:val="0"/>
                                <w:numId w:val="36"/>
                              </w:numPr>
                              <w:spacing w:after="60"/>
                              <w:ind w:left="714" w:hanging="357"/>
                              <w:jc w:val="left"/>
                              <w:rPr>
                                <w:sz w:val="18"/>
                                <w:szCs w:val="18"/>
                              </w:rPr>
                            </w:pPr>
                            <w:r w:rsidRPr="00971004">
                              <w:rPr>
                                <w:sz w:val="18"/>
                                <w:szCs w:val="18"/>
                              </w:rPr>
                              <w:t>Summar</w:t>
                            </w:r>
                            <w:r>
                              <w:rPr>
                                <w:sz w:val="18"/>
                                <w:szCs w:val="18"/>
                              </w:rPr>
                              <w:t>ise the floodplain responses to water management</w:t>
                            </w:r>
                          </w:p>
                          <w:p w14:paraId="5554BB40" w14:textId="77777777" w:rsidR="007D19E4" w:rsidRDefault="007D19E4" w:rsidP="00754802">
                            <w:pPr>
                              <w:numPr>
                                <w:ilvl w:val="0"/>
                                <w:numId w:val="36"/>
                              </w:numPr>
                              <w:spacing w:after="60"/>
                              <w:ind w:left="714" w:hanging="357"/>
                              <w:jc w:val="left"/>
                              <w:rPr>
                                <w:sz w:val="18"/>
                                <w:szCs w:val="18"/>
                              </w:rPr>
                            </w:pPr>
                            <w:r>
                              <w:rPr>
                                <w:sz w:val="18"/>
                                <w:szCs w:val="18"/>
                              </w:rPr>
                              <w:t>Propose a new Conceptual Model of Black Box Health</w:t>
                            </w:r>
                          </w:p>
                          <w:p w14:paraId="5554BB41" w14:textId="77777777" w:rsidR="007D19E4" w:rsidRDefault="007D19E4" w:rsidP="00754802">
                            <w:pPr>
                              <w:numPr>
                                <w:ilvl w:val="0"/>
                                <w:numId w:val="36"/>
                              </w:numPr>
                              <w:spacing w:after="60"/>
                              <w:ind w:left="714" w:hanging="357"/>
                              <w:jc w:val="left"/>
                              <w:rPr>
                                <w:sz w:val="18"/>
                                <w:szCs w:val="18"/>
                              </w:rPr>
                            </w:pPr>
                            <w:r w:rsidRPr="00971004">
                              <w:rPr>
                                <w:sz w:val="18"/>
                                <w:szCs w:val="18"/>
                              </w:rPr>
                              <w:t xml:space="preserve">Identify the indicators that can be used to predict ecological outcomes (specifically tree health improvement) from environmental watering, with particular reference to Black Box vegetation. </w:t>
                            </w:r>
                          </w:p>
                          <w:p w14:paraId="5554BB42" w14:textId="77777777" w:rsidR="007D19E4" w:rsidRDefault="007D19E4">
                            <w:pPr>
                              <w:numPr>
                                <w:ilvl w:val="0"/>
                                <w:numId w:val="36"/>
                              </w:numPr>
                              <w:spacing w:after="60"/>
                              <w:ind w:left="714" w:hanging="357"/>
                              <w:jc w:val="left"/>
                              <w:rPr>
                                <w:sz w:val="18"/>
                                <w:szCs w:val="18"/>
                              </w:rPr>
                            </w:pPr>
                            <w:r>
                              <w:rPr>
                                <w:sz w:val="18"/>
                                <w:szCs w:val="18"/>
                              </w:rPr>
                              <w:t>Summarise watering strategies to maintain Black Box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4BAE3" id="Text Box 62" o:spid="_x0000_s1047" type="#_x0000_t202" style="position:absolute;left:0;text-align:left;margin-left:181.3pt;margin-top:3.05pt;width:296.05pt;height:10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uKUQIAAJkEAAAOAAAAZHJzL2Uyb0RvYy54bWysVNtu2zAMfR+wfxD0vjjXJjHiFF26DgO6&#10;C9DuAxRZjoVJoiYpsbOvLyUlWbq9DXsxJJI6POQhvbrttSIH4bwEU9HRYEiJMBxqaXYV/f788G5B&#10;iQ/M1EyBERU9Ck9v12/frDpbijG0oGrhCIIYX3a2om0ItiwKz1uhmR+AFQadDTjNAl7drqgd6xBd&#10;q2I8HN4UHbjaOuDCe7TeZyddJ/ymETx8bRovAlEVRW4hfV36buO3WK9YuXPMtpKfaLB/YKGZNJj0&#10;AnXPAiN7J/+C0pI78NCEAQddQNNILlINWM1o+Ec1Ty2zItWCzfH20ib//2D5l8M3R2Rd0TkqZZhG&#10;jZ5FH8h76MnNOPans77EsCeLgaFHO+qcavX2EfgPTwxsWmZ24s456FrBauQ3ii+Lq6cZx0eQbfcZ&#10;aszD9gESUN84HZuH7SCIjjodL9pELhyNk/lsuZjMKOHoG03m48U8qVew8vzcOh8+CtAkHirqUPwE&#10;zw6PPkQ6rDyHxGwelKwfpFLpEgdObJQjB4ajwjgXJuQy1V4j32zHkRuehgbNOFrZvDibMUUa3YiU&#10;Er5KogzpKrqcjWe5f68IuN32kj7C5TwR8DpMy4D7oqSuaEp6IhO7/sHUaZoDkyqf8bEyJxli57MG&#10;od/2SfHR9CzvFuojCuMg7wfuMx5acL8o6XA3Kup/7pkTlKhPBsVdjqbTuEzpMp3Nx3hx157ttYcZ&#10;jlAVDZTk4ybkBdxbJ3ctZsp9NnCHA9HIJFWcnMzqxB/nPzX0tKtxwa7vKer3H2X9AgAA//8DAFBL&#10;AwQUAAYACAAAACEA/PSqct8AAAAJAQAADwAAAGRycy9kb3ducmV2LnhtbEyPMU/DMBSEdyT+g/WQ&#10;2KhTB9IS4lQIKRULKiQs3dz4NYmwn6PYbcO/x0wwnu50912xma1hZ5z84EjCcpEAQ2qdHqiT8NlU&#10;d2tgPijSyjhCCd/oYVNeXxUq1+5CH3iuQ8diCflcSehDGHPOfdujVX7hRqToHd1kVYhy6rie1CWW&#10;W8NFkmTcqoHiQq9GfOmx/apPVsL2vXpz6b5eGb+l0FVjszu+NlLe3szPT8ACzuEvDL/4ER3KyHRw&#10;J9KeGQlpJrIYlZAtgUX/8eF+BewgQQiRAi8L/v9B+QMAAP//AwBQSwECLQAUAAYACAAAACEAtoM4&#10;kv4AAADhAQAAEwAAAAAAAAAAAAAAAAAAAAAAW0NvbnRlbnRfVHlwZXNdLnhtbFBLAQItABQABgAI&#10;AAAAIQA4/SH/1gAAAJQBAAALAAAAAAAAAAAAAAAAAC8BAABfcmVscy8ucmVsc1BLAQItABQABgAI&#10;AAAAIQCCXtuKUQIAAJkEAAAOAAAAAAAAAAAAAAAAAC4CAABkcnMvZTJvRG9jLnhtbFBLAQItABQA&#10;BgAIAAAAIQD89Kpy3wAAAAkBAAAPAAAAAAAAAAAAAAAAAKsEAABkcnMvZG93bnJldi54bWxQSwUG&#10;AAAAAAQABADzAAAAtwUAAAAA&#10;" fillcolor="#dbe5f1 [660]">
                <v:textbox>
                  <w:txbxContent>
                    <w:p w14:paraId="5554BB3F" w14:textId="77777777" w:rsidR="007D19E4" w:rsidRPr="00971004" w:rsidRDefault="007D19E4" w:rsidP="00754802">
                      <w:pPr>
                        <w:numPr>
                          <w:ilvl w:val="0"/>
                          <w:numId w:val="36"/>
                        </w:numPr>
                        <w:spacing w:after="60"/>
                        <w:ind w:left="714" w:hanging="357"/>
                        <w:jc w:val="left"/>
                        <w:rPr>
                          <w:sz w:val="18"/>
                          <w:szCs w:val="18"/>
                        </w:rPr>
                      </w:pPr>
                      <w:r w:rsidRPr="00971004">
                        <w:rPr>
                          <w:sz w:val="18"/>
                          <w:szCs w:val="18"/>
                        </w:rPr>
                        <w:t>Summar</w:t>
                      </w:r>
                      <w:r>
                        <w:rPr>
                          <w:sz w:val="18"/>
                          <w:szCs w:val="18"/>
                        </w:rPr>
                        <w:t>ise the floodplain responses to water management</w:t>
                      </w:r>
                    </w:p>
                    <w:p w14:paraId="5554BB40" w14:textId="77777777" w:rsidR="007D19E4" w:rsidRDefault="007D19E4" w:rsidP="00754802">
                      <w:pPr>
                        <w:numPr>
                          <w:ilvl w:val="0"/>
                          <w:numId w:val="36"/>
                        </w:numPr>
                        <w:spacing w:after="60"/>
                        <w:ind w:left="714" w:hanging="357"/>
                        <w:jc w:val="left"/>
                        <w:rPr>
                          <w:sz w:val="18"/>
                          <w:szCs w:val="18"/>
                        </w:rPr>
                      </w:pPr>
                      <w:r>
                        <w:rPr>
                          <w:sz w:val="18"/>
                          <w:szCs w:val="18"/>
                        </w:rPr>
                        <w:t>Propose a new Conceptual Model of Black Box Health</w:t>
                      </w:r>
                    </w:p>
                    <w:p w14:paraId="5554BB41" w14:textId="77777777" w:rsidR="007D19E4" w:rsidRDefault="007D19E4" w:rsidP="00754802">
                      <w:pPr>
                        <w:numPr>
                          <w:ilvl w:val="0"/>
                          <w:numId w:val="36"/>
                        </w:numPr>
                        <w:spacing w:after="60"/>
                        <w:ind w:left="714" w:hanging="357"/>
                        <w:jc w:val="left"/>
                        <w:rPr>
                          <w:sz w:val="18"/>
                          <w:szCs w:val="18"/>
                        </w:rPr>
                      </w:pPr>
                      <w:r w:rsidRPr="00971004">
                        <w:rPr>
                          <w:sz w:val="18"/>
                          <w:szCs w:val="18"/>
                        </w:rPr>
                        <w:t xml:space="preserve">Identify the indicators that can be used to predict ecological outcomes (specifically tree health improvement) from environmental watering, with particular reference to Black Box vegetation. </w:t>
                      </w:r>
                    </w:p>
                    <w:p w14:paraId="5554BB42" w14:textId="77777777" w:rsidR="007D19E4" w:rsidRDefault="007D19E4">
                      <w:pPr>
                        <w:numPr>
                          <w:ilvl w:val="0"/>
                          <w:numId w:val="36"/>
                        </w:numPr>
                        <w:spacing w:after="60"/>
                        <w:ind w:left="714" w:hanging="357"/>
                        <w:jc w:val="left"/>
                        <w:rPr>
                          <w:sz w:val="18"/>
                          <w:szCs w:val="18"/>
                        </w:rPr>
                      </w:pPr>
                      <w:r>
                        <w:rPr>
                          <w:sz w:val="18"/>
                          <w:szCs w:val="18"/>
                        </w:rPr>
                        <w:t>Summarise watering strategies to maintain Black Box health</w:t>
                      </w:r>
                    </w:p>
                  </w:txbxContent>
                </v:textbox>
              </v:shape>
            </w:pict>
          </mc:Fallback>
        </mc:AlternateContent>
      </w:r>
    </w:p>
    <w:p w14:paraId="5554B80E" w14:textId="3D2EAD1D" w:rsidR="00754802" w:rsidRDefault="0044111B" w:rsidP="005837D7">
      <w:pPr>
        <w:pStyle w:val="BodyText"/>
      </w:pPr>
      <w:r>
        <w:rPr>
          <w:noProof/>
          <w:lang w:eastAsia="en-AU" w:bidi="ar-SA"/>
        </w:rPr>
        <mc:AlternateContent>
          <mc:Choice Requires="wps">
            <w:drawing>
              <wp:anchor distT="0" distB="0" distL="114300" distR="114300" simplePos="0" relativeHeight="251678720" behindDoc="0" locked="0" layoutInCell="1" allowOverlap="1" wp14:anchorId="5554BAE4" wp14:editId="37E09130">
                <wp:simplePos x="0" y="0"/>
                <wp:positionH relativeFrom="column">
                  <wp:posOffset>223520</wp:posOffset>
                </wp:positionH>
                <wp:positionV relativeFrom="paragraph">
                  <wp:posOffset>175260</wp:posOffset>
                </wp:positionV>
                <wp:extent cx="1514475" cy="559435"/>
                <wp:effectExtent l="13970" t="8255" r="5080" b="13335"/>
                <wp:wrapNone/>
                <wp:docPr id="7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59435"/>
                        </a:xfrm>
                        <a:prstGeom prst="rect">
                          <a:avLst/>
                        </a:prstGeom>
                        <a:solidFill>
                          <a:schemeClr val="accent1">
                            <a:lumMod val="20000"/>
                            <a:lumOff val="80000"/>
                          </a:schemeClr>
                        </a:solidFill>
                        <a:ln w="9525">
                          <a:solidFill>
                            <a:srgbClr val="000000"/>
                          </a:solidFill>
                          <a:miter lim="800000"/>
                          <a:headEnd/>
                          <a:tailEnd/>
                        </a:ln>
                      </wps:spPr>
                      <wps:txbx>
                        <w:txbxContent>
                          <w:p w14:paraId="5554BB43" w14:textId="77777777" w:rsidR="007D19E4" w:rsidRPr="004B24ED" w:rsidRDefault="007D19E4" w:rsidP="000E0812">
                            <w:pPr>
                              <w:jc w:val="center"/>
                              <w:rPr>
                                <w:sz w:val="18"/>
                                <w:szCs w:val="18"/>
                              </w:rPr>
                            </w:pPr>
                            <w:r>
                              <w:rPr>
                                <w:sz w:val="18"/>
                                <w:szCs w:val="18"/>
                              </w:rPr>
                              <w:t xml:space="preserve">Conclusions                </w:t>
                            </w:r>
                            <w:r w:rsidRPr="004B24ED">
                              <w:rPr>
                                <w:sz w:val="18"/>
                                <w:szCs w:val="18"/>
                              </w:rPr>
                              <w:t xml:space="preserve">(Chapter </w:t>
                            </w:r>
                            <w:r>
                              <w:rPr>
                                <w:sz w:val="18"/>
                                <w:szCs w:val="18"/>
                              </w:rPr>
                              <w:t>6</w:t>
                            </w:r>
                            <w:r w:rsidRPr="004B24ED">
                              <w:rPr>
                                <w:sz w:val="18"/>
                                <w:szCs w:val="18"/>
                              </w:rPr>
                              <w:t>)</w:t>
                            </w:r>
                          </w:p>
                          <w:p w14:paraId="5554BB44" w14:textId="77777777" w:rsidR="007D19E4" w:rsidRDefault="007D19E4" w:rsidP="007548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4BAE4" id="Text Box 60" o:spid="_x0000_s1048" type="#_x0000_t202" style="position:absolute;left:0;text-align:left;margin-left:17.6pt;margin-top:13.8pt;width:119.25pt;height:4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pdUAIAAJgEAAAOAAAAZHJzL2Uyb0RvYy54bWysVF1v2yAUfZ+0/4B4X5xkcdNYcaouXadJ&#10;3YfU7gdgjGM04DIgsbNf3wt20nR7m/aC4ILPufece72+6bUiB+G8BFPS2WRKiTAcaml2Jf3xdP/u&#10;mhIfmKmZAiNKehSe3mzevll3thBzaEHVwhEEMb7obEnbEGyRZZ63QjM/ASsMXjbgNAt4dLusdqxD&#10;dK2y+XR6lXXgauuAC+8xejdc0k3CbxrBw7em8SIQVVLMLaTVpbWKa7ZZs2LnmG0lH9Ng/5CFZtIg&#10;6RnqjgVG9k7+BaUld+ChCRMOOoOmkVykGrCa2fSPah5bZkWqBcXx9iyT/3+w/OvhuyOyLulySYlh&#10;Gj16En0gH6AnV0mfzvoCnz1afBh6jKPPqVZvH4D/9MTAtmVmJ26dg64VrMb8ZlHZ7OLT6IgvfASp&#10;ui9QIw/bB0hAfeN0FA/lIIiOPh3P3sRceKTMZ4vFMqeE412erxbv80TBitPX1vnwSYAmcVNSh94n&#10;dHZ48CFmw4rTk0jmQcn6XiqVDrHfxFY5cmDYKYxzYcJQpdprTHeIY8dNx57BMHbWEL4+hZEidW5E&#10;SoSvSJQhXUlX+Twf5HuVgNtVZ/oIN/BEwMtnWgYcFyV1SRPpmEwU/aOpUzMHJtWwx4+VGV2Iwg8W&#10;hL7qk+GzJGB0pYL6iL44GMYDxxk3LbjflHQ4GiX1v/bMCUrUZ4PertCJOEvpsMiXczy4y5vq8oYZ&#10;jlAlDZQM220Y5m9vndy1yDTobOAW+6GRyaqXrMb8sf2ToOOoxvm6PKdXLz+UzTMAAAD//wMAUEsD&#10;BBQABgAIAAAAIQAMmXiC3gAAAAkBAAAPAAAAZHJzL2Rvd25yZXYueG1sTI/BTsMwEETvSPyDtUjc&#10;qNNEbVCIUyGkVFwQkHDh5sbbJMJeR7Hbhr9nOcFxNU8zb8vd4qw44xxGTwrWqwQEUufNSL2Cj7a+&#10;uwcRoiajrSdU8I0BdtX1VakL4y/0jucm9oJLKBRawRDjVEgZugGdDis/IXF29LPTkc+5l2bWFy53&#10;VqZJspVOj8QLg57wacDuqzk5Bfu3+sVnn01uw55iX0/t6/G5Ver2Znl8ABFxiX8w/OqzOlTsdPAn&#10;MkFYBdkmZVJBmm9BcJ7mWQ7iwOB6k4OsSvn/g+oHAAD//wMAUEsBAi0AFAAGAAgAAAAhALaDOJL+&#10;AAAA4QEAABMAAAAAAAAAAAAAAAAAAAAAAFtDb250ZW50X1R5cGVzXS54bWxQSwECLQAUAAYACAAA&#10;ACEAOP0h/9YAAACUAQAACwAAAAAAAAAAAAAAAAAvAQAAX3JlbHMvLnJlbHNQSwECLQAUAAYACAAA&#10;ACEAx0rqXVACAACYBAAADgAAAAAAAAAAAAAAAAAuAgAAZHJzL2Uyb0RvYy54bWxQSwECLQAUAAYA&#10;CAAAACEADJl4gt4AAAAJAQAADwAAAAAAAAAAAAAAAACqBAAAZHJzL2Rvd25yZXYueG1sUEsFBgAA&#10;AAAEAAQA8wAAALUFAAAAAA==&#10;" fillcolor="#dbe5f1 [660]">
                <v:textbox>
                  <w:txbxContent>
                    <w:p w14:paraId="5554BB43" w14:textId="77777777" w:rsidR="007D19E4" w:rsidRPr="004B24ED" w:rsidRDefault="007D19E4" w:rsidP="000E0812">
                      <w:pPr>
                        <w:jc w:val="center"/>
                        <w:rPr>
                          <w:sz w:val="18"/>
                          <w:szCs w:val="18"/>
                        </w:rPr>
                      </w:pPr>
                      <w:r>
                        <w:rPr>
                          <w:sz w:val="18"/>
                          <w:szCs w:val="18"/>
                        </w:rPr>
                        <w:t xml:space="preserve">Conclusions                </w:t>
                      </w:r>
                      <w:r w:rsidRPr="004B24ED">
                        <w:rPr>
                          <w:sz w:val="18"/>
                          <w:szCs w:val="18"/>
                        </w:rPr>
                        <w:t xml:space="preserve">(Chapter </w:t>
                      </w:r>
                      <w:r>
                        <w:rPr>
                          <w:sz w:val="18"/>
                          <w:szCs w:val="18"/>
                        </w:rPr>
                        <w:t>6</w:t>
                      </w:r>
                      <w:r w:rsidRPr="004B24ED">
                        <w:rPr>
                          <w:sz w:val="18"/>
                          <w:szCs w:val="18"/>
                        </w:rPr>
                        <w:t>)</w:t>
                      </w:r>
                    </w:p>
                    <w:p w14:paraId="5554BB44" w14:textId="77777777" w:rsidR="007D19E4" w:rsidRDefault="007D19E4" w:rsidP="00754802"/>
                  </w:txbxContent>
                </v:textbox>
              </v:shape>
            </w:pict>
          </mc:Fallback>
        </mc:AlternateContent>
      </w:r>
    </w:p>
    <w:p w14:paraId="5554B80F" w14:textId="696B82A2" w:rsidR="00754802" w:rsidRDefault="0044111B" w:rsidP="005837D7">
      <w:pPr>
        <w:pStyle w:val="BodyText"/>
      </w:pPr>
      <w:r>
        <w:rPr>
          <w:noProof/>
          <w:lang w:eastAsia="en-AU" w:bidi="ar-SA"/>
        </w:rPr>
        <mc:AlternateContent>
          <mc:Choice Requires="wps">
            <w:drawing>
              <wp:anchor distT="0" distB="0" distL="114300" distR="114300" simplePos="0" relativeHeight="251681792" behindDoc="0" locked="0" layoutInCell="1" allowOverlap="1" wp14:anchorId="5554BAE5" wp14:editId="46A95696">
                <wp:simplePos x="0" y="0"/>
                <wp:positionH relativeFrom="column">
                  <wp:posOffset>1841500</wp:posOffset>
                </wp:positionH>
                <wp:positionV relativeFrom="paragraph">
                  <wp:posOffset>99695</wp:posOffset>
                </wp:positionV>
                <wp:extent cx="387350" cy="168275"/>
                <wp:effectExtent l="12700" t="15875" r="19050" b="15875"/>
                <wp:wrapNone/>
                <wp:docPr id="7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168275"/>
                        </a:xfrm>
                        <a:prstGeom prst="rightArrow">
                          <a:avLst>
                            <a:gd name="adj1" fmla="val 50000"/>
                            <a:gd name="adj2" fmla="val 575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DD927" id="AutoShape 63" o:spid="_x0000_s1026" type="#_x0000_t13" style="position:absolute;margin-left:145pt;margin-top:7.85pt;width:30.5pt;height:1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N+iQgIAAJQEAAAOAAAAZHJzL2Uyb0RvYy54bWysVNtu2zAMfR+wfxD0vjhJ4yQ16hRFug4D&#10;uq1Atw9gJDnWptskJU739aVkJ0u2t2F+EESRPLwc0je3B63IXvggranpZDSmRBhmuTTbmn77+vBu&#10;SUmIYDgoa0RNX0Sgt6u3b246V4mpba3iwhMEMaHqXE3bGF1VFIG1QkMYWScMKhvrNUQU/bbgHjpE&#10;16qYjsfzorOeO2+ZCAFf73slXWX8phEsfmmaICJRNcXcYj59PjfpLFY3UG09uFayIQ34hyw0SINB&#10;T1D3EIHsvPwLSkvmbbBNHDGrC9s0kolcA1YzGf9RzXMLTuRasDnBndoU/h8s+7x/8kTymi7mlBjQ&#10;yNHdLtocmsyvUoM6Fyq0e3ZPPpUY3KNlPwIxdt2C2Yo7723XCuCY1iTZFxcOSQjoSjbdJ8sRHhA+&#10;9+rQeJ0AsQvkkCl5OVEiDpEwfLxaLq5KJI6hajJfThdljgDV0dn5ED8Iq0m61NTLbRtzRjkE7B9D&#10;zLzwoTjg3yeUNFohzXtQpBzjN4zBmc30wmZRzhZD3AGxgOoYOffEKskfpFJZ8NvNWnmC8DV9yN/g&#10;HM7NlCFdTa/LaZlTvdCFc4iUYZ8jRr0w0zLi9iipa7o8GUGVyHhveJ7tCFL1d3RWZmAnEdITu7H8&#10;Bcnxtl8NXGW8tNb/oqTDtahp+LkDLyhRHw0SfD2ZzdIeZWFWLqYo+HPN5lwDhiFUTSMl/XUd+93b&#10;uUxUGpjUMWPTzDUyHqenz2pIFkcfbxe7dS5nq98/k9UrAAAA//8DAFBLAwQUAAYACAAAACEApVfS&#10;5d4AAAAJAQAADwAAAGRycy9kb3ducmV2LnhtbEyPzU7DMBCE70i8g7VI3KjdQEsb4lQIhMSN/nDg&#10;6MRLEmGvQ+w2gadnOcFxZ0az3xSbyTtxwiF2gTTMZwoEUh1sR42G18PT1QpETIascYFQwxdG2JTn&#10;Z4XJbRhph6d9agSXUMyNhjalPpcy1i16E2ehR2LvPQzeJD6HRtrBjFzuncyUWkpvOuIPrenxocX6&#10;Y3/0Gir3uHzb9p/P0spxi99KHqbdi9aXF9P9HYiEU/oLwy8+o0PJTFU4ko3CacjWirckNha3IDhw&#10;vZizUGm4yTKQZSH/Lyh/AAAA//8DAFBLAQItABQABgAIAAAAIQC2gziS/gAAAOEBAAATAAAAAAAA&#10;AAAAAAAAAAAAAABbQ29udGVudF9UeXBlc10ueG1sUEsBAi0AFAAGAAgAAAAhADj9If/WAAAAlAEA&#10;AAsAAAAAAAAAAAAAAAAALwEAAF9yZWxzLy5yZWxzUEsBAi0AFAAGAAgAAAAhAJXY36JCAgAAlAQA&#10;AA4AAAAAAAAAAAAAAAAALgIAAGRycy9lMm9Eb2MueG1sUEsBAi0AFAAGAAgAAAAhAKVX0uXeAAAA&#10;CQEAAA8AAAAAAAAAAAAAAAAAnAQAAGRycy9kb3ducmV2LnhtbFBLBQYAAAAABAAEAPMAAACnBQAA&#10;AAA=&#10;"/>
            </w:pict>
          </mc:Fallback>
        </mc:AlternateContent>
      </w:r>
    </w:p>
    <w:p w14:paraId="5554B810" w14:textId="77777777" w:rsidR="00754802" w:rsidRDefault="00754802" w:rsidP="005837D7">
      <w:pPr>
        <w:pStyle w:val="BodyText"/>
      </w:pPr>
    </w:p>
    <w:p w14:paraId="5554B811" w14:textId="70944047" w:rsidR="00754802" w:rsidRDefault="0044111B" w:rsidP="005837D7">
      <w:pPr>
        <w:pStyle w:val="BodyText"/>
      </w:pPr>
      <w:r>
        <w:rPr>
          <w:noProof/>
          <w:lang w:eastAsia="en-AU" w:bidi="ar-SA"/>
        </w:rPr>
        <mc:AlternateContent>
          <mc:Choice Requires="wps">
            <w:drawing>
              <wp:anchor distT="0" distB="0" distL="114300" distR="114300" simplePos="0" relativeHeight="251684864" behindDoc="0" locked="0" layoutInCell="1" allowOverlap="1" wp14:anchorId="5554BAE6" wp14:editId="75B9B651">
                <wp:simplePos x="0" y="0"/>
                <wp:positionH relativeFrom="column">
                  <wp:posOffset>789305</wp:posOffset>
                </wp:positionH>
                <wp:positionV relativeFrom="paragraph">
                  <wp:posOffset>18415</wp:posOffset>
                </wp:positionV>
                <wp:extent cx="365760" cy="639445"/>
                <wp:effectExtent l="17780" t="5715" r="26035" b="12065"/>
                <wp:wrapNone/>
                <wp:docPr id="7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639445"/>
                        </a:xfrm>
                        <a:prstGeom prst="downArrow">
                          <a:avLst>
                            <a:gd name="adj1" fmla="val 50000"/>
                            <a:gd name="adj2" fmla="val 4370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F7C1E" id="AutoShape 66" o:spid="_x0000_s1026" type="#_x0000_t67" style="position:absolute;margin-left:62.15pt;margin-top:1.45pt;width:28.8pt;height:5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OJQgIAAJUEAAAOAAAAZHJzL2Uyb0RvYy54bWysVEuP0zAQviPxHyzfafpKuxs1Xa26FCEt&#10;sNIC96ntNAa/sN2m/fc7cbIlhRsiB2cmM/7m8c1kdXfSihyFD9Kakk5GY0qEYZZLsy/pt6/bdzeU&#10;hAiGg7JGlPQsAr1bv32zalwhpra2igtPEMSEonElrWN0RZYFVgsNYWSdMGisrNcQUfX7jHtoEF2r&#10;bDoeL7LGeu68ZSIE/PrQGek64VeVYPFLVQURiSop5hbT6dO5a89svYJi78HVkvVpwD9koUEaDHqB&#10;eoAI5ODlX1BaMm+DreKIWZ3ZqpJMpBqwmsn4j2qea3Ai1YLNCe7SpvD/YNnn45Mnkpd0mVNiQCNH&#10;94doU2iyWLQNalwo0O/ZPfm2xOAeLfsZiLGbGsxe3Htvm1oAx7QmrX92daFVAl4lu+aT5QgPCJ96&#10;daq8bgGxC+SUKDlfKBGnSBh+nC3y5QKJY2hazG7n8zxFgOL1svMhfhBWk1YoKbeNSQmlCHB8DDHR&#10;wvvagP+YUFJphSwfQZF8jE8/BQOf6dBnPluOl33YHjGD4jVwaolVkm+lUknx+91GeYLwJd2mp78c&#10;hm7KkKakt/k0T6le2cIQos2wyxGjXrlpGXF5lNQlvbk4QdFy8d7wNNoRpOpkvKxMT07LR8frzvIz&#10;cuNttxm4ySgI+I5vShrci5KGXwfwghL10SDDt5P5vF2kpMzz5RQVP7TshhYwrLa4bgjWiZvYLd/B&#10;ebmvMdYkVW9sO3SVjK/j0+XVp4uzj9LVcg315PX7b7J+AQAA//8DAFBLAwQUAAYACAAAACEAvhbo&#10;m9sAAAAJAQAADwAAAGRycy9kb3ducmV2LnhtbEyPwU7DMBBE70j8g7VI3KiTlEYlxKlQpUrcgMIH&#10;bGOTRMRrEzup+Xu2J7jNaEazb+tdsqNYzBQGRwryVQbCUOv0QJ2Cj/fD3RZEiEgaR0dGwY8JsGuu&#10;r2qstDvTm1mOsRM8QqFCBX2MvpIytL2xGFbOG+Ls000WI9upk3rCM4/bURZZVkqLA/GFHr3Z96b9&#10;Os5Wwffymj9jXqaXlGY/6cNms49eqdub9PQIIpoU/8pwwWd0aJjp5GbSQYzsi/s1VxUUDyAu+TZn&#10;cWKRrUuQTS3/f9D8AgAA//8DAFBLAQItABQABgAIAAAAIQC2gziS/gAAAOEBAAATAAAAAAAAAAAA&#10;AAAAAAAAAABbQ29udGVudF9UeXBlc10ueG1sUEsBAi0AFAAGAAgAAAAhADj9If/WAAAAlAEAAAsA&#10;AAAAAAAAAAAAAAAALwEAAF9yZWxzLy5yZWxzUEsBAi0AFAAGAAgAAAAhAKxAU4lCAgAAlQQAAA4A&#10;AAAAAAAAAAAAAAAALgIAAGRycy9lMm9Eb2MueG1sUEsBAi0AFAAGAAgAAAAhAL4W6JvbAAAACQEA&#10;AA8AAAAAAAAAAAAAAAAAnAQAAGRycy9kb3ducmV2LnhtbFBLBQYAAAAABAAEAPMAAACkBQAAAAA=&#10;">
                <v:textbox style="layout-flow:vertical-ideographic"/>
              </v:shape>
            </w:pict>
          </mc:Fallback>
        </mc:AlternateContent>
      </w:r>
    </w:p>
    <w:p w14:paraId="5554B812" w14:textId="0BE3B96B" w:rsidR="00754802" w:rsidRDefault="0044111B" w:rsidP="005837D7">
      <w:pPr>
        <w:pStyle w:val="BodyText"/>
      </w:pPr>
      <w:r>
        <w:rPr>
          <w:noProof/>
          <w:lang w:eastAsia="en-AU" w:bidi="ar-SA"/>
        </w:rPr>
        <mc:AlternateContent>
          <mc:Choice Requires="wps">
            <w:drawing>
              <wp:anchor distT="0" distB="0" distL="114300" distR="114300" simplePos="0" relativeHeight="251682816" behindDoc="0" locked="0" layoutInCell="1" allowOverlap="1" wp14:anchorId="5554BAE7" wp14:editId="70266453">
                <wp:simplePos x="0" y="0"/>
                <wp:positionH relativeFrom="column">
                  <wp:posOffset>2302510</wp:posOffset>
                </wp:positionH>
                <wp:positionV relativeFrom="paragraph">
                  <wp:posOffset>207010</wp:posOffset>
                </wp:positionV>
                <wp:extent cx="3759835" cy="1046480"/>
                <wp:effectExtent l="6985" t="10795" r="5080" b="9525"/>
                <wp:wrapNone/>
                <wp:docPr id="7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046480"/>
                        </a:xfrm>
                        <a:prstGeom prst="rect">
                          <a:avLst/>
                        </a:prstGeom>
                        <a:solidFill>
                          <a:schemeClr val="accent1">
                            <a:lumMod val="20000"/>
                            <a:lumOff val="80000"/>
                          </a:schemeClr>
                        </a:solidFill>
                        <a:ln w="9525">
                          <a:solidFill>
                            <a:srgbClr val="000000"/>
                          </a:solidFill>
                          <a:miter lim="800000"/>
                          <a:headEnd/>
                          <a:tailEnd/>
                        </a:ln>
                      </wps:spPr>
                      <wps:txbx>
                        <w:txbxContent>
                          <w:p w14:paraId="5554BB45" w14:textId="77777777" w:rsidR="007D19E4" w:rsidRPr="00971004" w:rsidRDefault="007D19E4" w:rsidP="00754802">
                            <w:pPr>
                              <w:numPr>
                                <w:ilvl w:val="0"/>
                                <w:numId w:val="36"/>
                              </w:numPr>
                              <w:spacing w:after="60"/>
                              <w:ind w:left="714" w:hanging="357"/>
                              <w:jc w:val="left"/>
                              <w:rPr>
                                <w:sz w:val="18"/>
                                <w:szCs w:val="18"/>
                              </w:rPr>
                            </w:pPr>
                            <w:r>
                              <w:rPr>
                                <w:sz w:val="18"/>
                                <w:szCs w:val="18"/>
                              </w:rPr>
                              <w:t>Use indicators to p</w:t>
                            </w:r>
                            <w:r w:rsidRPr="00971004">
                              <w:rPr>
                                <w:sz w:val="18"/>
                                <w:szCs w:val="18"/>
                              </w:rPr>
                              <w:t>rovide guidance as prioritising sites for surface watering</w:t>
                            </w:r>
                          </w:p>
                          <w:p w14:paraId="5554BB46" w14:textId="77777777" w:rsidR="007D19E4" w:rsidRPr="00971004" w:rsidRDefault="007D19E4" w:rsidP="00754802">
                            <w:pPr>
                              <w:numPr>
                                <w:ilvl w:val="0"/>
                                <w:numId w:val="36"/>
                              </w:numPr>
                              <w:spacing w:after="60"/>
                              <w:ind w:left="714" w:hanging="357"/>
                              <w:jc w:val="left"/>
                              <w:rPr>
                                <w:sz w:val="18"/>
                                <w:szCs w:val="18"/>
                              </w:rPr>
                            </w:pPr>
                            <w:r w:rsidRPr="00971004">
                              <w:rPr>
                                <w:sz w:val="18"/>
                                <w:szCs w:val="18"/>
                              </w:rPr>
                              <w:t xml:space="preserve">Use conclusions regarding groundwater manipulation to identify sites for trialling groundwater manipulation. </w:t>
                            </w:r>
                          </w:p>
                          <w:p w14:paraId="5554BB47" w14:textId="77777777" w:rsidR="007D19E4" w:rsidRPr="00971004" w:rsidRDefault="007D19E4" w:rsidP="00754802">
                            <w:pPr>
                              <w:numPr>
                                <w:ilvl w:val="0"/>
                                <w:numId w:val="36"/>
                              </w:numPr>
                              <w:spacing w:after="60"/>
                              <w:ind w:left="714" w:hanging="357"/>
                              <w:jc w:val="left"/>
                              <w:rPr>
                                <w:sz w:val="18"/>
                                <w:szCs w:val="18"/>
                              </w:rPr>
                            </w:pPr>
                            <w:r w:rsidRPr="00971004">
                              <w:rPr>
                                <w:sz w:val="18"/>
                                <w:szCs w:val="18"/>
                              </w:rPr>
                              <w:t>Recommend priorities for addressing knowledge and data gaps.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4BAE7" id="Text Box 64" o:spid="_x0000_s1049" type="#_x0000_t202" style="position:absolute;left:0;text-align:left;margin-left:181.3pt;margin-top:16.3pt;width:296.05pt;height:8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8iUgIAAJkEAAAOAAAAZHJzL2Uyb0RvYy54bWysVNtu2zAMfR+wfxD0vjhJnUuNOkWXrsOA&#10;7gK0+wBFlmNhkqhJSuzs60tJSZZub8NeDImkDg95SN/cDlqRvXBegqnpZDSmRBgOjTTbmn5/fni3&#10;pMQHZhqmwIiaHoSnt6u3b256W4kpdKAa4QiCGF/1tqZdCLYqCs87oZkfgRUGnS04zQJe3bZoHOsR&#10;XatiOh7Pix5cYx1w4T1a77OTrhJ+2woevratF4GomiK3kL4ufTfxW6xuWLV1zHaSH2mwf2ChmTSY&#10;9Ax1zwIjOyf/gtKSO/DQhhEHXUDbSi5SDVjNZPxHNU8dsyLVgs3x9twm//9g+Zf9N0dkU9NFSYlh&#10;GjV6FkMg72Eg8zL2p7e+wrAni4FhQDvqnGr19hH4D08MrDtmtuLOOeg7wRrkN4kvi4unGcdHkE3/&#10;GRrMw3YBEtDQOh2bh+0giI46Hc7aRC4cjVeL2fXyakYJR99kXM7LZVKvYNXpuXU+fBSgSTzU1KH4&#10;CZ7tH32IdFh1ConZPCjZPEil0iUOnFgrR/YMR4VxLkzIZaqdRr7ZjiM3Pg4NmnG0snl5MmOKNLoR&#10;KSV8lUQZ0tf0ejad5f69IuC2m3P6CJfzRMDLMC0D7ouSuqYp6ZFM7PoH06RpDkyqfMbHyhxliJ3P&#10;GoRhMyTFJ/OTvBtoDiiMg7wfuM946MD9oqTH3aip/7ljTlCiPhkU93pSlnGZ0qWcLaZ4cZeezaWH&#10;GY5QNQ2U5OM65AXcWSe3HWbKfTZwhwPRyiRVnJzM6sgf5z819LirccEu7ynq9x9l9QIAAP//AwBQ&#10;SwMEFAAGAAgAAAAhADooVlHfAAAACgEAAA8AAABkcnMvZG93bnJldi54bWxMj8FOwzAMhu9IvENk&#10;JG4sZRvtVppOCKkTFzRoueyWtV5bkThVk23l7fFOcLItf/r9OdtM1ogzjr53pOBxFoFAql3TU6vg&#10;qyoeViB80NRo4wgV/KCHTX57k+m0cRf6xHMZWsEh5FOtoAthSKX0dYdW+5kbkHh3dKPVgcexlc2o&#10;LxxujZxHUSyt7okvdHrA1w7r7/JkFWw/ine32JeJ8VsKbTFUu+NbpdT93fTyDCLgFP5guOqzOuTs&#10;dHAnarwwChbxPGaUm2tlYP20TEAcmFwnS5B5Jv+/kP8CAAD//wMAUEsBAi0AFAAGAAgAAAAhALaD&#10;OJL+AAAA4QEAABMAAAAAAAAAAAAAAAAAAAAAAFtDb250ZW50X1R5cGVzXS54bWxQSwECLQAUAAYA&#10;CAAAACEAOP0h/9YAAACUAQAACwAAAAAAAAAAAAAAAAAvAQAAX3JlbHMvLnJlbHNQSwECLQAUAAYA&#10;CAAAACEAKmCfIlICAACZBAAADgAAAAAAAAAAAAAAAAAuAgAAZHJzL2Uyb0RvYy54bWxQSwECLQAU&#10;AAYACAAAACEAOihWUd8AAAAKAQAADwAAAAAAAAAAAAAAAACsBAAAZHJzL2Rvd25yZXYueG1sUEsF&#10;BgAAAAAEAAQA8wAAALgFAAAAAA==&#10;" fillcolor="#dbe5f1 [660]">
                <v:textbox>
                  <w:txbxContent>
                    <w:p w14:paraId="5554BB45" w14:textId="77777777" w:rsidR="007D19E4" w:rsidRPr="00971004" w:rsidRDefault="007D19E4" w:rsidP="00754802">
                      <w:pPr>
                        <w:numPr>
                          <w:ilvl w:val="0"/>
                          <w:numId w:val="36"/>
                        </w:numPr>
                        <w:spacing w:after="60"/>
                        <w:ind w:left="714" w:hanging="357"/>
                        <w:jc w:val="left"/>
                        <w:rPr>
                          <w:sz w:val="18"/>
                          <w:szCs w:val="18"/>
                        </w:rPr>
                      </w:pPr>
                      <w:r>
                        <w:rPr>
                          <w:sz w:val="18"/>
                          <w:szCs w:val="18"/>
                        </w:rPr>
                        <w:t>Use indicators to p</w:t>
                      </w:r>
                      <w:r w:rsidRPr="00971004">
                        <w:rPr>
                          <w:sz w:val="18"/>
                          <w:szCs w:val="18"/>
                        </w:rPr>
                        <w:t>rovide guidance as prioritising sites for surface watering</w:t>
                      </w:r>
                    </w:p>
                    <w:p w14:paraId="5554BB46" w14:textId="77777777" w:rsidR="007D19E4" w:rsidRPr="00971004" w:rsidRDefault="007D19E4" w:rsidP="00754802">
                      <w:pPr>
                        <w:numPr>
                          <w:ilvl w:val="0"/>
                          <w:numId w:val="36"/>
                        </w:numPr>
                        <w:spacing w:after="60"/>
                        <w:ind w:left="714" w:hanging="357"/>
                        <w:jc w:val="left"/>
                        <w:rPr>
                          <w:sz w:val="18"/>
                          <w:szCs w:val="18"/>
                        </w:rPr>
                      </w:pPr>
                      <w:r w:rsidRPr="00971004">
                        <w:rPr>
                          <w:sz w:val="18"/>
                          <w:szCs w:val="18"/>
                        </w:rPr>
                        <w:t xml:space="preserve">Use conclusions regarding groundwater manipulation to identify sites for trialling groundwater manipulation. </w:t>
                      </w:r>
                    </w:p>
                    <w:p w14:paraId="5554BB47" w14:textId="77777777" w:rsidR="007D19E4" w:rsidRPr="00971004" w:rsidRDefault="007D19E4" w:rsidP="00754802">
                      <w:pPr>
                        <w:numPr>
                          <w:ilvl w:val="0"/>
                          <w:numId w:val="36"/>
                        </w:numPr>
                        <w:spacing w:after="60"/>
                        <w:ind w:left="714" w:hanging="357"/>
                        <w:jc w:val="left"/>
                        <w:rPr>
                          <w:sz w:val="18"/>
                          <w:szCs w:val="18"/>
                        </w:rPr>
                      </w:pPr>
                      <w:r w:rsidRPr="00971004">
                        <w:rPr>
                          <w:sz w:val="18"/>
                          <w:szCs w:val="18"/>
                        </w:rPr>
                        <w:t>Recommend priorities for addressing knowledge and data gaps.</w:t>
                      </w:r>
                    </w:p>
                  </w:txbxContent>
                </v:textbox>
              </v:shape>
            </w:pict>
          </mc:Fallback>
        </mc:AlternateContent>
      </w:r>
    </w:p>
    <w:p w14:paraId="5554B813" w14:textId="2984D580" w:rsidR="00754802" w:rsidRDefault="0044111B" w:rsidP="005837D7">
      <w:pPr>
        <w:pStyle w:val="BodyText"/>
      </w:pPr>
      <w:r>
        <w:rPr>
          <w:noProof/>
          <w:lang w:eastAsia="en-AU" w:bidi="ar-SA"/>
        </w:rPr>
        <mc:AlternateContent>
          <mc:Choice Requires="wps">
            <w:drawing>
              <wp:anchor distT="0" distB="0" distL="114300" distR="114300" simplePos="0" relativeHeight="251683840" behindDoc="0" locked="0" layoutInCell="1" allowOverlap="1" wp14:anchorId="5554BAE8" wp14:editId="401CBCD4">
                <wp:simplePos x="0" y="0"/>
                <wp:positionH relativeFrom="column">
                  <wp:posOffset>223520</wp:posOffset>
                </wp:positionH>
                <wp:positionV relativeFrom="paragraph">
                  <wp:posOffset>191135</wp:posOffset>
                </wp:positionV>
                <wp:extent cx="1514475" cy="548640"/>
                <wp:effectExtent l="13970" t="10795" r="5080" b="12065"/>
                <wp:wrapNone/>
                <wp:docPr id="7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48640"/>
                        </a:xfrm>
                        <a:prstGeom prst="rect">
                          <a:avLst/>
                        </a:prstGeom>
                        <a:solidFill>
                          <a:schemeClr val="accent1">
                            <a:lumMod val="20000"/>
                            <a:lumOff val="80000"/>
                          </a:schemeClr>
                        </a:solidFill>
                        <a:ln w="9525">
                          <a:solidFill>
                            <a:srgbClr val="000000"/>
                          </a:solidFill>
                          <a:miter lim="800000"/>
                          <a:headEnd/>
                          <a:tailEnd/>
                        </a:ln>
                      </wps:spPr>
                      <wps:txbx>
                        <w:txbxContent>
                          <w:p w14:paraId="5554BB48" w14:textId="77777777" w:rsidR="007D19E4" w:rsidRPr="00E33F30" w:rsidRDefault="007D19E4" w:rsidP="000E0812">
                            <w:pPr>
                              <w:jc w:val="center"/>
                              <w:rPr>
                                <w:sz w:val="18"/>
                                <w:szCs w:val="18"/>
                              </w:rPr>
                            </w:pPr>
                            <w:r>
                              <w:rPr>
                                <w:sz w:val="18"/>
                                <w:szCs w:val="18"/>
                              </w:rPr>
                              <w:t>Recommendations       (Chapter 7)</w:t>
                            </w:r>
                          </w:p>
                          <w:p w14:paraId="5554BB49" w14:textId="77777777" w:rsidR="007D19E4" w:rsidRPr="00E33F30" w:rsidRDefault="007D19E4" w:rsidP="0075480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4BAE8" id="Text Box 65" o:spid="_x0000_s1050" type="#_x0000_t202" style="position:absolute;left:0;text-align:left;margin-left:17.6pt;margin-top:15.05pt;width:119.25pt;height:4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LATwIAAJgEAAAOAAAAZHJzL2Uyb0RvYy54bWysVNuO2yAQfa/Uf0C8N07SOMlacVbbbLeq&#10;tL1Iu/0AgnGMCgwFEjv9+g6QpNn2reqLBQOcc2bOjFe3g1bkIJyXYGo6GY0pEYZDI82upt+eH94s&#10;KfGBmYYpMKKmR+Hp7fr1q1VvKzGFDlQjHEEQ46ve1rQLwVZF4XknNPMjsMLgYQtOs4Bbtysax3pE&#10;16qYjsfzogfXWAdceI/R+3xI1wm/bQUPX9rWi0BUTVFbSF+Xvtv4LdYrVu0cs53kJxnsH1RoJg2S&#10;XqDuWWBk7+RfUFpyBx7aMOKgC2hbyUXKAbOZjP/I5qljVqRcsDjeXsrk/x8s/3z46ohsarp4S4lh&#10;Gj16FkMg72Ag8zLWp7e+wmtPFi+GAePoc8rV20fg3z0xsOmY2Yk756DvBGtQ3yS+LK6eZhwfQbb9&#10;J2iQh+0DJKChdToWD8tBEB19Ol68iVp4pCwns9mipITjWTlbzmfJvIJV59fW+fBBgCZxUVOH3id0&#10;dnj0Iaph1flKJPOgZPMglUqb2G9ioxw5MOwUxrkwIWep9hrl5jh23PjUMxjGzsrh5TmMFKlzI1Ii&#10;fEGiDOlrelNOy1y+FwLcbnuhj3CZJwJeX9My4LgoqWuaSE9iYtHfmyY1c2BS5TU+VubkQix8tiAM&#10;2yEZPlmc3d1Cc0RfHOTxwHHGRQfuJyU9jkZN/Y89c4IS9dGgtzfoRJyltJmViylu3PXJ9vqEGY5Q&#10;NQ2U5OUm5PnbWyd3HTLlOhu4w35oZbIqNk5WddKP7Z8KehrVOF/X+3Tr9w9l/QsAAP//AwBQSwME&#10;FAAGAAgAAAAhAG1NhjXfAAAACQEAAA8AAABkcnMvZG93bnJldi54bWxMj01Lw0AQhu+C/2EZoTe7&#10;+aCNxGyKFFK8iJp48bbNTpNgdjZkt238944nPQ3D+/DOM8VusaO44OwHRwridQQCqXVmoE7BR1Pd&#10;P4DwQZPRoyNU8I0eduXtTaFz4670jpc6dIJLyOdaQR/ClEvp2x6t9ms3IXF2crPVgde5k2bWVy63&#10;o0yiaCutHogv9HrCfY/tV322Cg5v1YtLP+ts9AcKXTU1r6fnRqnV3fL0CCLgEv5g+NVndSjZ6ejO&#10;ZLwYFaSbhEmeUQyC8yRLMxBHBuPtBmRZyP8flD8AAAD//wMAUEsBAi0AFAAGAAgAAAAhALaDOJL+&#10;AAAA4QEAABMAAAAAAAAAAAAAAAAAAAAAAFtDb250ZW50X1R5cGVzXS54bWxQSwECLQAUAAYACAAA&#10;ACEAOP0h/9YAAACUAQAACwAAAAAAAAAAAAAAAAAvAQAAX3JlbHMvLnJlbHNQSwECLQAUAAYACAAA&#10;ACEArWwSwE8CAACYBAAADgAAAAAAAAAAAAAAAAAuAgAAZHJzL2Uyb0RvYy54bWxQSwECLQAUAAYA&#10;CAAAACEAbU2GNd8AAAAJAQAADwAAAAAAAAAAAAAAAACpBAAAZHJzL2Rvd25yZXYueG1sUEsFBgAA&#10;AAAEAAQA8wAAALUFAAAAAA==&#10;" fillcolor="#dbe5f1 [660]">
                <v:textbox>
                  <w:txbxContent>
                    <w:p w14:paraId="5554BB48" w14:textId="77777777" w:rsidR="007D19E4" w:rsidRPr="00E33F30" w:rsidRDefault="007D19E4" w:rsidP="000E0812">
                      <w:pPr>
                        <w:jc w:val="center"/>
                        <w:rPr>
                          <w:sz w:val="18"/>
                          <w:szCs w:val="18"/>
                        </w:rPr>
                      </w:pPr>
                      <w:r>
                        <w:rPr>
                          <w:sz w:val="18"/>
                          <w:szCs w:val="18"/>
                        </w:rPr>
                        <w:t>Recommendations       (Chapter 7)</w:t>
                      </w:r>
                    </w:p>
                    <w:p w14:paraId="5554BB49" w14:textId="77777777" w:rsidR="007D19E4" w:rsidRPr="00E33F30" w:rsidRDefault="007D19E4" w:rsidP="00754802">
                      <w:pPr>
                        <w:rPr>
                          <w:sz w:val="18"/>
                          <w:szCs w:val="18"/>
                        </w:rPr>
                      </w:pPr>
                    </w:p>
                  </w:txbxContent>
                </v:textbox>
              </v:shape>
            </w:pict>
          </mc:Fallback>
        </mc:AlternateContent>
      </w:r>
    </w:p>
    <w:p w14:paraId="5554B814" w14:textId="0965DF76" w:rsidR="00754802" w:rsidRDefault="0044111B" w:rsidP="005837D7">
      <w:pPr>
        <w:pStyle w:val="BodyText"/>
      </w:pPr>
      <w:r>
        <w:rPr>
          <w:noProof/>
          <w:lang w:eastAsia="en-AU" w:bidi="ar-SA"/>
        </w:rPr>
        <mc:AlternateContent>
          <mc:Choice Requires="wps">
            <w:drawing>
              <wp:anchor distT="0" distB="0" distL="114300" distR="114300" simplePos="0" relativeHeight="251689984" behindDoc="0" locked="0" layoutInCell="1" allowOverlap="1" wp14:anchorId="5554BAE9" wp14:editId="56F4D395">
                <wp:simplePos x="0" y="0"/>
                <wp:positionH relativeFrom="column">
                  <wp:posOffset>1841500</wp:posOffset>
                </wp:positionH>
                <wp:positionV relativeFrom="paragraph">
                  <wp:posOffset>123825</wp:posOffset>
                </wp:positionV>
                <wp:extent cx="387350" cy="168275"/>
                <wp:effectExtent l="12700" t="17145" r="19050" b="24130"/>
                <wp:wrapNone/>
                <wp:docPr id="7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168275"/>
                        </a:xfrm>
                        <a:prstGeom prst="rightArrow">
                          <a:avLst>
                            <a:gd name="adj1" fmla="val 50000"/>
                            <a:gd name="adj2" fmla="val 575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17525" id="AutoShape 72" o:spid="_x0000_s1026" type="#_x0000_t13" style="position:absolute;margin-left:145pt;margin-top:9.75pt;width:30.5pt;height:1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bQAQgIAAJQEAAAOAAAAZHJzL2Uyb0RvYy54bWysVNtu2zAMfR+wfxD0vjhJ4yY16hRFug4D&#10;uq1Atw9gJDnWptskJU739aVkN3O2t2F+EESRPLwc0tc3R63IQfggranpbDKlRBhmuTS7mn77ev9u&#10;RUmIYDgoa0RNn0WgN+u3b647V4m5ba3iwhMEMaHqXE3bGF1VFIG1QkOYWCcMKhvrNUQU/a7gHjpE&#10;16qYT6eXRWc9d94yEQK+3vVKus74TSNY/NI0QUSiaoq5xXz6fG7TWayvodp5cK1kQxrwD1lokAaD&#10;nqDuIALZe/kXlJbM22CbOGFWF7ZpJBO5BqxmNv2jmqcWnMi1YHOCO7Up/D9Y9vnw6InkNV3OKTGg&#10;kaPbfbQ5NME3bFDnQoV2T+7RpxKDe7DsRyDGblowO3Hrve1aARzTmiX74swhCQFdybb7ZDnCA8Ln&#10;Xh0brxMgdoEcMyXPJ0rEMRKGjxer5UWJxDFUzS5X82WZI0D16ux8iB+E1SRdaurlro05oxwCDg8h&#10;Zl74UBzw7zNKGq2Q5gMoUk7xG8ZgZIPNGNksy8VyiDsgFlC9Rs49sUrye6lUFvxuu1GeIHxN7/M3&#10;OIexmTKkq+lVOS9zqme6MIZIGfY5YtQzMy0jbo+SuqarkxFUiYz3hufZjiBVf0dnZQZ2EiE9sVvL&#10;n5Ecb/vVwFXGS2v9L0o6XIuahp978IIS9dEgwVezxSLtURYW5XKOgh9rtmMNGIZQNY2U9NdN7Hdv&#10;7zJRaWBSx4xNM9fI+Do9fVZDsjj6eDvbrbGcrX7/TNYvAAAA//8DAFBLAwQUAAYACAAAACEAp+7u&#10;nN4AAAAJAQAADwAAAGRycy9kb3ducmV2LnhtbEyPzU7DMBCE70i8g7VI3KjdQiOaxqkQCIkb/eHQ&#10;oxMvSYS9DrHbBJ6e5QTHnRnNflNsJu/EGYfYBdIwnykQSHWwHTUa3g7PN/cgYjJkjQuEGr4wwqa8&#10;vChMbsNIOzzvUyO4hGJuNLQp9bmUsW7RmzgLPRJ772HwJvE5NNIOZuRy7+RCqUx60xF/aE2Pjy3W&#10;H/uT11C5p+y47T9fpJXjFr+VPEy7V62vr6aHNYiEU/oLwy8+o0PJTFU4kY3CaVisFG9JbKyWIDhw&#10;u5yzUGm4yxTIspD/F5Q/AAAA//8DAFBLAQItABQABgAIAAAAIQC2gziS/gAAAOEBAAATAAAAAAAA&#10;AAAAAAAAAAAAAABbQ29udGVudF9UeXBlc10ueG1sUEsBAi0AFAAGAAgAAAAhADj9If/WAAAAlAEA&#10;AAsAAAAAAAAAAAAAAAAALwEAAF9yZWxzLy5yZWxzUEsBAi0AFAAGAAgAAAAhAEzZtABCAgAAlAQA&#10;AA4AAAAAAAAAAAAAAAAALgIAAGRycy9lMm9Eb2MueG1sUEsBAi0AFAAGAAgAAAAhAKfu7pzeAAAA&#10;CQEAAA8AAAAAAAAAAAAAAAAAnAQAAGRycy9kb3ducmV2LnhtbFBLBQYAAAAABAAEAPMAAACnBQAA&#10;AAA=&#10;"/>
            </w:pict>
          </mc:Fallback>
        </mc:AlternateContent>
      </w:r>
    </w:p>
    <w:p w14:paraId="5554B815" w14:textId="77777777" w:rsidR="00754802" w:rsidRDefault="00754802" w:rsidP="005837D7">
      <w:pPr>
        <w:pStyle w:val="BodyText"/>
      </w:pPr>
    </w:p>
    <w:p w14:paraId="5554B816" w14:textId="77777777" w:rsidR="00754802" w:rsidRDefault="00754802" w:rsidP="005837D7">
      <w:pPr>
        <w:pStyle w:val="BodyText"/>
      </w:pPr>
    </w:p>
    <w:p w14:paraId="5554B817" w14:textId="77777777" w:rsidR="00754802" w:rsidRDefault="00754802" w:rsidP="005837D7">
      <w:pPr>
        <w:pStyle w:val="BodyText"/>
      </w:pPr>
    </w:p>
    <w:p w14:paraId="5554B818" w14:textId="77777777" w:rsidR="00754802" w:rsidRDefault="00754802" w:rsidP="00754802">
      <w:pPr>
        <w:pStyle w:val="Caption"/>
        <w:jc w:val="left"/>
      </w:pPr>
      <w:bookmarkStart w:id="8" w:name="_Ref428359866"/>
      <w:bookmarkStart w:id="9" w:name="_Toc433186407"/>
      <w:r>
        <w:t xml:space="preserve">Figure </w:t>
      </w:r>
      <w:r w:rsidR="003377B3">
        <w:fldChar w:fldCharType="begin"/>
      </w:r>
      <w:r w:rsidR="00B533BB">
        <w:instrText xml:space="preserve"> STYLEREF 1 \s </w:instrText>
      </w:r>
      <w:r w:rsidR="003377B3">
        <w:fldChar w:fldCharType="separate"/>
      </w:r>
      <w:r w:rsidR="00893EFE">
        <w:rPr>
          <w:noProof/>
        </w:rPr>
        <w:t>1</w:t>
      </w:r>
      <w:r w:rsidR="003377B3">
        <w:fldChar w:fldCharType="end"/>
      </w:r>
      <w:r w:rsidR="00B533BB">
        <w:t>.</w:t>
      </w:r>
      <w:r w:rsidR="003377B3">
        <w:fldChar w:fldCharType="begin"/>
      </w:r>
      <w:r w:rsidR="00B533BB">
        <w:instrText xml:space="preserve"> SEQ Figure \* ARABIC \s 1 </w:instrText>
      </w:r>
      <w:r w:rsidR="003377B3">
        <w:fldChar w:fldCharType="separate"/>
      </w:r>
      <w:r w:rsidR="00893EFE">
        <w:rPr>
          <w:noProof/>
        </w:rPr>
        <w:t>2</w:t>
      </w:r>
      <w:r w:rsidR="003377B3">
        <w:fldChar w:fldCharType="end"/>
      </w:r>
      <w:bookmarkEnd w:id="8"/>
      <w:r>
        <w:t>: Report Structure</w:t>
      </w:r>
      <w:bookmarkEnd w:id="9"/>
    </w:p>
    <w:bookmarkStart w:id="10" w:name="_Ref428351888"/>
    <w:bookmarkStart w:id="11" w:name="_Ref428356757"/>
    <w:bookmarkStart w:id="12" w:name="_Ref428356990"/>
    <w:p w14:paraId="5554B819" w14:textId="2B3DE4FD" w:rsidR="005837D7" w:rsidRPr="005232B9" w:rsidRDefault="0044111B" w:rsidP="005232B9">
      <w:pPr>
        <w:pStyle w:val="Heading1"/>
      </w:pPr>
      <w:r>
        <w:rPr>
          <w:noProof/>
          <w:lang w:eastAsia="en-AU" w:bidi="ar-SA"/>
        </w:rPr>
        <mc:AlternateContent>
          <mc:Choice Requires="wps">
            <w:drawing>
              <wp:anchor distT="0" distB="0" distL="114300" distR="114300" simplePos="0" relativeHeight="251698176" behindDoc="0" locked="0" layoutInCell="1" allowOverlap="1" wp14:anchorId="5554BAEA" wp14:editId="4CE93FB5">
                <wp:simplePos x="0" y="0"/>
                <wp:positionH relativeFrom="column">
                  <wp:posOffset>510540</wp:posOffset>
                </wp:positionH>
                <wp:positionV relativeFrom="paragraph">
                  <wp:posOffset>1030605</wp:posOffset>
                </wp:positionV>
                <wp:extent cx="5290820" cy="4085590"/>
                <wp:effectExtent l="34290" t="38735" r="37465" b="38100"/>
                <wp:wrapTopAndBottom/>
                <wp:docPr id="7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820" cy="4085590"/>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54BB4A" w14:textId="77777777" w:rsidR="007D19E4" w:rsidRDefault="007D19E4" w:rsidP="000E7EF7">
                            <w:pPr>
                              <w:pStyle w:val="MinorHeading"/>
                              <w:spacing w:before="0"/>
                              <w:ind w:left="0"/>
                            </w:pPr>
                            <w:r>
                              <w:t>Summary:</w:t>
                            </w:r>
                          </w:p>
                          <w:p w14:paraId="5554BB4B" w14:textId="77777777" w:rsidR="007D19E4" w:rsidRDefault="007D19E4">
                            <w:pPr>
                              <w:pStyle w:val="BodyText"/>
                              <w:ind w:left="0"/>
                              <w:jc w:val="both"/>
                            </w:pPr>
                            <w:r>
                              <w:t xml:space="preserve">Black Box health is poor, and declining, in the Lower River Murray floodplains. </w:t>
                            </w:r>
                          </w:p>
                          <w:p w14:paraId="5554BB4C" w14:textId="77777777" w:rsidR="007D19E4" w:rsidRDefault="007D19E4" w:rsidP="000E7EF7">
                            <w:pPr>
                              <w:pStyle w:val="BodyText"/>
                              <w:numPr>
                                <w:ilvl w:val="0"/>
                                <w:numId w:val="52"/>
                              </w:numPr>
                              <w:ind w:left="426"/>
                              <w:jc w:val="both"/>
                            </w:pPr>
                            <w:r w:rsidRPr="00246493">
                              <w:t xml:space="preserve">Although </w:t>
                            </w:r>
                            <w:r>
                              <w:t>Black Box</w:t>
                            </w:r>
                            <w:r w:rsidRPr="00246493">
                              <w:t xml:space="preserve"> trees can survive at relatively high </w:t>
                            </w:r>
                            <w:r>
                              <w:t xml:space="preserve">groundwater </w:t>
                            </w:r>
                            <w:r w:rsidRPr="00246493">
                              <w:t>salinities, vegetation vigour can begin to decrease at moderate groundwater salinities, especially wh</w:t>
                            </w:r>
                            <w:r>
                              <w:t>ere the water table is shallow. Periodic access to low salinity groundwater or surface water is essential.</w:t>
                            </w:r>
                          </w:p>
                          <w:p w14:paraId="5554BB4D" w14:textId="77777777" w:rsidR="007D19E4" w:rsidRDefault="007D19E4" w:rsidP="000E7EF7">
                            <w:pPr>
                              <w:pStyle w:val="BodyText"/>
                              <w:numPr>
                                <w:ilvl w:val="0"/>
                                <w:numId w:val="52"/>
                              </w:numPr>
                              <w:ind w:left="426"/>
                              <w:jc w:val="both"/>
                            </w:pPr>
                            <w:r>
                              <w:t xml:space="preserve">The primary water source for Black Box trees is soil moisture from the unsaturated zone. The soil moisture in the unsaturated zone can be sourced from surface water infiltration, rainfall, or groundwater. </w:t>
                            </w:r>
                          </w:p>
                          <w:p w14:paraId="5554BB4E" w14:textId="77777777" w:rsidR="007D19E4" w:rsidRDefault="007D19E4" w:rsidP="000E7EF7">
                            <w:pPr>
                              <w:pStyle w:val="BodyText"/>
                              <w:numPr>
                                <w:ilvl w:val="0"/>
                                <w:numId w:val="52"/>
                              </w:numPr>
                              <w:ind w:left="426"/>
                              <w:jc w:val="both"/>
                            </w:pPr>
                            <w:r>
                              <w:t xml:space="preserve">The influence of soil salinity on Black Box health, and associated tolerance thresholds is not well established in current literature. The </w:t>
                            </w:r>
                            <w:r w:rsidRPr="00175B71">
                              <w:t xml:space="preserve">upper limit </w:t>
                            </w:r>
                            <w:r>
                              <w:t xml:space="preserve">of </w:t>
                            </w:r>
                            <w:r w:rsidRPr="00175B71">
                              <w:t xml:space="preserve">groundwater salinity </w:t>
                            </w:r>
                            <w:r>
                              <w:t xml:space="preserve">underlying </w:t>
                            </w:r>
                            <w:r w:rsidRPr="00175B71">
                              <w:t xml:space="preserve">healthy </w:t>
                            </w:r>
                            <w:r>
                              <w:t xml:space="preserve">Black Box </w:t>
                            </w:r>
                            <w:r w:rsidRPr="00175B71">
                              <w:t xml:space="preserve">may not be a good metric for </w:t>
                            </w:r>
                            <w:r>
                              <w:t xml:space="preserve">a </w:t>
                            </w:r>
                            <w:r w:rsidRPr="00175B71">
                              <w:t xml:space="preserve">management </w:t>
                            </w:r>
                            <w:r>
                              <w:t>threshold. T</w:t>
                            </w:r>
                            <w:r w:rsidRPr="00175B71">
                              <w:t>he 75</w:t>
                            </w:r>
                            <w:r w:rsidRPr="00175B71">
                              <w:rPr>
                                <w:vertAlign w:val="superscript"/>
                              </w:rPr>
                              <w:t>th</w:t>
                            </w:r>
                            <w:r w:rsidRPr="00175B71">
                              <w:t xml:space="preserve"> percentile </w:t>
                            </w:r>
                            <w:r>
                              <w:t xml:space="preserve">for soil and groundwater salinity </w:t>
                            </w:r>
                            <w:r w:rsidRPr="00175B71">
                              <w:t>provide</w:t>
                            </w:r>
                            <w:r>
                              <w:t>s</w:t>
                            </w:r>
                            <w:r w:rsidRPr="00175B71">
                              <w:t xml:space="preserve"> </w:t>
                            </w:r>
                            <w:r>
                              <w:t xml:space="preserve">a </w:t>
                            </w:r>
                            <w:r w:rsidRPr="00175B71">
                              <w:t xml:space="preserve">better </w:t>
                            </w:r>
                            <w:r>
                              <w:t xml:space="preserve">metric as an indicator for salinity conditions that support healthy trees. </w:t>
                            </w:r>
                          </w:p>
                          <w:p w14:paraId="5554BB4F" w14:textId="77777777" w:rsidR="007D19E4" w:rsidRDefault="007D19E4" w:rsidP="000E7EF7">
                            <w:pPr>
                              <w:pStyle w:val="BodyText"/>
                              <w:numPr>
                                <w:ilvl w:val="0"/>
                                <w:numId w:val="52"/>
                              </w:numPr>
                              <w:ind w:left="426"/>
                              <w:jc w:val="both"/>
                            </w:pPr>
                            <w:r>
                              <w:t xml:space="preserve">Flood frequency and duration are commonly cited as the cause of Black Box health decline. While correlations exist between flood frequency and health trends, causality is not demonstrated. </w:t>
                            </w:r>
                          </w:p>
                          <w:p w14:paraId="5554BB50" w14:textId="77777777" w:rsidR="007D19E4" w:rsidRDefault="007D19E4">
                            <w:r w:rsidRPr="000E7EF7">
                              <w:rPr>
                                <w:b/>
                              </w:rPr>
                              <w:t xml:space="preserve">The correlations and/or causality between </w:t>
                            </w:r>
                            <w:r>
                              <w:rPr>
                                <w:b/>
                              </w:rPr>
                              <w:t xml:space="preserve">temporal </w:t>
                            </w:r>
                            <w:r w:rsidRPr="000E7EF7">
                              <w:rPr>
                                <w:b/>
                              </w:rPr>
                              <w:t>trends in groundwater salinity and trends in Black Box health have not previously been considered.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54BAEA" id="Text Box 99" o:spid="_x0000_s1051" type="#_x0000_t202" style="position:absolute;left:0;text-align:left;margin-left:40.2pt;margin-top:81.15pt;width:416.6pt;height:32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9Q8QIAAC0GAAAOAAAAZHJzL2Uyb0RvYy54bWysVF1v2jAUfZ+0/2D5nSaBBELUUAGFadK+&#10;pHbas3EcYtWxM9s06ab9913bwOj6Mk0FKbKvr4/vxzn3+mZoBXpk2nAlS5xcxRgxSVXF5b7EX++3&#10;oxwjY4msiFCSlfiJGXyzePvmuu8KNlaNEhXTCECkKfquxI21XRFFhjasJeZKdUzCYa10Syxs9T6q&#10;NOkBvRXROI6nUa901WlFmTFgvQ2HeOHx65pR+7muDbNIlBhis/6r/XfnvtHimhR7TbqG02MY5D+i&#10;aAmX8OgZ6pZYgg6av4BqOdXKqNpeUdVGqq45ZT4HyCaJ/8rmriEd87lAcUx3LpN5PVj66fGLRrwq&#10;8SzBSJIWenTPBotWakDzuatP35kC3O46cLQD2KHPPlfTfVD0wSCp1g2Re7bUWvUNIxXEl7ib0cXV&#10;gGMcyK7/qCp4hxys8kBDrVtXPCgHAnTo09O5Ny4WCsZsPI/zMRxROEvjPMvmvnsRKU7XO23sO6Za&#10;5BYl1tB8D08ePxjrwiHFycW9ZpTg1ZYL4TeOcGwtNHokQBVhQ4ri0EKswZbE7hcYA3bgVbCfwvCc&#10;dRD+pWfoQqK+xNNJBvcRbTsotwXCPdw3R9o88z4DBXxCKZOvG0/LLahO8LbE+UVWrncbWXlNWMJF&#10;WEPZhHQ1Yl5PoZawGywsvR1a5Ln+c7nN4lk6yUezWTYZpZNNPFrl2/VouU6m09lmtV5tkl+uJ0la&#10;NLyqmNx4THOSXpL+G7WPQyCI5iy+c4AuKnWAHO+aqkcVd3SYZPMxULzioP7xLGSNiNjD2KJWY6SV&#10;/cZt4zXn2OcwjN7vzpzIp+7veX2B7pt98XD0IrfgMUCpoJKnqnlpODUEXdhhN3gVJvlJcjtVPYFY&#10;ICyvCJixsGiU/oFRD/OqxOb7gWiGkXgvQXDzJE3dgPObNJs5qejLk93lCZEUoICFGIXl2oaheOg0&#10;3zfwUuC/VEsQac29fJyaQ1SQitvATPJJHeenG3qXe+/1Z8ovfgMAAP//AwBQSwMEFAAGAAgAAAAh&#10;AAdwk+rgAAAACgEAAA8AAABkcnMvZG93bnJldi54bWxMj8FuwjAMhu+T9g6RJ+020gLr2tIUTZOG&#10;OAKbBMfQmLaiSUoSSvf2M6ftaP+ffn8ulqPu2IDOt9YIiCcRMDSVVa2pBXx/fb6kwHyQRsnOGhTw&#10;gx6W5eNDIXNlb2aLwy7UjEqMz6WAJoQ+59xXDWrpJ7ZHQ9nJOi0Dja7myskbleuOT6Mo4Vq2hi40&#10;ssePBqvz7qoFXLJzfRqyS7raH+x+Ha8385XbCPH8NL4vgAUcwx8Md31Sh5KcjvZqlGedgDSaE0n7&#10;ZDoDRkAWzxJgx3vy+ga8LPj/F8pfAAAA//8DAFBLAQItABQABgAIAAAAIQC2gziS/gAAAOEBAAAT&#10;AAAAAAAAAAAAAAAAAAAAAABbQ29udGVudF9UeXBlc10ueG1sUEsBAi0AFAAGAAgAAAAhADj9If/W&#10;AAAAlAEAAAsAAAAAAAAAAAAAAAAALwEAAF9yZWxzLy5yZWxzUEsBAi0AFAAGAAgAAAAhACDB31Dx&#10;AgAALQYAAA4AAAAAAAAAAAAAAAAALgIAAGRycy9lMm9Eb2MueG1sUEsBAi0AFAAGAAgAAAAhAAdw&#10;k+rgAAAACgEAAA8AAAAAAAAAAAAAAAAASwUAAGRycy9kb3ducmV2LnhtbFBLBQYAAAAABAAEAPMA&#10;AABYBgAAAAA=&#10;" fillcolor="white [3201]" strokecolor="#4f81bd [3204]" strokeweight="5pt">
                <v:stroke linestyle="thickThin"/>
                <v:shadow color="#868686"/>
                <v:textbox>
                  <w:txbxContent>
                    <w:p w14:paraId="5554BB4A" w14:textId="77777777" w:rsidR="007D19E4" w:rsidRDefault="007D19E4" w:rsidP="000E7EF7">
                      <w:pPr>
                        <w:pStyle w:val="MinorHeading"/>
                        <w:spacing w:before="0"/>
                        <w:ind w:left="0"/>
                      </w:pPr>
                      <w:r>
                        <w:t>Summary:</w:t>
                      </w:r>
                    </w:p>
                    <w:p w14:paraId="5554BB4B" w14:textId="77777777" w:rsidR="007D19E4" w:rsidRDefault="007D19E4">
                      <w:pPr>
                        <w:pStyle w:val="BodyText"/>
                        <w:ind w:left="0"/>
                        <w:jc w:val="both"/>
                      </w:pPr>
                      <w:r>
                        <w:t xml:space="preserve">Black Box health is poor, and declining, in the Lower River Murray floodplains. </w:t>
                      </w:r>
                    </w:p>
                    <w:p w14:paraId="5554BB4C" w14:textId="77777777" w:rsidR="007D19E4" w:rsidRDefault="007D19E4" w:rsidP="000E7EF7">
                      <w:pPr>
                        <w:pStyle w:val="BodyText"/>
                        <w:numPr>
                          <w:ilvl w:val="0"/>
                          <w:numId w:val="52"/>
                        </w:numPr>
                        <w:ind w:left="426"/>
                        <w:jc w:val="both"/>
                      </w:pPr>
                      <w:r w:rsidRPr="00246493">
                        <w:t xml:space="preserve">Although </w:t>
                      </w:r>
                      <w:r>
                        <w:t>Black Box</w:t>
                      </w:r>
                      <w:r w:rsidRPr="00246493">
                        <w:t xml:space="preserve"> trees can survive at relatively high </w:t>
                      </w:r>
                      <w:r>
                        <w:t xml:space="preserve">groundwater </w:t>
                      </w:r>
                      <w:r w:rsidRPr="00246493">
                        <w:t>salinities, vegetation vigour can begin to decrease at moderate groundwater salinities, especially wh</w:t>
                      </w:r>
                      <w:r>
                        <w:t>ere the water table is shallow. Periodic access to low salinity groundwater or surface water is essential.</w:t>
                      </w:r>
                    </w:p>
                    <w:p w14:paraId="5554BB4D" w14:textId="77777777" w:rsidR="007D19E4" w:rsidRDefault="007D19E4" w:rsidP="000E7EF7">
                      <w:pPr>
                        <w:pStyle w:val="BodyText"/>
                        <w:numPr>
                          <w:ilvl w:val="0"/>
                          <w:numId w:val="52"/>
                        </w:numPr>
                        <w:ind w:left="426"/>
                        <w:jc w:val="both"/>
                      </w:pPr>
                      <w:r>
                        <w:t xml:space="preserve">The primary water source for Black Box trees is soil moisture from the unsaturated zone. The soil moisture in the unsaturated zone can be sourced from surface water infiltration, rainfall, or groundwater. </w:t>
                      </w:r>
                    </w:p>
                    <w:p w14:paraId="5554BB4E" w14:textId="77777777" w:rsidR="007D19E4" w:rsidRDefault="007D19E4" w:rsidP="000E7EF7">
                      <w:pPr>
                        <w:pStyle w:val="BodyText"/>
                        <w:numPr>
                          <w:ilvl w:val="0"/>
                          <w:numId w:val="52"/>
                        </w:numPr>
                        <w:ind w:left="426"/>
                        <w:jc w:val="both"/>
                      </w:pPr>
                      <w:r>
                        <w:t xml:space="preserve">The influence of soil salinity on Black Box health, and associated tolerance thresholds is not well established in current literature. The </w:t>
                      </w:r>
                      <w:r w:rsidRPr="00175B71">
                        <w:t xml:space="preserve">upper limit </w:t>
                      </w:r>
                      <w:r>
                        <w:t xml:space="preserve">of </w:t>
                      </w:r>
                      <w:r w:rsidRPr="00175B71">
                        <w:t xml:space="preserve">groundwater salinity </w:t>
                      </w:r>
                      <w:r>
                        <w:t xml:space="preserve">underlying </w:t>
                      </w:r>
                      <w:r w:rsidRPr="00175B71">
                        <w:t xml:space="preserve">healthy </w:t>
                      </w:r>
                      <w:r>
                        <w:t xml:space="preserve">Black Box </w:t>
                      </w:r>
                      <w:r w:rsidRPr="00175B71">
                        <w:t xml:space="preserve">may not be a good metric for </w:t>
                      </w:r>
                      <w:r>
                        <w:t xml:space="preserve">a </w:t>
                      </w:r>
                      <w:r w:rsidRPr="00175B71">
                        <w:t xml:space="preserve">management </w:t>
                      </w:r>
                      <w:r>
                        <w:t>threshold. T</w:t>
                      </w:r>
                      <w:r w:rsidRPr="00175B71">
                        <w:t>he 75</w:t>
                      </w:r>
                      <w:r w:rsidRPr="00175B71">
                        <w:rPr>
                          <w:vertAlign w:val="superscript"/>
                        </w:rPr>
                        <w:t>th</w:t>
                      </w:r>
                      <w:r w:rsidRPr="00175B71">
                        <w:t xml:space="preserve"> percentile </w:t>
                      </w:r>
                      <w:r>
                        <w:t xml:space="preserve">for soil and groundwater salinity </w:t>
                      </w:r>
                      <w:r w:rsidRPr="00175B71">
                        <w:t>provide</w:t>
                      </w:r>
                      <w:r>
                        <w:t>s</w:t>
                      </w:r>
                      <w:r w:rsidRPr="00175B71">
                        <w:t xml:space="preserve"> </w:t>
                      </w:r>
                      <w:r>
                        <w:t xml:space="preserve">a </w:t>
                      </w:r>
                      <w:r w:rsidRPr="00175B71">
                        <w:t xml:space="preserve">better </w:t>
                      </w:r>
                      <w:r>
                        <w:t xml:space="preserve">metric as an indicator for salinity conditions that support healthy trees. </w:t>
                      </w:r>
                    </w:p>
                    <w:p w14:paraId="5554BB4F" w14:textId="77777777" w:rsidR="007D19E4" w:rsidRDefault="007D19E4" w:rsidP="000E7EF7">
                      <w:pPr>
                        <w:pStyle w:val="BodyText"/>
                        <w:numPr>
                          <w:ilvl w:val="0"/>
                          <w:numId w:val="52"/>
                        </w:numPr>
                        <w:ind w:left="426"/>
                        <w:jc w:val="both"/>
                      </w:pPr>
                      <w:r>
                        <w:t xml:space="preserve">Flood frequency and duration are commonly cited as the cause of Black Box health decline. While correlations exist between flood frequency and health trends, causality is not demonstrated. </w:t>
                      </w:r>
                    </w:p>
                    <w:p w14:paraId="5554BB50" w14:textId="77777777" w:rsidR="007D19E4" w:rsidRDefault="007D19E4">
                      <w:r w:rsidRPr="000E7EF7">
                        <w:rPr>
                          <w:b/>
                        </w:rPr>
                        <w:t xml:space="preserve">The correlations and/or causality between </w:t>
                      </w:r>
                      <w:r>
                        <w:rPr>
                          <w:b/>
                        </w:rPr>
                        <w:t xml:space="preserve">temporal </w:t>
                      </w:r>
                      <w:r w:rsidRPr="000E7EF7">
                        <w:rPr>
                          <w:b/>
                        </w:rPr>
                        <w:t>trends in groundwater salinity and trends in Black Box health have not previously been considered.</w:t>
                      </w:r>
                    </w:p>
                  </w:txbxContent>
                </v:textbox>
                <w10:wrap type="topAndBottom"/>
              </v:shape>
            </w:pict>
          </mc:Fallback>
        </mc:AlternateContent>
      </w:r>
      <w:bookmarkStart w:id="13" w:name="_Toc433186378"/>
      <w:r w:rsidR="005837D7" w:rsidRPr="005232B9">
        <w:t>Literature Review: Health Trends, Water Needs and Salinity Thresholds</w:t>
      </w:r>
      <w:bookmarkEnd w:id="10"/>
      <w:bookmarkEnd w:id="11"/>
      <w:bookmarkEnd w:id="12"/>
      <w:bookmarkEnd w:id="13"/>
    </w:p>
    <w:p w14:paraId="5554B81A" w14:textId="77777777" w:rsidR="000E7EF7" w:rsidRDefault="002C3685" w:rsidP="000E7EF7">
      <w:pPr>
        <w:pStyle w:val="Heading2"/>
      </w:pPr>
      <w:bookmarkStart w:id="14" w:name="_Toc433186379"/>
      <w:r>
        <w:t>Black Box</w:t>
      </w:r>
      <w:r w:rsidR="005837D7">
        <w:t xml:space="preserve"> Distribution and Associations</w:t>
      </w:r>
      <w:bookmarkEnd w:id="14"/>
      <w:r w:rsidR="005837D7">
        <w:t xml:space="preserve"> </w:t>
      </w:r>
    </w:p>
    <w:p w14:paraId="5554B81B" w14:textId="77777777" w:rsidR="005837D7" w:rsidRDefault="005837D7" w:rsidP="005837D7">
      <w:pPr>
        <w:pStyle w:val="BodyText"/>
        <w:jc w:val="both"/>
        <w:rPr>
          <w:rFonts w:cs="Arial"/>
        </w:rPr>
      </w:pPr>
      <w:r>
        <w:t xml:space="preserve">The floodplain of Lower </w:t>
      </w:r>
      <w:r w:rsidR="002C3685">
        <w:t>River</w:t>
      </w:r>
      <w:r>
        <w:t xml:space="preserve"> Murray supports extensive woodlands of </w:t>
      </w:r>
      <w:r w:rsidR="002C3685">
        <w:t>River Red Gum</w:t>
      </w:r>
      <w:r>
        <w:t xml:space="preserve"> and </w:t>
      </w:r>
      <w:r w:rsidR="002C3685">
        <w:t>Black Box</w:t>
      </w:r>
      <w:r>
        <w:t xml:space="preserve"> trees (Myrtaceae: </w:t>
      </w:r>
      <w:r>
        <w:rPr>
          <w:i/>
        </w:rPr>
        <w:t>Eucalyptus camaldulensis</w:t>
      </w:r>
      <w:r>
        <w:t xml:space="preserve">, </w:t>
      </w:r>
      <w:r>
        <w:rPr>
          <w:i/>
        </w:rPr>
        <w:t>E. largiflorens</w:t>
      </w:r>
      <w:r>
        <w:t xml:space="preserve">), with a shrub understorey of tangled lignum (Polygonaceae: </w:t>
      </w:r>
      <w:r>
        <w:rPr>
          <w:i/>
        </w:rPr>
        <w:t>Muehlenbeckia florulenta</w:t>
      </w:r>
      <w:r>
        <w:t xml:space="preserve">) (Margules &amp; Partners </w:t>
      </w:r>
      <w:r>
        <w:rPr>
          <w:i/>
        </w:rPr>
        <w:t xml:space="preserve">et al., </w:t>
      </w:r>
      <w:r>
        <w:t xml:space="preserve">1990). </w:t>
      </w:r>
      <w:r>
        <w:rPr>
          <w:lang w:val="en-US"/>
        </w:rPr>
        <w:t xml:space="preserve">These two eucalypt species dominate the vegetation of the </w:t>
      </w:r>
      <w:r w:rsidR="002C3685">
        <w:rPr>
          <w:lang w:val="en-US"/>
        </w:rPr>
        <w:t>River</w:t>
      </w:r>
      <w:r>
        <w:rPr>
          <w:lang w:val="en-US"/>
        </w:rPr>
        <w:t xml:space="preserve"> Murray floodplain, with </w:t>
      </w:r>
      <w:r w:rsidR="002C3685">
        <w:rPr>
          <w:lang w:val="en-US"/>
        </w:rPr>
        <w:t>River Red Gum</w:t>
      </w:r>
      <w:r>
        <w:rPr>
          <w:lang w:val="en-US"/>
        </w:rPr>
        <w:t xml:space="preserve"> found on the </w:t>
      </w:r>
      <w:r w:rsidR="002C3685">
        <w:rPr>
          <w:lang w:val="en-US"/>
        </w:rPr>
        <w:t>River</w:t>
      </w:r>
      <w:r>
        <w:rPr>
          <w:lang w:val="en-US"/>
        </w:rPr>
        <w:t xml:space="preserve"> banks and in low-lying areas, and </w:t>
      </w:r>
      <w:r w:rsidR="002C3685">
        <w:rPr>
          <w:lang w:val="en-US"/>
        </w:rPr>
        <w:t>Black Box</w:t>
      </w:r>
      <w:r>
        <w:rPr>
          <w:lang w:val="en-US"/>
        </w:rPr>
        <w:t xml:space="preserve"> on the higher parts of the floodplain (Smith &amp; Smith, 2014).</w:t>
      </w:r>
      <w:r>
        <w:rPr>
          <w:rFonts w:cs="Arial"/>
          <w:lang w:val="en-US"/>
        </w:rPr>
        <w:t xml:space="preserve"> </w:t>
      </w:r>
    </w:p>
    <w:p w14:paraId="5554B81C" w14:textId="77777777" w:rsidR="005837D7" w:rsidRDefault="005837D7" w:rsidP="005837D7">
      <w:pPr>
        <w:pStyle w:val="BodyText"/>
        <w:jc w:val="both"/>
      </w:pPr>
      <w:r>
        <w:t xml:space="preserve">The distribution of </w:t>
      </w:r>
      <w:r w:rsidR="002C3685">
        <w:t>Black Box</w:t>
      </w:r>
      <w:r>
        <w:t xml:space="preserve"> trees on the floodplain is strongly linked to elevation.  </w:t>
      </w:r>
      <w:r w:rsidR="002C3685">
        <w:t>Black Box</w:t>
      </w:r>
      <w:r>
        <w:t xml:space="preserve"> trees are typically located on heavy clay soils, in more elevated, periodically-flooded positions on the floodplain, and along dry-lake margins (Jensen, 1983; Margules &amp; Partners </w:t>
      </w:r>
      <w:r>
        <w:rPr>
          <w:i/>
        </w:rPr>
        <w:t xml:space="preserve">et al., </w:t>
      </w:r>
      <w:r>
        <w:t xml:space="preserve">1990). </w:t>
      </w:r>
      <w:r w:rsidR="002C3685">
        <w:t>Black Box</w:t>
      </w:r>
      <w:r w:rsidRPr="009B02EF">
        <w:t xml:space="preserve"> trees occur at floodplain elevations typically with flood frequencies of 1 in 5-10 years.  </w:t>
      </w:r>
      <w:r>
        <w:t xml:space="preserve">Unlike </w:t>
      </w:r>
      <w:r w:rsidR="002C3685">
        <w:t>River Red Gum</w:t>
      </w:r>
      <w:r>
        <w:t xml:space="preserve">s, </w:t>
      </w:r>
      <w:r w:rsidR="002C3685">
        <w:t>Black Box</w:t>
      </w:r>
      <w:r>
        <w:t xml:space="preserve"> cannot cope with anoxia during prolonged flooding (Heinrich, 1990). Above the elevation where flooding occurs, </w:t>
      </w:r>
      <w:r w:rsidR="00B327E5">
        <w:t xml:space="preserve">Mallee </w:t>
      </w:r>
      <w:r>
        <w:t>species dominate.</w:t>
      </w:r>
    </w:p>
    <w:p w14:paraId="5554B81D" w14:textId="77777777" w:rsidR="005837D7" w:rsidRDefault="005837D7" w:rsidP="005837D7">
      <w:pPr>
        <w:pStyle w:val="BodyText"/>
        <w:jc w:val="both"/>
      </w:pPr>
      <w:r w:rsidRPr="00B327E5">
        <w:t xml:space="preserve">The distribution of </w:t>
      </w:r>
      <w:r w:rsidR="002C3685">
        <w:t>Black Box</w:t>
      </w:r>
      <w:r w:rsidRPr="00B327E5">
        <w:t xml:space="preserve"> seedlings and a narrow belt of mature trees indicate the outer limits of larger floods and the extreme edge of the floodplain (Cunningham </w:t>
      </w:r>
      <w:r w:rsidRPr="00B327E5">
        <w:rPr>
          <w:i/>
        </w:rPr>
        <w:t xml:space="preserve">et al., </w:t>
      </w:r>
      <w:r w:rsidRPr="00B327E5">
        <w:t xml:space="preserve">1981; Jensen, 1983; Slavich </w:t>
      </w:r>
      <w:r w:rsidRPr="00B327E5">
        <w:rPr>
          <w:i/>
        </w:rPr>
        <w:t xml:space="preserve">et al., </w:t>
      </w:r>
      <w:r w:rsidRPr="00B327E5">
        <w:t>1999). They</w:t>
      </w:r>
      <w:r>
        <w:t xml:space="preserve"> may also be found on the slopes of minor sandy rises, where favourable seed bed conditions have occurred after a flood and seedlings have survived to maturity (O'Malley &amp; Sheldon, 1990).</w:t>
      </w:r>
      <w:r w:rsidRPr="00D85C4C">
        <w:t xml:space="preserve"> </w:t>
      </w:r>
      <w:r>
        <w:t xml:space="preserve">It usually forms open woodland stands, where canopy cover is less than 30% (Roberts &amp; Marston, 2000). Along the Murray Valley, the reaches with highest numbers of </w:t>
      </w:r>
      <w:r w:rsidR="002C3685">
        <w:t>Black Box</w:t>
      </w:r>
      <w:r>
        <w:t xml:space="preserve"> compared to </w:t>
      </w:r>
      <w:r w:rsidR="002C3685">
        <w:t>River Red Gum</w:t>
      </w:r>
      <w:r>
        <w:t xml:space="preserve"> are the Wallpolla, Chowilla, Murtho and Ral Ral reaches (MDBC, 2005). </w:t>
      </w:r>
    </w:p>
    <w:p w14:paraId="5554B81E" w14:textId="77777777" w:rsidR="005837D7" w:rsidRDefault="005837D7" w:rsidP="005837D7">
      <w:pPr>
        <w:pStyle w:val="BodyText"/>
        <w:jc w:val="both"/>
      </w:pPr>
      <w:r>
        <w:t xml:space="preserve">Height of </w:t>
      </w:r>
      <w:r w:rsidR="002C3685">
        <w:t>Black Box</w:t>
      </w:r>
      <w:r>
        <w:t xml:space="preserve"> trees varies, and erectness and vigour are dependent on water availability.  Heights on the Chowilla floodplain have been measured in the range 3-21m, with the tallest trees associated with frequently flooded sites (Roberts &amp; Marston, 2000). The diameter or height of </w:t>
      </w:r>
      <w:r w:rsidR="002C3685">
        <w:t>Black Box</w:t>
      </w:r>
      <w:r>
        <w:t xml:space="preserve"> trees is not a good indicator of age (George, 2004) because growth rate is linked to water availability. For example, a cohort of regenerants from 1956 at Coppermine Waterhole on the Chowilla floodplain have a height &lt; 4 m and DBH &lt;20 cm (Jensen pers</w:t>
      </w:r>
      <w:r w:rsidR="005C44A3">
        <w:t>.</w:t>
      </w:r>
      <w:r>
        <w:t xml:space="preserve"> obs., 2006).</w:t>
      </w:r>
    </w:p>
    <w:p w14:paraId="5554B81F" w14:textId="77777777" w:rsidR="005837D7" w:rsidRDefault="005837D7" w:rsidP="005837D7">
      <w:pPr>
        <w:pStyle w:val="BodyText"/>
        <w:jc w:val="both"/>
        <w:rPr>
          <w:lang w:val="en-US"/>
        </w:rPr>
      </w:pPr>
      <w:r>
        <w:rPr>
          <w:lang w:val="en-US"/>
        </w:rPr>
        <w:t xml:space="preserve">For </w:t>
      </w:r>
      <w:r w:rsidR="002C3685">
        <w:rPr>
          <w:lang w:val="en-US"/>
        </w:rPr>
        <w:t>Black Box</w:t>
      </w:r>
      <w:r>
        <w:rPr>
          <w:lang w:val="en-US"/>
        </w:rPr>
        <w:t xml:space="preserve"> communities, there is a major division between the communities of the higher parts of the </w:t>
      </w:r>
      <w:r w:rsidR="002C3685">
        <w:rPr>
          <w:lang w:val="en-US"/>
        </w:rPr>
        <w:t>Black Box</w:t>
      </w:r>
      <w:r>
        <w:rPr>
          <w:lang w:val="en-US"/>
        </w:rPr>
        <w:t xml:space="preserve"> zone (characterised by the perennial saltbushes, </w:t>
      </w:r>
      <w:r>
        <w:rPr>
          <w:i/>
          <w:lang w:val="en-US"/>
        </w:rPr>
        <w:t>Atriplex rhagodioides</w:t>
      </w:r>
      <w:r>
        <w:rPr>
          <w:lang w:val="en-US"/>
        </w:rPr>
        <w:t xml:space="preserve">, </w:t>
      </w:r>
      <w:r>
        <w:rPr>
          <w:i/>
          <w:lang w:val="en-US"/>
        </w:rPr>
        <w:t>A. nummularia</w:t>
      </w:r>
      <w:r>
        <w:rPr>
          <w:lang w:val="en-US"/>
        </w:rPr>
        <w:t xml:space="preserve"> and </w:t>
      </w:r>
      <w:r>
        <w:rPr>
          <w:i/>
          <w:lang w:val="en-US"/>
        </w:rPr>
        <w:t>A. vesicaria</w:t>
      </w:r>
      <w:r>
        <w:rPr>
          <w:lang w:val="en-US"/>
        </w:rPr>
        <w:t xml:space="preserve">) and those of the lower parts (characterised by Lignum </w:t>
      </w:r>
      <w:r>
        <w:rPr>
          <w:i/>
          <w:lang w:val="en-US"/>
        </w:rPr>
        <w:t>Muehlenbeckia florulenta</w:t>
      </w:r>
      <w:r>
        <w:rPr>
          <w:lang w:val="en-US"/>
        </w:rPr>
        <w:t xml:space="preserve">, also including the uncommon </w:t>
      </w:r>
      <w:r>
        <w:rPr>
          <w:i/>
          <w:lang w:val="en-US"/>
        </w:rPr>
        <w:t>E. largiflorens-Melaleuca</w:t>
      </w:r>
      <w:r>
        <w:rPr>
          <w:lang w:val="en-US"/>
        </w:rPr>
        <w:t xml:space="preserve"> communities, which grow on higher ground) (Smith &amp; Smith, 2014). The lower subgroup also includes the </w:t>
      </w:r>
      <w:r>
        <w:rPr>
          <w:i/>
          <w:lang w:val="en-US"/>
        </w:rPr>
        <w:t>Dodonaea-Callitris</w:t>
      </w:r>
      <w:r>
        <w:rPr>
          <w:lang w:val="en-US"/>
        </w:rPr>
        <w:t xml:space="preserve"> community of the rises, while the higher subgroup includes the samphire </w:t>
      </w:r>
      <w:r>
        <w:rPr>
          <w:i/>
          <w:lang w:val="en-US"/>
        </w:rPr>
        <w:t>Tecticornia</w:t>
      </w:r>
      <w:r>
        <w:rPr>
          <w:lang w:val="en-US"/>
        </w:rPr>
        <w:t xml:space="preserve"> spp. community of the most saline sites.</w:t>
      </w:r>
    </w:p>
    <w:p w14:paraId="5554B820" w14:textId="77777777" w:rsidR="005837D7" w:rsidRDefault="005837D7" w:rsidP="005837D7">
      <w:pPr>
        <w:pStyle w:val="BodyText"/>
        <w:jc w:val="both"/>
        <w:rPr>
          <w:lang w:val="en-US"/>
        </w:rPr>
      </w:pPr>
      <w:r>
        <w:rPr>
          <w:lang w:val="en-US"/>
        </w:rPr>
        <w:t xml:space="preserve">There is also a division between the South Australian </w:t>
      </w:r>
      <w:r w:rsidR="002C3685">
        <w:rPr>
          <w:lang w:val="en-US"/>
        </w:rPr>
        <w:t>Black Box</w:t>
      </w:r>
      <w:r>
        <w:rPr>
          <w:lang w:val="en-US"/>
        </w:rPr>
        <w:t xml:space="preserve"> communities (e.g. the </w:t>
      </w:r>
      <w:r>
        <w:rPr>
          <w:i/>
          <w:lang w:val="en-US"/>
        </w:rPr>
        <w:t>E. largiflorens-Muehlenbeckia-Atriple</w:t>
      </w:r>
      <w:r>
        <w:rPr>
          <w:lang w:val="en-US"/>
        </w:rPr>
        <w:t xml:space="preserve">x and </w:t>
      </w:r>
      <w:r>
        <w:rPr>
          <w:i/>
          <w:lang w:val="en-US"/>
        </w:rPr>
        <w:t>E. largiflorens-Atriplex rhagodioides</w:t>
      </w:r>
      <w:r>
        <w:rPr>
          <w:lang w:val="en-US"/>
        </w:rPr>
        <w:t xml:space="preserve"> communities) and their counterparts across the border in New South Wales and Victoria (the </w:t>
      </w:r>
      <w:r>
        <w:rPr>
          <w:i/>
          <w:lang w:val="en-US"/>
        </w:rPr>
        <w:t>E. largiflorens-Muehlenbeckia-Chenopodium</w:t>
      </w:r>
      <w:r>
        <w:rPr>
          <w:lang w:val="en-US"/>
        </w:rPr>
        <w:t xml:space="preserve"> and </w:t>
      </w:r>
      <w:r>
        <w:rPr>
          <w:i/>
          <w:lang w:val="en-US"/>
        </w:rPr>
        <w:t>E. largiflorens-Atriplex nummularia</w:t>
      </w:r>
      <w:r>
        <w:rPr>
          <w:lang w:val="en-US"/>
        </w:rPr>
        <w:t xml:space="preserve"> communities). The reason for this spatial division in </w:t>
      </w:r>
      <w:r w:rsidR="005C44A3">
        <w:rPr>
          <w:lang w:val="en-US"/>
        </w:rPr>
        <w:t>understory</w:t>
      </w:r>
      <w:r>
        <w:rPr>
          <w:lang w:val="en-US"/>
        </w:rPr>
        <w:t xml:space="preserve"> communities is unclear (Smith &amp; Smith, 2014).</w:t>
      </w:r>
    </w:p>
    <w:p w14:paraId="5554B821" w14:textId="77777777" w:rsidR="005837D7" w:rsidRDefault="002C3685" w:rsidP="005837D7">
      <w:pPr>
        <w:pStyle w:val="BodyText"/>
        <w:jc w:val="both"/>
      </w:pPr>
      <w:r>
        <w:t>Black Box</w:t>
      </w:r>
      <w:r w:rsidR="005837D7" w:rsidRPr="004D59B3">
        <w:t xml:space="preserve"> communities on the higher elevations of the Lower</w:t>
      </w:r>
      <w:r w:rsidR="00D4396B">
        <w:t xml:space="preserve"> River</w:t>
      </w:r>
      <w:r w:rsidR="005837D7" w:rsidRPr="004D59B3">
        <w:t xml:space="preserve"> Murray floodplain are </w:t>
      </w:r>
      <w:r w:rsidR="00B327E5">
        <w:t>generally</w:t>
      </w:r>
      <w:r w:rsidR="00B327E5" w:rsidRPr="004D59B3">
        <w:t xml:space="preserve"> </w:t>
      </w:r>
      <w:r w:rsidR="005837D7" w:rsidRPr="004D59B3">
        <w:t xml:space="preserve">found on cracking grey clays with low transmissivity. Regional groundwater </w:t>
      </w:r>
      <w:r w:rsidR="005837D7">
        <w:t xml:space="preserve">salinity </w:t>
      </w:r>
      <w:r w:rsidR="005837D7" w:rsidRPr="004D59B3">
        <w:t xml:space="preserve">is typically </w:t>
      </w:r>
      <w:r w:rsidR="00B327E5">
        <w:t>high (</w:t>
      </w:r>
      <w:r w:rsidR="005837D7" w:rsidRPr="004D59B3">
        <w:t>55,000 </w:t>
      </w:r>
      <w:r w:rsidR="005837D7" w:rsidRPr="004D59B3">
        <w:rPr>
          <w:rFonts w:cs="Calibri"/>
        </w:rPr>
        <w:t>μ</w:t>
      </w:r>
      <w:r w:rsidR="005837D7" w:rsidRPr="004D59B3">
        <w:t>S/cm</w:t>
      </w:r>
      <w:r w:rsidR="005837D7">
        <w:t xml:space="preserve"> </w:t>
      </w:r>
      <w:r w:rsidR="00B327E5">
        <w:t>or ~</w:t>
      </w:r>
      <w:r w:rsidR="005837D7">
        <w:t>35,750mg/L)</w:t>
      </w:r>
      <w:r w:rsidR="005837D7" w:rsidRPr="004D59B3">
        <w:t xml:space="preserve">, and </w:t>
      </w:r>
      <w:r w:rsidR="005837D7">
        <w:t xml:space="preserve">the watertable is </w:t>
      </w:r>
      <w:r w:rsidR="005837D7" w:rsidRPr="004D59B3">
        <w:t xml:space="preserve">often </w:t>
      </w:r>
      <w:r w:rsidR="005837D7">
        <w:t xml:space="preserve">less than </w:t>
      </w:r>
      <w:r w:rsidR="005837D7" w:rsidRPr="004D59B3">
        <w:t xml:space="preserve">4 m below the soil surface, thus very close to the root zone of mature </w:t>
      </w:r>
      <w:r>
        <w:t>Black Box</w:t>
      </w:r>
      <w:r w:rsidR="005837D7" w:rsidRPr="004D59B3">
        <w:t xml:space="preserve"> trees (Sharley &amp; Huggan, 199</w:t>
      </w:r>
      <w:r w:rsidR="00CD41F6">
        <w:t>5</w:t>
      </w:r>
      <w:r w:rsidR="005837D7" w:rsidRPr="004D59B3">
        <w:t>). Temporary low-salinity groundwater lenses can develop at the base of the unsaturated zone and over-lying the highly saline regional groundwater, providing an alternative water source between flood events.</w:t>
      </w:r>
    </w:p>
    <w:p w14:paraId="5554B822" w14:textId="77777777" w:rsidR="000E7EF7" w:rsidRDefault="002C3685" w:rsidP="000E7EF7">
      <w:pPr>
        <w:pStyle w:val="Heading2"/>
      </w:pPr>
      <w:bookmarkStart w:id="15" w:name="_Toc433186380"/>
      <w:r>
        <w:t>Black Box</w:t>
      </w:r>
      <w:r w:rsidR="005837D7">
        <w:t xml:space="preserve"> and </w:t>
      </w:r>
      <w:r>
        <w:t>River Red Gum</w:t>
      </w:r>
      <w:r w:rsidR="005837D7">
        <w:t xml:space="preserve"> Health Trends</w:t>
      </w:r>
      <w:bookmarkEnd w:id="15"/>
    </w:p>
    <w:p w14:paraId="5554B823" w14:textId="77777777" w:rsidR="005837D7" w:rsidRDefault="005837D7" w:rsidP="005837D7">
      <w:pPr>
        <w:pStyle w:val="BodyText"/>
        <w:jc w:val="both"/>
      </w:pPr>
      <w:r>
        <w:t xml:space="preserve">There has been a serious overall decline in vegetation health along the Lower </w:t>
      </w:r>
      <w:r w:rsidR="00D4396B">
        <w:t xml:space="preserve">River </w:t>
      </w:r>
      <w:r>
        <w:t xml:space="preserve">Murray floodplain since the 1980s (MDBC, 2003, 2005). A survey of tree health in 1987-88 found that poor tree health was already evident along the </w:t>
      </w:r>
      <w:r w:rsidR="002C3685">
        <w:t>River</w:t>
      </w:r>
      <w:r>
        <w:t xml:space="preserve"> at that time, with a geographical pattern of worsening condition in a downstream direction (Margules &amp; Partners </w:t>
      </w:r>
      <w:r>
        <w:rPr>
          <w:i/>
        </w:rPr>
        <w:t xml:space="preserve">et al., </w:t>
      </w:r>
      <w:r>
        <w:t xml:space="preserve">1990; Smith &amp; Smith, 2014). Tree health was poorest in the lower reaches below the Darling Junction, and the condition of </w:t>
      </w:r>
      <w:r w:rsidR="002C3685">
        <w:t>Black Box</w:t>
      </w:r>
      <w:r>
        <w:t xml:space="preserve"> trees (44% unhealthy or dead) was worse than the condition of </w:t>
      </w:r>
      <w:r w:rsidR="002C3685">
        <w:t>River Red Gum</w:t>
      </w:r>
      <w:r>
        <w:t xml:space="preserve"> trees (29% unhealthy or dead).</w:t>
      </w:r>
    </w:p>
    <w:p w14:paraId="5554B824" w14:textId="77777777" w:rsidR="005837D7" w:rsidRDefault="005837D7" w:rsidP="005837D7">
      <w:pPr>
        <w:pStyle w:val="BodyText"/>
        <w:jc w:val="both"/>
      </w:pPr>
      <w:r>
        <w:t xml:space="preserve">In the 1987-88 survey, eucalypt regeneration was also poorest below the Darling Junction, with regenerants present in 77% of survey plots upstream of the Darling but only 35% of plots downstream. </w:t>
      </w:r>
      <w:r w:rsidR="002C3685">
        <w:t>Black Box</w:t>
      </w:r>
      <w:r>
        <w:t xml:space="preserve"> regeneration</w:t>
      </w:r>
      <w:r w:rsidR="00B327E5">
        <w:t xml:space="preserve"> was</w:t>
      </w:r>
      <w:r>
        <w:t xml:space="preserve"> sparser overall, compared to </w:t>
      </w:r>
      <w:r w:rsidR="002C3685">
        <w:t>River Red Gum</w:t>
      </w:r>
      <w:r>
        <w:t xml:space="preserve"> regeneration (regenerants present in 69% of </w:t>
      </w:r>
      <w:r w:rsidR="002C3685">
        <w:t>River Red Gum</w:t>
      </w:r>
      <w:r>
        <w:t xml:space="preserve"> plots but only 29% of </w:t>
      </w:r>
      <w:r w:rsidR="002C3685">
        <w:t>Black Box</w:t>
      </w:r>
      <w:r>
        <w:t xml:space="preserve"> plots). It was concluded that the poor condition of the </w:t>
      </w:r>
      <w:r w:rsidR="002C3685">
        <w:t>Black Box</w:t>
      </w:r>
      <w:r>
        <w:t xml:space="preserve"> trees, coupled with their poor regeneration, meant that the long-term future of this species along the Murray, particularly below the Darling Junction, was already tenuous in the late 1980s (Smith &amp; Smith, 2014).</w:t>
      </w:r>
    </w:p>
    <w:p w14:paraId="5554B825" w14:textId="77777777" w:rsidR="005837D7" w:rsidRPr="009B02EF" w:rsidRDefault="002C3685" w:rsidP="005837D7">
      <w:pPr>
        <w:pStyle w:val="BodyText"/>
        <w:jc w:val="both"/>
        <w:rPr>
          <w:bCs/>
        </w:rPr>
      </w:pPr>
      <w:r>
        <w:t>Black Box</w:t>
      </w:r>
      <w:r w:rsidR="005837D7">
        <w:t xml:space="preserve"> </w:t>
      </w:r>
      <w:r w:rsidR="005837D7" w:rsidRPr="007309ED">
        <w:t>are more drought-tolerant</w:t>
      </w:r>
      <w:r w:rsidR="005837D7">
        <w:t xml:space="preserve"> than </w:t>
      </w:r>
      <w:r>
        <w:t>River Red Gum</w:t>
      </w:r>
      <w:r w:rsidR="005837D7">
        <w:t>s</w:t>
      </w:r>
      <w:r w:rsidR="005837D7" w:rsidRPr="007309ED">
        <w:t xml:space="preserve">, but </w:t>
      </w:r>
      <w:r w:rsidR="005837D7">
        <w:t>have been</w:t>
      </w:r>
      <w:r w:rsidR="005837D7" w:rsidRPr="007309ED">
        <w:t xml:space="preserve"> showing signs of </w:t>
      </w:r>
      <w:r w:rsidR="005837D7">
        <w:t xml:space="preserve">extreme </w:t>
      </w:r>
      <w:r w:rsidR="005837D7" w:rsidRPr="007309ED">
        <w:t>water stress</w:t>
      </w:r>
      <w:r w:rsidR="005837D7">
        <w:t xml:space="preserve"> since the early 2000s</w:t>
      </w:r>
      <w:r w:rsidR="005837D7" w:rsidRPr="007309ED">
        <w:t xml:space="preserve">, although they are reputed to endure 10 years without flooding (George, 2004; George </w:t>
      </w:r>
      <w:r w:rsidR="005837D7" w:rsidRPr="00945F2A">
        <w:rPr>
          <w:i/>
        </w:rPr>
        <w:t xml:space="preserve">et al., </w:t>
      </w:r>
      <w:r w:rsidR="005837D7" w:rsidRPr="007309ED">
        <w:t>2005; MDBC, 2003).</w:t>
      </w:r>
      <w:r w:rsidR="00D53671">
        <w:t xml:space="preserve"> </w:t>
      </w:r>
      <w:r w:rsidR="005837D7" w:rsidRPr="009B02EF">
        <w:t xml:space="preserve"> </w:t>
      </w:r>
    </w:p>
    <w:p w14:paraId="5554B826" w14:textId="77777777" w:rsidR="00C77F74" w:rsidRDefault="005837D7">
      <w:pPr>
        <w:pStyle w:val="Heading2"/>
      </w:pPr>
      <w:bookmarkStart w:id="16" w:name="_Toc433186381"/>
      <w:r>
        <w:t>Water Requirements</w:t>
      </w:r>
      <w:bookmarkEnd w:id="16"/>
      <w:r>
        <w:t xml:space="preserve"> </w:t>
      </w:r>
    </w:p>
    <w:p w14:paraId="5554B827" w14:textId="77777777" w:rsidR="005837D7" w:rsidRDefault="005837D7" w:rsidP="005837D7">
      <w:pPr>
        <w:pStyle w:val="Heading3"/>
      </w:pPr>
      <w:r>
        <w:t>Sources of Soil Moisture</w:t>
      </w:r>
    </w:p>
    <w:p w14:paraId="5554B828" w14:textId="77777777" w:rsidR="005837D7" w:rsidRDefault="005837D7" w:rsidP="005837D7">
      <w:pPr>
        <w:pStyle w:val="BodyText"/>
        <w:jc w:val="both"/>
      </w:pPr>
      <w:r>
        <w:t xml:space="preserve">The primary water source for </w:t>
      </w:r>
      <w:r w:rsidR="002C3685">
        <w:t>Black Box</w:t>
      </w:r>
      <w:r>
        <w:t xml:space="preserve"> trees is soil moisture from the unsaturated zone. </w:t>
      </w:r>
      <w:r w:rsidR="00185905">
        <w:t xml:space="preserve">Low salinity </w:t>
      </w:r>
      <w:r>
        <w:t>soil moisture in the unsaturated zone can be sourced from:</w:t>
      </w:r>
    </w:p>
    <w:p w14:paraId="5554B829" w14:textId="77777777" w:rsidR="005837D7" w:rsidRDefault="005837D7" w:rsidP="00495DE8">
      <w:pPr>
        <w:pStyle w:val="BodyText"/>
        <w:numPr>
          <w:ilvl w:val="0"/>
          <w:numId w:val="19"/>
        </w:numPr>
        <w:spacing w:after="80"/>
        <w:jc w:val="both"/>
      </w:pPr>
      <w:r>
        <w:t xml:space="preserve">Vertical downward recharge by inundation of the floodplain by </w:t>
      </w:r>
      <w:r w:rsidRPr="00E644B4">
        <w:t>overbank flows</w:t>
      </w:r>
      <w:r>
        <w:t>.</w:t>
      </w:r>
      <w:r w:rsidRPr="00E644B4">
        <w:t xml:space="preserve"> </w:t>
      </w:r>
    </w:p>
    <w:p w14:paraId="5554B82A" w14:textId="77777777" w:rsidR="005837D7" w:rsidRDefault="005837D7" w:rsidP="00495DE8">
      <w:pPr>
        <w:pStyle w:val="BodyText"/>
        <w:numPr>
          <w:ilvl w:val="0"/>
          <w:numId w:val="19"/>
        </w:numPr>
        <w:spacing w:after="80"/>
        <w:jc w:val="both"/>
      </w:pPr>
      <w:r>
        <w:t xml:space="preserve">Vertical downward recharge by infiltration of </w:t>
      </w:r>
      <w:r w:rsidRPr="00E644B4">
        <w:t>rainfall</w:t>
      </w:r>
      <w:r>
        <w:t>.</w:t>
      </w:r>
    </w:p>
    <w:p w14:paraId="5554B82B" w14:textId="77777777" w:rsidR="005837D7" w:rsidRPr="00193B11" w:rsidRDefault="005837D7" w:rsidP="00495DE8">
      <w:pPr>
        <w:pStyle w:val="BodyText"/>
        <w:numPr>
          <w:ilvl w:val="0"/>
          <w:numId w:val="19"/>
        </w:numPr>
        <w:spacing w:after="80"/>
        <w:jc w:val="both"/>
      </w:pPr>
      <w:r w:rsidRPr="00193B11">
        <w:t>Lateral recharge from surface water bodies (</w:t>
      </w:r>
      <w:r w:rsidR="002C3685" w:rsidRPr="00193B11">
        <w:t>River</w:t>
      </w:r>
      <w:r w:rsidRPr="00193B11">
        <w:t xml:space="preserve"> or lakes) where losing stream conditions exist or through bank recharge during floods. </w:t>
      </w:r>
    </w:p>
    <w:p w14:paraId="5554B82C" w14:textId="77777777" w:rsidR="005837D7" w:rsidDel="00185905" w:rsidRDefault="005837D7" w:rsidP="00495DE8">
      <w:pPr>
        <w:pStyle w:val="BodyText"/>
        <w:numPr>
          <w:ilvl w:val="0"/>
          <w:numId w:val="19"/>
        </w:numPr>
        <w:spacing w:after="80"/>
        <w:jc w:val="both"/>
      </w:pPr>
      <w:r w:rsidDel="00185905">
        <w:t>Capillary rise from groundwater.</w:t>
      </w:r>
      <w:r w:rsidRPr="005B27F1" w:rsidDel="00185905">
        <w:t xml:space="preserve"> </w:t>
      </w:r>
      <w:r w:rsidDel="00185905">
        <w:t>The soil texture will influence the height of the capillary fringe and will be higher in clays than in sands.</w:t>
      </w:r>
    </w:p>
    <w:p w14:paraId="5554B82D" w14:textId="77777777" w:rsidR="005837D7" w:rsidRDefault="005837D7" w:rsidP="005837D7">
      <w:pPr>
        <w:pStyle w:val="BodyText"/>
        <w:jc w:val="both"/>
      </w:pPr>
      <w:r>
        <w:t>The first three water sources generally add fresh water; however the salinity of the groundwater is variable. Therefore, the relative contribution of groundwater to the water balance of the trees will be controlled by the salinity tolerances of the trees, and perhaps also by soil texture.</w:t>
      </w:r>
    </w:p>
    <w:p w14:paraId="5554B82E" w14:textId="77777777" w:rsidR="005837D7" w:rsidRDefault="005837D7" w:rsidP="005837D7">
      <w:pPr>
        <w:pStyle w:val="BodyText"/>
        <w:jc w:val="both"/>
      </w:pPr>
      <w:r>
        <w:t>G</w:t>
      </w:r>
      <w:r w:rsidRPr="00246493">
        <w:t xml:space="preserve">roundwater extracted from the capillary fringe can be an important water source for both </w:t>
      </w:r>
      <w:r w:rsidR="002C3685">
        <w:t>River Red Gum</w:t>
      </w:r>
      <w:r>
        <w:t xml:space="preserve"> and </w:t>
      </w:r>
      <w:r w:rsidR="002C3685">
        <w:t>Black Box</w:t>
      </w:r>
      <w:r>
        <w:t xml:space="preserve"> </w:t>
      </w:r>
      <w:r w:rsidRPr="00246493">
        <w:t xml:space="preserve">species¸ but lack of oxygen prevents vegetation water use from below the water table (Holland </w:t>
      </w:r>
      <w:r w:rsidRPr="00246493">
        <w:rPr>
          <w:i/>
        </w:rPr>
        <w:t xml:space="preserve">et al., </w:t>
      </w:r>
      <w:r w:rsidRPr="00246493">
        <w:t xml:space="preserve">2006; Mensforth </w:t>
      </w:r>
      <w:r w:rsidRPr="00246493">
        <w:rPr>
          <w:i/>
        </w:rPr>
        <w:t xml:space="preserve">et al., </w:t>
      </w:r>
      <w:r w:rsidRPr="00246493">
        <w:t>1994).</w:t>
      </w:r>
      <w:r>
        <w:t xml:space="preserve"> </w:t>
      </w:r>
      <w:r w:rsidR="00175B71" w:rsidRPr="00175B71">
        <w:t>However, this needs to be tempered with anecdotal visual observations of tree roots below the water table.</w:t>
      </w:r>
      <w:r>
        <w:t xml:space="preserve"> </w:t>
      </w:r>
    </w:p>
    <w:p w14:paraId="5554B82F" w14:textId="77777777" w:rsidR="005837D7" w:rsidRDefault="005837D7" w:rsidP="005837D7">
      <w:pPr>
        <w:pStyle w:val="BodyText"/>
        <w:jc w:val="both"/>
      </w:pPr>
      <w:r>
        <w:t xml:space="preserve">It has been demonstrated that </w:t>
      </w:r>
      <w:r w:rsidR="002C3685">
        <w:t>Black Box</w:t>
      </w:r>
      <w:r w:rsidRPr="009B02EF">
        <w:t xml:space="preserve"> are opportunistic in water use, and can switch </w:t>
      </w:r>
      <w:r>
        <w:t>between water</w:t>
      </w:r>
      <w:r w:rsidRPr="009B02EF">
        <w:t xml:space="preserve"> sources, providing that they have developed suitable coverage in their root systems (Roberts &amp; Marston, 2000; Holland </w:t>
      </w:r>
      <w:r w:rsidRPr="009B02EF">
        <w:rPr>
          <w:i/>
        </w:rPr>
        <w:t xml:space="preserve">et al., </w:t>
      </w:r>
      <w:r w:rsidRPr="009B02EF">
        <w:t>2006</w:t>
      </w:r>
      <w:r>
        <w:t>).</w:t>
      </w:r>
      <w:r w:rsidRPr="00CC058A">
        <w:rPr>
          <w:bCs/>
        </w:rPr>
        <w:t xml:space="preserve"> </w:t>
      </w:r>
      <w:r>
        <w:t xml:space="preserve"> </w:t>
      </w:r>
      <w:r w:rsidR="002C3685">
        <w:t>Black Box</w:t>
      </w:r>
      <w:r w:rsidRPr="007309ED">
        <w:t xml:space="preserve"> trees can subsist on soil water during </w:t>
      </w:r>
      <w:r>
        <w:t xml:space="preserve">prolonged </w:t>
      </w:r>
      <w:r w:rsidRPr="007309ED">
        <w:t xml:space="preserve">dry periods (Slavich </w:t>
      </w:r>
      <w:r w:rsidRPr="00945F2A">
        <w:rPr>
          <w:i/>
        </w:rPr>
        <w:t xml:space="preserve">et al., </w:t>
      </w:r>
      <w:r w:rsidRPr="007309ED">
        <w:t>1999), but are stressed by saline groundwater (&gt;40,000 µS</w:t>
      </w:r>
      <w:r>
        <w:t>/cm or ~26,000mg/L) within 2</w:t>
      </w:r>
      <w:r w:rsidR="005E45AD">
        <w:t xml:space="preserve"> </w:t>
      </w:r>
      <w:r>
        <w:t>to 4</w:t>
      </w:r>
      <w:r w:rsidRPr="007309ED">
        <w:t>m of the surface (Sharley &amp; Huggan, 1995).</w:t>
      </w:r>
    </w:p>
    <w:p w14:paraId="5554B830" w14:textId="77777777" w:rsidR="005837D7" w:rsidRDefault="005837D7" w:rsidP="005837D7">
      <w:pPr>
        <w:pStyle w:val="BodyText"/>
        <w:jc w:val="both"/>
      </w:pPr>
      <w:r w:rsidRPr="003946F0">
        <w:t xml:space="preserve">Research on </w:t>
      </w:r>
      <w:r w:rsidR="002C3685">
        <w:t>River Red Gum</w:t>
      </w:r>
      <w:r w:rsidRPr="003946F0">
        <w:t xml:space="preserve">s on the Yanga floodplain of the Lowbidgee in New South Wales found that the </w:t>
      </w:r>
      <w:r>
        <w:t>primary water source</w:t>
      </w:r>
      <w:r w:rsidRPr="003946F0">
        <w:t xml:space="preserve"> is moisture in the top 1m of the soil profile, with the tap root system operating as a back-up (Doody, pers comm., 2014), and it is likely that </w:t>
      </w:r>
      <w:r w:rsidR="002C3685">
        <w:t>Black Box</w:t>
      </w:r>
      <w:r w:rsidRPr="003946F0">
        <w:t xml:space="preserve"> has a similar primary reliance on access to soil moisture in the unsaturated zone.</w:t>
      </w:r>
    </w:p>
    <w:p w14:paraId="5554B831" w14:textId="77777777" w:rsidR="005837D7" w:rsidRDefault="005837D7" w:rsidP="005837D7">
      <w:pPr>
        <w:pStyle w:val="BodyText"/>
        <w:jc w:val="both"/>
      </w:pPr>
      <w:r>
        <w:t xml:space="preserve">Mensforth et al (1994) investigated the water sources used by </w:t>
      </w:r>
      <w:r w:rsidR="002C3685">
        <w:t>River Red Gum</w:t>
      </w:r>
      <w:r>
        <w:t xml:space="preserve"> trees in summer and winter.  The study focused on trees located between 0.5m and 40m from the edge of a </w:t>
      </w:r>
      <w:r w:rsidR="002C3685">
        <w:t>River</w:t>
      </w:r>
      <w:r>
        <w:t xml:space="preserve"> where underlying groundwater salinities ranged between 30,000 µS/cm (~19,500mg/L) and 50,000 µS/cm (~32,500mg/L).  The study concluded that </w:t>
      </w:r>
      <w:r w:rsidR="002C3685">
        <w:t>River Red Gum</w:t>
      </w:r>
      <w:r>
        <w:t xml:space="preserve"> trees located more than 15m from the edge of the </w:t>
      </w:r>
      <w:r w:rsidR="002C3685">
        <w:t>River</w:t>
      </w:r>
      <w:r>
        <w:t xml:space="preserve"> did not use water from the </w:t>
      </w:r>
      <w:r w:rsidR="002C3685">
        <w:t>River</w:t>
      </w:r>
      <w:r>
        <w:t>.  Instead, trees used groundwater in summer and a combination of groundwater and rain derived surface soil water (0.05 - 0.15m) in winter (Mensforth et al. 1994).</w:t>
      </w:r>
    </w:p>
    <w:p w14:paraId="5554B832" w14:textId="77777777" w:rsidR="005837D7" w:rsidRDefault="005837D7" w:rsidP="005837D7">
      <w:pPr>
        <w:pStyle w:val="BodyText"/>
        <w:jc w:val="both"/>
      </w:pPr>
      <w:r>
        <w:t xml:space="preserve">Similarly Holland et al. (2006) investigated the water sources used by </w:t>
      </w:r>
      <w:r w:rsidR="002C3685">
        <w:t>Black Box</w:t>
      </w:r>
      <w:r>
        <w:t xml:space="preserve"> trees during summer at three floodplain sites where groundwater salinities exceeded 40,000μS/cm (~26,000mg/L).  The study concluded that </w:t>
      </w:r>
      <w:r w:rsidR="002C3685">
        <w:t>Black Box</w:t>
      </w:r>
      <w:r>
        <w:t xml:space="preserve"> trees used low salinity soil water deep in the soil profile.  Holland et al. (2006) used isotopic techniques and water potential measurements to infer the source of recharge for low salinity, deep soil water.  This analysis suggested that low salinity deep soil water was recharged vertically by direct infiltration of rainfall and flood waters, where trees were growing in small depressions or where soils were sandier at the break of slope.  The study also concluded that bank recharge was also an important source of low salinity water for trees growing within 50m of surface water bodies.  </w:t>
      </w:r>
    </w:p>
    <w:p w14:paraId="5554B833" w14:textId="77777777" w:rsidR="005837D7" w:rsidRDefault="005837D7" w:rsidP="005837D7">
      <w:pPr>
        <w:pStyle w:val="BodyText"/>
        <w:jc w:val="both"/>
      </w:pPr>
      <w:r>
        <w:t xml:space="preserve">Doody et al. (2009) assessed the response of </w:t>
      </w:r>
      <w:r w:rsidR="002C3685">
        <w:t>Black Box</w:t>
      </w:r>
      <w:r>
        <w:t xml:space="preserve">, </w:t>
      </w:r>
      <w:r w:rsidR="002C3685">
        <w:t>River Red Gum</w:t>
      </w:r>
      <w:r>
        <w:t xml:space="preserve"> and cooba trees to </w:t>
      </w:r>
      <w:r w:rsidR="009B614E">
        <w:t xml:space="preserve">groundwater </w:t>
      </w:r>
      <w:r>
        <w:t xml:space="preserve">pumping from </w:t>
      </w:r>
      <w:r w:rsidR="00D4396B">
        <w:t xml:space="preserve">The </w:t>
      </w:r>
      <w:r>
        <w:t xml:space="preserve">Living Murray </w:t>
      </w:r>
      <w:r w:rsidR="00D4396B">
        <w:t xml:space="preserve">Production </w:t>
      </w:r>
      <w:r>
        <w:t xml:space="preserve">Bore on the Bookpurnong floodplain.  Tree water use and water stress were assessed using sap flow, pre-dawn water potentials and isotopic analysis, before and after groundwater freshening had occurred, due to pumping.  Within </w:t>
      </w:r>
      <w:r w:rsidR="00D4396B">
        <w:t xml:space="preserve">The </w:t>
      </w:r>
      <w:r>
        <w:t xml:space="preserve">Living Murray Transect it was found that prior to pumping, mature trees typically used soil water from 0.5 to 3m in the profile with some additional water use from groundwater and surface water sources.  Following pumping, it was found that mature trees typically used soil water from deeper in the profile (2.5 to 5m) which coincided with a significant decline in groundwater salinity (Doody et al. 2009).  It was concluded that the open mixed forest lining the </w:t>
      </w:r>
      <w:r w:rsidR="002C3685">
        <w:t>River</w:t>
      </w:r>
      <w:r>
        <w:t xml:space="preserve"> Murray, that had access to low salinity groundwater, used five times more groundwater and maintained greater canopy vigour in comparison to monitoring sites located inland.  </w:t>
      </w:r>
      <w:r w:rsidR="002C3685">
        <w:t>Black Box</w:t>
      </w:r>
      <w:r>
        <w:t xml:space="preserve"> trees demonstrated reduced plant water stress, but no increase in transpiration, where groundwater salinity declined and the water table was lowered (marginally) as a result of pumping.  At another site where SIS pumping had lowered the water table but no groundwater freshening occurred, </w:t>
      </w:r>
      <w:r w:rsidR="002C3685">
        <w:t>Black Box</w:t>
      </w:r>
      <w:r>
        <w:t xml:space="preserve"> trees did not show any change in plant water stress (Doody et al. 2009).</w:t>
      </w:r>
    </w:p>
    <w:p w14:paraId="5554B834" w14:textId="77777777" w:rsidR="005837D7" w:rsidRDefault="005837D7" w:rsidP="005837D7">
      <w:pPr>
        <w:pStyle w:val="BodyText"/>
        <w:jc w:val="both"/>
      </w:pPr>
      <w:r>
        <w:t>A recent study demonstrated the extreme variability of isotope values in samples taken at nine sites within a 3m*3m grid (Telfer, 2014), highlighting that any analysis and conclusions based on single sites where isotopic results are extrapolated more than a few metres need to be viewed with caution.</w:t>
      </w:r>
    </w:p>
    <w:p w14:paraId="5554B835" w14:textId="77777777" w:rsidR="004D2345" w:rsidRDefault="004D2345" w:rsidP="005837D7">
      <w:pPr>
        <w:pStyle w:val="BodyText"/>
        <w:jc w:val="both"/>
      </w:pPr>
      <w:r>
        <w:t>Additional information regarding the soil moisture needs for germination, recruitment and regeneration is presented in Appendix A.</w:t>
      </w:r>
    </w:p>
    <w:p w14:paraId="5554B836" w14:textId="77777777" w:rsidR="00B14F8D" w:rsidRDefault="00B14F8D" w:rsidP="00B14F8D">
      <w:pPr>
        <w:pStyle w:val="Heading3"/>
        <w:numPr>
          <w:ilvl w:val="2"/>
          <w:numId w:val="11"/>
        </w:numPr>
        <w:ind w:left="851" w:hanging="851"/>
      </w:pPr>
      <w:r>
        <w:t>Flood Frequency and Duration</w:t>
      </w:r>
    </w:p>
    <w:p w14:paraId="5554B837" w14:textId="77777777" w:rsidR="00B14F8D" w:rsidRDefault="00B14F8D" w:rsidP="00B14F8D">
      <w:pPr>
        <w:pStyle w:val="BodyText"/>
        <w:jc w:val="both"/>
      </w:pPr>
      <w:r>
        <w:t xml:space="preserve">The marked decline in general biodiversity and condition of floodplain species has usually been attributed to the reduced frequency and duration of floodplain inundation, particularly the smaller, more frequent floods (Walker &amp; Thoms, </w:t>
      </w:r>
      <w:r w:rsidR="00CD41F6">
        <w:t>199</w:t>
      </w:r>
      <w:r>
        <w:t xml:space="preserve">3; Walker </w:t>
      </w:r>
      <w:r>
        <w:rPr>
          <w:i/>
        </w:rPr>
        <w:t>et al</w:t>
      </w:r>
      <w:r>
        <w:t xml:space="preserve">., </w:t>
      </w:r>
      <w:r w:rsidR="00CD41F6">
        <w:t>199</w:t>
      </w:r>
      <w:r>
        <w:t xml:space="preserve">4, MDBC, 2003, 2005; Walker, 2006). </w:t>
      </w:r>
      <w:r w:rsidR="002C3685">
        <w:t>River</w:t>
      </w:r>
      <w:r>
        <w:t xml:space="preserve"> regulation along the Lower </w:t>
      </w:r>
      <w:r w:rsidR="006B2C3E">
        <w:t xml:space="preserve">River </w:t>
      </w:r>
      <w:r>
        <w:t xml:space="preserve">Murray has eliminated small floods (up to 1 in 7 year frequency; 25-40,000 ML/d) and reduced the frequency and duration of medium floods (up to 1 in 20 year; 40-60,000 ML/d) (Walker &amp; Thoms, 1993; Maheshwari </w:t>
      </w:r>
      <w:r>
        <w:rPr>
          <w:i/>
        </w:rPr>
        <w:t xml:space="preserve">et al., </w:t>
      </w:r>
      <w:r>
        <w:t xml:space="preserve">1995; Roberts, 2004; Walker, 2006). The primary cause of the decline in vegetation health is usually attributed to removal of smaller higher frequency floods, reducing the primary source of water for these communities, but salinisation and grazing are also locally significant factors (MDBC, 2003, 2005; Walker &amp; Thoms, 1993; Walker, 2006). </w:t>
      </w:r>
    </w:p>
    <w:p w14:paraId="5554B838" w14:textId="77777777" w:rsidR="00B14F8D" w:rsidRDefault="00B14F8D" w:rsidP="00B14F8D">
      <w:pPr>
        <w:pStyle w:val="BodyText"/>
        <w:jc w:val="both"/>
      </w:pPr>
      <w:r>
        <w:t xml:space="preserve">The extremities of the floodplain (e.g. Rotten Lake on the Chowilla Floodplain) have not been flooded since 1956. The </w:t>
      </w:r>
      <w:r w:rsidR="002C3685">
        <w:t>Black Box</w:t>
      </w:r>
      <w:r>
        <w:t xml:space="preserve"> communities at the highest elevations on the floodplain have not been flooded since the mid-1970s. The last effective inundation of </w:t>
      </w:r>
      <w:r w:rsidR="002C3685">
        <w:t>Black Box</w:t>
      </w:r>
      <w:r>
        <w:t xml:space="preserve"> communities at intermediate elevations occurred in 1993, with a flood peak of 110,000 ML/d. A minor flow in 1996 peaked at 62,000 ML/d in December with over-bank flows lasting for four weeks, providing limited benefits to lower elevations of the floodplain. The Millennium drought resulted in 14 years (from 1996) without any effective over-bank flooding in the Lower </w:t>
      </w:r>
      <w:r w:rsidR="00D4396B">
        <w:t xml:space="preserve">River </w:t>
      </w:r>
      <w:r>
        <w:t xml:space="preserve">Murray Valley. Large numbers of </w:t>
      </w:r>
      <w:r w:rsidR="002C3685">
        <w:t>River Red Gum</w:t>
      </w:r>
      <w:r>
        <w:t xml:space="preserve"> and </w:t>
      </w:r>
      <w:r w:rsidR="002C3685">
        <w:t>Black Box</w:t>
      </w:r>
      <w:r>
        <w:t xml:space="preserve"> trees became visibly stressed from 2000 onwards. Surveys of vegetation health were conducted in 2002 and again in 2004. Along 700 km of the Murray Valley, from Gunbower to Mannum, stressed, dying or dead </w:t>
      </w:r>
      <w:r w:rsidR="002C3685">
        <w:t>River Red Gum</w:t>
      </w:r>
      <w:r>
        <w:t xml:space="preserve"> and </w:t>
      </w:r>
      <w:r w:rsidR="002C3685">
        <w:t>Black Box</w:t>
      </w:r>
      <w:r>
        <w:t xml:space="preserve"> trees increased dramatically in just 2 years, from 52% in 2002 to 76% in 2004 (MDBC, 2005). On the severely affected Chowilla floodplain, stressed trees rose from 54% in 2002 to 89% in 2004, with </w:t>
      </w:r>
      <w:r w:rsidR="002C3685">
        <w:t>River Red Gum</w:t>
      </w:r>
      <w:r>
        <w:t xml:space="preserve">s more affected than </w:t>
      </w:r>
      <w:r w:rsidR="002C3685">
        <w:t>Black Box</w:t>
      </w:r>
      <w:r>
        <w:t xml:space="preserve"> trees. Sampling of </w:t>
      </w:r>
      <w:r w:rsidR="002C3685">
        <w:t>Black Box</w:t>
      </w:r>
      <w:r>
        <w:t xml:space="preserve"> showed 50-88% of individual trees were stressed, dying or dead in 2004 (MDBC, 2005). Flooding has occurred in 2010 and 2012.</w:t>
      </w:r>
    </w:p>
    <w:p w14:paraId="5554B839" w14:textId="77777777" w:rsidR="00B14F8D" w:rsidRDefault="00B14F8D" w:rsidP="00B14F8D">
      <w:pPr>
        <w:pStyle w:val="BodyText"/>
        <w:jc w:val="both"/>
      </w:pPr>
      <w:r>
        <w:t xml:space="preserve">On the Chowilla floodplain, natural flood frequencies of 1 in 2 years have been halved (Sharley &amp; Huggan, 1995). Floods are approximately one-third of natural volumes, occur less than half as often, and last for about one-quarter as long (Close, 1990; Jensen, 1983; Thoms </w:t>
      </w:r>
      <w:r>
        <w:rPr>
          <w:i/>
        </w:rPr>
        <w:t xml:space="preserve">et al., </w:t>
      </w:r>
      <w:r w:rsidR="00795471">
        <w:t>2000</w:t>
      </w:r>
      <w:r>
        <w:t>). Dry phases, once-rare, are now a common occurrence, with man-induced drought occurring 1 in 2 years compared to the natural frequency of 1 in 20 years.</w:t>
      </w:r>
    </w:p>
    <w:p w14:paraId="5554B83A" w14:textId="77777777" w:rsidR="00B14F8D" w:rsidRDefault="00B14F8D" w:rsidP="00B14F8D">
      <w:pPr>
        <w:pStyle w:val="BodyText"/>
        <w:jc w:val="both"/>
      </w:pPr>
      <w:r w:rsidRPr="0077109D">
        <w:t xml:space="preserve">A recent assessment of tree condition in the mid-Murray Valley suggested a general trend of declining condition with distance downstream from Hume Dam, </w:t>
      </w:r>
      <w:r>
        <w:t>correlated</w:t>
      </w:r>
      <w:r w:rsidRPr="0077109D">
        <w:t xml:space="preserve"> with an increasing decline of flood frequency due to regulation (Maheshwari et al. 2005), and lower average rainfall (Cunningham </w:t>
      </w:r>
      <w:r w:rsidRPr="0077109D">
        <w:rPr>
          <w:i/>
        </w:rPr>
        <w:t xml:space="preserve">et al., </w:t>
      </w:r>
      <w:r w:rsidRPr="0077109D">
        <w:t>2007). The study suggested that</w:t>
      </w:r>
      <w:r>
        <w:t xml:space="preserve"> current watering regimes in the mid-Murray (including both rainfall and flooding) are insufficient to maintain </w:t>
      </w:r>
      <w:r w:rsidR="002C3685">
        <w:t>River Red Gum</w:t>
      </w:r>
      <w:r>
        <w:t xml:space="preserve"> communities in good condition. This concurs with a similar finding for </w:t>
      </w:r>
      <w:r w:rsidR="002C3685">
        <w:t>River Red Gum</w:t>
      </w:r>
      <w:r>
        <w:t xml:space="preserve"> and </w:t>
      </w:r>
      <w:r w:rsidR="002C3685">
        <w:t>Black Box</w:t>
      </w:r>
      <w:r>
        <w:t xml:space="preserve"> communities at Banrock Station in the South Australian </w:t>
      </w:r>
      <w:r w:rsidR="002C3685">
        <w:t>River</w:t>
      </w:r>
      <w:r>
        <w:t xml:space="preserve">land, that the current flow regime was inadequate to provide the necessary water for the survival and maintenance of these communities (George, </w:t>
      </w:r>
      <w:r>
        <w:rPr>
          <w:i/>
        </w:rPr>
        <w:t>et al.</w:t>
      </w:r>
      <w:r>
        <w:t xml:space="preserve"> 2005).</w:t>
      </w:r>
    </w:p>
    <w:p w14:paraId="5554B83B" w14:textId="77777777" w:rsidR="00B14F8D" w:rsidRDefault="00B14F8D" w:rsidP="00B14F8D">
      <w:pPr>
        <w:pStyle w:val="BodyText"/>
        <w:jc w:val="both"/>
      </w:pPr>
      <w:r w:rsidRPr="00CC2E55">
        <w:t xml:space="preserve">Prior to regulation, peak flows in the Lower </w:t>
      </w:r>
      <w:r w:rsidR="00D4396B">
        <w:t xml:space="preserve">River </w:t>
      </w:r>
      <w:r w:rsidRPr="00CC2E55">
        <w:t>Murray occurred in late spring and early summer (Oct-Dec). Hydrological data for Morgan (320 km from the Murray mouth) shows that peak discharge flows now occur about one month later than under natural conditions (Maheshwari</w:t>
      </w:r>
      <w:r w:rsidRPr="00CC2E55">
        <w:rPr>
          <w:i/>
        </w:rPr>
        <w:t xml:space="preserve"> et al., </w:t>
      </w:r>
      <w:r w:rsidRPr="00CC2E55">
        <w:t>1995; Roberts, 2004)</w:t>
      </w:r>
      <w:r>
        <w:t xml:space="preserve"> and is much more variable (Jensen, 2008)</w:t>
      </w:r>
      <w:r w:rsidRPr="00CC2E55">
        <w:t xml:space="preserve">. </w:t>
      </w:r>
    </w:p>
    <w:p w14:paraId="5554B83C" w14:textId="77777777" w:rsidR="00B14F8D" w:rsidRPr="00931787" w:rsidRDefault="00B14F8D" w:rsidP="00B14F8D">
      <w:pPr>
        <w:pStyle w:val="BodyText"/>
        <w:jc w:val="both"/>
      </w:pPr>
      <w:r w:rsidRPr="00CC2E55">
        <w:t>The shift in seasonality of flow peaks is compounded by the loss of small floods due to flow regulation, result</w:t>
      </w:r>
      <w:r>
        <w:t xml:space="preserve">ing </w:t>
      </w:r>
      <w:r w:rsidRPr="00CC2E55">
        <w:t xml:space="preserve">in much drier conditions on the floodplain, sufficient to trigger shifts in species </w:t>
      </w:r>
      <w:r>
        <w:t xml:space="preserve">distributions toward those that are less flood tolerant and more salinity tolerant, and decline in health of the endemic species (Margules and Partners </w:t>
      </w:r>
      <w:r>
        <w:rPr>
          <w:i/>
        </w:rPr>
        <w:t xml:space="preserve">et al., </w:t>
      </w:r>
      <w:r>
        <w:t xml:space="preserve">1990; Walker &amp; Thoms, 1993; Roberts, </w:t>
      </w:r>
      <w:r w:rsidRPr="00931787">
        <w:t xml:space="preserve">2004).  </w:t>
      </w:r>
    </w:p>
    <w:p w14:paraId="5554B83D" w14:textId="77777777" w:rsidR="00B14F8D" w:rsidRPr="00FB06CA" w:rsidRDefault="00B14F8D" w:rsidP="00B14F8D">
      <w:pPr>
        <w:pStyle w:val="BodyText"/>
        <w:jc w:val="both"/>
      </w:pPr>
      <w:r w:rsidRPr="00931787">
        <w:t>This study seeks to examine the traditional emphasis on flood frequency as the primary contributor to changes in tree health, by examining more closely the influence of groundwater.</w:t>
      </w:r>
    </w:p>
    <w:p w14:paraId="5554B83E" w14:textId="77777777" w:rsidR="00B14F8D" w:rsidRDefault="00B14F8D" w:rsidP="00B14F8D">
      <w:pPr>
        <w:pStyle w:val="Heading3"/>
        <w:numPr>
          <w:ilvl w:val="2"/>
          <w:numId w:val="11"/>
        </w:numPr>
        <w:ind w:left="851" w:hanging="851"/>
      </w:pPr>
      <w:r>
        <w:t>Rainfall</w:t>
      </w:r>
    </w:p>
    <w:p w14:paraId="5554B83F" w14:textId="77777777" w:rsidR="00BE406D" w:rsidRDefault="00B14F8D" w:rsidP="00B14F8D">
      <w:pPr>
        <w:pStyle w:val="BodyText"/>
        <w:jc w:val="both"/>
      </w:pPr>
      <w:r w:rsidRPr="00E644B4">
        <w:t xml:space="preserve">While rainfall is an important supplementary factor which should not be overlooked, a recent study compared the </w:t>
      </w:r>
      <w:r w:rsidRPr="00100A6C">
        <w:t>effects of rainfall and flooding on soil moisture to determine their relative importance for recharge of soil</w:t>
      </w:r>
      <w:r>
        <w:t xml:space="preserve"> moisture</w:t>
      </w:r>
      <w:r w:rsidR="00931787">
        <w:t>.  This study</w:t>
      </w:r>
      <w:r w:rsidRPr="00E644B4">
        <w:t xml:space="preserve"> found that flooding produced at least an order of magnitude more organic material than any rain-induced response (Baldwin </w:t>
      </w:r>
      <w:r w:rsidRPr="00E644B4">
        <w:rPr>
          <w:i/>
        </w:rPr>
        <w:t>et al.,</w:t>
      </w:r>
      <w:r w:rsidRPr="00E644B4">
        <w:t xml:space="preserve"> 2013). Thus flooding is relatively much more important in the long term for generating carbon sources which persist into the following dry phase, although rain-induced pulses can assist in maintaining tree health through dry phases.</w:t>
      </w:r>
      <w:r>
        <w:t xml:space="preserve"> </w:t>
      </w:r>
      <w:r w:rsidR="00495DE8">
        <w:t xml:space="preserve"> </w:t>
      </w:r>
      <w:r w:rsidR="00BE406D">
        <w:t>Additional information regarding the role of rainfall in germination, recruitment and regeneration i</w:t>
      </w:r>
      <w:r w:rsidR="00DE18FE">
        <w:t>s</w:t>
      </w:r>
      <w:r w:rsidR="00BE406D">
        <w:t xml:space="preserve"> presented in Appendix </w:t>
      </w:r>
      <w:r w:rsidR="004D2345">
        <w:t>A</w:t>
      </w:r>
      <w:r w:rsidR="00BE406D">
        <w:t>.</w:t>
      </w:r>
    </w:p>
    <w:p w14:paraId="5554B840" w14:textId="77777777" w:rsidR="005837D7" w:rsidRDefault="005837D7" w:rsidP="005837D7">
      <w:pPr>
        <w:pStyle w:val="Heading3"/>
      </w:pPr>
      <w:r>
        <w:t>Soil Moisture Needs</w:t>
      </w:r>
    </w:p>
    <w:p w14:paraId="5554B841" w14:textId="77777777" w:rsidR="005837D7" w:rsidRDefault="005837D7" w:rsidP="005837D7">
      <w:pPr>
        <w:pStyle w:val="BodyText"/>
        <w:jc w:val="both"/>
      </w:pPr>
      <w:r>
        <w:t xml:space="preserve">Limited information is available on the specific quantities of water needed to maintain </w:t>
      </w:r>
      <w:r w:rsidR="002C3685">
        <w:t>Black Box</w:t>
      </w:r>
      <w:r>
        <w:t xml:space="preserve"> and </w:t>
      </w:r>
      <w:r w:rsidR="002C3685">
        <w:t>River Red Gum</w:t>
      </w:r>
      <w:r>
        <w:t xml:space="preserve"> communities.  However, the timing, frequency and duration of floods can be used to infer the natural watering regime. </w:t>
      </w:r>
    </w:p>
    <w:p w14:paraId="5554B842" w14:textId="77777777" w:rsidR="006922EA" w:rsidRDefault="005837D7" w:rsidP="005837D7">
      <w:pPr>
        <w:pStyle w:val="BodyText"/>
        <w:jc w:val="both"/>
      </w:pPr>
      <w:r>
        <w:t xml:space="preserve">Sufficient soil moisture needs to be sustained in the unsaturated zone to support growing seedlings and saplings, and to maintain mature trees during periods between floods when soil moisture is their primary source of water. The quantities required for application during environmental watering can be calculated as for irrigation of horticultural crops, taking into account soil types and antecedent conditions. For example, it is recommended that sufficient water be applied to penetrate up to 1.5m below the surface where </w:t>
      </w:r>
      <w:r w:rsidR="002C3685">
        <w:t>Black Box</w:t>
      </w:r>
      <w:r>
        <w:t xml:space="preserve"> seedlings and mature trees are growing on low permeability clays (Atkinson, pers</w:t>
      </w:r>
      <w:r w:rsidR="005C44A3">
        <w:t>.</w:t>
      </w:r>
      <w:r>
        <w:t xml:space="preserve"> comm., 2014). Application rates need to be tailored to the method of application and the absorption capacity of the site being watered, to avoid surface ponding and run-off (Forward, pers</w:t>
      </w:r>
      <w:r w:rsidR="005C44A3">
        <w:t>.</w:t>
      </w:r>
      <w:r>
        <w:t xml:space="preserve"> comm., 2014). For example,</w:t>
      </w:r>
      <w:r w:rsidR="006922EA">
        <w:t xml:space="preserve"> application rates of 25mm/d are typical for sprinkler irrigation at Bookpurnong and rates exceeding ~100mm/d result in run-off (Forward, pers</w:t>
      </w:r>
      <w:r w:rsidR="005C44A3">
        <w:t>.</w:t>
      </w:r>
      <w:r w:rsidR="006922EA">
        <w:t xml:space="preserve"> comm. 2015).  </w:t>
      </w:r>
      <w:r>
        <w:t xml:space="preserve"> </w:t>
      </w:r>
    </w:p>
    <w:p w14:paraId="5554B843" w14:textId="77777777" w:rsidR="005837D7" w:rsidRDefault="005837D7" w:rsidP="005837D7">
      <w:pPr>
        <w:pStyle w:val="BodyText"/>
        <w:jc w:val="both"/>
      </w:pPr>
      <w:r>
        <w:t xml:space="preserve">Doody et al. (2015) used plant available soil water post flooding and average rainfall to estimate the time that the soil moisture needs of </w:t>
      </w:r>
      <w:r w:rsidR="002C3685">
        <w:t>River Red Gum</w:t>
      </w:r>
      <w:r>
        <w:t xml:space="preserve"> tree</w:t>
      </w:r>
      <w:r w:rsidR="00931787">
        <w:t>s</w:t>
      </w:r>
      <w:r>
        <w:t xml:space="preserve"> would be maintained following a flood event. From this investigation at Yanga, guidelines for frequency of inundation for </w:t>
      </w:r>
      <w:r w:rsidR="002C3685">
        <w:t>River Red Gum</w:t>
      </w:r>
      <w:r>
        <w:t>s were suggested (Doody, pers</w:t>
      </w:r>
      <w:r w:rsidR="005C44A3">
        <w:t>.</w:t>
      </w:r>
      <w:r>
        <w:t xml:space="preserve"> comm., 2014). For degraded </w:t>
      </w:r>
      <w:r w:rsidR="002C3685">
        <w:t>River Red Gum</w:t>
      </w:r>
      <w:r>
        <w:t>s, inundation 1 in 2 years is needed for recovery.</w:t>
      </w:r>
      <w:r w:rsidRPr="00641FED">
        <w:t xml:space="preserve"> </w:t>
      </w:r>
      <w:r>
        <w:t xml:space="preserve">It was suggested that a cycle of 8 years with 1 in 2 year flooding frequency is needed to recover lost transpiration from an extended period without inundation. In healthy </w:t>
      </w:r>
      <w:r w:rsidR="002C3685">
        <w:t>River Red Gum</w:t>
      </w:r>
      <w:r>
        <w:t xml:space="preserve">s, it was suggested that 1 in 5 year is sufficient to maintain health, but the frequency should never extend to &gt; 1 in 7 year. Leaf area index should not fall below 0.5 for extended periods and annual evapotranspiration should </w:t>
      </w:r>
      <w:r w:rsidRPr="00F9251A">
        <w:t>be &gt; 550 mm</w:t>
      </w:r>
      <w:r>
        <w:t xml:space="preserve"> (Doody, pers</w:t>
      </w:r>
      <w:r w:rsidR="005C44A3">
        <w:t>.</w:t>
      </w:r>
      <w:r>
        <w:t xml:space="preserve"> comm.. 2015).  There was a lag of 2 months before vegetative responses to watering could be detected. </w:t>
      </w:r>
    </w:p>
    <w:p w14:paraId="5554B844" w14:textId="77777777" w:rsidR="005837D7" w:rsidRDefault="005837D7" w:rsidP="005837D7">
      <w:pPr>
        <w:pStyle w:val="BodyText"/>
        <w:jc w:val="both"/>
      </w:pPr>
      <w:r>
        <w:t>Readings of soil moisture for a site with germinated seedlings on the Chowilla floodplain June 2005 -- June 2006 peaked at 38% in July 2005 (360 seedlings) and declined through spring to a low of 1.9% in summer, with just 6 seedlings surviving to June 2006 (Jensen, 2008</w:t>
      </w:r>
      <w:r w:rsidR="006922EA">
        <w:t>a</w:t>
      </w:r>
      <w:r>
        <w:t>). These seedlings continued to survive in a dormant state and put on a spurt of growth following a subsequent rain event in 2007.</w:t>
      </w:r>
    </w:p>
    <w:p w14:paraId="5554B845" w14:textId="77777777" w:rsidR="005837D7" w:rsidRDefault="002C3685" w:rsidP="005837D7">
      <w:pPr>
        <w:pStyle w:val="BodyText"/>
        <w:jc w:val="both"/>
      </w:pPr>
      <w:r>
        <w:t>River Red Gum</w:t>
      </w:r>
      <w:r w:rsidR="005837D7">
        <w:t xml:space="preserve">s and </w:t>
      </w:r>
      <w:r>
        <w:t>Black Box</w:t>
      </w:r>
      <w:r w:rsidR="005837D7">
        <w:t xml:space="preserve"> seedlings both require soil moisture (of a suitable water quality) to be sustained between 10% and 25% moisture volume (Jensen, 2008</w:t>
      </w:r>
      <w:r w:rsidR="006922EA">
        <w:t>a</w:t>
      </w:r>
      <w:r w:rsidR="005837D7">
        <w:t xml:space="preserve">). Seedlings need to be sustained with sufficient soil moisture until they develop a sinker root to deeper water sources, taking about 2 years (George, 2004). To maintain </w:t>
      </w:r>
      <w:r>
        <w:t>River Red Gum</w:t>
      </w:r>
      <w:r w:rsidR="005837D7">
        <w:t xml:space="preserve"> and </w:t>
      </w:r>
      <w:r>
        <w:t>Black Box</w:t>
      </w:r>
      <w:r w:rsidR="005837D7">
        <w:t xml:space="preserve"> seedlings, the aim should be to maintain 10-25% soil moisture volume in the top 25 cm of the soil profile through the dry summer months following germination (Jensen </w:t>
      </w:r>
      <w:r w:rsidR="005837D7" w:rsidRPr="00F36C1C">
        <w:rPr>
          <w:i/>
        </w:rPr>
        <w:t>et al.,</w:t>
      </w:r>
      <w:r w:rsidR="005837D7">
        <w:t xml:space="preserve"> 2008a). </w:t>
      </w:r>
    </w:p>
    <w:p w14:paraId="5554B846" w14:textId="77777777" w:rsidR="000E7EF7" w:rsidRDefault="005837D7" w:rsidP="000E7EF7">
      <w:pPr>
        <w:pStyle w:val="Heading2"/>
      </w:pPr>
      <w:bookmarkStart w:id="17" w:name="_Toc432765178"/>
      <w:bookmarkStart w:id="18" w:name="_Toc432765306"/>
      <w:bookmarkStart w:id="19" w:name="_Toc432771024"/>
      <w:bookmarkStart w:id="20" w:name="_Toc432774361"/>
      <w:bookmarkStart w:id="21" w:name="_Toc433186382"/>
      <w:bookmarkEnd w:id="17"/>
      <w:bookmarkEnd w:id="18"/>
      <w:bookmarkEnd w:id="19"/>
      <w:bookmarkEnd w:id="20"/>
      <w:r>
        <w:t>Soil Salinity Thresholds</w:t>
      </w:r>
      <w:bookmarkEnd w:id="21"/>
    </w:p>
    <w:p w14:paraId="5554B847" w14:textId="77777777" w:rsidR="00662D3E" w:rsidRDefault="005837D7" w:rsidP="00662D3E">
      <w:pPr>
        <w:pStyle w:val="BodyText"/>
        <w:jc w:val="both"/>
      </w:pPr>
      <w:r>
        <w:t xml:space="preserve">Whilst a number of studies have evaluated the groundwater salinity tolerances of </w:t>
      </w:r>
      <w:r w:rsidR="002C3685">
        <w:t>River Red Gum</w:t>
      </w:r>
      <w:r>
        <w:t xml:space="preserve"> and </w:t>
      </w:r>
      <w:r w:rsidR="002C3685">
        <w:t>Black Box</w:t>
      </w:r>
      <w:r>
        <w:t xml:space="preserve"> trees (e.g. Overton and Jolly, 2004, Sharley and Huggan, 199</w:t>
      </w:r>
      <w:r w:rsidR="00CD41F6">
        <w:t>5</w:t>
      </w:r>
      <w:r>
        <w:t>), the influence of soil salinity on vegetation health and tolerance thresholds are not well established.</w:t>
      </w:r>
      <w:r w:rsidR="00662D3E">
        <w:t xml:space="preserve"> A summary of the reported soil salinity thresholds for </w:t>
      </w:r>
      <w:r w:rsidR="002C3685">
        <w:t>River Red Gum</w:t>
      </w:r>
      <w:r w:rsidR="00662D3E">
        <w:t xml:space="preserve"> and </w:t>
      </w:r>
      <w:r w:rsidR="002C3685">
        <w:t>Black Box</w:t>
      </w:r>
      <w:r w:rsidR="00662D3E">
        <w:t xml:space="preserve"> trees are presented in </w:t>
      </w:r>
      <w:r w:rsidR="003377B3">
        <w:fldChar w:fldCharType="begin"/>
      </w:r>
      <w:r w:rsidR="00662D3E">
        <w:instrText xml:space="preserve"> REF _Ref428346250 \h </w:instrText>
      </w:r>
      <w:r w:rsidR="003377B3">
        <w:fldChar w:fldCharType="separate"/>
      </w:r>
      <w:r w:rsidR="00893EFE">
        <w:t xml:space="preserve">Table </w:t>
      </w:r>
      <w:r w:rsidR="00893EFE">
        <w:rPr>
          <w:noProof/>
        </w:rPr>
        <w:t>2</w:t>
      </w:r>
      <w:r w:rsidR="00893EFE">
        <w:t>.</w:t>
      </w:r>
      <w:r w:rsidR="00893EFE">
        <w:rPr>
          <w:noProof/>
        </w:rPr>
        <w:t>1</w:t>
      </w:r>
      <w:r w:rsidR="003377B3">
        <w:fldChar w:fldCharType="end"/>
      </w:r>
      <w:r w:rsidR="00662D3E">
        <w:t xml:space="preserve">. </w:t>
      </w:r>
    </w:p>
    <w:p w14:paraId="5554B848" w14:textId="77777777" w:rsidR="005837D7" w:rsidRDefault="005837D7" w:rsidP="005837D7">
      <w:pPr>
        <w:pStyle w:val="BodyText"/>
        <w:jc w:val="both"/>
      </w:pPr>
      <w:r w:rsidRPr="00830040">
        <w:t xml:space="preserve">A study </w:t>
      </w:r>
      <w:r>
        <w:t>on the South Australian floodplain</w:t>
      </w:r>
      <w:r w:rsidRPr="00830040">
        <w:t xml:space="preserve"> examined the relationship between soil texture, groundwater</w:t>
      </w:r>
      <w:r>
        <w:t xml:space="preserve"> </w:t>
      </w:r>
      <w:r w:rsidRPr="00830040">
        <w:t>salinity and soil salinity</w:t>
      </w:r>
      <w:r>
        <w:t xml:space="preserve"> at over 200 sites in 2002 (McEwan </w:t>
      </w:r>
      <w:r w:rsidRPr="00264225">
        <w:rPr>
          <w:i/>
        </w:rPr>
        <w:t>et al.,</w:t>
      </w:r>
      <w:r>
        <w:t xml:space="preserve"> 2003). </w:t>
      </w:r>
      <w:r w:rsidRPr="00830040">
        <w:t xml:space="preserve">AWE has cross referenced </w:t>
      </w:r>
      <w:r>
        <w:t>this</w:t>
      </w:r>
      <w:r w:rsidRPr="00830040">
        <w:t xml:space="preserve"> data with the spatial vegetation survey data collected at the same sites by </w:t>
      </w:r>
      <w:r>
        <w:t>the (then) Department of Environment &amp; Heritage</w:t>
      </w:r>
      <w:r w:rsidRPr="00830040">
        <w:t xml:space="preserve"> (2001-2003)</w:t>
      </w:r>
      <w:r>
        <w:t xml:space="preserve">, </w:t>
      </w:r>
      <w:r w:rsidRPr="00830040">
        <w:t>analysing</w:t>
      </w:r>
      <w:r>
        <w:t xml:space="preserve"> </w:t>
      </w:r>
      <w:r w:rsidRPr="00830040">
        <w:t>the dataset for relationships between soil and groundwater salinity, depth to groundwater, and</w:t>
      </w:r>
      <w:r>
        <w:t xml:space="preserve"> </w:t>
      </w:r>
      <w:r w:rsidRPr="00830040">
        <w:t>vegetation type and health (AWE</w:t>
      </w:r>
      <w:r>
        <w:t>,</w:t>
      </w:r>
      <w:r w:rsidRPr="00830040">
        <w:t xml:space="preserve"> 2012). </w:t>
      </w:r>
      <w:r>
        <w:t>The results of this analysis are presented in</w:t>
      </w:r>
      <w:r w:rsidR="00931787">
        <w:t xml:space="preserve"> </w:t>
      </w:r>
      <w:r w:rsidR="003377B3">
        <w:fldChar w:fldCharType="begin"/>
      </w:r>
      <w:r w:rsidR="00931787">
        <w:instrText xml:space="preserve"> REF _Ref428345672 \h </w:instrText>
      </w:r>
      <w:r w:rsidR="003377B3">
        <w:fldChar w:fldCharType="separate"/>
      </w:r>
      <w:r w:rsidR="00893EFE">
        <w:t xml:space="preserve">Figure </w:t>
      </w:r>
      <w:r w:rsidR="00893EFE">
        <w:rPr>
          <w:noProof/>
        </w:rPr>
        <w:t>2</w:t>
      </w:r>
      <w:r w:rsidR="00893EFE">
        <w:t>.</w:t>
      </w:r>
      <w:r w:rsidR="00893EFE">
        <w:rPr>
          <w:noProof/>
        </w:rPr>
        <w:t>1</w:t>
      </w:r>
      <w:r w:rsidR="003377B3">
        <w:fldChar w:fldCharType="end"/>
      </w:r>
      <w:r>
        <w:t xml:space="preserve">.  The left hand side of </w:t>
      </w:r>
      <w:r w:rsidR="003377B3">
        <w:fldChar w:fldCharType="begin"/>
      </w:r>
      <w:r w:rsidR="00931787">
        <w:instrText xml:space="preserve"> REF _Ref428345672 \h </w:instrText>
      </w:r>
      <w:r w:rsidR="003377B3">
        <w:fldChar w:fldCharType="separate"/>
      </w:r>
      <w:r w:rsidR="00893EFE">
        <w:t xml:space="preserve">Figure </w:t>
      </w:r>
      <w:r w:rsidR="00893EFE">
        <w:rPr>
          <w:noProof/>
        </w:rPr>
        <w:t>2</w:t>
      </w:r>
      <w:r w:rsidR="00893EFE">
        <w:t>.</w:t>
      </w:r>
      <w:r w:rsidR="00893EFE">
        <w:rPr>
          <w:noProof/>
        </w:rPr>
        <w:t>1</w:t>
      </w:r>
      <w:r w:rsidR="003377B3">
        <w:fldChar w:fldCharType="end"/>
      </w:r>
      <w:r w:rsidR="00931787">
        <w:t xml:space="preserve"> </w:t>
      </w:r>
      <w:r w:rsidRPr="00275016">
        <w:t>indicates</w:t>
      </w:r>
      <w:r w:rsidR="00931787">
        <w:t xml:space="preserve"> that </w:t>
      </w:r>
      <w:r>
        <w:t xml:space="preserve">average </w:t>
      </w:r>
      <w:r w:rsidRPr="00275016">
        <w:t>soil sa</w:t>
      </w:r>
      <w:r>
        <w:t xml:space="preserve">linities for both </w:t>
      </w:r>
      <w:r w:rsidR="002C3685">
        <w:t>River Red Gum</w:t>
      </w:r>
      <w:r>
        <w:t xml:space="preserve">s and </w:t>
      </w:r>
      <w:r w:rsidR="002C3685">
        <w:t>Black Box</w:t>
      </w:r>
      <w:r>
        <w:t xml:space="preserve"> </w:t>
      </w:r>
      <w:r w:rsidRPr="00275016">
        <w:t xml:space="preserve">are consistently larger for unhealthy trees; similar conclusions can be reached for groundwater salinities.  </w:t>
      </w:r>
      <w:r>
        <w:t xml:space="preserve">This data suggests that 75% of healthy </w:t>
      </w:r>
      <w:r w:rsidR="002C3685">
        <w:t>Black Box</w:t>
      </w:r>
      <w:r>
        <w:t xml:space="preserve"> trees occur where average soil salinity is less than 3</w:t>
      </w:r>
      <w:r w:rsidR="00931787">
        <w:t>9</w:t>
      </w:r>
      <w:r>
        <w:t>,</w:t>
      </w:r>
      <w:r w:rsidR="00931787">
        <w:t>0</w:t>
      </w:r>
      <w:r>
        <w:t xml:space="preserve">00 mg/L and that 75% of unhealthy </w:t>
      </w:r>
      <w:r w:rsidR="002C3685">
        <w:t>Black Box</w:t>
      </w:r>
      <w:r>
        <w:t xml:space="preserve"> trees occur where average soil salinity exceeds 32,500 mg/L. </w:t>
      </w:r>
    </w:p>
    <w:p w14:paraId="5554B849" w14:textId="77777777" w:rsidR="00FC5E70" w:rsidRDefault="00FC5E70" w:rsidP="00FC5E70">
      <w:pPr>
        <w:pStyle w:val="Caption"/>
      </w:pPr>
      <w:bookmarkStart w:id="22" w:name="_Ref428346250"/>
      <w:bookmarkStart w:id="23" w:name="_Toc433186404"/>
      <w:r>
        <w:t xml:space="preserve">Table </w:t>
      </w:r>
      <w:r w:rsidR="003377B3">
        <w:fldChar w:fldCharType="begin"/>
      </w:r>
      <w:r w:rsidR="000E7EF7">
        <w:instrText xml:space="preserve"> STYLEREF 1 \s </w:instrText>
      </w:r>
      <w:r w:rsidR="003377B3">
        <w:fldChar w:fldCharType="separate"/>
      </w:r>
      <w:r w:rsidR="00893EFE">
        <w:rPr>
          <w:noProof/>
        </w:rPr>
        <w:t>2</w:t>
      </w:r>
      <w:r w:rsidR="003377B3">
        <w:fldChar w:fldCharType="end"/>
      </w:r>
      <w:r>
        <w:t>.</w:t>
      </w:r>
      <w:r w:rsidR="003377B3">
        <w:fldChar w:fldCharType="begin"/>
      </w:r>
      <w:r>
        <w:instrText xml:space="preserve"> SEQ Table \* ARABIC \s 1 </w:instrText>
      </w:r>
      <w:r w:rsidR="003377B3">
        <w:fldChar w:fldCharType="separate"/>
      </w:r>
      <w:r w:rsidR="00893EFE">
        <w:rPr>
          <w:noProof/>
        </w:rPr>
        <w:t>1</w:t>
      </w:r>
      <w:r w:rsidR="003377B3">
        <w:fldChar w:fldCharType="end"/>
      </w:r>
      <w:bookmarkEnd w:id="22"/>
      <w:r>
        <w:t xml:space="preserve">: Soil Salinity Thresholds For </w:t>
      </w:r>
      <w:r w:rsidR="00802E21">
        <w:t xml:space="preserve">Healthy </w:t>
      </w:r>
      <w:r w:rsidR="002C3685">
        <w:t>Black Box</w:t>
      </w:r>
      <w:r>
        <w:t xml:space="preserve"> and </w:t>
      </w:r>
      <w:r w:rsidR="002C3685">
        <w:t>River Red Gum</w:t>
      </w:r>
      <w:r>
        <w:t>s</w:t>
      </w:r>
      <w:bookmarkEnd w:id="23"/>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07"/>
        <w:gridCol w:w="1508"/>
        <w:gridCol w:w="1859"/>
        <w:gridCol w:w="1817"/>
        <w:gridCol w:w="1296"/>
      </w:tblGrid>
      <w:tr w:rsidR="00FC5E70" w14:paraId="5554B851" w14:textId="77777777" w:rsidTr="00FC5E70">
        <w:tc>
          <w:tcPr>
            <w:tcW w:w="771" w:type="dxa"/>
            <w:vAlign w:val="center"/>
          </w:tcPr>
          <w:p w14:paraId="5554B84A" w14:textId="77777777" w:rsidR="00FC5E70" w:rsidRPr="00931787" w:rsidRDefault="00FC5E70" w:rsidP="00FC5E70">
            <w:pPr>
              <w:pStyle w:val="TableHeadings"/>
              <w:jc w:val="center"/>
            </w:pPr>
            <w:r w:rsidRPr="00931787">
              <w:t>Species</w:t>
            </w:r>
          </w:p>
        </w:tc>
        <w:tc>
          <w:tcPr>
            <w:tcW w:w="4289" w:type="dxa"/>
            <w:gridSpan w:val="3"/>
            <w:vAlign w:val="center"/>
          </w:tcPr>
          <w:p w14:paraId="5554B84B" w14:textId="77777777" w:rsidR="00AC26A7" w:rsidRPr="00931787" w:rsidRDefault="00FC5E70" w:rsidP="00FC5E70">
            <w:pPr>
              <w:pStyle w:val="TableHeadings"/>
              <w:jc w:val="center"/>
            </w:pPr>
            <w:r w:rsidRPr="00931787">
              <w:t xml:space="preserve">Upper limit (100th </w:t>
            </w:r>
            <w:r>
              <w:t>P</w:t>
            </w:r>
            <w:r w:rsidRPr="00931787">
              <w:t>ercentile)</w:t>
            </w:r>
          </w:p>
          <w:p w14:paraId="5554B84C" w14:textId="77777777" w:rsidR="00FC5E70" w:rsidRPr="00931787" w:rsidRDefault="00FC5E70" w:rsidP="00FC5E70">
            <w:pPr>
              <w:pStyle w:val="TableHeadings"/>
              <w:jc w:val="center"/>
            </w:pPr>
            <w:r w:rsidRPr="00931787">
              <w:t>(mg/L)</w:t>
            </w:r>
          </w:p>
        </w:tc>
        <w:tc>
          <w:tcPr>
            <w:tcW w:w="1886" w:type="dxa"/>
            <w:vAlign w:val="center"/>
          </w:tcPr>
          <w:p w14:paraId="5554B84D" w14:textId="77777777" w:rsidR="00FC5E70" w:rsidRPr="00931787" w:rsidRDefault="00FC5E70" w:rsidP="00FC5E70">
            <w:pPr>
              <w:pStyle w:val="TableHeadings"/>
              <w:jc w:val="center"/>
            </w:pPr>
            <w:r w:rsidRPr="00931787">
              <w:t xml:space="preserve">75th </w:t>
            </w:r>
            <w:r>
              <w:t>P</w:t>
            </w:r>
            <w:r w:rsidRPr="00931787">
              <w:t>ercentile</w:t>
            </w:r>
          </w:p>
          <w:p w14:paraId="5554B84E" w14:textId="77777777" w:rsidR="00FC5E70" w:rsidRPr="00931787" w:rsidRDefault="00FC5E70" w:rsidP="00FC5E70">
            <w:pPr>
              <w:pStyle w:val="TableHeadings"/>
              <w:jc w:val="center"/>
            </w:pPr>
            <w:r w:rsidRPr="00931787">
              <w:t>(mg/L)</w:t>
            </w:r>
          </w:p>
        </w:tc>
        <w:tc>
          <w:tcPr>
            <w:tcW w:w="1337" w:type="dxa"/>
            <w:vAlign w:val="center"/>
          </w:tcPr>
          <w:p w14:paraId="5554B84F" w14:textId="77777777" w:rsidR="00FC5E70" w:rsidRPr="00931787" w:rsidRDefault="00FC5E70" w:rsidP="00FC5E70">
            <w:pPr>
              <w:pStyle w:val="TableHeadings"/>
              <w:jc w:val="center"/>
            </w:pPr>
            <w:r w:rsidRPr="00931787">
              <w:t>Median</w:t>
            </w:r>
          </w:p>
          <w:p w14:paraId="5554B850" w14:textId="77777777" w:rsidR="00FC5E70" w:rsidRPr="00931787" w:rsidRDefault="00FC5E70" w:rsidP="00FC5E70">
            <w:pPr>
              <w:pStyle w:val="TableHeadings"/>
              <w:jc w:val="center"/>
            </w:pPr>
            <w:r w:rsidRPr="00931787">
              <w:t>(mg/L)</w:t>
            </w:r>
          </w:p>
        </w:tc>
      </w:tr>
      <w:tr w:rsidR="00FC5E70" w14:paraId="5554B856" w14:textId="77777777" w:rsidTr="00C416A1">
        <w:tc>
          <w:tcPr>
            <w:tcW w:w="771" w:type="dxa"/>
            <w:vAlign w:val="center"/>
          </w:tcPr>
          <w:p w14:paraId="5554B852" w14:textId="77777777" w:rsidR="000E7EF7" w:rsidRDefault="00FC5E70" w:rsidP="000E7EF7">
            <w:pPr>
              <w:pStyle w:val="TableHeadings"/>
              <w:jc w:val="center"/>
              <w:rPr>
                <w:spacing w:val="5"/>
              </w:rPr>
            </w:pPr>
            <w:r w:rsidRPr="00931787">
              <w:t>Source</w:t>
            </w:r>
          </w:p>
        </w:tc>
        <w:tc>
          <w:tcPr>
            <w:tcW w:w="807" w:type="dxa"/>
            <w:vAlign w:val="center"/>
          </w:tcPr>
          <w:p w14:paraId="5554B853" w14:textId="77777777" w:rsidR="00FC5E70" w:rsidRPr="00931787" w:rsidRDefault="00FC5E70" w:rsidP="00C416A1">
            <w:pPr>
              <w:pStyle w:val="TableText"/>
              <w:jc w:val="center"/>
            </w:pPr>
            <w:r w:rsidRPr="00931787">
              <w:t>MDB</w:t>
            </w:r>
            <w:r w:rsidR="006922EA">
              <w:t>C</w:t>
            </w:r>
            <w:r w:rsidRPr="00931787">
              <w:t xml:space="preserve"> (2003)</w:t>
            </w:r>
          </w:p>
        </w:tc>
        <w:tc>
          <w:tcPr>
            <w:tcW w:w="1530" w:type="dxa"/>
            <w:vAlign w:val="center"/>
          </w:tcPr>
          <w:p w14:paraId="5554B854" w14:textId="77777777" w:rsidR="000E7EF7" w:rsidRDefault="00FC5E70" w:rsidP="000E7EF7">
            <w:pPr>
              <w:pStyle w:val="TableText"/>
              <w:jc w:val="center"/>
              <w:rPr>
                <w:spacing w:val="5"/>
              </w:rPr>
            </w:pPr>
            <w:r w:rsidRPr="00931787">
              <w:t>Hollingsworth et al (1990)</w:t>
            </w:r>
          </w:p>
        </w:tc>
        <w:tc>
          <w:tcPr>
            <w:tcW w:w="5175" w:type="dxa"/>
            <w:gridSpan w:val="3"/>
            <w:vAlign w:val="center"/>
          </w:tcPr>
          <w:p w14:paraId="5554B855" w14:textId="77777777" w:rsidR="000E7EF7" w:rsidRDefault="00FC5E70" w:rsidP="000E7EF7">
            <w:pPr>
              <w:pStyle w:val="TableText"/>
              <w:jc w:val="center"/>
              <w:rPr>
                <w:spacing w:val="5"/>
              </w:rPr>
            </w:pPr>
            <w:r w:rsidRPr="00931787">
              <w:t xml:space="preserve">AWE (2012) using McEwen </w:t>
            </w:r>
            <w:r>
              <w:t>e</w:t>
            </w:r>
            <w:r w:rsidRPr="00931787">
              <w:t>t al (2003)</w:t>
            </w:r>
          </w:p>
        </w:tc>
      </w:tr>
      <w:tr w:rsidR="00FC5E70" w14:paraId="5554B85D" w14:textId="77777777" w:rsidTr="00AC26A7">
        <w:tc>
          <w:tcPr>
            <w:tcW w:w="771" w:type="dxa"/>
            <w:vAlign w:val="center"/>
          </w:tcPr>
          <w:p w14:paraId="5554B857" w14:textId="77777777" w:rsidR="00777202" w:rsidRDefault="002C3685">
            <w:pPr>
              <w:pStyle w:val="TableHeadings"/>
              <w:jc w:val="center"/>
            </w:pPr>
            <w:r>
              <w:t>Black Box</w:t>
            </w:r>
          </w:p>
        </w:tc>
        <w:tc>
          <w:tcPr>
            <w:tcW w:w="807" w:type="dxa"/>
            <w:vAlign w:val="center"/>
          </w:tcPr>
          <w:p w14:paraId="5554B858" w14:textId="77777777" w:rsidR="00FC5E70" w:rsidRPr="00931787" w:rsidRDefault="00FC5E70" w:rsidP="00FC5E70">
            <w:pPr>
              <w:pStyle w:val="TableText"/>
              <w:jc w:val="center"/>
            </w:pPr>
            <w:r>
              <w:t>-</w:t>
            </w:r>
          </w:p>
        </w:tc>
        <w:tc>
          <w:tcPr>
            <w:tcW w:w="1530" w:type="dxa"/>
            <w:vAlign w:val="center"/>
          </w:tcPr>
          <w:p w14:paraId="5554B859" w14:textId="77777777" w:rsidR="00FC5E70" w:rsidRPr="00931787" w:rsidRDefault="00FC5E70" w:rsidP="00FC5E70">
            <w:pPr>
              <w:pStyle w:val="TableText"/>
              <w:jc w:val="center"/>
            </w:pPr>
            <w:r>
              <w:t>-</w:t>
            </w:r>
          </w:p>
        </w:tc>
        <w:tc>
          <w:tcPr>
            <w:tcW w:w="1952" w:type="dxa"/>
            <w:vAlign w:val="center"/>
          </w:tcPr>
          <w:p w14:paraId="5554B85A" w14:textId="77777777" w:rsidR="00790947" w:rsidRDefault="00FC5E70">
            <w:pPr>
              <w:pStyle w:val="TableText"/>
              <w:jc w:val="center"/>
            </w:pPr>
            <w:r w:rsidRPr="00931787">
              <w:t>57,000</w:t>
            </w:r>
          </w:p>
        </w:tc>
        <w:tc>
          <w:tcPr>
            <w:tcW w:w="1886" w:type="dxa"/>
            <w:vAlign w:val="center"/>
          </w:tcPr>
          <w:p w14:paraId="5554B85B" w14:textId="77777777" w:rsidR="00790947" w:rsidRDefault="00FC5E70">
            <w:pPr>
              <w:pStyle w:val="TableText"/>
              <w:jc w:val="center"/>
            </w:pPr>
            <w:r>
              <w:t>39,000</w:t>
            </w:r>
          </w:p>
        </w:tc>
        <w:tc>
          <w:tcPr>
            <w:tcW w:w="1337" w:type="dxa"/>
            <w:vAlign w:val="center"/>
          </w:tcPr>
          <w:p w14:paraId="5554B85C" w14:textId="77777777" w:rsidR="00FC5E70" w:rsidRPr="00931787" w:rsidRDefault="00FC5E70" w:rsidP="00FC5E70">
            <w:pPr>
              <w:pStyle w:val="TableText"/>
              <w:jc w:val="center"/>
            </w:pPr>
            <w:r w:rsidRPr="00931787">
              <w:t>19,</w:t>
            </w:r>
            <w:r>
              <w:t>5</w:t>
            </w:r>
            <w:r w:rsidRPr="00931787">
              <w:t>00</w:t>
            </w:r>
          </w:p>
        </w:tc>
      </w:tr>
      <w:tr w:rsidR="00FC5E70" w14:paraId="5554B864" w14:textId="77777777" w:rsidTr="00AC26A7">
        <w:tc>
          <w:tcPr>
            <w:tcW w:w="771" w:type="dxa"/>
            <w:vAlign w:val="center"/>
          </w:tcPr>
          <w:p w14:paraId="5554B85E" w14:textId="77777777" w:rsidR="00777202" w:rsidRDefault="002C3685">
            <w:pPr>
              <w:pStyle w:val="TableHeadings"/>
              <w:jc w:val="center"/>
            </w:pPr>
            <w:r>
              <w:t>River Red Gum</w:t>
            </w:r>
          </w:p>
        </w:tc>
        <w:tc>
          <w:tcPr>
            <w:tcW w:w="807" w:type="dxa"/>
            <w:vAlign w:val="center"/>
          </w:tcPr>
          <w:p w14:paraId="5554B85F" w14:textId="77777777" w:rsidR="00FC5E70" w:rsidRPr="00931787" w:rsidRDefault="00FC5E70" w:rsidP="00FC5E70">
            <w:pPr>
              <w:pStyle w:val="TableText"/>
              <w:jc w:val="center"/>
            </w:pPr>
            <w:r>
              <w:t>&gt;</w:t>
            </w:r>
            <w:r w:rsidRPr="00931787">
              <w:t>39,000</w:t>
            </w:r>
          </w:p>
        </w:tc>
        <w:tc>
          <w:tcPr>
            <w:tcW w:w="1530" w:type="dxa"/>
            <w:vAlign w:val="center"/>
          </w:tcPr>
          <w:p w14:paraId="5554B860" w14:textId="77777777" w:rsidR="00FC5E70" w:rsidRPr="00931787" w:rsidRDefault="00FC5E70" w:rsidP="00FC5E70">
            <w:pPr>
              <w:pStyle w:val="TableText"/>
              <w:jc w:val="center"/>
            </w:pPr>
            <w:r w:rsidRPr="00931787">
              <w:t>65,000</w:t>
            </w:r>
          </w:p>
        </w:tc>
        <w:tc>
          <w:tcPr>
            <w:tcW w:w="1952" w:type="dxa"/>
            <w:vAlign w:val="center"/>
          </w:tcPr>
          <w:p w14:paraId="5554B861" w14:textId="77777777" w:rsidR="00790947" w:rsidRDefault="00FC5E70">
            <w:pPr>
              <w:pStyle w:val="TableText"/>
              <w:jc w:val="center"/>
            </w:pPr>
            <w:r w:rsidRPr="00931787">
              <w:t>62,000</w:t>
            </w:r>
          </w:p>
        </w:tc>
        <w:tc>
          <w:tcPr>
            <w:tcW w:w="1886" w:type="dxa"/>
            <w:vAlign w:val="center"/>
          </w:tcPr>
          <w:p w14:paraId="5554B862" w14:textId="77777777" w:rsidR="00790947" w:rsidRDefault="00FC5E70">
            <w:pPr>
              <w:pStyle w:val="TableText"/>
              <w:jc w:val="center"/>
            </w:pPr>
            <w:r>
              <w:t>16,250</w:t>
            </w:r>
          </w:p>
        </w:tc>
        <w:tc>
          <w:tcPr>
            <w:tcW w:w="1337" w:type="dxa"/>
            <w:vAlign w:val="center"/>
          </w:tcPr>
          <w:p w14:paraId="5554B863" w14:textId="77777777" w:rsidR="00FC5E70" w:rsidRPr="00931787" w:rsidRDefault="00FC5E70" w:rsidP="00FC5E70">
            <w:pPr>
              <w:pStyle w:val="TableText"/>
              <w:jc w:val="center"/>
            </w:pPr>
            <w:r w:rsidRPr="00931787">
              <w:t>13,000</w:t>
            </w:r>
          </w:p>
        </w:tc>
      </w:tr>
    </w:tbl>
    <w:p w14:paraId="5554B865" w14:textId="77777777" w:rsidR="00495DE8" w:rsidRDefault="00495DE8">
      <w:pPr>
        <w:pStyle w:val="BodyText"/>
        <w:ind w:left="0"/>
        <w:jc w:val="both"/>
      </w:pPr>
    </w:p>
    <w:p w14:paraId="5554B866" w14:textId="77777777" w:rsidR="000E7EF7" w:rsidRDefault="00495DE8" w:rsidP="000E7EF7">
      <w:pPr>
        <w:pStyle w:val="BodyText"/>
        <w:ind w:left="709"/>
        <w:jc w:val="both"/>
      </w:pPr>
      <w:r w:rsidRPr="00495DE8">
        <w:rPr>
          <w:noProof/>
          <w:lang w:eastAsia="en-AU" w:bidi="ar-SA"/>
        </w:rPr>
        <w:drawing>
          <wp:inline distT="0" distB="0" distL="0" distR="0" wp14:anchorId="5554BAEB" wp14:editId="5554BAEC">
            <wp:extent cx="5353685" cy="3009900"/>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353685" cy="3009900"/>
                    </a:xfrm>
                    <a:prstGeom prst="rect">
                      <a:avLst/>
                    </a:prstGeom>
                    <a:noFill/>
                    <a:ln w="9525">
                      <a:noFill/>
                      <a:miter lim="800000"/>
                      <a:headEnd/>
                      <a:tailEnd/>
                    </a:ln>
                  </pic:spPr>
                </pic:pic>
              </a:graphicData>
            </a:graphic>
          </wp:inline>
        </w:drawing>
      </w:r>
    </w:p>
    <w:p w14:paraId="5554B867" w14:textId="77777777" w:rsidR="005837D7" w:rsidRPr="00236190" w:rsidRDefault="005837D7" w:rsidP="005837D7">
      <w:pPr>
        <w:pStyle w:val="Caption"/>
      </w:pPr>
      <w:bookmarkStart w:id="24" w:name="_Ref428345672"/>
      <w:bookmarkStart w:id="25" w:name="_Toc433186408"/>
      <w:r>
        <w:t xml:space="preserve">Figure </w:t>
      </w:r>
      <w:r w:rsidR="003377B3">
        <w:fldChar w:fldCharType="begin"/>
      </w:r>
      <w:r w:rsidR="00B533BB">
        <w:instrText xml:space="preserve"> STYLEREF 1 \s </w:instrText>
      </w:r>
      <w:r w:rsidR="003377B3">
        <w:fldChar w:fldCharType="separate"/>
      </w:r>
      <w:r w:rsidR="00893EFE">
        <w:rPr>
          <w:noProof/>
        </w:rPr>
        <w:t>2</w:t>
      </w:r>
      <w:r w:rsidR="003377B3">
        <w:fldChar w:fldCharType="end"/>
      </w:r>
      <w:r w:rsidR="00B533BB">
        <w:t>.</w:t>
      </w:r>
      <w:r w:rsidR="003377B3">
        <w:fldChar w:fldCharType="begin"/>
      </w:r>
      <w:r w:rsidR="00B533BB">
        <w:instrText xml:space="preserve"> SEQ Figure \* ARABIC \s 1 </w:instrText>
      </w:r>
      <w:r w:rsidR="003377B3">
        <w:fldChar w:fldCharType="separate"/>
      </w:r>
      <w:r w:rsidR="00893EFE">
        <w:rPr>
          <w:noProof/>
        </w:rPr>
        <w:t>1</w:t>
      </w:r>
      <w:r w:rsidR="003377B3">
        <w:fldChar w:fldCharType="end"/>
      </w:r>
      <w:bookmarkEnd w:id="24"/>
      <w:r>
        <w:t xml:space="preserve">: Box and whisker </w:t>
      </w:r>
      <w:r w:rsidR="00621082">
        <w:t>P</w:t>
      </w:r>
      <w:r>
        <w:t>lot of Average Soil S</w:t>
      </w:r>
      <w:r w:rsidR="00621082">
        <w:t>a</w:t>
      </w:r>
      <w:r>
        <w:t>linity and Groundwater S</w:t>
      </w:r>
      <w:r w:rsidR="00621082">
        <w:t>a</w:t>
      </w:r>
      <w:r>
        <w:t>linity in Relation to Vegetation Health</w:t>
      </w:r>
      <w:r w:rsidRPr="00A367DA">
        <w:t xml:space="preserve"> (AWE 2012)</w:t>
      </w:r>
      <w:bookmarkEnd w:id="25"/>
    </w:p>
    <w:p w14:paraId="5554B868" w14:textId="77777777" w:rsidR="005837D7" w:rsidRDefault="005837D7" w:rsidP="00495DE8">
      <w:pPr>
        <w:pStyle w:val="BodyText"/>
        <w:spacing w:before="360"/>
        <w:jc w:val="both"/>
      </w:pPr>
      <w:r>
        <w:t>MDB</w:t>
      </w:r>
      <w:r w:rsidR="0043544F">
        <w:t>C</w:t>
      </w:r>
      <w:r>
        <w:t xml:space="preserve"> (2003) showed that </w:t>
      </w:r>
      <w:r w:rsidR="002C3685">
        <w:t>River Red Gum</w:t>
      </w:r>
      <w:r>
        <w:t xml:space="preserve"> trees</w:t>
      </w:r>
      <w:r w:rsidRPr="00AD4EEF">
        <w:t xml:space="preserve"> </w:t>
      </w:r>
      <w:r w:rsidRPr="00830040">
        <w:t xml:space="preserve">can </w:t>
      </w:r>
      <w:r>
        <w:t>show</w:t>
      </w:r>
      <w:r w:rsidRPr="00830040">
        <w:t xml:space="preserve"> growth reduction</w:t>
      </w:r>
      <w:r>
        <w:t>s</w:t>
      </w:r>
      <w:r w:rsidRPr="00830040">
        <w:t xml:space="preserve"> when root-zone soil salinities range from </w:t>
      </w:r>
      <w:r>
        <w:t>2,000 to 5,000 µS/cm</w:t>
      </w:r>
      <w:r w:rsidRPr="00830040">
        <w:t xml:space="preserve"> </w:t>
      </w:r>
      <w:r>
        <w:t>in</w:t>
      </w:r>
      <w:r w:rsidRPr="00830040">
        <w:t xml:space="preserve"> an</w:t>
      </w:r>
      <w:r>
        <w:t xml:space="preserve"> </w:t>
      </w:r>
      <w:r w:rsidRPr="00830040">
        <w:t xml:space="preserve">extract from a saturated soil paste (ECe), </w:t>
      </w:r>
      <w:r>
        <w:t>and</w:t>
      </w:r>
      <w:r w:rsidRPr="00830040">
        <w:t xml:space="preserve"> survival is likely to be affected</w:t>
      </w:r>
      <w:r>
        <w:t xml:space="preserve"> </w:t>
      </w:r>
      <w:r w:rsidRPr="00830040">
        <w:t xml:space="preserve">at soil ECe &gt; </w:t>
      </w:r>
      <w:r>
        <w:t>15,000</w:t>
      </w:r>
      <w:r w:rsidRPr="00C6118F">
        <w:t xml:space="preserve"> </w:t>
      </w:r>
      <w:r>
        <w:t xml:space="preserve">µS/cm </w:t>
      </w:r>
      <w:r w:rsidRPr="00830040">
        <w:t>(MDB</w:t>
      </w:r>
      <w:r w:rsidR="0043544F">
        <w:t>C</w:t>
      </w:r>
      <w:r>
        <w:t>,</w:t>
      </w:r>
      <w:r w:rsidRPr="00830040">
        <w:t xml:space="preserve"> 2003). </w:t>
      </w:r>
      <w:r>
        <w:t>For comparison to data presented in</w:t>
      </w:r>
      <w:r w:rsidR="00931787">
        <w:t xml:space="preserve"> </w:t>
      </w:r>
      <w:r w:rsidR="003377B3">
        <w:fldChar w:fldCharType="begin"/>
      </w:r>
      <w:r w:rsidR="00931787">
        <w:instrText xml:space="preserve"> REF _Ref428345672 \h </w:instrText>
      </w:r>
      <w:r w:rsidR="003377B3">
        <w:fldChar w:fldCharType="separate"/>
      </w:r>
      <w:r w:rsidR="00893EFE">
        <w:t xml:space="preserve">Figure </w:t>
      </w:r>
      <w:r w:rsidR="00893EFE">
        <w:rPr>
          <w:noProof/>
        </w:rPr>
        <w:t>2</w:t>
      </w:r>
      <w:r w:rsidR="00893EFE">
        <w:t>.</w:t>
      </w:r>
      <w:r w:rsidR="00893EFE">
        <w:rPr>
          <w:noProof/>
        </w:rPr>
        <w:t>1</w:t>
      </w:r>
      <w:r w:rsidR="003377B3">
        <w:fldChar w:fldCharType="end"/>
      </w:r>
      <w:r>
        <w:t xml:space="preserve">, the growth reduction range can be approximated </w:t>
      </w:r>
      <w:r w:rsidR="00931787">
        <w:t xml:space="preserve">as </w:t>
      </w:r>
      <w:r>
        <w:t xml:space="preserve">5,200 to 13,000 mg/L, and the value affecting survival is &gt; 39,000 mg/L, assuming moisture content of 20% and clayey soils.  </w:t>
      </w:r>
    </w:p>
    <w:p w14:paraId="5554B869" w14:textId="77777777" w:rsidR="005837D7" w:rsidRDefault="005837D7" w:rsidP="005837D7">
      <w:pPr>
        <w:pStyle w:val="BodyText"/>
        <w:jc w:val="both"/>
      </w:pPr>
      <w:r>
        <w:t xml:space="preserve">Hollingsworth et al. (1990) found no </w:t>
      </w:r>
      <w:r w:rsidRPr="002F4789">
        <w:t xml:space="preserve">relationship between soil salinity and health, but suggested a soil salinity threshold of </w:t>
      </w:r>
      <w:r>
        <w:t xml:space="preserve">close to </w:t>
      </w:r>
      <w:r w:rsidRPr="002F4789">
        <w:t>ECe 25,000 µS/cm</w:t>
      </w:r>
      <w:r>
        <w:t xml:space="preserve"> (~65,000 mg/L), as there was a total absence of </w:t>
      </w:r>
      <w:r w:rsidR="002C3685">
        <w:t>River Red Gum</w:t>
      </w:r>
      <w:r>
        <w:t xml:space="preserve"> trees where soil salinities exceeded this value (MDBC 2003). </w:t>
      </w:r>
      <w:r w:rsidR="002C3685">
        <w:t>Black Box</w:t>
      </w:r>
      <w:r>
        <w:t xml:space="preserve"> trees can tolerate up to double the salinity of groundwater, compared to </w:t>
      </w:r>
      <w:r w:rsidR="002C3685">
        <w:t>River Red Gum</w:t>
      </w:r>
      <w:r>
        <w:t xml:space="preserve"> trees, so it is likely that they will tolerate higher soil salinities, although no specific figures were given for </w:t>
      </w:r>
      <w:r w:rsidR="002C3685">
        <w:t>Black Box</w:t>
      </w:r>
      <w:r>
        <w:t xml:space="preserve"> in the MDBA study.</w:t>
      </w:r>
    </w:p>
    <w:p w14:paraId="5554B86A" w14:textId="77777777" w:rsidR="005837D7" w:rsidRDefault="005837D7" w:rsidP="005837D7">
      <w:pPr>
        <w:pStyle w:val="BodyText"/>
        <w:jc w:val="both"/>
      </w:pPr>
      <w:r>
        <w:t xml:space="preserve">Tucker (2003) identified a threshold surface soil salinity (EC1:5) of 3,120 µS/cm associated with stress in </w:t>
      </w:r>
      <w:r w:rsidR="002C3685">
        <w:t>River Red Gum</w:t>
      </w:r>
      <w:r>
        <w:t xml:space="preserve">s. </w:t>
      </w:r>
    </w:p>
    <w:p w14:paraId="5554B86B" w14:textId="77777777" w:rsidR="005837D7" w:rsidRDefault="005837D7" w:rsidP="005837D7">
      <w:pPr>
        <w:pStyle w:val="BodyText"/>
        <w:jc w:val="both"/>
      </w:pPr>
      <w:r w:rsidRPr="00931787">
        <w:t xml:space="preserve">The skewed soil salinity distribution for healthy </w:t>
      </w:r>
      <w:r w:rsidR="002C3685">
        <w:t>Black Box</w:t>
      </w:r>
      <w:r w:rsidRPr="00931787">
        <w:t xml:space="preserve"> and healthy </w:t>
      </w:r>
      <w:r w:rsidR="002C3685">
        <w:t>River Red Gum</w:t>
      </w:r>
      <w:r w:rsidRPr="00931787">
        <w:t xml:space="preserve"> suggests that upper limits may not be a good metric for management purposes, and the 75</w:t>
      </w:r>
      <w:r w:rsidRPr="00931787">
        <w:rPr>
          <w:vertAlign w:val="superscript"/>
        </w:rPr>
        <w:t>th</w:t>
      </w:r>
      <w:r w:rsidRPr="00931787">
        <w:t xml:space="preserve"> or 50</w:t>
      </w:r>
      <w:r w:rsidRPr="00931787">
        <w:rPr>
          <w:vertAlign w:val="superscript"/>
        </w:rPr>
        <w:t>th</w:t>
      </w:r>
      <w:r w:rsidRPr="00931787">
        <w:t xml:space="preserve"> (median) percentiles may provide better targets for management purposes.</w:t>
      </w:r>
      <w:r w:rsidR="00931787">
        <w:t xml:space="preserve"> </w:t>
      </w:r>
    </w:p>
    <w:p w14:paraId="5554B86C" w14:textId="77777777" w:rsidR="000E7EF7" w:rsidRDefault="005837D7" w:rsidP="000E7EF7">
      <w:pPr>
        <w:pStyle w:val="Heading2"/>
      </w:pPr>
      <w:bookmarkStart w:id="26" w:name="_Toc433186383"/>
      <w:r>
        <w:t>Groundwater Salinity Thresholds</w:t>
      </w:r>
      <w:bookmarkEnd w:id="26"/>
    </w:p>
    <w:p w14:paraId="5554B86D" w14:textId="77777777" w:rsidR="00662D3E" w:rsidRDefault="00175B71" w:rsidP="00662D3E">
      <w:pPr>
        <w:pStyle w:val="BodyText"/>
        <w:jc w:val="both"/>
      </w:pPr>
      <w:r w:rsidRPr="00175B71">
        <w:t>While native species are highly salt-tolerant, it is essential that sufficient, appropriate salinity water is available to sustain growth and life cycle processes.</w:t>
      </w:r>
      <w:r w:rsidR="005837D7">
        <w:t xml:space="preserve"> The </w:t>
      </w:r>
      <w:r w:rsidR="005837D7" w:rsidRPr="00830040">
        <w:t xml:space="preserve">AWE </w:t>
      </w:r>
      <w:r w:rsidR="005837D7">
        <w:t>(</w:t>
      </w:r>
      <w:r w:rsidR="005837D7" w:rsidRPr="00830040">
        <w:t>2012)</w:t>
      </w:r>
      <w:r w:rsidR="005837D7">
        <w:t xml:space="preserve"> analysis (</w:t>
      </w:r>
      <w:r w:rsidR="003377B3">
        <w:fldChar w:fldCharType="begin"/>
      </w:r>
      <w:r w:rsidR="00F96CA5">
        <w:instrText xml:space="preserve"> REF _Ref428345672 \h </w:instrText>
      </w:r>
      <w:r w:rsidR="003377B3">
        <w:fldChar w:fldCharType="separate"/>
      </w:r>
      <w:r w:rsidR="00893EFE">
        <w:t xml:space="preserve">Figure </w:t>
      </w:r>
      <w:r w:rsidR="00893EFE">
        <w:rPr>
          <w:noProof/>
        </w:rPr>
        <w:t>2</w:t>
      </w:r>
      <w:r w:rsidR="00893EFE">
        <w:t>.</w:t>
      </w:r>
      <w:r w:rsidR="00893EFE">
        <w:rPr>
          <w:noProof/>
        </w:rPr>
        <w:t>1</w:t>
      </w:r>
      <w:r w:rsidR="003377B3">
        <w:fldChar w:fldCharType="end"/>
      </w:r>
      <w:r w:rsidR="005837D7">
        <w:t>)</w:t>
      </w:r>
      <w:r w:rsidR="005837D7" w:rsidRPr="00275016">
        <w:t xml:space="preserve"> </w:t>
      </w:r>
      <w:r w:rsidR="005837D7">
        <w:t xml:space="preserve">demonstrates that unhealthy </w:t>
      </w:r>
      <w:r w:rsidR="002C3685">
        <w:t>River Red Gum</w:t>
      </w:r>
      <w:r w:rsidR="005837D7">
        <w:t xml:space="preserve"> and </w:t>
      </w:r>
      <w:r w:rsidR="002C3685">
        <w:t>Black Box</w:t>
      </w:r>
      <w:r w:rsidR="005837D7">
        <w:t xml:space="preserve"> trees are associated with consistently high groundwater salinities. </w:t>
      </w:r>
      <w:r w:rsidR="00662D3E">
        <w:t xml:space="preserve"> A summary of the reported groundwater salinity thresholds for </w:t>
      </w:r>
      <w:r w:rsidR="002C3685">
        <w:t>River Red Gum</w:t>
      </w:r>
      <w:r w:rsidR="00662D3E">
        <w:t xml:space="preserve"> and </w:t>
      </w:r>
      <w:r w:rsidR="002C3685">
        <w:t>Black Box</w:t>
      </w:r>
      <w:r w:rsidR="00662D3E">
        <w:t xml:space="preserve"> trees are presented in </w:t>
      </w:r>
      <w:r w:rsidR="003377B3">
        <w:fldChar w:fldCharType="begin"/>
      </w:r>
      <w:r w:rsidR="00662D3E">
        <w:instrText xml:space="preserve"> REF _Ref428347408 \h </w:instrText>
      </w:r>
      <w:r w:rsidR="003377B3">
        <w:fldChar w:fldCharType="separate"/>
      </w:r>
      <w:r w:rsidR="00893EFE">
        <w:t xml:space="preserve">Table </w:t>
      </w:r>
      <w:r w:rsidR="00893EFE">
        <w:rPr>
          <w:noProof/>
        </w:rPr>
        <w:t>2</w:t>
      </w:r>
      <w:r w:rsidR="00893EFE">
        <w:t>.</w:t>
      </w:r>
      <w:r w:rsidR="00893EFE">
        <w:rPr>
          <w:noProof/>
        </w:rPr>
        <w:t>2</w:t>
      </w:r>
      <w:r w:rsidR="003377B3">
        <w:fldChar w:fldCharType="end"/>
      </w:r>
      <w:r w:rsidR="00662D3E">
        <w:t>.</w:t>
      </w:r>
    </w:p>
    <w:p w14:paraId="5554B86E" w14:textId="77777777" w:rsidR="005837D7" w:rsidRDefault="002C3685" w:rsidP="00B26FDF">
      <w:pPr>
        <w:pStyle w:val="BodyText"/>
        <w:jc w:val="both"/>
      </w:pPr>
      <w:r>
        <w:t>River Red Gum</w:t>
      </w:r>
      <w:r w:rsidR="005837D7" w:rsidRPr="00246493">
        <w:t xml:space="preserve"> trees can tolerate semi-saline groundwater conditions and have an upper tolerance limit of ~30,000</w:t>
      </w:r>
      <w:r w:rsidR="005837D7" w:rsidRPr="00246493">
        <w:rPr>
          <w:rFonts w:hint="eastAsia"/>
        </w:rPr>
        <w:t>μ</w:t>
      </w:r>
      <w:r w:rsidR="005837D7">
        <w:t xml:space="preserve">S/cm (19,500mg/L) </w:t>
      </w:r>
      <w:r w:rsidR="005837D7" w:rsidRPr="00246493">
        <w:t xml:space="preserve">(Overton &amp; Jolly, 2004). </w:t>
      </w:r>
      <w:r w:rsidR="00B26FDF">
        <w:t>P</w:t>
      </w:r>
      <w:r w:rsidR="00B26FDF" w:rsidRPr="00246493">
        <w:t xml:space="preserve">rolonged exposure to groundwater of this salinity </w:t>
      </w:r>
      <w:r w:rsidR="00B26FDF">
        <w:t>will</w:t>
      </w:r>
      <w:r w:rsidR="00B26FDF" w:rsidRPr="00246493">
        <w:t xml:space="preserve"> have significant impacts on growth, especially when coupled with other stresses such as drought (MDBC 2003; Overton &amp; Jolly, 2004)</w:t>
      </w:r>
      <w:r w:rsidR="00B26FDF">
        <w:t xml:space="preserve">.  </w:t>
      </w:r>
      <w:r w:rsidR="005837D7">
        <w:t xml:space="preserve">AWE (2012) indicates that the upper tolerance of </w:t>
      </w:r>
      <w:r>
        <w:t>River Red Gum</w:t>
      </w:r>
      <w:r w:rsidR="005837D7">
        <w:t xml:space="preserve"> is as high as </w:t>
      </w:r>
      <w:r w:rsidR="00662D3E">
        <w:t>27</w:t>
      </w:r>
      <w:r w:rsidR="005837D7">
        <w:t>,000 mg/L, however the 75</w:t>
      </w:r>
      <w:r w:rsidR="005837D7" w:rsidRPr="00CC52C9">
        <w:rPr>
          <w:vertAlign w:val="superscript"/>
        </w:rPr>
        <w:t>th</w:t>
      </w:r>
      <w:r w:rsidR="005837D7">
        <w:t xml:space="preserve"> percentile groundwater salinity for healthy </w:t>
      </w:r>
      <w:r>
        <w:t>River Red Gum</w:t>
      </w:r>
      <w:r w:rsidR="005837D7">
        <w:t xml:space="preserve"> is much lower at 7,</w:t>
      </w:r>
      <w:r w:rsidR="00B26FDF">
        <w:t xml:space="preserve">000 </w:t>
      </w:r>
      <w:r w:rsidR="005837D7">
        <w:t>mg/L</w:t>
      </w:r>
      <w:r w:rsidR="00B26FDF">
        <w:t xml:space="preserve"> and the </w:t>
      </w:r>
      <w:r w:rsidR="005837D7">
        <w:t xml:space="preserve">median salinity is 3,500 mg/L. Periodic access to low salinity groundwater or surface water is essential for </w:t>
      </w:r>
      <w:r>
        <w:t>River Red Gum</w:t>
      </w:r>
      <w:r w:rsidR="005837D7">
        <w:t>s, with a suggested frequency of 1 in 2 years for healthy growth based on the natural flood frequency associated with tree distribution on the floodplain (Roberts &amp; Marston, 20</w:t>
      </w:r>
      <w:r w:rsidR="0043544F">
        <w:t>00</w:t>
      </w:r>
      <w:r w:rsidR="005837D7">
        <w:t>).</w:t>
      </w:r>
    </w:p>
    <w:p w14:paraId="5554B86F" w14:textId="77777777" w:rsidR="005837D7" w:rsidRDefault="002C3685" w:rsidP="005837D7">
      <w:pPr>
        <w:pStyle w:val="BodyText"/>
        <w:jc w:val="both"/>
      </w:pPr>
      <w:r>
        <w:t>Black Box</w:t>
      </w:r>
      <w:r w:rsidR="005837D7" w:rsidRPr="00246493">
        <w:t xml:space="preserve"> trees </w:t>
      </w:r>
      <w:r w:rsidR="005837D7">
        <w:t xml:space="preserve">show </w:t>
      </w:r>
      <w:r w:rsidR="005837D7" w:rsidRPr="00246493">
        <w:t>an upper tolerance limit of</w:t>
      </w:r>
      <w:r w:rsidR="005837D7">
        <w:t xml:space="preserve"> </w:t>
      </w:r>
      <w:r w:rsidR="005837D7" w:rsidRPr="00246493">
        <w:t>~55,000</w:t>
      </w:r>
      <w:r w:rsidR="005837D7" w:rsidRPr="00246493">
        <w:rPr>
          <w:rFonts w:hint="eastAsia"/>
        </w:rPr>
        <w:t>μ</w:t>
      </w:r>
      <w:r w:rsidR="005837D7" w:rsidRPr="00246493">
        <w:t xml:space="preserve">S/cm </w:t>
      </w:r>
      <w:r w:rsidR="005837D7">
        <w:t xml:space="preserve">(~35,750mg/L) </w:t>
      </w:r>
      <w:r w:rsidR="005837D7" w:rsidRPr="00246493">
        <w:t>(Sharley &amp; Huggan, 1995; Overton &amp; Jolly, 2004</w:t>
      </w:r>
      <w:r w:rsidR="005837D7">
        <w:t>, AWE 2012</w:t>
      </w:r>
      <w:r w:rsidR="005837D7" w:rsidRPr="00246493">
        <w:t xml:space="preserve">). </w:t>
      </w:r>
      <w:r>
        <w:t>Black Box</w:t>
      </w:r>
      <w:r w:rsidR="005837D7">
        <w:t xml:space="preserve"> </w:t>
      </w:r>
      <w:r w:rsidR="005837D7" w:rsidRPr="00246493">
        <w:t xml:space="preserve">displays a greater salt tolerance than </w:t>
      </w:r>
      <w:r>
        <w:t>River Red Gum</w:t>
      </w:r>
      <w:r w:rsidR="005837D7" w:rsidRPr="00246493">
        <w:t>s</w:t>
      </w:r>
      <w:r w:rsidR="005837D7">
        <w:t xml:space="preserve">, but has a lower tolerance for flood inundation.  </w:t>
      </w:r>
      <w:r w:rsidR="005837D7" w:rsidRPr="00131E3F">
        <w:t xml:space="preserve">Data presented above in </w:t>
      </w:r>
      <w:r w:rsidR="003377B3">
        <w:fldChar w:fldCharType="begin"/>
      </w:r>
      <w:r w:rsidR="00F96CA5">
        <w:instrText xml:space="preserve"> REF _Ref428345672 \h </w:instrText>
      </w:r>
      <w:r w:rsidR="003377B3">
        <w:fldChar w:fldCharType="separate"/>
      </w:r>
      <w:r w:rsidR="00893EFE">
        <w:t xml:space="preserve">Figure </w:t>
      </w:r>
      <w:r w:rsidR="00893EFE">
        <w:rPr>
          <w:noProof/>
        </w:rPr>
        <w:t>2</w:t>
      </w:r>
      <w:r w:rsidR="00893EFE">
        <w:t>.</w:t>
      </w:r>
      <w:r w:rsidR="00893EFE">
        <w:rPr>
          <w:noProof/>
        </w:rPr>
        <w:t>1</w:t>
      </w:r>
      <w:r w:rsidR="003377B3">
        <w:fldChar w:fldCharType="end"/>
      </w:r>
      <w:r w:rsidR="00033BB6">
        <w:t xml:space="preserve"> </w:t>
      </w:r>
      <w:r w:rsidR="005837D7" w:rsidRPr="00131E3F">
        <w:t xml:space="preserve">suggests that 75% of healthy </w:t>
      </w:r>
      <w:r>
        <w:t>Black Box</w:t>
      </w:r>
      <w:r w:rsidR="005837D7" w:rsidRPr="00131E3F">
        <w:t xml:space="preserve"> trees occur where the groundwater salinity is less than 22,000mg/L.</w:t>
      </w:r>
    </w:p>
    <w:p w14:paraId="5554B870" w14:textId="77777777" w:rsidR="005837D7" w:rsidRDefault="005837D7" w:rsidP="005837D7">
      <w:pPr>
        <w:pStyle w:val="BodyText"/>
        <w:jc w:val="both"/>
      </w:pPr>
      <w:r w:rsidRPr="00246493">
        <w:t xml:space="preserve">Although </w:t>
      </w:r>
      <w:r w:rsidR="002C3685">
        <w:t>Black Box</w:t>
      </w:r>
      <w:r w:rsidRPr="00246493">
        <w:t xml:space="preserve"> trees can survive at relatively high salinities, vegetation vigour can begin to decrease at moderate groundwater salinities, especially where the water table is shallow, within 2</w:t>
      </w:r>
      <w:r>
        <w:t xml:space="preserve"> to </w:t>
      </w:r>
      <w:r w:rsidRPr="00246493">
        <w:t xml:space="preserve">4 m of the surface. </w:t>
      </w:r>
      <w:r>
        <w:t>Again, periodic access to low salinity groundwater or surface water is essential, with a suggested frequency of 1 in 5-10 years for healthy growth, based on the natural flood frequency associated with tree distribution on the floodplain (Roberts &amp; Marston, 2011).</w:t>
      </w:r>
    </w:p>
    <w:p w14:paraId="5554B871" w14:textId="77777777" w:rsidR="005837D7" w:rsidRDefault="005837D7" w:rsidP="005837D7">
      <w:pPr>
        <w:pStyle w:val="BodyText"/>
        <w:jc w:val="both"/>
      </w:pPr>
      <w:r>
        <w:rPr>
          <w:bCs/>
        </w:rPr>
        <w:t xml:space="preserve">Johns </w:t>
      </w:r>
      <w:r>
        <w:rPr>
          <w:bCs/>
          <w:i/>
        </w:rPr>
        <w:t>et al</w:t>
      </w:r>
      <w:r>
        <w:rPr>
          <w:bCs/>
        </w:rPr>
        <w:t xml:space="preserve"> (2009) suggests that ideal conditions for healthy </w:t>
      </w:r>
      <w:r w:rsidR="002C3685">
        <w:rPr>
          <w:bCs/>
        </w:rPr>
        <w:t>Black Box</w:t>
      </w:r>
      <w:r>
        <w:rPr>
          <w:bCs/>
        </w:rPr>
        <w:t xml:space="preserve"> include inundation for 2-4 months every 2-5 years (with a depth to regional groundwater &gt;3.65 m and groundwater salinity &lt; 32,000 </w:t>
      </w:r>
      <w:r w:rsidRPr="007309ED">
        <w:t>µS</w:t>
      </w:r>
      <w:r>
        <w:t xml:space="preserve">/cm (Overton </w:t>
      </w:r>
      <w:r w:rsidRPr="001D2344">
        <w:rPr>
          <w:i/>
        </w:rPr>
        <w:t>et al.,</w:t>
      </w:r>
      <w:r>
        <w:t xml:space="preserve"> 2009)). </w:t>
      </w:r>
    </w:p>
    <w:p w14:paraId="5554B872" w14:textId="77777777" w:rsidR="005837D7" w:rsidRDefault="00175B71" w:rsidP="005837D7">
      <w:pPr>
        <w:pStyle w:val="BodyText"/>
        <w:jc w:val="both"/>
      </w:pPr>
      <w:r w:rsidRPr="00175B71">
        <w:t xml:space="preserve">The skewed </w:t>
      </w:r>
      <w:r w:rsidR="00E14C0B">
        <w:t xml:space="preserve">distribution of the </w:t>
      </w:r>
      <w:r w:rsidRPr="00175B71">
        <w:t xml:space="preserve">groundwater salinity </w:t>
      </w:r>
      <w:r w:rsidR="00E14C0B">
        <w:t xml:space="preserve">beneath </w:t>
      </w:r>
      <w:r w:rsidRPr="00175B71">
        <w:t xml:space="preserve">healthy </w:t>
      </w:r>
      <w:r w:rsidR="002C3685">
        <w:t>Black Box</w:t>
      </w:r>
      <w:r w:rsidRPr="00175B71">
        <w:t xml:space="preserve"> and healthy </w:t>
      </w:r>
      <w:r w:rsidR="002C3685">
        <w:t>River Red Gum</w:t>
      </w:r>
      <w:r w:rsidRPr="00175B71">
        <w:t xml:space="preserve"> suggests that upper limits may not be a good metric for management purposes, and</w:t>
      </w:r>
      <w:r w:rsidR="00B26FDF">
        <w:t xml:space="preserve"> that </w:t>
      </w:r>
      <w:r w:rsidRPr="00175B71">
        <w:t>the 75</w:t>
      </w:r>
      <w:r w:rsidRPr="00175B71">
        <w:rPr>
          <w:vertAlign w:val="superscript"/>
        </w:rPr>
        <w:t>th</w:t>
      </w:r>
      <w:r w:rsidRPr="00175B71">
        <w:t xml:space="preserve"> percentiles </w:t>
      </w:r>
      <w:r w:rsidR="00802E21">
        <w:t xml:space="preserve">for healthy trees </w:t>
      </w:r>
      <w:r w:rsidRPr="00175B71">
        <w:t xml:space="preserve">may provide better thresholds for management purposes. </w:t>
      </w:r>
    </w:p>
    <w:p w14:paraId="5554B873" w14:textId="77777777" w:rsidR="00BF08BC" w:rsidRDefault="00BF08BC" w:rsidP="00BF08BC">
      <w:pPr>
        <w:pStyle w:val="Caption"/>
      </w:pPr>
      <w:bookmarkStart w:id="27" w:name="_Ref428347408"/>
      <w:bookmarkStart w:id="28" w:name="_Toc433186405"/>
      <w:r>
        <w:t xml:space="preserve">Table </w:t>
      </w:r>
      <w:r w:rsidR="003377B3">
        <w:fldChar w:fldCharType="begin"/>
      </w:r>
      <w:r w:rsidR="00445572">
        <w:instrText xml:space="preserve"> STYLEREF 1 \s </w:instrText>
      </w:r>
      <w:r w:rsidR="003377B3">
        <w:fldChar w:fldCharType="separate"/>
      </w:r>
      <w:r w:rsidR="00893EFE">
        <w:rPr>
          <w:noProof/>
        </w:rPr>
        <w:t>2</w:t>
      </w:r>
      <w:r w:rsidR="003377B3">
        <w:fldChar w:fldCharType="end"/>
      </w:r>
      <w:r>
        <w:t>.</w:t>
      </w:r>
      <w:r w:rsidR="003377B3">
        <w:fldChar w:fldCharType="begin"/>
      </w:r>
      <w:r>
        <w:instrText xml:space="preserve"> SEQ Table \* ARABIC \s 1 </w:instrText>
      </w:r>
      <w:r w:rsidR="003377B3">
        <w:fldChar w:fldCharType="separate"/>
      </w:r>
      <w:r w:rsidR="00893EFE">
        <w:rPr>
          <w:noProof/>
        </w:rPr>
        <w:t>2</w:t>
      </w:r>
      <w:r w:rsidR="003377B3">
        <w:fldChar w:fldCharType="end"/>
      </w:r>
      <w:bookmarkEnd w:id="27"/>
      <w:r>
        <w:t>: Groundwater Salinity Thresholds For</w:t>
      </w:r>
      <w:r w:rsidR="00802E21">
        <w:t xml:space="preserve"> Healthy</w:t>
      </w:r>
      <w:r>
        <w:t xml:space="preserve"> </w:t>
      </w:r>
      <w:r w:rsidR="002C3685">
        <w:t>Black Box</w:t>
      </w:r>
      <w:r>
        <w:t xml:space="preserve"> and </w:t>
      </w:r>
      <w:r w:rsidR="002C3685">
        <w:t>River Red Gum</w:t>
      </w:r>
      <w:r>
        <w:t>s</w:t>
      </w:r>
      <w:bookmarkEnd w:id="28"/>
    </w:p>
    <w:tbl>
      <w:tblPr>
        <w:tblW w:w="770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68"/>
        <w:gridCol w:w="905"/>
        <w:gridCol w:w="1726"/>
        <w:gridCol w:w="1526"/>
      </w:tblGrid>
      <w:tr w:rsidR="005837D7" w14:paraId="5554B878" w14:textId="77777777" w:rsidTr="00B26FDF">
        <w:tc>
          <w:tcPr>
            <w:tcW w:w="1476" w:type="dxa"/>
          </w:tcPr>
          <w:p w14:paraId="5554B874" w14:textId="77777777" w:rsidR="00777202" w:rsidRDefault="005837D7">
            <w:pPr>
              <w:pStyle w:val="TableHeadings"/>
              <w:jc w:val="center"/>
              <w:rPr>
                <w:spacing w:val="5"/>
              </w:rPr>
            </w:pPr>
            <w:r w:rsidRPr="00B26FDF">
              <w:t>Species</w:t>
            </w:r>
          </w:p>
        </w:tc>
        <w:tc>
          <w:tcPr>
            <w:tcW w:w="2973" w:type="dxa"/>
            <w:gridSpan w:val="2"/>
          </w:tcPr>
          <w:p w14:paraId="5554B875" w14:textId="77777777" w:rsidR="00777202" w:rsidRDefault="005837D7">
            <w:pPr>
              <w:pStyle w:val="TableHeadings"/>
              <w:jc w:val="center"/>
              <w:rPr>
                <w:spacing w:val="5"/>
              </w:rPr>
            </w:pPr>
            <w:r w:rsidRPr="00B26FDF">
              <w:t xml:space="preserve">Upper </w:t>
            </w:r>
            <w:r w:rsidR="00B26FDF">
              <w:t>L</w:t>
            </w:r>
            <w:r w:rsidR="00B26FDF" w:rsidRPr="00B26FDF">
              <w:t xml:space="preserve">imit </w:t>
            </w:r>
            <w:r w:rsidRPr="00B26FDF">
              <w:t>(100</w:t>
            </w:r>
            <w:r w:rsidR="00175B71" w:rsidRPr="00175B71">
              <w:t>th</w:t>
            </w:r>
            <w:r w:rsidRPr="00B26FDF">
              <w:t xml:space="preserve"> </w:t>
            </w:r>
            <w:r w:rsidR="00B26FDF">
              <w:t>P</w:t>
            </w:r>
            <w:r w:rsidR="00B26FDF" w:rsidRPr="00B26FDF">
              <w:t>ercentile</w:t>
            </w:r>
            <w:r w:rsidRPr="00B26FDF">
              <w:t>)</w:t>
            </w:r>
          </w:p>
        </w:tc>
        <w:tc>
          <w:tcPr>
            <w:tcW w:w="1726" w:type="dxa"/>
          </w:tcPr>
          <w:p w14:paraId="5554B876" w14:textId="77777777" w:rsidR="00777202" w:rsidRDefault="005837D7">
            <w:pPr>
              <w:pStyle w:val="TableHeadings"/>
              <w:jc w:val="center"/>
              <w:rPr>
                <w:spacing w:val="5"/>
              </w:rPr>
            </w:pPr>
            <w:r w:rsidRPr="00B26FDF">
              <w:t>75</w:t>
            </w:r>
            <w:r w:rsidR="00175B71" w:rsidRPr="00175B71">
              <w:t>th</w:t>
            </w:r>
            <w:r w:rsidRPr="00B26FDF">
              <w:t xml:space="preserve"> </w:t>
            </w:r>
            <w:r w:rsidR="00B26FDF">
              <w:t>P</w:t>
            </w:r>
            <w:r w:rsidR="00B26FDF" w:rsidRPr="00B26FDF">
              <w:t>ercentile</w:t>
            </w:r>
          </w:p>
        </w:tc>
        <w:tc>
          <w:tcPr>
            <w:tcW w:w="1526" w:type="dxa"/>
          </w:tcPr>
          <w:p w14:paraId="5554B877" w14:textId="77777777" w:rsidR="00777202" w:rsidRDefault="00B26FDF">
            <w:pPr>
              <w:pStyle w:val="TableHeadings"/>
              <w:jc w:val="center"/>
            </w:pPr>
            <w:r>
              <w:t>M</w:t>
            </w:r>
            <w:r w:rsidRPr="00B26FDF">
              <w:t>edian</w:t>
            </w:r>
          </w:p>
        </w:tc>
      </w:tr>
      <w:tr w:rsidR="005837D7" w14:paraId="5554B87C" w14:textId="77777777" w:rsidTr="00B26FDF">
        <w:tc>
          <w:tcPr>
            <w:tcW w:w="1476" w:type="dxa"/>
          </w:tcPr>
          <w:p w14:paraId="5554B879" w14:textId="77777777" w:rsidR="00777202" w:rsidRDefault="005837D7">
            <w:pPr>
              <w:pStyle w:val="TableHeadings"/>
              <w:jc w:val="center"/>
            </w:pPr>
            <w:r w:rsidRPr="00B26FDF">
              <w:t>Source</w:t>
            </w:r>
          </w:p>
        </w:tc>
        <w:tc>
          <w:tcPr>
            <w:tcW w:w="2068" w:type="dxa"/>
          </w:tcPr>
          <w:p w14:paraId="5554B87A" w14:textId="77777777" w:rsidR="00777202" w:rsidRDefault="005837D7">
            <w:pPr>
              <w:pStyle w:val="TableText"/>
              <w:jc w:val="center"/>
            </w:pPr>
            <w:r w:rsidRPr="00B26FDF">
              <w:t>Sharley and Huggan (1994) and Overton Jolly (2004)</w:t>
            </w:r>
          </w:p>
        </w:tc>
        <w:tc>
          <w:tcPr>
            <w:tcW w:w="4157" w:type="dxa"/>
            <w:gridSpan w:val="3"/>
          </w:tcPr>
          <w:p w14:paraId="5554B87B" w14:textId="77777777" w:rsidR="00777202" w:rsidRDefault="005837D7">
            <w:pPr>
              <w:pStyle w:val="TableText"/>
              <w:jc w:val="center"/>
            </w:pPr>
            <w:r w:rsidRPr="00B26FDF">
              <w:t>AWE (2012) after McEwen at al (2002)</w:t>
            </w:r>
          </w:p>
        </w:tc>
      </w:tr>
      <w:tr w:rsidR="005837D7" w14:paraId="5554B882" w14:textId="77777777" w:rsidTr="00B26FDF">
        <w:tc>
          <w:tcPr>
            <w:tcW w:w="1476" w:type="dxa"/>
          </w:tcPr>
          <w:p w14:paraId="5554B87D" w14:textId="77777777" w:rsidR="00777202" w:rsidRDefault="002C3685">
            <w:pPr>
              <w:pStyle w:val="TableHeadings"/>
              <w:jc w:val="center"/>
            </w:pPr>
            <w:r>
              <w:t>Black Box</w:t>
            </w:r>
          </w:p>
        </w:tc>
        <w:tc>
          <w:tcPr>
            <w:tcW w:w="2068" w:type="dxa"/>
          </w:tcPr>
          <w:p w14:paraId="5554B87E" w14:textId="77777777" w:rsidR="00777202" w:rsidRDefault="005837D7">
            <w:pPr>
              <w:pStyle w:val="TableText"/>
              <w:jc w:val="center"/>
            </w:pPr>
            <w:r w:rsidRPr="00B26FDF">
              <w:t>35,750</w:t>
            </w:r>
          </w:p>
        </w:tc>
        <w:tc>
          <w:tcPr>
            <w:tcW w:w="905" w:type="dxa"/>
          </w:tcPr>
          <w:p w14:paraId="5554B87F" w14:textId="77777777" w:rsidR="00777202" w:rsidRDefault="005837D7">
            <w:pPr>
              <w:pStyle w:val="TableText"/>
              <w:jc w:val="center"/>
            </w:pPr>
            <w:r w:rsidRPr="00B26FDF">
              <w:t>35,</w:t>
            </w:r>
            <w:r w:rsidR="00B26FDF" w:rsidRPr="00B26FDF">
              <w:t>00</w:t>
            </w:r>
            <w:r w:rsidRPr="00B26FDF">
              <w:t>0</w:t>
            </w:r>
          </w:p>
        </w:tc>
        <w:tc>
          <w:tcPr>
            <w:tcW w:w="1726" w:type="dxa"/>
          </w:tcPr>
          <w:p w14:paraId="5554B880" w14:textId="77777777" w:rsidR="00777202" w:rsidRDefault="005837D7">
            <w:pPr>
              <w:pStyle w:val="TableText"/>
              <w:jc w:val="center"/>
            </w:pPr>
            <w:r w:rsidRPr="00B26FDF">
              <w:t>22,</w:t>
            </w:r>
            <w:r w:rsidR="00B26FDF" w:rsidRPr="00B26FDF">
              <w:t>000</w:t>
            </w:r>
          </w:p>
        </w:tc>
        <w:tc>
          <w:tcPr>
            <w:tcW w:w="1526" w:type="dxa"/>
          </w:tcPr>
          <w:p w14:paraId="5554B881" w14:textId="77777777" w:rsidR="00777202" w:rsidRDefault="00982148">
            <w:pPr>
              <w:pStyle w:val="TableText"/>
              <w:jc w:val="center"/>
            </w:pPr>
            <w:r>
              <w:t>13,000</w:t>
            </w:r>
          </w:p>
        </w:tc>
      </w:tr>
      <w:tr w:rsidR="005837D7" w14:paraId="5554B888" w14:textId="77777777" w:rsidTr="00B26FDF">
        <w:tc>
          <w:tcPr>
            <w:tcW w:w="1476" w:type="dxa"/>
          </w:tcPr>
          <w:p w14:paraId="5554B883" w14:textId="77777777" w:rsidR="00777202" w:rsidRDefault="002C3685">
            <w:pPr>
              <w:pStyle w:val="TableHeadings"/>
              <w:jc w:val="center"/>
            </w:pPr>
            <w:r>
              <w:t>River Red Gum</w:t>
            </w:r>
          </w:p>
        </w:tc>
        <w:tc>
          <w:tcPr>
            <w:tcW w:w="2068" w:type="dxa"/>
          </w:tcPr>
          <w:p w14:paraId="5554B884" w14:textId="77777777" w:rsidR="00777202" w:rsidRDefault="005837D7">
            <w:pPr>
              <w:pStyle w:val="TableText"/>
              <w:jc w:val="center"/>
            </w:pPr>
            <w:r w:rsidRPr="00B26FDF">
              <w:t>19,500</w:t>
            </w:r>
          </w:p>
        </w:tc>
        <w:tc>
          <w:tcPr>
            <w:tcW w:w="905" w:type="dxa"/>
          </w:tcPr>
          <w:p w14:paraId="5554B885" w14:textId="77777777" w:rsidR="00777202" w:rsidRDefault="00B26FDF">
            <w:pPr>
              <w:pStyle w:val="TableText"/>
              <w:jc w:val="center"/>
            </w:pPr>
            <w:r w:rsidRPr="00B26FDF">
              <w:t>27</w:t>
            </w:r>
            <w:r w:rsidR="005837D7" w:rsidRPr="00B26FDF">
              <w:t>,000</w:t>
            </w:r>
          </w:p>
        </w:tc>
        <w:tc>
          <w:tcPr>
            <w:tcW w:w="1726" w:type="dxa"/>
          </w:tcPr>
          <w:p w14:paraId="5554B886" w14:textId="77777777" w:rsidR="00777202" w:rsidRDefault="005837D7">
            <w:pPr>
              <w:pStyle w:val="TableText"/>
              <w:jc w:val="center"/>
            </w:pPr>
            <w:r w:rsidRPr="00B26FDF">
              <w:t>7,</w:t>
            </w:r>
            <w:r w:rsidR="00B26FDF" w:rsidRPr="00B26FDF">
              <w:t>000</w:t>
            </w:r>
          </w:p>
        </w:tc>
        <w:tc>
          <w:tcPr>
            <w:tcW w:w="1526" w:type="dxa"/>
          </w:tcPr>
          <w:p w14:paraId="5554B887" w14:textId="77777777" w:rsidR="00777202" w:rsidRDefault="00982148">
            <w:pPr>
              <w:pStyle w:val="TableText"/>
              <w:jc w:val="center"/>
            </w:pPr>
            <w:r>
              <w:t>3,500</w:t>
            </w:r>
          </w:p>
        </w:tc>
      </w:tr>
    </w:tbl>
    <w:p w14:paraId="5554B889" w14:textId="77777777" w:rsidR="005837D7" w:rsidRPr="00871134" w:rsidRDefault="005837D7" w:rsidP="005837D7">
      <w:pPr>
        <w:pStyle w:val="BodyText"/>
        <w:jc w:val="both"/>
      </w:pPr>
    </w:p>
    <w:p w14:paraId="5554B88A" w14:textId="77777777" w:rsidR="005837D7" w:rsidRPr="005837D7" w:rsidRDefault="005837D7" w:rsidP="005837D7">
      <w:pPr>
        <w:pStyle w:val="BodyText"/>
      </w:pPr>
    </w:p>
    <w:p w14:paraId="5554B88B" w14:textId="77777777" w:rsidR="005837D7" w:rsidRDefault="005837D7" w:rsidP="005837D7">
      <w:pPr>
        <w:pStyle w:val="BodyText"/>
      </w:pPr>
    </w:p>
    <w:p w14:paraId="5554B88C" w14:textId="77777777" w:rsidR="005837D7" w:rsidRDefault="005837D7" w:rsidP="005837D7">
      <w:pPr>
        <w:pStyle w:val="BodyText"/>
      </w:pPr>
    </w:p>
    <w:p w14:paraId="5554B88D" w14:textId="77777777" w:rsidR="005837D7" w:rsidRDefault="005837D7" w:rsidP="005837D7">
      <w:pPr>
        <w:pStyle w:val="BodyText"/>
      </w:pPr>
    </w:p>
    <w:bookmarkStart w:id="29" w:name="_Ref428355106"/>
    <w:p w14:paraId="5554B88E" w14:textId="5EE02FFA" w:rsidR="005837D7" w:rsidRDefault="0044111B" w:rsidP="005837D7">
      <w:pPr>
        <w:pStyle w:val="Heading1"/>
      </w:pPr>
      <w:r>
        <w:rPr>
          <w:noProof/>
          <w:lang w:eastAsia="en-AU" w:bidi="ar-SA"/>
        </w:rPr>
        <mc:AlternateContent>
          <mc:Choice Requires="wps">
            <w:drawing>
              <wp:anchor distT="0" distB="0" distL="114300" distR="114300" simplePos="0" relativeHeight="251697152" behindDoc="0" locked="0" layoutInCell="1" allowOverlap="1" wp14:anchorId="5554BAED" wp14:editId="60DED00B">
                <wp:simplePos x="0" y="0"/>
                <wp:positionH relativeFrom="column">
                  <wp:posOffset>356235</wp:posOffset>
                </wp:positionH>
                <wp:positionV relativeFrom="paragraph">
                  <wp:posOffset>878205</wp:posOffset>
                </wp:positionV>
                <wp:extent cx="5290820" cy="3564890"/>
                <wp:effectExtent l="32385" t="38735" r="39370" b="34925"/>
                <wp:wrapTopAndBottom/>
                <wp:docPr id="7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820" cy="3564890"/>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54BB51" w14:textId="77777777" w:rsidR="007D19E4" w:rsidRDefault="007D19E4" w:rsidP="000E7EF7">
                            <w:pPr>
                              <w:pStyle w:val="MinorHeading"/>
                              <w:ind w:left="0"/>
                            </w:pPr>
                            <w:r>
                              <w:t>Summary:</w:t>
                            </w:r>
                          </w:p>
                          <w:p w14:paraId="5554BB52" w14:textId="77777777" w:rsidR="007D19E4" w:rsidRDefault="007D19E4" w:rsidP="000E7EF7">
                            <w:pPr>
                              <w:pStyle w:val="BodyText"/>
                              <w:ind w:left="0"/>
                              <w:jc w:val="both"/>
                            </w:pPr>
                            <w:r>
                              <w:t>The ecological response of Black Box to management actions is largely determined by the amount of low salinity water that is made available, and the length of time it remains available. Low salinity water can be sourced from surface water or groundwater manipulation.</w:t>
                            </w:r>
                          </w:p>
                          <w:p w14:paraId="5554BB53" w14:textId="77777777" w:rsidR="007D19E4" w:rsidRDefault="007D19E4" w:rsidP="000E7EF7">
                            <w:pPr>
                              <w:pStyle w:val="BodyText"/>
                              <w:ind w:left="0"/>
                              <w:jc w:val="both"/>
                            </w:pPr>
                            <w:r>
                              <w:t>Floodplain characteristics that control the Black Box health responses to water management include:</w:t>
                            </w:r>
                          </w:p>
                          <w:p w14:paraId="5554BB54" w14:textId="77777777" w:rsidR="007D19E4" w:rsidRDefault="007D19E4" w:rsidP="000E7EF7">
                            <w:pPr>
                              <w:pStyle w:val="ListBullet"/>
                              <w:ind w:left="567" w:hanging="357"/>
                              <w:contextualSpacing/>
                            </w:pPr>
                            <w:r>
                              <w:t>Unsaturated zone salinity and moisture availability</w:t>
                            </w:r>
                          </w:p>
                          <w:p w14:paraId="5554BB55" w14:textId="77777777" w:rsidR="007D19E4" w:rsidRDefault="007D19E4" w:rsidP="000E7EF7">
                            <w:pPr>
                              <w:pStyle w:val="ListBullet"/>
                              <w:ind w:left="567" w:hanging="357"/>
                              <w:contextualSpacing/>
                            </w:pPr>
                            <w:r>
                              <w:t>Pre-watering vegetation condition</w:t>
                            </w:r>
                          </w:p>
                          <w:p w14:paraId="5554BB56" w14:textId="77777777" w:rsidR="007D19E4" w:rsidRDefault="007D19E4" w:rsidP="000E7EF7">
                            <w:pPr>
                              <w:pStyle w:val="ListBullet"/>
                              <w:ind w:left="567" w:hanging="357"/>
                              <w:contextualSpacing/>
                            </w:pPr>
                            <w:r>
                              <w:t>Groundwater salinity</w:t>
                            </w:r>
                          </w:p>
                          <w:p w14:paraId="5554BB57" w14:textId="77777777" w:rsidR="007D19E4" w:rsidRDefault="007D19E4" w:rsidP="000E7EF7">
                            <w:pPr>
                              <w:pStyle w:val="ListBullet"/>
                              <w:ind w:left="567" w:hanging="357"/>
                              <w:contextualSpacing/>
                            </w:pPr>
                            <w:r>
                              <w:t>Depth to groundwater and evapotranspiration rates</w:t>
                            </w:r>
                          </w:p>
                          <w:p w14:paraId="5554BB58" w14:textId="77777777" w:rsidR="007D19E4" w:rsidRDefault="007D19E4" w:rsidP="000E7EF7">
                            <w:pPr>
                              <w:pStyle w:val="ListBullet"/>
                              <w:ind w:left="567" w:hanging="357"/>
                              <w:contextualSpacing/>
                            </w:pPr>
                            <w:r>
                              <w:t>Regional hydrogeological setting</w:t>
                            </w:r>
                          </w:p>
                          <w:p w14:paraId="5554BB59" w14:textId="77777777" w:rsidR="007D19E4" w:rsidRDefault="007D19E4" w:rsidP="00E86A25">
                            <w:pPr>
                              <w:pStyle w:val="ListBullet"/>
                              <w:ind w:left="567" w:hanging="357"/>
                              <w:contextualSpacing/>
                            </w:pPr>
                            <w:r>
                              <w:t>Floodplain geomorphology</w:t>
                            </w:r>
                          </w:p>
                          <w:p w14:paraId="5554BB5A" w14:textId="77777777" w:rsidR="007D19E4" w:rsidRDefault="007D19E4" w:rsidP="000E7EF7">
                            <w:pPr>
                              <w:pStyle w:val="ListBullet"/>
                              <w:ind w:left="567" w:hanging="357"/>
                              <w:contextualSpacing/>
                            </w:pPr>
                            <w:r>
                              <w:t>River Skin</w:t>
                            </w:r>
                          </w:p>
                          <w:p w14:paraId="5554BB5B" w14:textId="77777777" w:rsidR="007D19E4" w:rsidRDefault="007D19E4" w:rsidP="000E7EF7">
                            <w:pPr>
                              <w:pStyle w:val="BodyText"/>
                              <w:ind w:left="0"/>
                            </w:pPr>
                            <w:r>
                              <w:t>These characteristics can be used as indicators for management level review of floodplain sites to target the delivery of environmental water, assess the likely outcomes of delivery, and identify complementary actions such as groundwater manipulation.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54BAED" id="Text Box 98" o:spid="_x0000_s1052" type="#_x0000_t202" style="position:absolute;left:0;text-align:left;margin-left:28.05pt;margin-top:69.15pt;width:416.6pt;height:28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VD8QIAAC0GAAAOAAAAZHJzL2Uyb0RvYy54bWysVF1v2jAUfZ+0/2D5nSaBACFqqIDCNKn7&#10;kNppz8ZxiFXHzmxD0k7777u2gdH1ZZoKUuR7bR/fj3Pu9U3fCHRg2nAlC5xcxRgxSVXJ5a7A3x42&#10;gwwjY4ksiVCSFfiJGXwzf//uumtzNlS1EiXTCECkybu2wLW1bR5FhtasIeZKtUzCZqV0QyyYeheV&#10;mnSA3ohoGMeTqFO6bLWizBjw3oZNPPf4VcWo/VJVhlkkCgyxWf/V/rt132h+TfKdJm3N6TEM8h9R&#10;NIRLePQMdUssQXvNX0E1nGplVGWvqGoiVVWcMp8DZJPEf2VzX5OW+VygOKY9l8m8HSz9fPiqES8L&#10;PIXySNJAjx5Yb9FS9WiWufp0rcnh2H0LB20Pfuizz9W0d4o+GiTVqiZyxxZaq65mpIT4Enczurga&#10;cIwD2XafVAnvkL1VHqivdOOKB+VAgA6BPJ1742Kh4BwPZ3E2hC0Ke6PxJM1mvnsRyU/XW23sB6Ya&#10;5BYF1tB8D08Od8a6cEh+OuJeM0rwcsOF8IYjHFsJjQ4EqCJsSFHsG4g1+JLY/QJjwA+8Cv5TGJ6z&#10;DsK/9AJdSNQVeDIaw31EmxbKbYFwjw/1kTYvTp+BAj6hlMm3jafhFlQneFPg7CIr17u1LL0mLOEi&#10;rKFsQroaMa+nUEuwegtL74cWea7/XGzG8TQdZYPpdDwapKN1PFhmm9VgsUomk+l6uVquk1+uJ0ma&#10;17wsmVx7THOSXpL+G7WPQyCI5iy+c4AuKrWHHO/rskMld3QYjWfDBIMB6h9OQ9aIiB2MLWo1RlrZ&#10;79zWXnOOfQ7D6N32zIls4v6e1xfovtkXD0evcgsneigVVPJUNS8Np4agC9tve6/CZHaS3FaVTyAW&#10;CMsrAmYsLGqlnzHqYF4V2PzYE80wEh8lCG6WpCmQy3ojHU+dVPTlzvZyh0gKUMBCjMJyZcNQ3Lea&#10;72p4KfBfqgWItOJePk7NISpIxRkwk3xSx/npht6l7U/9mfLz3wAAAP//AwBQSwMEFAAGAAgAAAAh&#10;AAwF0//gAAAACgEAAA8AAABkcnMvZG93bnJldi54bWxMj8tOwzAQRfdI/IM1SOyoEwqpHeJUCImq&#10;y1KQ2qUbT5OosZ3Gbhr+nmEFu3kc3TlTLCfbsRGH0HqnIJ0lwNBV3rSuVvD1+f4ggIWondGdd6jg&#10;GwMsy9ubQufGX90HjttYMwpxIdcKmhj7nPNQNWh1mPkeHe2OfrA6UjvU3Az6SuG2449JknGrW0cX&#10;Gt3jW4PVaXuxCs7yVB9HeRar3d7v1ul687QaNkrd302vL8AiTvEPhl99UoeSnA7+4kxgnYLnLCWS&#10;5nMxB0aAEJKKg4JMygXwsuD/Xyh/AAAA//8DAFBLAQItABQABgAIAAAAIQC2gziS/gAAAOEBAAAT&#10;AAAAAAAAAAAAAAAAAAAAAABbQ29udGVudF9UeXBlc10ueG1sUEsBAi0AFAAGAAgAAAAhADj9If/W&#10;AAAAlAEAAAsAAAAAAAAAAAAAAAAALwEAAF9yZWxzLy5yZWxzUEsBAi0AFAAGAAgAAAAhAPg4RUPx&#10;AgAALQYAAA4AAAAAAAAAAAAAAAAALgIAAGRycy9lMm9Eb2MueG1sUEsBAi0AFAAGAAgAAAAhAAwF&#10;0//gAAAACgEAAA8AAAAAAAAAAAAAAAAASwUAAGRycy9kb3ducmV2LnhtbFBLBQYAAAAABAAEAPMA&#10;AABYBgAAAAA=&#10;" fillcolor="white [3201]" strokecolor="#4f81bd [3204]" strokeweight="5pt">
                <v:stroke linestyle="thickThin"/>
                <v:shadow color="#868686"/>
                <v:textbox>
                  <w:txbxContent>
                    <w:p w14:paraId="5554BB51" w14:textId="77777777" w:rsidR="007D19E4" w:rsidRDefault="007D19E4" w:rsidP="000E7EF7">
                      <w:pPr>
                        <w:pStyle w:val="MinorHeading"/>
                        <w:ind w:left="0"/>
                      </w:pPr>
                      <w:r>
                        <w:t>Summary:</w:t>
                      </w:r>
                    </w:p>
                    <w:p w14:paraId="5554BB52" w14:textId="77777777" w:rsidR="007D19E4" w:rsidRDefault="007D19E4" w:rsidP="000E7EF7">
                      <w:pPr>
                        <w:pStyle w:val="BodyText"/>
                        <w:ind w:left="0"/>
                        <w:jc w:val="both"/>
                      </w:pPr>
                      <w:r>
                        <w:t>The ecological response of Black Box to management actions is largely determined by the amount of low salinity water that is made available, and the length of time it remains available. Low salinity water can be sourced from surface water or groundwater manipulation.</w:t>
                      </w:r>
                    </w:p>
                    <w:p w14:paraId="5554BB53" w14:textId="77777777" w:rsidR="007D19E4" w:rsidRDefault="007D19E4" w:rsidP="000E7EF7">
                      <w:pPr>
                        <w:pStyle w:val="BodyText"/>
                        <w:ind w:left="0"/>
                        <w:jc w:val="both"/>
                      </w:pPr>
                      <w:r>
                        <w:t>Floodplain characteristics that control the Black Box health responses to water management include:</w:t>
                      </w:r>
                    </w:p>
                    <w:p w14:paraId="5554BB54" w14:textId="77777777" w:rsidR="007D19E4" w:rsidRDefault="007D19E4" w:rsidP="000E7EF7">
                      <w:pPr>
                        <w:pStyle w:val="ListBullet"/>
                        <w:ind w:left="567" w:hanging="357"/>
                        <w:contextualSpacing/>
                      </w:pPr>
                      <w:r>
                        <w:t>Unsaturated zone salinity and moisture availability</w:t>
                      </w:r>
                    </w:p>
                    <w:p w14:paraId="5554BB55" w14:textId="77777777" w:rsidR="007D19E4" w:rsidRDefault="007D19E4" w:rsidP="000E7EF7">
                      <w:pPr>
                        <w:pStyle w:val="ListBullet"/>
                        <w:ind w:left="567" w:hanging="357"/>
                        <w:contextualSpacing/>
                      </w:pPr>
                      <w:r>
                        <w:t>Pre-watering vegetation condition</w:t>
                      </w:r>
                    </w:p>
                    <w:p w14:paraId="5554BB56" w14:textId="77777777" w:rsidR="007D19E4" w:rsidRDefault="007D19E4" w:rsidP="000E7EF7">
                      <w:pPr>
                        <w:pStyle w:val="ListBullet"/>
                        <w:ind w:left="567" w:hanging="357"/>
                        <w:contextualSpacing/>
                      </w:pPr>
                      <w:r>
                        <w:t>Groundwater salinity</w:t>
                      </w:r>
                    </w:p>
                    <w:p w14:paraId="5554BB57" w14:textId="77777777" w:rsidR="007D19E4" w:rsidRDefault="007D19E4" w:rsidP="000E7EF7">
                      <w:pPr>
                        <w:pStyle w:val="ListBullet"/>
                        <w:ind w:left="567" w:hanging="357"/>
                        <w:contextualSpacing/>
                      </w:pPr>
                      <w:r>
                        <w:t>Depth to groundwater and evapotranspiration rates</w:t>
                      </w:r>
                    </w:p>
                    <w:p w14:paraId="5554BB58" w14:textId="77777777" w:rsidR="007D19E4" w:rsidRDefault="007D19E4" w:rsidP="000E7EF7">
                      <w:pPr>
                        <w:pStyle w:val="ListBullet"/>
                        <w:ind w:left="567" w:hanging="357"/>
                        <w:contextualSpacing/>
                      </w:pPr>
                      <w:r>
                        <w:t>Regional hydrogeological setting</w:t>
                      </w:r>
                    </w:p>
                    <w:p w14:paraId="5554BB59" w14:textId="77777777" w:rsidR="007D19E4" w:rsidRDefault="007D19E4" w:rsidP="00E86A25">
                      <w:pPr>
                        <w:pStyle w:val="ListBullet"/>
                        <w:ind w:left="567" w:hanging="357"/>
                        <w:contextualSpacing/>
                      </w:pPr>
                      <w:r>
                        <w:t>Floodplain geomorphology</w:t>
                      </w:r>
                    </w:p>
                    <w:p w14:paraId="5554BB5A" w14:textId="77777777" w:rsidR="007D19E4" w:rsidRDefault="007D19E4" w:rsidP="000E7EF7">
                      <w:pPr>
                        <w:pStyle w:val="ListBullet"/>
                        <w:ind w:left="567" w:hanging="357"/>
                        <w:contextualSpacing/>
                      </w:pPr>
                      <w:r>
                        <w:t>River Skin</w:t>
                      </w:r>
                    </w:p>
                    <w:p w14:paraId="5554BB5B" w14:textId="77777777" w:rsidR="007D19E4" w:rsidRDefault="007D19E4" w:rsidP="000E7EF7">
                      <w:pPr>
                        <w:pStyle w:val="BodyText"/>
                        <w:ind w:left="0"/>
                      </w:pPr>
                      <w:r>
                        <w:t>These characteristics can be used as indicators for management level review of floodplain sites to target the delivery of environmental water, assess the likely outcomes of delivery, and identify complementary actions such as groundwater manipulation.</w:t>
                      </w:r>
                    </w:p>
                  </w:txbxContent>
                </v:textbox>
                <w10:wrap type="topAndBottom"/>
              </v:shape>
            </w:pict>
          </mc:Fallback>
        </mc:AlternateContent>
      </w:r>
      <w:bookmarkStart w:id="30" w:name="_Toc433186384"/>
      <w:r w:rsidR="00B14F8D">
        <w:t>Literature Review: Controls on the Response to Water Management Strategies</w:t>
      </w:r>
      <w:bookmarkEnd w:id="29"/>
      <w:bookmarkEnd w:id="30"/>
    </w:p>
    <w:p w14:paraId="5554B88F" w14:textId="77777777" w:rsidR="000E7EF7" w:rsidRDefault="000E7EF7" w:rsidP="000E7EF7">
      <w:pPr>
        <w:pStyle w:val="BodyText"/>
      </w:pPr>
    </w:p>
    <w:p w14:paraId="5554B890" w14:textId="77777777" w:rsidR="000E7EF7" w:rsidRDefault="00B14F8D" w:rsidP="000E7EF7">
      <w:pPr>
        <w:pStyle w:val="Heading2"/>
      </w:pPr>
      <w:bookmarkStart w:id="31" w:name="_Toc432765182"/>
      <w:bookmarkStart w:id="32" w:name="_Toc432765310"/>
      <w:bookmarkStart w:id="33" w:name="_Toc432771028"/>
      <w:bookmarkStart w:id="34" w:name="_Toc432774365"/>
      <w:bookmarkStart w:id="35" w:name="_Toc432765183"/>
      <w:bookmarkStart w:id="36" w:name="_Toc432765311"/>
      <w:bookmarkStart w:id="37" w:name="_Toc432771029"/>
      <w:bookmarkStart w:id="38" w:name="_Toc432774366"/>
      <w:bookmarkStart w:id="39" w:name="_Toc432765184"/>
      <w:bookmarkStart w:id="40" w:name="_Toc432765312"/>
      <w:bookmarkStart w:id="41" w:name="_Toc432771030"/>
      <w:bookmarkStart w:id="42" w:name="_Toc432774367"/>
      <w:bookmarkStart w:id="43" w:name="_Toc432765185"/>
      <w:bookmarkStart w:id="44" w:name="_Toc432765313"/>
      <w:bookmarkStart w:id="45" w:name="_Toc432771031"/>
      <w:bookmarkStart w:id="46" w:name="_Toc432774368"/>
      <w:bookmarkStart w:id="47" w:name="_Toc432765186"/>
      <w:bookmarkStart w:id="48" w:name="_Toc432765314"/>
      <w:bookmarkStart w:id="49" w:name="_Toc432771032"/>
      <w:bookmarkStart w:id="50" w:name="_Toc432774369"/>
      <w:bookmarkStart w:id="51" w:name="_Toc432765187"/>
      <w:bookmarkStart w:id="52" w:name="_Toc432765315"/>
      <w:bookmarkStart w:id="53" w:name="_Toc432771033"/>
      <w:bookmarkStart w:id="54" w:name="_Toc432774370"/>
      <w:bookmarkStart w:id="55" w:name="_Toc432765188"/>
      <w:bookmarkStart w:id="56" w:name="_Toc432765316"/>
      <w:bookmarkStart w:id="57" w:name="_Toc432771034"/>
      <w:bookmarkStart w:id="58" w:name="_Toc432774371"/>
      <w:bookmarkStart w:id="59" w:name="_Toc432765189"/>
      <w:bookmarkStart w:id="60" w:name="_Toc432765317"/>
      <w:bookmarkStart w:id="61" w:name="_Toc432771035"/>
      <w:bookmarkStart w:id="62" w:name="_Toc432774372"/>
      <w:bookmarkStart w:id="63" w:name="_Toc432765190"/>
      <w:bookmarkStart w:id="64" w:name="_Toc432765318"/>
      <w:bookmarkStart w:id="65" w:name="_Toc432771036"/>
      <w:bookmarkStart w:id="66" w:name="_Toc432774373"/>
      <w:bookmarkStart w:id="67" w:name="_Toc432765191"/>
      <w:bookmarkStart w:id="68" w:name="_Toc432765319"/>
      <w:bookmarkStart w:id="69" w:name="_Toc432771037"/>
      <w:bookmarkStart w:id="70" w:name="_Toc432774374"/>
      <w:bookmarkStart w:id="71" w:name="_Toc432765192"/>
      <w:bookmarkStart w:id="72" w:name="_Toc432765320"/>
      <w:bookmarkStart w:id="73" w:name="_Toc432771038"/>
      <w:bookmarkStart w:id="74" w:name="_Toc432774375"/>
      <w:bookmarkStart w:id="75" w:name="_Toc432765193"/>
      <w:bookmarkStart w:id="76" w:name="_Toc432765321"/>
      <w:bookmarkStart w:id="77" w:name="_Toc432771039"/>
      <w:bookmarkStart w:id="78" w:name="_Toc432774376"/>
      <w:bookmarkStart w:id="79" w:name="_Toc432765194"/>
      <w:bookmarkStart w:id="80" w:name="_Toc432765322"/>
      <w:bookmarkStart w:id="81" w:name="_Toc432771040"/>
      <w:bookmarkStart w:id="82" w:name="_Toc432774377"/>
      <w:bookmarkStart w:id="83" w:name="_Toc432765195"/>
      <w:bookmarkStart w:id="84" w:name="_Toc432765323"/>
      <w:bookmarkStart w:id="85" w:name="_Toc432771041"/>
      <w:bookmarkStart w:id="86" w:name="_Toc432774378"/>
      <w:bookmarkStart w:id="87" w:name="_Toc432765196"/>
      <w:bookmarkStart w:id="88" w:name="_Toc432765324"/>
      <w:bookmarkStart w:id="89" w:name="_Toc432771042"/>
      <w:bookmarkStart w:id="90" w:name="_Toc432774379"/>
      <w:bookmarkStart w:id="91" w:name="_Toc432765197"/>
      <w:bookmarkStart w:id="92" w:name="_Toc432765325"/>
      <w:bookmarkStart w:id="93" w:name="_Toc432771043"/>
      <w:bookmarkStart w:id="94" w:name="_Toc432774380"/>
      <w:bookmarkStart w:id="95" w:name="_Toc43318638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t>Water Management Strategies</w:t>
      </w:r>
      <w:bookmarkEnd w:id="95"/>
    </w:p>
    <w:p w14:paraId="5554B891" w14:textId="77777777" w:rsidR="00B14F8D" w:rsidRDefault="00B14F8D" w:rsidP="00B14F8D">
      <w:pPr>
        <w:pStyle w:val="BodyText"/>
        <w:jc w:val="both"/>
      </w:pPr>
      <w:r w:rsidRPr="00706ADA">
        <w:t>Since 2004 numerous watering events have occurred to make use of additional water made available through the various environmental water allocations and the Basin Plan.</w:t>
      </w:r>
      <w:r>
        <w:t xml:space="preserve">  Types of water manipulation for ecological benefit include:</w:t>
      </w:r>
    </w:p>
    <w:p w14:paraId="5554B892" w14:textId="77777777" w:rsidR="00B14F8D" w:rsidRDefault="00B14F8D" w:rsidP="00B14F8D">
      <w:pPr>
        <w:pStyle w:val="BodyText"/>
        <w:numPr>
          <w:ilvl w:val="0"/>
          <w:numId w:val="20"/>
        </w:numPr>
        <w:jc w:val="both"/>
      </w:pPr>
      <w:r>
        <w:t>Inundation of ephemeral wetlands to increase soil moisture availability, reduce soil salinity and potentially freshen groundwater via vertical infiltra</w:t>
      </w:r>
      <w:r w:rsidR="00033BB6">
        <w:t>tion through the wetland bed or</w:t>
      </w:r>
      <w:r>
        <w:t xml:space="preserve"> via lateral recharge through the bank</w:t>
      </w:r>
      <w:r w:rsidR="000E0812">
        <w:t>.</w:t>
      </w:r>
    </w:p>
    <w:p w14:paraId="5554B893" w14:textId="77777777" w:rsidR="00B14F8D" w:rsidRDefault="00B14F8D" w:rsidP="00B14F8D">
      <w:pPr>
        <w:pStyle w:val="BodyText"/>
        <w:numPr>
          <w:ilvl w:val="0"/>
          <w:numId w:val="20"/>
        </w:numPr>
        <w:jc w:val="both"/>
      </w:pPr>
      <w:r>
        <w:t>Inundation of low lying floodplain areas to mimic overbank flows from large floods with the aim of increasing soil moisture availability, reducing soil salinity and potentially reducing groundwater salinity via vertical infiltration of water through floodplain soils</w:t>
      </w:r>
      <w:r w:rsidR="000E0812">
        <w:t>.</w:t>
      </w:r>
      <w:r>
        <w:t xml:space="preserve"> </w:t>
      </w:r>
    </w:p>
    <w:p w14:paraId="5554B894" w14:textId="77777777" w:rsidR="00B14F8D" w:rsidRPr="000E0812" w:rsidRDefault="00175B71" w:rsidP="00B14F8D">
      <w:pPr>
        <w:pStyle w:val="BodyText"/>
        <w:numPr>
          <w:ilvl w:val="0"/>
          <w:numId w:val="20"/>
        </w:numPr>
        <w:jc w:val="both"/>
      </w:pPr>
      <w:r w:rsidRPr="00175B71">
        <w:t>Irrigation of floodplains using dripper or sprinkler irrigation to increase soil moisture, reduce soil salinity and potentially reduce groundwater salinity via vertical infiltration of water through floodplain soils</w:t>
      </w:r>
      <w:r w:rsidR="000E0812">
        <w:t>.</w:t>
      </w:r>
    </w:p>
    <w:p w14:paraId="5554B895" w14:textId="77777777" w:rsidR="00B14F8D" w:rsidRDefault="00B14F8D" w:rsidP="00B14F8D">
      <w:pPr>
        <w:pStyle w:val="BodyText"/>
        <w:numPr>
          <w:ilvl w:val="0"/>
          <w:numId w:val="20"/>
        </w:numPr>
        <w:jc w:val="both"/>
      </w:pPr>
      <w:r>
        <w:t xml:space="preserve">Pumping groundwater to generate or enhance freshwater lenses with the aim of providing a freshwater source for trees and potentially reducing soil salinities through interaction with the watertable.  There is only one example of groundwater pumping being employed specifically for ecological benefit.  However, groundwater pumping from Salt Interception Schemes </w:t>
      </w:r>
      <w:r w:rsidR="005E45AD">
        <w:t xml:space="preserve">also </w:t>
      </w:r>
      <w:r>
        <w:t>appear to provide</w:t>
      </w:r>
      <w:r w:rsidR="005E45AD">
        <w:t xml:space="preserve"> secondary</w:t>
      </w:r>
      <w:r>
        <w:t xml:space="preserve"> ecological benefits. </w:t>
      </w:r>
    </w:p>
    <w:p w14:paraId="5554B896" w14:textId="77777777" w:rsidR="000E0812" w:rsidRDefault="000E0812" w:rsidP="000E0812">
      <w:pPr>
        <w:pStyle w:val="ListBullet"/>
        <w:numPr>
          <w:ilvl w:val="0"/>
          <w:numId w:val="20"/>
        </w:numPr>
        <w:jc w:val="both"/>
      </w:pPr>
      <w:r>
        <w:t>Injection of water into the floodplain aquifer to provide a freshwater source for mature trees and potentially reduce the salinity of the unsaturated zone through interaction with the water table.  Although the principle of injecting surface water into an aquifer is well established (e.g. Managed Aquifer Recharge and Aquifer Storage and Recovery schemes), there is only one example where this has been trialled as a floodplain management intervention.</w:t>
      </w:r>
    </w:p>
    <w:p w14:paraId="5554B897" w14:textId="77777777" w:rsidR="000E7EF7" w:rsidRDefault="00847C2D" w:rsidP="000E7EF7">
      <w:pPr>
        <w:pStyle w:val="Heading2"/>
      </w:pPr>
      <w:bookmarkStart w:id="96" w:name="_Toc428688119"/>
      <w:bookmarkStart w:id="97" w:name="_Toc428688302"/>
      <w:bookmarkStart w:id="98" w:name="_Toc428688416"/>
      <w:bookmarkStart w:id="99" w:name="_Toc428345617"/>
      <w:bookmarkStart w:id="100" w:name="_Toc428688120"/>
      <w:bookmarkStart w:id="101" w:name="_Toc428688303"/>
      <w:bookmarkStart w:id="102" w:name="_Toc428688417"/>
      <w:bookmarkStart w:id="103" w:name="_Ref431567366"/>
      <w:bookmarkStart w:id="104" w:name="_Toc433186386"/>
      <w:bookmarkEnd w:id="96"/>
      <w:bookmarkEnd w:id="97"/>
      <w:bookmarkEnd w:id="98"/>
      <w:bookmarkEnd w:id="99"/>
      <w:bookmarkEnd w:id="100"/>
      <w:bookmarkEnd w:id="101"/>
      <w:bookmarkEnd w:id="102"/>
      <w:r>
        <w:t>Floodplain Characteristics that Influence Responses to Water Management</w:t>
      </w:r>
      <w:bookmarkEnd w:id="103"/>
      <w:bookmarkEnd w:id="104"/>
    </w:p>
    <w:p w14:paraId="5554B898" w14:textId="77777777" w:rsidR="00847C2D" w:rsidRDefault="00847C2D" w:rsidP="00847C2D">
      <w:pPr>
        <w:pStyle w:val="BodyText"/>
        <w:jc w:val="both"/>
      </w:pPr>
      <w:r>
        <w:t>The ecological response to management actions is largely determined by the amount of low salinity water that is made available to vegetation and the length of time it remains available.  This section provides a literature review of site characteristics that influence outcomes from floodplain management.  It is suggested that these characteristics be used as indicators for management level review of floodplain sites to target the delivery of environmental water, assess the likely outcomes of the delivery and identify sites where compl</w:t>
      </w:r>
      <w:r w:rsidR="005447C0">
        <w:t>e</w:t>
      </w:r>
      <w:r>
        <w:t>mentary actions, such as groundwater manipulation may provide benefits.  Some of the indicators are directly measurable (e.g. groundwater salinity) however other indicators are used to assess the influence of a key process on management outcomes (e.g. floodplain geomorphology to indicate soil permeability).</w:t>
      </w:r>
    </w:p>
    <w:p w14:paraId="5554B899" w14:textId="77777777" w:rsidR="005837D7" w:rsidRPr="00847C2D" w:rsidRDefault="00B14F8D" w:rsidP="00847C2D">
      <w:pPr>
        <w:pStyle w:val="Heading3"/>
      </w:pPr>
      <w:r w:rsidRPr="00847C2D">
        <w:t>Unsaturated Zone Salinity and Moisture Availability</w:t>
      </w:r>
    </w:p>
    <w:p w14:paraId="5554B89A" w14:textId="77777777" w:rsidR="00B14F8D" w:rsidRDefault="00B14F8D" w:rsidP="00B14F8D">
      <w:pPr>
        <w:pStyle w:val="BodyText"/>
        <w:jc w:val="both"/>
      </w:pPr>
      <w:r w:rsidRPr="00847C2D">
        <w:t xml:space="preserve">The primary water sources accessed by </w:t>
      </w:r>
      <w:r w:rsidR="002C3685">
        <w:t>Black Box</w:t>
      </w:r>
      <w:r w:rsidRPr="00847C2D">
        <w:t xml:space="preserve"> trees are soil moisture stores in the unsaturated zone and freshwater lenses overlying saline regional groundwater.  The soil water store is controlled by a combination of recharge from rainfall, groundwater and laterally from surface water bodies and discharge from evaporation, deep drainage and lateral flow (Roberts et al. 2009).</w:t>
      </w:r>
      <w:r>
        <w:t xml:space="preserve">  The magnitude of recharge and discharge is in turn controlled by factors such as topography, soil type, depth to groundwater, proximity to surface water and hydraulic connectivity (Roberts et al. 2009).  The amount of water available to floodplain vegetation is also dependent upon the soil type and the salinity of soil water i.e. a clayey soil will retain more water than a sandy soil however the matric potential required to extract water from the clayey soil is also greater.  Once the soil water salinity exceeds the osmotic potential of the plant roots then the vegetation can no longer access the soil water.</w:t>
      </w:r>
    </w:p>
    <w:p w14:paraId="5554B89B" w14:textId="77777777" w:rsidR="00B14F8D" w:rsidRDefault="00B14F8D" w:rsidP="00B14F8D">
      <w:pPr>
        <w:pStyle w:val="BodyText"/>
        <w:jc w:val="both"/>
      </w:pPr>
      <w:r w:rsidRPr="00877487">
        <w:t>As discussed in Section</w:t>
      </w:r>
      <w:r w:rsidR="00877487" w:rsidRPr="00877487">
        <w:t xml:space="preserve"> </w:t>
      </w:r>
      <w:r w:rsidR="0044111B">
        <w:fldChar w:fldCharType="begin"/>
      </w:r>
      <w:r w:rsidR="0044111B">
        <w:instrText xml:space="preserve"> REF _Ref428351888 \w \h  \* MERGEFORMAT </w:instrText>
      </w:r>
      <w:r w:rsidR="0044111B">
        <w:fldChar w:fldCharType="separate"/>
      </w:r>
      <w:r w:rsidR="00893EFE">
        <w:t>2</w:t>
      </w:r>
      <w:r w:rsidR="0044111B">
        <w:fldChar w:fldCharType="end"/>
      </w:r>
      <w:r w:rsidRPr="00877487">
        <w:t>, soil salinity</w:t>
      </w:r>
      <w:r>
        <w:t xml:space="preserve"> and moisture availability affect floodplain vegetation condition.  However, only limited information is available regarding the soil moisture needs and salinity </w:t>
      </w:r>
      <w:r w:rsidR="00877487">
        <w:t xml:space="preserve">thresholds </w:t>
      </w:r>
      <w:r>
        <w:t xml:space="preserve">of </w:t>
      </w:r>
      <w:r w:rsidR="002C3685">
        <w:t>Black Box</w:t>
      </w:r>
      <w:r>
        <w:t xml:space="preserve">.  It is hypothesised that soil salinity is a key site indicator for long term success of floodplain management interventions.  Further, it is suggested that groundwater salinity influences the salinity of the unsaturated zone and therefore management interventions which include groundwater manipulation may also invoke changes in the unsaturated zone providing long term, ecological outcomes.    </w:t>
      </w:r>
    </w:p>
    <w:p w14:paraId="5554B89C" w14:textId="77777777" w:rsidR="005B19A9" w:rsidRDefault="005B19A9" w:rsidP="005B19A9">
      <w:pPr>
        <w:pStyle w:val="BodyText"/>
        <w:jc w:val="both"/>
      </w:pPr>
      <w:r>
        <w:t xml:space="preserve">It is proposed that the unsaturated zone salinity and moisture availability be used as site indicators for floodplain management.  It is suggested that </w:t>
      </w:r>
      <w:r w:rsidR="003F3192">
        <w:t>soil</w:t>
      </w:r>
      <w:r>
        <w:t xml:space="preserve"> salinities be considered in relation to the salinity thresholds for </w:t>
      </w:r>
      <w:r w:rsidR="002C3685">
        <w:t>River Red Gum</w:t>
      </w:r>
      <w:r>
        <w:t xml:space="preserve"> and </w:t>
      </w:r>
      <w:r w:rsidR="002C3685">
        <w:t>Black Box</w:t>
      </w:r>
      <w:r>
        <w:t xml:space="preserve"> trees (</w:t>
      </w:r>
      <w:r w:rsidR="003F3192" w:rsidRPr="00877487">
        <w:t xml:space="preserve">Section </w:t>
      </w:r>
      <w:r w:rsidR="0044111B">
        <w:fldChar w:fldCharType="begin"/>
      </w:r>
      <w:r w:rsidR="0044111B">
        <w:instrText xml:space="preserve"> REF _Ref428351888 \w \h  \* MERGEFORMAT </w:instrText>
      </w:r>
      <w:r w:rsidR="0044111B">
        <w:fldChar w:fldCharType="separate"/>
      </w:r>
      <w:r w:rsidR="00893EFE">
        <w:t>2</w:t>
      </w:r>
      <w:r w:rsidR="0044111B">
        <w:fldChar w:fldCharType="end"/>
      </w:r>
      <w:r w:rsidR="003F3192">
        <w:t xml:space="preserve">) </w:t>
      </w:r>
      <w:r>
        <w:t>and the quantification of</w:t>
      </w:r>
      <w:r w:rsidR="003F3192">
        <w:t xml:space="preserve"> soil salinity</w:t>
      </w:r>
      <w:r>
        <w:t xml:space="preserve"> responses to management actions (presented in Section </w:t>
      </w:r>
      <w:r w:rsidR="0044111B">
        <w:fldChar w:fldCharType="begin"/>
      </w:r>
      <w:r w:rsidR="0044111B">
        <w:instrText xml:space="preserve"> REF _Ref428352605 \w \h  \* MERGEFORMAT </w:instrText>
      </w:r>
      <w:r w:rsidR="0044111B">
        <w:fldChar w:fldCharType="separate"/>
      </w:r>
      <w:r w:rsidR="00893EFE">
        <w:t>4</w:t>
      </w:r>
      <w:r w:rsidR="0044111B">
        <w:fldChar w:fldCharType="end"/>
      </w:r>
      <w:r>
        <w:t>).</w:t>
      </w:r>
    </w:p>
    <w:p w14:paraId="5554B89D" w14:textId="77777777" w:rsidR="007A5D5F" w:rsidRDefault="007A5D5F" w:rsidP="005B19A9">
      <w:pPr>
        <w:pStyle w:val="BodyText"/>
        <w:jc w:val="both"/>
      </w:pPr>
    </w:p>
    <w:p w14:paraId="5554B89E" w14:textId="77777777" w:rsidR="00E86A25" w:rsidRDefault="00E86A25" w:rsidP="00E86A25">
      <w:pPr>
        <w:pStyle w:val="Heading3"/>
      </w:pPr>
      <w:r>
        <w:t>Pre-Watering Vegetation Condition</w:t>
      </w:r>
    </w:p>
    <w:p w14:paraId="5554B89F" w14:textId="77777777" w:rsidR="00E86A25" w:rsidRDefault="00E86A25" w:rsidP="00E86A25">
      <w:pPr>
        <w:pStyle w:val="BodyText"/>
        <w:jc w:val="both"/>
      </w:pPr>
      <w:r>
        <w:t xml:space="preserve">The pre-watering condition of floodplain vegetation is also likely to affect the ecological response/outcomes of floodplain management.  The responses of stressed vegetation to management interventions are much less predictable than that of healthy trees. In addition, there is also likely to be a point beyond which extremely stressed trees will not recover in response to watering or groundwater manipulation.  It is also commonly accepted that the best outcomes from environmental rehabilitation are achieved by maintaining healthy systems rather than repairing damaged systems (Rutherford </w:t>
      </w:r>
      <w:r w:rsidRPr="00522C6D">
        <w:rPr>
          <w:i/>
        </w:rPr>
        <w:t>et al.,</w:t>
      </w:r>
      <w:r>
        <w:t xml:space="preserve"> 2000).  Therefore the existing condition of floodplain vegetation and its likelihood to respond to management interventions should be considered when identifying sites where surface water or groundwater manipulation as a management tool could be used.</w:t>
      </w:r>
    </w:p>
    <w:p w14:paraId="5554B8A0" w14:textId="77777777" w:rsidR="005837D7" w:rsidRDefault="00B14F8D" w:rsidP="00B14F8D">
      <w:pPr>
        <w:pStyle w:val="Heading3"/>
      </w:pPr>
      <w:r>
        <w:t xml:space="preserve">Groundwater Salinity </w:t>
      </w:r>
    </w:p>
    <w:p w14:paraId="5554B8A1" w14:textId="77777777" w:rsidR="00B14F8D" w:rsidRDefault="00B14F8D" w:rsidP="00B14F8D">
      <w:pPr>
        <w:pStyle w:val="BodyText"/>
        <w:jc w:val="both"/>
      </w:pPr>
      <w:r>
        <w:t>G</w:t>
      </w:r>
      <w:r w:rsidRPr="00177345">
        <w:t>roundwater salinity significantly influence</w:t>
      </w:r>
      <w:r>
        <w:t>s</w:t>
      </w:r>
      <w:r w:rsidRPr="00177345">
        <w:t xml:space="preserve"> the health and distribution of floodplain vegetation</w:t>
      </w:r>
      <w:r>
        <w:t xml:space="preserve"> and upper tolerance limits have been determined for both </w:t>
      </w:r>
      <w:r w:rsidR="002C3685">
        <w:t>River Red Gum</w:t>
      </w:r>
      <w:r>
        <w:t xml:space="preserve"> and </w:t>
      </w:r>
      <w:r w:rsidR="002C3685">
        <w:t>Black Box</w:t>
      </w:r>
      <w:r>
        <w:t xml:space="preserve"> trees (see </w:t>
      </w:r>
      <w:r w:rsidR="00877487" w:rsidRPr="00877487">
        <w:t xml:space="preserve">Section </w:t>
      </w:r>
      <w:r w:rsidR="0044111B">
        <w:fldChar w:fldCharType="begin"/>
      </w:r>
      <w:r w:rsidR="0044111B">
        <w:instrText xml:space="preserve"> REF _Ref428351888 \w \h  \* MERGEFORMAT </w:instrText>
      </w:r>
      <w:r w:rsidR="0044111B">
        <w:fldChar w:fldCharType="separate"/>
      </w:r>
      <w:r w:rsidR="00893EFE">
        <w:t>2</w:t>
      </w:r>
      <w:r w:rsidR="0044111B">
        <w:fldChar w:fldCharType="end"/>
      </w:r>
      <w:r>
        <w:t>)</w:t>
      </w:r>
      <w:r w:rsidRPr="00177345">
        <w:t xml:space="preserve">. </w:t>
      </w:r>
      <w:r>
        <w:t xml:space="preserve">  </w:t>
      </w:r>
      <w:r w:rsidRPr="004D59B3">
        <w:t xml:space="preserve">The role of groundwater as a contributing factor in </w:t>
      </w:r>
      <w:r>
        <w:t xml:space="preserve">the </w:t>
      </w:r>
      <w:r w:rsidRPr="004D59B3">
        <w:t xml:space="preserve">assessment of health trends is generally not considered in the literature, although some studies have assessed groundwater as one of the water sources </w:t>
      </w:r>
      <w:r>
        <w:t xml:space="preserve">used by </w:t>
      </w:r>
      <w:r w:rsidR="002C3685">
        <w:t>River Red Gum</w:t>
      </w:r>
      <w:r w:rsidRPr="004D59B3">
        <w:t xml:space="preserve"> and </w:t>
      </w:r>
      <w:r w:rsidR="002C3685">
        <w:t>Black Box</w:t>
      </w:r>
      <w:r w:rsidRPr="004D59B3">
        <w:t xml:space="preserve"> </w:t>
      </w:r>
      <w:r>
        <w:t>trees</w:t>
      </w:r>
      <w:r w:rsidRPr="004D59B3">
        <w:t xml:space="preserve"> (e.g. Mensforth </w:t>
      </w:r>
      <w:r>
        <w:t xml:space="preserve">et al </w:t>
      </w:r>
      <w:r w:rsidRPr="004D59B3">
        <w:t>199</w:t>
      </w:r>
      <w:r>
        <w:t>4</w:t>
      </w:r>
      <w:r w:rsidRPr="004D59B3">
        <w:t>, Holland</w:t>
      </w:r>
      <w:r>
        <w:t xml:space="preserve"> et al</w:t>
      </w:r>
      <w:r w:rsidRPr="004D59B3">
        <w:t xml:space="preserve"> 2006). Changes in groundwater salinity over time have not been considered as a contributing factor in health declines</w:t>
      </w:r>
      <w:r>
        <w:t xml:space="preserve">, although this study </w:t>
      </w:r>
      <w:r w:rsidR="00877487">
        <w:t>presents a hypothesis that this is a possibility</w:t>
      </w:r>
      <w:r w:rsidRPr="004D59B3">
        <w:t>.</w:t>
      </w:r>
      <w:r>
        <w:t xml:space="preserve"> </w:t>
      </w:r>
    </w:p>
    <w:p w14:paraId="5554B8A2" w14:textId="77777777" w:rsidR="007A5D5F" w:rsidRDefault="00B14F8D" w:rsidP="00B14F8D">
      <w:pPr>
        <w:pStyle w:val="BodyText"/>
        <w:jc w:val="both"/>
      </w:pPr>
      <w:r w:rsidRPr="004D59B3">
        <w:t xml:space="preserve">Discussions with Louise Chapman (MCMA) suggest that environmental watering has produced the most successful ecological outcomes at sites upstream of Colignan; that ecological responses to watering have been variable on floodplains between Lock 10 and the </w:t>
      </w:r>
      <w:r w:rsidR="007A5D5F">
        <w:t xml:space="preserve">South Australian </w:t>
      </w:r>
      <w:r w:rsidRPr="004D59B3">
        <w:t>border; and th</w:t>
      </w:r>
      <w:r>
        <w:t>a</w:t>
      </w:r>
      <w:r w:rsidRPr="004D59B3">
        <w:t xml:space="preserve">t ecological responses to watering have been limited particularly for </w:t>
      </w:r>
      <w:r w:rsidR="002C3685">
        <w:t>Black Box</w:t>
      </w:r>
      <w:r w:rsidRPr="004D59B3">
        <w:t xml:space="preserve"> trees on floodplains in the vicinity of Mildura and Red Cliffs. These observations broadly correlate with the pattern of floodplain groundwater salinity, which is low upstream of Mallee Cliffs, moderate downstream of lock 10 to lock 6, and high between Mallee Cliffs and Lock 10.</w:t>
      </w:r>
      <w:r w:rsidR="007A5D5F">
        <w:t xml:space="preserve"> The salinity distribution is illustrated in a map of available Airborne Electromagnetic (AEM) data between the South Australian-Victoria border and Euston, which is presented with Black Box distribution in Appendix B. In this map red areas represent high conductivity (high groundwater salinity) and blue areas represent low conductivity (low groundwater salinity). </w:t>
      </w:r>
    </w:p>
    <w:p w14:paraId="5554B8A3" w14:textId="77777777" w:rsidR="00777202" w:rsidRDefault="00877487">
      <w:pPr>
        <w:pStyle w:val="BodyText"/>
        <w:jc w:val="both"/>
      </w:pPr>
      <w:r>
        <w:t xml:space="preserve">It is proposed the groundwater salinity be used as site indicators for floodplain management.  It is suggested that groundwater salinities be considered in relation to the salinity thresholds for </w:t>
      </w:r>
      <w:r w:rsidR="002C3685">
        <w:t>River Red Gum</w:t>
      </w:r>
      <w:r>
        <w:t xml:space="preserve"> and </w:t>
      </w:r>
      <w:r w:rsidR="002C3685">
        <w:t>Black Box</w:t>
      </w:r>
      <w:r>
        <w:t xml:space="preserve"> trees and the quantification of </w:t>
      </w:r>
      <w:r w:rsidR="003F3192">
        <w:t xml:space="preserve">groundwater salinity </w:t>
      </w:r>
      <w:r>
        <w:t xml:space="preserve">responses </w:t>
      </w:r>
      <w:r w:rsidR="005B19A9">
        <w:t xml:space="preserve">to management actions </w:t>
      </w:r>
      <w:r w:rsidR="00F42D52">
        <w:t xml:space="preserve">(presented in Section </w:t>
      </w:r>
      <w:r w:rsidR="0044111B">
        <w:fldChar w:fldCharType="begin"/>
      </w:r>
      <w:r w:rsidR="0044111B">
        <w:instrText xml:space="preserve"> REF _Ref428352605 \w \h  \* MERGEFORMAT </w:instrText>
      </w:r>
      <w:r w:rsidR="0044111B">
        <w:fldChar w:fldCharType="separate"/>
      </w:r>
      <w:r w:rsidR="00893EFE">
        <w:t>4</w:t>
      </w:r>
      <w:r w:rsidR="0044111B">
        <w:fldChar w:fldCharType="end"/>
      </w:r>
      <w:r w:rsidR="00F42D52">
        <w:t>)</w:t>
      </w:r>
      <w:r w:rsidR="005B19A9">
        <w:t>.</w:t>
      </w:r>
    </w:p>
    <w:p w14:paraId="5554B8A4" w14:textId="77777777" w:rsidR="000E7EF7" w:rsidRDefault="00344977" w:rsidP="000E7EF7">
      <w:pPr>
        <w:pStyle w:val="Heading3"/>
      </w:pPr>
      <w:r>
        <w:t>Depth to Groundwater</w:t>
      </w:r>
    </w:p>
    <w:p w14:paraId="5554B8A5" w14:textId="77777777" w:rsidR="00585B49" w:rsidRDefault="00344977" w:rsidP="00344977">
      <w:pPr>
        <w:pStyle w:val="BodyText"/>
        <w:jc w:val="both"/>
      </w:pPr>
      <w:r>
        <w:t xml:space="preserve">The depth to groundwater </w:t>
      </w:r>
      <w:r w:rsidR="007A5D5F">
        <w:t>will influence evaporation rates</w:t>
      </w:r>
      <w:r w:rsidR="00585B49">
        <w:t>,</w:t>
      </w:r>
      <w:r w:rsidR="007A5D5F">
        <w:t xml:space="preserve"> and perhaps transpiration rates</w:t>
      </w:r>
      <w:r w:rsidR="00585B49">
        <w:t>,</w:t>
      </w:r>
      <w:r w:rsidR="007A5D5F">
        <w:t xml:space="preserve"> from the floodplain soils. </w:t>
      </w:r>
      <w:r w:rsidR="00585B49">
        <w:t xml:space="preserve">Both processes extract fresh water from the soil and leave the salt behind. Evaporation rates are inversely related to depth to water – shallower depths to water result in higher evaporation rates and higher rates of salt accumulation (for a given soil type). Higher salt accumulation rates will result in higher soil salinities and higher groundwater salinities, </w:t>
      </w:r>
      <w:r w:rsidR="006E3542">
        <w:t xml:space="preserve">leading to </w:t>
      </w:r>
      <w:r w:rsidR="00585B49">
        <w:t>reduced vegetation health.</w:t>
      </w:r>
    </w:p>
    <w:p w14:paraId="5554B8A6" w14:textId="77777777" w:rsidR="00832B50" w:rsidRDefault="00585B49" w:rsidP="00344977">
      <w:pPr>
        <w:pStyle w:val="BodyText"/>
        <w:jc w:val="both"/>
      </w:pPr>
      <w:r>
        <w:t xml:space="preserve">The depth to groundwater in the floodplain has been reduced by three landscape </w:t>
      </w:r>
      <w:r w:rsidR="00832B50">
        <w:t>modifications</w:t>
      </w:r>
      <w:r>
        <w:t xml:space="preserve">: building locks and weirs; irrigating on or adjacent the floodplain; and perhaps the effects of mallee clearance causing increased rates of recharge to groundwater. </w:t>
      </w:r>
      <w:r w:rsidR="00832B50">
        <w:t xml:space="preserve">These all lead to increases in groundwater level. </w:t>
      </w:r>
      <w:r>
        <w:t xml:space="preserve">Building Locks and weirs </w:t>
      </w:r>
      <w:r w:rsidR="004D1F80">
        <w:t xml:space="preserve">(i.e. locking) </w:t>
      </w:r>
      <w:r>
        <w:t>has had the most effect on the floodplain water levels. The groundwater level in the floodplain has been permanently raised by 1 to 3 metres everywhere between Mallee Cliffs (upstream of Lock 11) and the mouth of the River Murray, and</w:t>
      </w:r>
      <w:r w:rsidR="006E3542">
        <w:t xml:space="preserve"> also</w:t>
      </w:r>
      <w:r>
        <w:t xml:space="preserve"> upstream of the Euston and Torrumbarry weirs. </w:t>
      </w:r>
    </w:p>
    <w:p w14:paraId="5554B8A7" w14:textId="77777777" w:rsidR="00832B50" w:rsidRDefault="00832B50" w:rsidP="00832B50">
      <w:pPr>
        <w:pStyle w:val="BodyText"/>
        <w:jc w:val="both"/>
      </w:pPr>
      <w:r>
        <w:t>Irrigation and land clearing may have also contributed to raised water tables on the floodplain.  These land practices have increased the amount of water recharging the regional aquifer and hence the groundwater flux towards the floodplain and River.</w:t>
      </w:r>
    </w:p>
    <w:p w14:paraId="5554B8A8" w14:textId="77777777" w:rsidR="00832B50" w:rsidRDefault="00832B50" w:rsidP="00832B50">
      <w:pPr>
        <w:pStyle w:val="BodyText"/>
        <w:jc w:val="both"/>
      </w:pPr>
      <w:r>
        <w:t xml:space="preserve">Evaporation rates from soils are influenced by capillary rise, which is very small (centimetres) in sands and can be over ten metres in clays. Locking has permanently raised the groundwater table into the silty clays of the Coonambidgal Clays across most of the floodplain. The pre-locking groundwater level would have probably resided mostly in the Monoman Sands, rising less frequently during high flows and floods into the Coonambidgal Clays. So, not only has the water level increased (i.e. depth to water decreased), but the effect of the increase has magnified the increase in the rate of salt accumulation because the water table now resides in clays rather than sands. </w:t>
      </w:r>
    </w:p>
    <w:p w14:paraId="5554B8A9" w14:textId="77777777" w:rsidR="00585B49" w:rsidRDefault="00585B49" w:rsidP="00344977">
      <w:pPr>
        <w:pStyle w:val="BodyText"/>
        <w:jc w:val="both"/>
      </w:pPr>
      <w:r>
        <w:t xml:space="preserve">The </w:t>
      </w:r>
      <w:r w:rsidR="006E3542">
        <w:t>floodplain</w:t>
      </w:r>
      <w:r>
        <w:t xml:space="preserve"> downstream of M</w:t>
      </w:r>
      <w:r w:rsidR="006E3542">
        <w:t>allee Cliffs usually has</w:t>
      </w:r>
      <w:r>
        <w:t xml:space="preserve"> </w:t>
      </w:r>
      <w:r w:rsidR="006E3542">
        <w:t xml:space="preserve">high salinity </w:t>
      </w:r>
      <w:r>
        <w:t xml:space="preserve">groundwater (Appendix </w:t>
      </w:r>
      <w:r w:rsidR="006E3542">
        <w:t>B). Analysis of the patterns of r</w:t>
      </w:r>
      <w:r w:rsidR="00840630">
        <w:t xml:space="preserve">egional groundwater </w:t>
      </w:r>
      <w:r w:rsidR="006E3542">
        <w:t xml:space="preserve">head indicate that they occur in </w:t>
      </w:r>
      <w:r w:rsidR="00840630">
        <w:t xml:space="preserve">throughflow or gaining floodplains (see Section 3.2.5), </w:t>
      </w:r>
      <w:r w:rsidR="00832B50">
        <w:t>and that the pre-European salinity distribution would have been similar (except adjacent irrigation districts). H</w:t>
      </w:r>
      <w:r w:rsidR="00840630">
        <w:t>owever</w:t>
      </w:r>
      <w:r w:rsidR="00832B50">
        <w:t>,</w:t>
      </w:r>
      <w:r w:rsidR="00840630">
        <w:t xml:space="preserve"> the permanent decrease in depth to groundwater will have exacerbated the pre-European salinity regime by accumulating salt at a faster rate now tha</w:t>
      </w:r>
      <w:r w:rsidR="00832B50">
        <w:t>n</w:t>
      </w:r>
      <w:r w:rsidR="00840630">
        <w:t xml:space="preserve"> occurred previously. </w:t>
      </w:r>
      <w:r w:rsidR="00832B50">
        <w:t>Therefore the current groundwater salinities are the sum of the pre-European salinity plus the post-Locking increase caused by increased rates of salt accumulation.</w:t>
      </w:r>
    </w:p>
    <w:p w14:paraId="5554B8AA" w14:textId="77777777" w:rsidR="00215760" w:rsidRDefault="00215760" w:rsidP="00344977">
      <w:pPr>
        <w:pStyle w:val="BodyText"/>
        <w:jc w:val="both"/>
      </w:pPr>
      <w:r w:rsidRPr="005B19A9">
        <w:t xml:space="preserve">It is </w:t>
      </w:r>
      <w:r>
        <w:t>logical to expect</w:t>
      </w:r>
      <w:r w:rsidRPr="005B19A9">
        <w:t xml:space="preserve"> that an increase in groundwater and soil salinity</w:t>
      </w:r>
      <w:r w:rsidR="00832B50">
        <w:t xml:space="preserve"> will </w:t>
      </w:r>
      <w:r w:rsidRPr="00175B71">
        <w:t xml:space="preserve">have a major influence </w:t>
      </w:r>
      <w:r w:rsidR="004D1F80">
        <w:t>on</w:t>
      </w:r>
      <w:r w:rsidRPr="00175B71">
        <w:t xml:space="preserve"> </w:t>
      </w:r>
      <w:r>
        <w:t>Black Box</w:t>
      </w:r>
      <w:r w:rsidRPr="00175B71">
        <w:t xml:space="preserve"> health trends</w:t>
      </w:r>
      <w:r w:rsidR="004D1F80">
        <w:t>,</w:t>
      </w:r>
      <w:r w:rsidRPr="00175B71">
        <w:t xml:space="preserve"> </w:t>
      </w:r>
      <w:r w:rsidR="004D1F80">
        <w:t xml:space="preserve">especially </w:t>
      </w:r>
      <w:r w:rsidRPr="00175B71">
        <w:t xml:space="preserve">if </w:t>
      </w:r>
      <w:r w:rsidR="004D1F80">
        <w:t xml:space="preserve">the </w:t>
      </w:r>
      <w:r w:rsidRPr="00175B71">
        <w:t xml:space="preserve">salinity </w:t>
      </w:r>
      <w:r w:rsidR="004D1F80">
        <w:t>increases</w:t>
      </w:r>
      <w:r w:rsidR="004D1F80" w:rsidRPr="00175B71">
        <w:t xml:space="preserve"> </w:t>
      </w:r>
      <w:r w:rsidRPr="00175B71">
        <w:t xml:space="preserve">above the </w:t>
      </w:r>
      <w:r w:rsidR="005A3108">
        <w:t xml:space="preserve">soil and/or groundwater </w:t>
      </w:r>
      <w:r w:rsidRPr="00175B71">
        <w:t xml:space="preserve">salinity </w:t>
      </w:r>
      <w:r w:rsidR="004D1F80">
        <w:t>thresholds for healthy Black Box.</w:t>
      </w:r>
      <w:r>
        <w:t xml:space="preserve">  </w:t>
      </w:r>
    </w:p>
    <w:p w14:paraId="5554B8AB" w14:textId="77777777" w:rsidR="00990097" w:rsidRDefault="003F3192" w:rsidP="00990097">
      <w:pPr>
        <w:pStyle w:val="Heading3"/>
      </w:pPr>
      <w:r>
        <w:t>Regional Hydrogeological Setting</w:t>
      </w:r>
    </w:p>
    <w:p w14:paraId="5554B8AC" w14:textId="77777777" w:rsidR="00990097" w:rsidRDefault="00990097" w:rsidP="00990097">
      <w:pPr>
        <w:pStyle w:val="BodyText"/>
        <w:jc w:val="both"/>
      </w:pPr>
      <w:r>
        <w:t xml:space="preserve">The regional hydrogeological setting of a floodplain provides an indication of the likely groundwater salinity (and potentially soil salinity) </w:t>
      </w:r>
      <w:r w:rsidR="003F3192">
        <w:t>where monitoring data is limited</w:t>
      </w:r>
      <w:r>
        <w:t xml:space="preserve">.  Within the Mallee region characterisation of the floodplain setting may consider the occurrence of losing or gaining stream conditions, the floodplain type, floodplain width and the presence or absence of an aquitard which separates floodplain aquifer from the regional aquifer.  </w:t>
      </w:r>
    </w:p>
    <w:p w14:paraId="5554B8AD" w14:textId="77777777" w:rsidR="00990097" w:rsidRDefault="00990097" w:rsidP="00990097">
      <w:pPr>
        <w:pStyle w:val="BodyText"/>
        <w:jc w:val="both"/>
      </w:pPr>
      <w:r w:rsidRPr="00CE1FE0">
        <w:t xml:space="preserve">A key predictor of floodplain salt risk is the Floodplain and </w:t>
      </w:r>
      <w:r w:rsidR="002C3685">
        <w:t>River</w:t>
      </w:r>
      <w:r w:rsidRPr="00CE1FE0">
        <w:t xml:space="preserve"> Classification Matrix</w:t>
      </w:r>
      <w:r>
        <w:t xml:space="preserve"> </w:t>
      </w:r>
      <w:r w:rsidRPr="006C4F84">
        <w:t>(</w:t>
      </w:r>
      <w:r w:rsidR="003377B3">
        <w:rPr>
          <w:b/>
          <w:bCs/>
          <w:lang w:val="en-US"/>
        </w:rPr>
        <w:fldChar w:fldCharType="begin"/>
      </w:r>
      <w:r w:rsidR="003F3192">
        <w:instrText xml:space="preserve"> REF _Ref428353845 \h </w:instrText>
      </w:r>
      <w:r w:rsidR="003377B3">
        <w:rPr>
          <w:b/>
          <w:bCs/>
          <w:lang w:val="en-US"/>
        </w:rPr>
      </w:r>
      <w:r w:rsidR="003377B3">
        <w:rPr>
          <w:b/>
          <w:bCs/>
          <w:lang w:val="en-US"/>
        </w:rPr>
        <w:fldChar w:fldCharType="separate"/>
      </w:r>
      <w:r w:rsidR="00893EFE">
        <w:t xml:space="preserve">Figure </w:t>
      </w:r>
      <w:r w:rsidR="00893EFE">
        <w:rPr>
          <w:noProof/>
        </w:rPr>
        <w:t>3</w:t>
      </w:r>
      <w:r w:rsidR="00893EFE">
        <w:t>.</w:t>
      </w:r>
      <w:r w:rsidR="00893EFE">
        <w:rPr>
          <w:noProof/>
        </w:rPr>
        <w:t>1</w:t>
      </w:r>
      <w:r w:rsidR="003377B3">
        <w:rPr>
          <w:b/>
          <w:bCs/>
          <w:lang w:val="en-US"/>
        </w:rPr>
        <w:fldChar w:fldCharType="end"/>
      </w:r>
      <w:r w:rsidRPr="006C4F84">
        <w:t>)</w:t>
      </w:r>
      <w:r>
        <w:t xml:space="preserve"> (AWE 2011)</w:t>
      </w:r>
      <w:r w:rsidRPr="00CE1FE0">
        <w:t xml:space="preserve">.   </w:t>
      </w:r>
    </w:p>
    <w:p w14:paraId="5554B8AE" w14:textId="77777777" w:rsidR="00990097" w:rsidRPr="00CE1FE0" w:rsidRDefault="00990097" w:rsidP="00990097">
      <w:pPr>
        <w:pStyle w:val="BodyText"/>
        <w:jc w:val="both"/>
      </w:pPr>
      <w:r w:rsidRPr="00CE1FE0">
        <w:t xml:space="preserve">The Floodplain and </w:t>
      </w:r>
      <w:r w:rsidR="002C3685">
        <w:t>River</w:t>
      </w:r>
      <w:r w:rsidRPr="00CE1FE0">
        <w:t xml:space="preserve"> Classification Matrix categorises </w:t>
      </w:r>
      <w:r w:rsidR="005A3108">
        <w:t>r</w:t>
      </w:r>
      <w:r w:rsidR="002C3685">
        <w:t>iver</w:t>
      </w:r>
      <w:r>
        <w:t xml:space="preserve"> reaches and floodplains</w:t>
      </w:r>
      <w:r w:rsidRPr="00CE1FE0">
        <w:t xml:space="preserve"> as:</w:t>
      </w:r>
    </w:p>
    <w:p w14:paraId="5554B8AF" w14:textId="77777777" w:rsidR="00990097" w:rsidRPr="00CE1FE0" w:rsidRDefault="00990097" w:rsidP="00990097">
      <w:pPr>
        <w:pStyle w:val="BodyText"/>
        <w:numPr>
          <w:ilvl w:val="0"/>
          <w:numId w:val="23"/>
        </w:numPr>
        <w:jc w:val="both"/>
      </w:pPr>
      <w:r w:rsidRPr="00CE1FE0">
        <w:t xml:space="preserve">Gaining or losing </w:t>
      </w:r>
      <w:r w:rsidR="005A3108">
        <w:t xml:space="preserve">river </w:t>
      </w:r>
      <w:r w:rsidRPr="00CE1FE0">
        <w:t>reaches; and</w:t>
      </w:r>
    </w:p>
    <w:p w14:paraId="5554B8B0" w14:textId="77777777" w:rsidR="00990097" w:rsidRPr="00CE1FE0" w:rsidRDefault="005A3108" w:rsidP="00990097">
      <w:pPr>
        <w:pStyle w:val="BodyText"/>
        <w:numPr>
          <w:ilvl w:val="0"/>
          <w:numId w:val="23"/>
        </w:numPr>
        <w:jc w:val="both"/>
      </w:pPr>
      <w:r>
        <w:t>G</w:t>
      </w:r>
      <w:r w:rsidR="00990097" w:rsidRPr="00CE1FE0">
        <w:t xml:space="preserve">aining, losing or throughflow </w:t>
      </w:r>
      <w:r>
        <w:t xml:space="preserve">floodplain </w:t>
      </w:r>
      <w:r w:rsidR="00990097" w:rsidRPr="00CE1FE0">
        <w:t xml:space="preserve">systems. </w:t>
      </w:r>
    </w:p>
    <w:p w14:paraId="5554B8B1" w14:textId="77777777" w:rsidR="00990097" w:rsidRPr="00CE1FE0" w:rsidRDefault="00990097" w:rsidP="00990097">
      <w:pPr>
        <w:pStyle w:val="BodyText"/>
        <w:jc w:val="both"/>
      </w:pPr>
      <w:r w:rsidRPr="00CE1FE0">
        <w:t xml:space="preserve">Gaining floodplain conditions occur where the regional groundwater discharges into the floodplain alluvium (e.g. downstream of Lock 11) whereas losing floodplains occur along </w:t>
      </w:r>
      <w:r w:rsidR="005A3108">
        <w:t>r</w:t>
      </w:r>
      <w:r w:rsidR="002C3685">
        <w:t>iver</w:t>
      </w:r>
      <w:r w:rsidRPr="00CE1FE0">
        <w:t xml:space="preserve"> reaches where groundwater flow is from the floodplain sediments to the regional groundwater system.  Throughflow floodplains are found in reaches where the regional groundwater flows beneath or through the floodplain.  In throughflow reaches, the floodplain alluvium is potentially gaining water from the up-gradient side, but is losing water to the regional groundwater system on the down-gradient side (AWE 2011</w:t>
      </w:r>
      <w:r w:rsidRPr="005A4C41">
        <w:t xml:space="preserve">).  </w:t>
      </w:r>
      <w:r>
        <w:t>G</w:t>
      </w:r>
      <w:r w:rsidRPr="005A4C41">
        <w:t xml:space="preserve">aining floodplains are more likely to be associated with high groundwater salinity, and </w:t>
      </w:r>
      <w:r>
        <w:t>therefore</w:t>
      </w:r>
      <w:r w:rsidRPr="005A4C41">
        <w:t xml:space="preserve"> high unsaturated zone salinity, due to the discharge of highly saline regional groundwater to the floodplain.  </w:t>
      </w:r>
      <w:r>
        <w:t xml:space="preserve">Groundwater salinities measured on gaining floodplains tend to be higher than the regional groundwater inputs to the floodplain which is likely to be due to reflux or evaporative concentration.  </w:t>
      </w:r>
      <w:r w:rsidRPr="005A4C41">
        <w:t>The risk of salinisation declines for through flow and losing floodplains.</w:t>
      </w:r>
      <w:r>
        <w:t xml:space="preserve">  </w:t>
      </w:r>
    </w:p>
    <w:p w14:paraId="5554B8B2" w14:textId="77777777" w:rsidR="00990097" w:rsidRDefault="00990097" w:rsidP="00990097">
      <w:pPr>
        <w:pStyle w:val="BodyText"/>
        <w:jc w:val="both"/>
      </w:pPr>
      <w:r w:rsidRPr="00CE1FE0">
        <w:t xml:space="preserve">A gaining stream is a reach of </w:t>
      </w:r>
      <w:r w:rsidR="005A3108">
        <w:t>river</w:t>
      </w:r>
      <w:r w:rsidRPr="00CE1FE0">
        <w:t xml:space="preserve"> where groundwater </w:t>
      </w:r>
      <w:r>
        <w:t>discharges</w:t>
      </w:r>
      <w:r w:rsidRPr="00CE1FE0">
        <w:t xml:space="preserve"> from the alluvial sediments of the floodplain into the </w:t>
      </w:r>
      <w:r w:rsidR="005A3108">
        <w:t>river</w:t>
      </w:r>
      <w:r w:rsidRPr="00CE1FE0">
        <w:t xml:space="preserve">.  Conversely losing stream conditions occur where the </w:t>
      </w:r>
      <w:r w:rsidR="005A3108">
        <w:t>river</w:t>
      </w:r>
      <w:r w:rsidRPr="00CE1FE0">
        <w:t xml:space="preserve"> is losing water to the floodplain alluvial sediments.  </w:t>
      </w:r>
      <w:r>
        <w:t xml:space="preserve">Low salinity lenses are likely to occur adjacent losing stream reaches of </w:t>
      </w:r>
      <w:r w:rsidR="005A3108">
        <w:t>river</w:t>
      </w:r>
      <w:r>
        <w:t>, providing a lower salinity water source for floodplain vegetation</w:t>
      </w:r>
      <w:r w:rsidRPr="0020477E">
        <w:t xml:space="preserve">.   </w:t>
      </w:r>
      <w:r w:rsidRPr="00BB7120">
        <w:t>Low salinity lenses are associated with good vegetation health and may also be associated with low soil salinity.</w:t>
      </w:r>
      <w:r w:rsidRPr="0020477E">
        <w:t xml:space="preserve">  In terms of groundwater manipulation, it is hypothesised that it may be easier to enhance an existing freshwater lens than to generate a new lens, however this has not yet been tested.  The lateral extent of low salinity water from the </w:t>
      </w:r>
      <w:r w:rsidR="005A3108">
        <w:t>river</w:t>
      </w:r>
      <w:r w:rsidRPr="0020477E">
        <w:t xml:space="preserve"> is likely to be limited adjacent gaining stream reaches (i.e. only accessible to </w:t>
      </w:r>
      <w:r w:rsidR="002C3685">
        <w:t>River Red Gum</w:t>
      </w:r>
      <w:r w:rsidRPr="0020477E">
        <w:t xml:space="preserve"> trees lining the </w:t>
      </w:r>
      <w:r w:rsidR="005A3108">
        <w:t>river</w:t>
      </w:r>
      <w:r w:rsidRPr="0020477E">
        <w:t>).  Floodplains located adjacent gaining stream reaches are more likely to be associated with higher groundwater salinity, potentially higher unsaturated zone salinity, and poor vegetation health.</w:t>
      </w:r>
      <w:r>
        <w:t xml:space="preserve">  NanoTEM data may provide a good indicator of the likely success of watering for near-</w:t>
      </w:r>
      <w:r w:rsidR="005A3108">
        <w:t>river</w:t>
      </w:r>
      <w:r>
        <w:t xml:space="preserve"> </w:t>
      </w:r>
      <w:r w:rsidR="002C3685">
        <w:t>River Red Gum</w:t>
      </w:r>
      <w:r>
        <w:t xml:space="preserve"> trees.  </w:t>
      </w:r>
    </w:p>
    <w:p w14:paraId="5554B8B3" w14:textId="77777777" w:rsidR="00990097" w:rsidRPr="0020477E" w:rsidRDefault="00990097" w:rsidP="00990097">
      <w:pPr>
        <w:pStyle w:val="BodyText"/>
        <w:jc w:val="both"/>
      </w:pPr>
      <w:r>
        <w:t xml:space="preserve">The width of the floodplain may also influence groundwater and unsaturated zone salinity and therefore the condition of floodplain vegetation. Not all salt entering the floodplain discharges directly to the </w:t>
      </w:r>
      <w:r w:rsidR="005A3108">
        <w:t>river</w:t>
      </w:r>
      <w:r>
        <w:t xml:space="preserve">.  Regional groundwater inputs can be diminished while in transit through the floodplain, as the result of evaporation through the soil, transpiration by vegetation where salinity is low (i.e. along losing reaches of </w:t>
      </w:r>
      <w:r w:rsidR="005A3108">
        <w:t>river</w:t>
      </w:r>
      <w:r>
        <w:t xml:space="preserve">) and via evaporation from open water.  These processes reduce the discharge flux to the </w:t>
      </w:r>
      <w:r w:rsidR="005A3108">
        <w:t>river</w:t>
      </w:r>
      <w:r>
        <w:t xml:space="preserve">, as water is lost to the atmosphere, but the salt remains in the floodplain.  </w:t>
      </w:r>
      <w:r w:rsidRPr="0020477E">
        <w:t xml:space="preserve">Wide floodplains tend to have a high evaporative capacity and may also be flooded less frequently, leading to an increased risk of salt accumulation.  The evaporative capacity of narrow floodplains is comparatively less so that a greater proportion of the regional groundwater flux (and salt) may discharge to the </w:t>
      </w:r>
      <w:r w:rsidR="005A3108">
        <w:t>river</w:t>
      </w:r>
      <w:r w:rsidRPr="0020477E">
        <w:t xml:space="preserve"> rather than being stored in the floodplain.  </w:t>
      </w:r>
    </w:p>
    <w:p w14:paraId="5554B8B4" w14:textId="77777777" w:rsidR="00990097" w:rsidRDefault="00990097" w:rsidP="00990097">
      <w:pPr>
        <w:pStyle w:val="BodyText"/>
        <w:jc w:val="both"/>
      </w:pPr>
      <w:r w:rsidRPr="0020477E">
        <w:t>On some floodplains in the Mallee region</w:t>
      </w:r>
      <w:r>
        <w:t>,</w:t>
      </w:r>
      <w:r w:rsidRPr="0020477E">
        <w:t xml:space="preserve"> the Blanchetown Clay aquitard separates the regional Parilla Sands aquifer from the floodplain aquifer (Monoman Formation) limiting the hydraulic connection between these systems.  Where the Blanchetown Clay is absent there is greater connection between the regional and floodplain aquifers. The salinity of the Monoman Formation is influenced by the connection between the aquifer and surface water bodies, inputs from the regional system and evapotranspiration.  Groundwater salinities in the Monoman Formation tend to be more variable than those measured in the Parilla Sands.  Groundwater salinities in the Monoman Formation may be less where the Blanchetown Clay is present and limits the interaction with saline groundwater from the Parilla Sands aquifer.  </w:t>
      </w:r>
    </w:p>
    <w:p w14:paraId="5554B8B5" w14:textId="77777777" w:rsidR="003F3192" w:rsidRDefault="003F3192" w:rsidP="00990097">
      <w:pPr>
        <w:pStyle w:val="BodyText"/>
        <w:jc w:val="both"/>
      </w:pPr>
      <w:r>
        <w:t xml:space="preserve">It is suggested that the regional hydrogeological setting be used as a site indicator to assess the regional groundwater inputs to the floodplain, the relative groundwater salinities where monitoring data is limited and to assess the likely occurrence of freshwater lenses.  </w:t>
      </w:r>
    </w:p>
    <w:p w14:paraId="5554B8B6" w14:textId="77777777" w:rsidR="00E33F30" w:rsidRDefault="00E33F30" w:rsidP="00E33F30">
      <w:pPr>
        <w:pStyle w:val="Heading3"/>
      </w:pPr>
      <w:r>
        <w:t>Floodplain Geomorphology</w:t>
      </w:r>
    </w:p>
    <w:p w14:paraId="5554B8B7" w14:textId="77777777" w:rsidR="00E33F30" w:rsidRDefault="00E33F30" w:rsidP="00E33F30">
      <w:pPr>
        <w:pStyle w:val="BodyText"/>
        <w:jc w:val="both"/>
      </w:pPr>
      <w:r>
        <w:t xml:space="preserve">The groundwater and soil salinity response to environmental watering will largely be determined by the amount of water that can infiltrate floodplain soils and recharge the floodplain aquifer.  Examples where this recharge flux has been quantified are limited however, it will largely be controlled by the vertical conductivity of floodplain soils. In the case of the </w:t>
      </w:r>
      <w:r w:rsidR="002C3685">
        <w:t>River</w:t>
      </w:r>
      <w:r>
        <w:t xml:space="preserve"> Murray floodplain, the vertical conductivity of the Coonambidgal Clay will determine the magnitude of the recharge flux. Again, measured examples of Coonambidgal Clay vertical conductivity are limited, however a number of studies suggest that floodplain geomorphology may be used to infer the likely permeability of floodplain materials and therefore the magnitude of the groundwater and unsaturated zone response (i.e. freshening) to inundation.</w:t>
      </w:r>
    </w:p>
    <w:p w14:paraId="5554B8B8" w14:textId="77777777" w:rsidR="00E33F30" w:rsidRDefault="00E33F30" w:rsidP="00E33F30">
      <w:pPr>
        <w:pStyle w:val="BodyText"/>
        <w:jc w:val="both"/>
      </w:pPr>
      <w:r>
        <w:t>In a study on the Chowilla floodplain, Akeroyd et al. (1998) concluded that soil type was a critical factor in the extent of leaching in the floodplain soil profile.  Relatively high rates of leaching were observed at sites with sandy soil profiles compared to those with a high clay content that showed very little leaching.   Fuller and Telfer (2007) suggest vertical hydraulic conductivity values ranging between 10</w:t>
      </w:r>
      <w:r>
        <w:rPr>
          <w:vertAlign w:val="superscript"/>
        </w:rPr>
        <w:t>-5</w:t>
      </w:r>
      <w:r>
        <w:t xml:space="preserve"> and 10</w:t>
      </w:r>
      <w:r>
        <w:rPr>
          <w:vertAlign w:val="superscript"/>
        </w:rPr>
        <w:t> -2</w:t>
      </w:r>
      <w:r>
        <w:t>m/d for the Coonambidgal Clay based on studies by Barnett et al (2003), SKM and Fuller and Telfer (2007).  Additionally, a vertical hydraulic conductivity of 7.5*10</w:t>
      </w:r>
      <w:r>
        <w:rPr>
          <w:vertAlign w:val="superscript"/>
        </w:rPr>
        <w:t>-4</w:t>
      </w:r>
      <w:r>
        <w:t xml:space="preserve"> was calculated using monitoring data from an inundation event on an old floodplain terrace near Colignan (AWE 2014).   </w:t>
      </w:r>
    </w:p>
    <w:p w14:paraId="5554B8B9" w14:textId="77777777" w:rsidR="00990097" w:rsidRDefault="00990097" w:rsidP="00990097">
      <w:pPr>
        <w:pStyle w:val="BodyText"/>
        <w:ind w:left="0"/>
      </w:pPr>
      <w:r>
        <w:rPr>
          <w:noProof/>
          <w:lang w:eastAsia="en-AU" w:bidi="ar-SA"/>
        </w:rPr>
        <w:drawing>
          <wp:inline distT="0" distB="0" distL="0" distR="0" wp14:anchorId="5554BAEE" wp14:editId="5554BAEF">
            <wp:extent cx="5731510" cy="4655574"/>
            <wp:effectExtent l="19050" t="0" r="254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731510" cy="4655574"/>
                    </a:xfrm>
                    <a:prstGeom prst="rect">
                      <a:avLst/>
                    </a:prstGeom>
                    <a:noFill/>
                    <a:ln w="9525">
                      <a:noFill/>
                      <a:miter lim="800000"/>
                      <a:headEnd/>
                      <a:tailEnd/>
                    </a:ln>
                  </pic:spPr>
                </pic:pic>
              </a:graphicData>
            </a:graphic>
          </wp:inline>
        </w:drawing>
      </w:r>
    </w:p>
    <w:p w14:paraId="5554B8BA" w14:textId="77777777" w:rsidR="00990097" w:rsidRPr="00990097" w:rsidRDefault="00BF08BC" w:rsidP="00BF08BC">
      <w:pPr>
        <w:pStyle w:val="Caption"/>
      </w:pPr>
      <w:bookmarkStart w:id="105" w:name="_Ref431902525"/>
      <w:bookmarkStart w:id="106" w:name="_Ref428353845"/>
      <w:bookmarkStart w:id="107" w:name="_Toc433186409"/>
      <w:r>
        <w:t xml:space="preserve">Figure </w:t>
      </w:r>
      <w:r w:rsidR="003377B3">
        <w:fldChar w:fldCharType="begin"/>
      </w:r>
      <w:r w:rsidR="00B533BB">
        <w:instrText xml:space="preserve"> STYLEREF 1 \s </w:instrText>
      </w:r>
      <w:r w:rsidR="003377B3">
        <w:fldChar w:fldCharType="separate"/>
      </w:r>
      <w:r w:rsidR="00893EFE">
        <w:rPr>
          <w:noProof/>
        </w:rPr>
        <w:t>3</w:t>
      </w:r>
      <w:r w:rsidR="003377B3">
        <w:fldChar w:fldCharType="end"/>
      </w:r>
      <w:r w:rsidR="00B533BB">
        <w:t>.</w:t>
      </w:r>
      <w:r w:rsidR="003377B3">
        <w:fldChar w:fldCharType="begin"/>
      </w:r>
      <w:r w:rsidR="00B533BB">
        <w:instrText xml:space="preserve"> SEQ Figure \* ARABIC \s 1 </w:instrText>
      </w:r>
      <w:r w:rsidR="003377B3">
        <w:fldChar w:fldCharType="separate"/>
      </w:r>
      <w:r w:rsidR="00893EFE">
        <w:rPr>
          <w:noProof/>
        </w:rPr>
        <w:t>1</w:t>
      </w:r>
      <w:r w:rsidR="003377B3">
        <w:fldChar w:fldCharType="end"/>
      </w:r>
      <w:bookmarkEnd w:id="105"/>
      <w:bookmarkEnd w:id="106"/>
      <w:r>
        <w:t xml:space="preserve">: Floodplain and </w:t>
      </w:r>
      <w:r w:rsidR="002C3685">
        <w:t>River</w:t>
      </w:r>
      <w:r w:rsidR="003F3192">
        <w:t xml:space="preserve"> </w:t>
      </w:r>
      <w:r>
        <w:t>Classification Matrix (AWE 2011)</w:t>
      </w:r>
      <w:bookmarkEnd w:id="107"/>
    </w:p>
    <w:p w14:paraId="5554B8BB" w14:textId="77777777" w:rsidR="00990097" w:rsidRDefault="00990097" w:rsidP="00990097">
      <w:pPr>
        <w:pStyle w:val="BodyText"/>
        <w:jc w:val="both"/>
      </w:pPr>
      <w:r>
        <w:t xml:space="preserve">Clarke et al. (2008) suggest that floodplain soils of the Murray Basin are closely related to Quaternary geology.  This study separates the floodplain into four geomorphic categories; alluvial terrace, oldest meander belt, intermediate meander belt and youngest meander belt.  </w:t>
      </w:r>
      <w:r w:rsidRPr="007649CE">
        <w:t>Work</w:t>
      </w:r>
      <w:r>
        <w:t xml:space="preserve"> undertaken in the Lindsay-Wallpolla area included the mapping of soil types using morphological characteristics.  The analysis and soil sampling undertaken by Clarke et al. (2008) on the Lindsay-Wallpolla floodplain, predicts that:</w:t>
      </w:r>
    </w:p>
    <w:p w14:paraId="5554B8BC" w14:textId="77777777" w:rsidR="00990097" w:rsidRDefault="00990097" w:rsidP="00495DE8">
      <w:pPr>
        <w:pStyle w:val="BodyText"/>
        <w:numPr>
          <w:ilvl w:val="0"/>
          <w:numId w:val="21"/>
        </w:numPr>
        <w:spacing w:after="80"/>
        <w:jc w:val="both"/>
      </w:pPr>
      <w:r>
        <w:t>With the exception of the youngest floodplain terraces, floodplain sediments are sealed by dispersive clays that restrict recharge when the floodplain is inundated.</w:t>
      </w:r>
    </w:p>
    <w:p w14:paraId="5554B8BD" w14:textId="77777777" w:rsidR="00990097" w:rsidRDefault="00990097" w:rsidP="00495DE8">
      <w:pPr>
        <w:pStyle w:val="BodyText"/>
        <w:numPr>
          <w:ilvl w:val="0"/>
          <w:numId w:val="21"/>
        </w:numPr>
        <w:spacing w:after="80"/>
        <w:jc w:val="both"/>
      </w:pPr>
      <w:r>
        <w:t>On the floodplain, active channels have a sandy base, however once they become inactive they become clay lined which also limits recharge.</w:t>
      </w:r>
    </w:p>
    <w:p w14:paraId="5554B8BE" w14:textId="77777777" w:rsidR="00990097" w:rsidRDefault="00990097" w:rsidP="00495DE8">
      <w:pPr>
        <w:pStyle w:val="BodyText"/>
        <w:numPr>
          <w:ilvl w:val="0"/>
          <w:numId w:val="21"/>
        </w:numPr>
        <w:spacing w:after="80"/>
        <w:jc w:val="both"/>
      </w:pPr>
      <w:r>
        <w:t>Where sand dunes are present on floodplain terraces, localised areas of high infiltration may occur and may lead to the formation of perched water tables.</w:t>
      </w:r>
    </w:p>
    <w:p w14:paraId="5554B8BF" w14:textId="77777777" w:rsidR="00990097" w:rsidRDefault="00990097" w:rsidP="00495DE8">
      <w:pPr>
        <w:pStyle w:val="BodyText"/>
        <w:numPr>
          <w:ilvl w:val="0"/>
          <w:numId w:val="21"/>
        </w:numPr>
        <w:spacing w:after="80"/>
        <w:jc w:val="both"/>
      </w:pPr>
      <w:r>
        <w:t xml:space="preserve">The width of floodplain vegetation bands can also provide an indication of the magnitude of recharge through floodplain soils or through the </w:t>
      </w:r>
      <w:r w:rsidR="002C3685">
        <w:t>River</w:t>
      </w:r>
      <w:r>
        <w:t xml:space="preserve"> bank.</w:t>
      </w:r>
    </w:p>
    <w:p w14:paraId="5554B8C0" w14:textId="77777777" w:rsidR="00990097" w:rsidRDefault="00990097" w:rsidP="00495DE8">
      <w:pPr>
        <w:pStyle w:val="BodyText"/>
        <w:numPr>
          <w:ilvl w:val="0"/>
          <w:numId w:val="21"/>
        </w:numPr>
        <w:spacing w:after="80"/>
        <w:jc w:val="both"/>
      </w:pPr>
      <w:r>
        <w:t xml:space="preserve">Zones of healthy vegetation are widest on the youngest floodplain units where scroll bars are commonly sandier than the older floodplain terraces.  These sandier deposits are likely to allow greater rates of infiltration, lateral recharge from the </w:t>
      </w:r>
      <w:r w:rsidR="002C3685">
        <w:t>River</w:t>
      </w:r>
      <w:r>
        <w:t xml:space="preserve"> and a greater extent of flushing of salts from the soil profile.</w:t>
      </w:r>
    </w:p>
    <w:p w14:paraId="5554B8C1" w14:textId="77777777" w:rsidR="00990097" w:rsidRDefault="00990097" w:rsidP="00495DE8">
      <w:pPr>
        <w:pStyle w:val="BodyText"/>
        <w:numPr>
          <w:ilvl w:val="0"/>
          <w:numId w:val="21"/>
        </w:numPr>
        <w:spacing w:after="80"/>
        <w:jc w:val="both"/>
      </w:pPr>
      <w:r>
        <w:t>Zones of healthy vegetation are much narrower adjacent abandoned or inset channels (such as Wallpolla Creek) where infiltration and lateral recharge may be limited by the clay seal at the base of the channel.</w:t>
      </w:r>
    </w:p>
    <w:p w14:paraId="5554B8C2" w14:textId="77777777" w:rsidR="00990097" w:rsidRDefault="00990097" w:rsidP="00990097">
      <w:pPr>
        <w:pStyle w:val="BodyText"/>
        <w:jc w:val="both"/>
      </w:pPr>
      <w:r>
        <w:t>Hughes (2005) in mapping soils at Pike and Murtho, assigned relative permeabilities to soil types under a morphological classification similar to the Clarke et al. (2008) approach.  The morphological work consistently suggests that the high terrace floodplains (oldest sediments) have the lowest vertical conductivities, with permeability increasing as the terraces get lower in elevation and the age of the terraces gets younger.</w:t>
      </w:r>
    </w:p>
    <w:p w14:paraId="5554B8C3" w14:textId="77777777" w:rsidR="00BC4352" w:rsidRDefault="00BC4352" w:rsidP="00BC4352">
      <w:pPr>
        <w:pStyle w:val="BodyText"/>
        <w:jc w:val="both"/>
      </w:pPr>
      <w:r w:rsidRPr="003F3192">
        <w:t xml:space="preserve">The role of soil texture (i.e. clay vs. silt vs. sand) is not generally considered in assessing the causes of health trends, although personal observations (A Telfer) indicate that soil texture appears to exert some influence on health. For example, the presence of a sand layer (e.g. Woorinen Formation) over the floodplain Coonambidgal Formation clays can facilitate the infiltration of more rainfall into the subsurface than rainfall falling directly onto the Coonambidgal Clays. This increased store of water will lead to a better tree health outcome in a </w:t>
      </w:r>
      <w:r w:rsidR="00832B50">
        <w:t>fresh-</w:t>
      </w:r>
      <w:r w:rsidRPr="003F3192">
        <w:t>water constrained floodplain.</w:t>
      </w:r>
    </w:p>
    <w:p w14:paraId="5554B8C4" w14:textId="77777777" w:rsidR="00033BB6" w:rsidRDefault="00990097" w:rsidP="00033BB6">
      <w:pPr>
        <w:pStyle w:val="BodyText"/>
        <w:jc w:val="both"/>
      </w:pPr>
      <w:r>
        <w:t xml:space="preserve">The above studies suggest that floodplain geomorphology can be used to indicate the likely magnitude of recharge from inundation in the absence of measured data.  Young floodplain terraces are more likely to consist of sandy deposits and allow greater rates of vertical infiltration, flushing of salts and lateral exchange with surface water bodies.  Conversely, clayey deposits found on the oldest floodplain terraces are likely to limit infiltration, leaching of salts and exchange with surface water bodies which may in turn limit the response of floodplain vegetation to watering.  </w:t>
      </w:r>
      <w:r w:rsidR="002C3685">
        <w:t>Black Box</w:t>
      </w:r>
      <w:r>
        <w:t xml:space="preserve"> trees tend to be found on higher elevation terraces and at greater distances from the </w:t>
      </w:r>
      <w:r w:rsidR="002C3685">
        <w:t>River</w:t>
      </w:r>
      <w:r>
        <w:t xml:space="preserve"> than </w:t>
      </w:r>
      <w:r w:rsidR="002C3685">
        <w:t>River Red Gum</w:t>
      </w:r>
      <w:r>
        <w:t xml:space="preserve"> trees.  These higher terraces are likely to represent old floodplain terraces with low permeability sediments.  This may limit the amount of vertical infiltration from floodwaters and explain the limited response of </w:t>
      </w:r>
      <w:r w:rsidR="002C3685">
        <w:t>Black Box</w:t>
      </w:r>
      <w:r>
        <w:t xml:space="preserve"> trees to flooding in these locations.</w:t>
      </w:r>
    </w:p>
    <w:p w14:paraId="5554B8C5" w14:textId="77777777" w:rsidR="00777202" w:rsidRDefault="002C3685">
      <w:pPr>
        <w:pStyle w:val="Heading3"/>
      </w:pPr>
      <w:r>
        <w:t>River</w:t>
      </w:r>
      <w:r w:rsidR="00990097">
        <w:t xml:space="preserve"> Skin</w:t>
      </w:r>
    </w:p>
    <w:p w14:paraId="5554B8C6" w14:textId="77777777" w:rsidR="00990097" w:rsidRDefault="00990097" w:rsidP="00990097">
      <w:pPr>
        <w:pStyle w:val="BodyText"/>
        <w:jc w:val="both"/>
      </w:pPr>
      <w:r>
        <w:t xml:space="preserve">The </w:t>
      </w:r>
      <w:r w:rsidR="002C3685">
        <w:t>River</w:t>
      </w:r>
      <w:r>
        <w:t xml:space="preserve"> skin is the interface between the </w:t>
      </w:r>
      <w:r w:rsidR="002C3685">
        <w:t>River</w:t>
      </w:r>
      <w:r>
        <w:t xml:space="preserve"> (or anabranch) and the floodplain aquifer.  Similar to the vertical hydraulic conductivity of floodplain soils controlling the amount of vertical infiltration, the hydraulic properties of the </w:t>
      </w:r>
      <w:r w:rsidR="002C3685">
        <w:t>River</w:t>
      </w:r>
      <w:r>
        <w:t xml:space="preserve"> skin are likely to influence the extent of lateral recharge from surface water bodies.  Where </w:t>
      </w:r>
      <w:r w:rsidRPr="00B32443">
        <w:t xml:space="preserve">the </w:t>
      </w:r>
      <w:r w:rsidR="002C3685">
        <w:t>River</w:t>
      </w:r>
      <w:r w:rsidRPr="00B32443">
        <w:t xml:space="preserve"> skin is tight, the connection between the </w:t>
      </w:r>
      <w:r w:rsidR="002C3685">
        <w:t>River</w:t>
      </w:r>
      <w:r w:rsidRPr="00B32443">
        <w:t xml:space="preserve"> and floodplain aquifer is limited</w:t>
      </w:r>
      <w:r>
        <w:t xml:space="preserve"> and th</w:t>
      </w:r>
      <w:r w:rsidRPr="00B32443">
        <w:t xml:space="preserve">is makes it more difficult for changes in </w:t>
      </w:r>
      <w:r w:rsidR="002C3685">
        <w:t>River</w:t>
      </w:r>
      <w:r w:rsidRPr="00B32443">
        <w:t xml:space="preserve"> stage to emplace/replenish groundwater lenses via bank recharge. Conversely, where the </w:t>
      </w:r>
      <w:r w:rsidR="002C3685">
        <w:t>River</w:t>
      </w:r>
      <w:r>
        <w:t xml:space="preserve"> skin is leaky,</w:t>
      </w:r>
      <w:r w:rsidRPr="00B32443">
        <w:t xml:space="preserve"> </w:t>
      </w:r>
      <w:r>
        <w:t xml:space="preserve">there is likely to be greater potential for exchange between the floodplain aquifer and </w:t>
      </w:r>
      <w:r w:rsidR="0015433B">
        <w:t xml:space="preserve">the </w:t>
      </w:r>
      <w:r w:rsidR="002C3685">
        <w:t>River</w:t>
      </w:r>
      <w:r>
        <w:t xml:space="preserve"> and</w:t>
      </w:r>
      <w:r w:rsidRPr="00B32443">
        <w:t xml:space="preserve"> conditions favour development of freshwater lenses.</w:t>
      </w:r>
      <w:r>
        <w:t xml:space="preserve"> There are a limited number of studies where the hydraulic properties of the </w:t>
      </w:r>
      <w:r w:rsidR="002C3685">
        <w:t>River</w:t>
      </w:r>
      <w:r>
        <w:t xml:space="preserve"> bank have been quantified.  However it has been </w:t>
      </w:r>
      <w:r w:rsidR="00882465">
        <w:t xml:space="preserve">observed by several workers (e.g. Holland, Telfer, etc) </w:t>
      </w:r>
      <w:r>
        <w:t xml:space="preserve">that the width of riparian vegetation communities may indicate the likely exchange between the floodplain aquifer and </w:t>
      </w:r>
      <w:r w:rsidR="002C3685">
        <w:t>River</w:t>
      </w:r>
      <w:r>
        <w:t xml:space="preserve">, with wide bands of riparian vegetation associated with a leaky </w:t>
      </w:r>
      <w:r w:rsidR="002C3685">
        <w:t>River</w:t>
      </w:r>
      <w:r>
        <w:t xml:space="preserve"> skin.</w:t>
      </w:r>
    </w:p>
    <w:p w14:paraId="5554B8C7" w14:textId="77777777" w:rsidR="00990097" w:rsidRPr="00EE08B9" w:rsidRDefault="00990097" w:rsidP="00990097">
      <w:pPr>
        <w:pStyle w:val="BodyText"/>
        <w:jc w:val="both"/>
      </w:pPr>
      <w:r w:rsidRPr="00EE08B9">
        <w:t xml:space="preserve">It has been suggested that </w:t>
      </w:r>
      <w:r w:rsidR="002C3685">
        <w:t>River</w:t>
      </w:r>
      <w:r w:rsidRPr="00EE08B9">
        <w:t xml:space="preserve"> skin conductance may be related to </w:t>
      </w:r>
      <w:r w:rsidR="002C3685">
        <w:t>River</w:t>
      </w:r>
      <w:r w:rsidRPr="00EE08B9">
        <w:t xml:space="preserve"> morphology</w:t>
      </w:r>
      <w:r>
        <w:t xml:space="preserve"> (AWE 2004)</w:t>
      </w:r>
      <w:r w:rsidRPr="00EE08B9">
        <w:t xml:space="preserve">.  </w:t>
      </w:r>
      <w:r w:rsidR="002C3685">
        <w:t>River</w:t>
      </w:r>
      <w:r w:rsidRPr="00EE08B9">
        <w:t xml:space="preserve"> skin conductance may be higher at bends in the </w:t>
      </w:r>
      <w:r w:rsidR="002C3685">
        <w:t>River</w:t>
      </w:r>
      <w:r w:rsidRPr="00EE08B9">
        <w:t xml:space="preserve"> where flow velocities are higher and scouring of the </w:t>
      </w:r>
      <w:r w:rsidR="002C3685">
        <w:t>River</w:t>
      </w:r>
      <w:r w:rsidRPr="00EE08B9">
        <w:t xml:space="preserve">/floodplain aquifer interface may also be higher.  Conversely the </w:t>
      </w:r>
      <w:r w:rsidR="002C3685">
        <w:t>River</w:t>
      </w:r>
      <w:r w:rsidRPr="00EE08B9">
        <w:t xml:space="preserve"> may be tight along wide relatively straight reaches of </w:t>
      </w:r>
      <w:r w:rsidR="002C3685">
        <w:t>River</w:t>
      </w:r>
      <w:r w:rsidRPr="00EE08B9">
        <w:t xml:space="preserve">.  </w:t>
      </w:r>
    </w:p>
    <w:p w14:paraId="5554B8C8" w14:textId="77777777" w:rsidR="00990097" w:rsidRDefault="00990097" w:rsidP="00990097">
      <w:pPr>
        <w:pStyle w:val="BodyText"/>
        <w:jc w:val="both"/>
      </w:pPr>
      <w:r>
        <w:t xml:space="preserve">A number of studies have evaluated the role of </w:t>
      </w:r>
      <w:r w:rsidR="002C3685">
        <w:t>River</w:t>
      </w:r>
      <w:r>
        <w:t xml:space="preserve"> skin conductance in controlling the magnitude of bank recharge as a result of flood events, managed or natural.   </w:t>
      </w:r>
      <w:r w:rsidR="0015433B">
        <w:t>Fewer</w:t>
      </w:r>
      <w:r>
        <w:t xml:space="preserve"> studies have examined the role of </w:t>
      </w:r>
      <w:r w:rsidR="002C3685">
        <w:t>River</w:t>
      </w:r>
      <w:r>
        <w:t xml:space="preserve"> skin conductance on the magnitude of bank recharge where groundwater pumping has been used </w:t>
      </w:r>
      <w:r w:rsidR="0015433B">
        <w:t xml:space="preserve">to </w:t>
      </w:r>
      <w:r>
        <w:t>create or enhance and effect.</w:t>
      </w:r>
    </w:p>
    <w:p w14:paraId="5554B8C9" w14:textId="77777777" w:rsidR="00990097" w:rsidRDefault="00990097" w:rsidP="00990097">
      <w:pPr>
        <w:pStyle w:val="BodyText"/>
        <w:jc w:val="both"/>
      </w:pPr>
      <w:r>
        <w:t>Lamontagne et al. (2005) used a combination of water level monitoring and environmental tracers to investigate groundwater-surface water interactions during two small floods on the Hattah-Kulkyne floodplain (</w:t>
      </w:r>
      <w:r w:rsidRPr="0053390E">
        <w:t>losing stream reach</w:t>
      </w:r>
      <w:r>
        <w:t xml:space="preserve">).  Surface water - groundwater interactions between two monitoring sites were contrasted with one site located on a sandy point bar and the second adjacent a clay lined bank.  Environmental tracers suggested that groundwater beneath the floodplain originated from bank recharge in the riparian zone and represented combination of diffuse rainfall recharge and localised floodwater recharge on the remainder of the floodplain (Lamontagne et al 2005).  The study also concluded that the response of the floodplain aquifer to changes in </w:t>
      </w:r>
      <w:r w:rsidR="002C3685">
        <w:t>River</w:t>
      </w:r>
      <w:r>
        <w:t xml:space="preserve"> stage was a function of the type of stream bank.  Results indicated that the connection between the aquifer and </w:t>
      </w:r>
      <w:r w:rsidR="002C3685">
        <w:t>River</w:t>
      </w:r>
      <w:r>
        <w:t xml:space="preserve"> was greatest at the sandy point bar monitoring site compared to the clay lined bank (Lamontagne et al 2005).  </w:t>
      </w:r>
    </w:p>
    <w:p w14:paraId="5554B8CA" w14:textId="77777777" w:rsidR="00990097" w:rsidRDefault="00990097" w:rsidP="00990097">
      <w:pPr>
        <w:pStyle w:val="BodyText"/>
        <w:jc w:val="both"/>
      </w:pPr>
      <w:r>
        <w:t>Holland et al (2009) concluded that the hydraulic properties of the bank and floodplain aquifer controlled the magnitude of the groundwater response (freshening) to an environmental watering trial at Monoman Island Horseshoe on the Chowilla floodplain.</w:t>
      </w:r>
    </w:p>
    <w:p w14:paraId="5554B8CB" w14:textId="77777777" w:rsidR="00990097" w:rsidRDefault="00990097" w:rsidP="00990097">
      <w:pPr>
        <w:pStyle w:val="BodyText"/>
        <w:jc w:val="both"/>
      </w:pPr>
      <w:r>
        <w:t xml:space="preserve">A qualitative assessment of </w:t>
      </w:r>
      <w:r w:rsidR="002C3685">
        <w:t>River</w:t>
      </w:r>
      <w:r>
        <w:t xml:space="preserve"> skin properties at Bookpurnong was undertaken as part of </w:t>
      </w:r>
      <w:r w:rsidR="00D4396B">
        <w:t xml:space="preserve">The </w:t>
      </w:r>
      <w:r>
        <w:t xml:space="preserve">Living Murray Pilot Project (AWE 2004).   In this case it was observed that the hydraulic conductivity of the </w:t>
      </w:r>
      <w:r w:rsidR="002C3685">
        <w:t>River</w:t>
      </w:r>
      <w:r>
        <w:t xml:space="preserve"> (or anabranch) skin was likely to control the spatial extent to which low salinity </w:t>
      </w:r>
      <w:r w:rsidR="002C3685">
        <w:t>River</w:t>
      </w:r>
      <w:r>
        <w:t xml:space="preserve"> water can be drawn into the floodplain aquifer by pumping.  A combination of aquifer testing, groundwater and surface water monitoring were applied to provide a qualitative assessment of this observation.  Results from the study confirmed that pumping was more likely to enhance bank recharge at locations where the </w:t>
      </w:r>
      <w:r w:rsidR="002C3685">
        <w:t>River</w:t>
      </w:r>
      <w:r>
        <w:t xml:space="preserve"> skin was leaky compared to locations where the </w:t>
      </w:r>
      <w:r w:rsidR="002C3685">
        <w:t>River</w:t>
      </w:r>
      <w:r>
        <w:t xml:space="preserve"> skin was tight.  </w:t>
      </w:r>
      <w:r w:rsidR="0015433B">
        <w:t>P</w:t>
      </w:r>
      <w:r>
        <w:t>umping was</w:t>
      </w:r>
      <w:r w:rsidR="0015433B">
        <w:t xml:space="preserve"> also</w:t>
      </w:r>
      <w:r>
        <w:t xml:space="preserve"> less efficient in lowering floodplain water levels where the </w:t>
      </w:r>
      <w:r w:rsidR="002C3685">
        <w:t>River</w:t>
      </w:r>
      <w:r>
        <w:t xml:space="preserve"> skin was leaky compared to where the </w:t>
      </w:r>
      <w:r w:rsidR="002C3685">
        <w:t>River</w:t>
      </w:r>
      <w:r>
        <w:t xml:space="preserve"> skin is tight.  It is suggested that pumping may induce </w:t>
      </w:r>
      <w:r w:rsidR="007356C5">
        <w:t>drawdown</w:t>
      </w:r>
      <w:r w:rsidR="00882465">
        <w:t xml:space="preserve"> on the other side of the </w:t>
      </w:r>
      <w:r w:rsidR="002C3685">
        <w:t>River</w:t>
      </w:r>
      <w:r w:rsidR="00882465">
        <w:t xml:space="preserve"> </w:t>
      </w:r>
      <w:r>
        <w:t xml:space="preserve">where the </w:t>
      </w:r>
      <w:r w:rsidR="002C3685">
        <w:t>River</w:t>
      </w:r>
      <w:r>
        <w:t xml:space="preserve"> skin is tight, although this was not measured by the study.  </w:t>
      </w:r>
    </w:p>
    <w:p w14:paraId="5554B8CC" w14:textId="77777777" w:rsidR="00990097" w:rsidRDefault="0015433B" w:rsidP="00990097">
      <w:pPr>
        <w:pStyle w:val="BodyText"/>
        <w:jc w:val="both"/>
      </w:pPr>
      <w:r>
        <w:t>When considering</w:t>
      </w:r>
      <w:r w:rsidR="00990097">
        <w:t xml:space="preserve"> groundwater manipulation as a management tool, floodplains located adjacent sections of </w:t>
      </w:r>
      <w:r w:rsidR="002C3685">
        <w:t>River</w:t>
      </w:r>
      <w:r w:rsidR="00990097">
        <w:t xml:space="preserve"> (or anabranch) with ‘leaky’ hydraulic properties may require less effort to emplace or enhance a freshwater lens</w:t>
      </w:r>
      <w:r>
        <w:t>, although</w:t>
      </w:r>
      <w:r w:rsidR="00990097">
        <w:t xml:space="preserve"> this may be difficult to predict.  Indicators of the leakiness of the </w:t>
      </w:r>
      <w:r w:rsidR="002C3685">
        <w:t>River</w:t>
      </w:r>
      <w:r w:rsidR="00990097">
        <w:t xml:space="preserve"> skin may include the following</w:t>
      </w:r>
      <w:r>
        <w:t xml:space="preserve"> factors</w:t>
      </w:r>
      <w:r w:rsidR="00990097">
        <w:t>:</w:t>
      </w:r>
    </w:p>
    <w:p w14:paraId="5554B8CD" w14:textId="77777777" w:rsidR="00990097" w:rsidRDefault="00990097" w:rsidP="00990097">
      <w:pPr>
        <w:pStyle w:val="BodyText"/>
        <w:numPr>
          <w:ilvl w:val="0"/>
          <w:numId w:val="22"/>
        </w:numPr>
      </w:pPr>
      <w:r>
        <w:t>NanoTEM data indicating losing stream conditions;</w:t>
      </w:r>
    </w:p>
    <w:p w14:paraId="5554B8CE" w14:textId="77777777" w:rsidR="00990097" w:rsidRDefault="00990097" w:rsidP="00990097">
      <w:pPr>
        <w:pStyle w:val="BodyText"/>
        <w:numPr>
          <w:ilvl w:val="0"/>
          <w:numId w:val="22"/>
        </w:numPr>
      </w:pPr>
      <w:r>
        <w:t>AEM data to indicate the thickness and extent of a freshwater lens;</w:t>
      </w:r>
    </w:p>
    <w:p w14:paraId="5554B8CF" w14:textId="77777777" w:rsidR="00990097" w:rsidRDefault="00990097" w:rsidP="00990097">
      <w:pPr>
        <w:pStyle w:val="BodyText"/>
        <w:numPr>
          <w:ilvl w:val="0"/>
          <w:numId w:val="22"/>
        </w:numPr>
      </w:pPr>
      <w:r>
        <w:t>The historic and current width of the riparian vegetation community;</w:t>
      </w:r>
    </w:p>
    <w:p w14:paraId="5554B8D0" w14:textId="77777777" w:rsidR="00990097" w:rsidRDefault="00990097" w:rsidP="00990097">
      <w:pPr>
        <w:pStyle w:val="BodyText"/>
        <w:numPr>
          <w:ilvl w:val="0"/>
          <w:numId w:val="22"/>
        </w:numPr>
      </w:pPr>
      <w:r>
        <w:t>The hydrograph response of floodplain bores to flooding; and</w:t>
      </w:r>
    </w:p>
    <w:p w14:paraId="5554B8D1" w14:textId="77777777" w:rsidR="00990097" w:rsidRDefault="00990097" w:rsidP="00990097">
      <w:pPr>
        <w:pStyle w:val="BodyText"/>
        <w:numPr>
          <w:ilvl w:val="0"/>
          <w:numId w:val="22"/>
        </w:numPr>
      </w:pPr>
      <w:r>
        <w:t>The strength of the regional groundwater gradient towards the floodplain.</w:t>
      </w:r>
    </w:p>
    <w:bookmarkStart w:id="108" w:name="_Toc432771048"/>
    <w:bookmarkStart w:id="109" w:name="_Toc432774385"/>
    <w:bookmarkStart w:id="110" w:name="_Ref428352605"/>
    <w:bookmarkEnd w:id="108"/>
    <w:bookmarkEnd w:id="109"/>
    <w:p w14:paraId="5554B8D2" w14:textId="7F5AB257" w:rsidR="005837D7" w:rsidRDefault="0044111B" w:rsidP="00351A86">
      <w:pPr>
        <w:pStyle w:val="Heading1"/>
      </w:pPr>
      <w:r>
        <w:rPr>
          <w:noProof/>
          <w:lang w:eastAsia="en-AU" w:bidi="ar-SA"/>
        </w:rPr>
        <mc:AlternateContent>
          <mc:Choice Requires="wps">
            <w:drawing>
              <wp:anchor distT="0" distB="0" distL="114300" distR="114300" simplePos="0" relativeHeight="251699200" behindDoc="0" locked="0" layoutInCell="1" allowOverlap="1" wp14:anchorId="5554BAF0" wp14:editId="1266731C">
                <wp:simplePos x="0" y="0"/>
                <wp:positionH relativeFrom="column">
                  <wp:posOffset>545465</wp:posOffset>
                </wp:positionH>
                <wp:positionV relativeFrom="paragraph">
                  <wp:posOffset>915035</wp:posOffset>
                </wp:positionV>
                <wp:extent cx="5290820" cy="3170555"/>
                <wp:effectExtent l="40640" t="37465" r="40640" b="40005"/>
                <wp:wrapTopAndBottom/>
                <wp:docPr id="6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820" cy="317055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54BB5C" w14:textId="77777777" w:rsidR="007D19E4" w:rsidRDefault="007D19E4" w:rsidP="000E7EF7">
                            <w:pPr>
                              <w:pStyle w:val="MinorHeading"/>
                              <w:ind w:left="0"/>
                            </w:pPr>
                            <w:r>
                              <w:t>Summary:</w:t>
                            </w:r>
                          </w:p>
                          <w:p w14:paraId="5554BB5D" w14:textId="77777777" w:rsidR="007D19E4" w:rsidRDefault="007D19E4" w:rsidP="000E7EF7">
                            <w:pPr>
                              <w:pStyle w:val="ListParagraph"/>
                              <w:numPr>
                                <w:ilvl w:val="0"/>
                                <w:numId w:val="48"/>
                              </w:numPr>
                            </w:pPr>
                            <w:r>
                              <w:t>On the higher terraces, where Black Box usually occur, infiltration rates from floodplain inundation appear to be of the order of 1mm per day. This may be expected to provide sufficient water for a year. Infiltration rates may be higher on the lower terraces, but these are dominated by Red Gum and do not usually contain Black Box.</w:t>
                            </w:r>
                          </w:p>
                          <w:p w14:paraId="5554BB5E" w14:textId="77777777" w:rsidR="007D19E4" w:rsidRDefault="007D19E4" w:rsidP="00165956">
                            <w:pPr>
                              <w:pStyle w:val="ListParagraph"/>
                              <w:numPr>
                                <w:ilvl w:val="0"/>
                                <w:numId w:val="48"/>
                              </w:numPr>
                            </w:pPr>
                            <w:r w:rsidRPr="008432EC">
                              <w:t xml:space="preserve">Recharge of the floodplain aquifer by vertical infiltration </w:t>
                            </w:r>
                            <w:r>
                              <w:t xml:space="preserve">from floodplain inundation </w:t>
                            </w:r>
                            <w:r w:rsidRPr="008432EC">
                              <w:t xml:space="preserve">is controlled by the </w:t>
                            </w:r>
                            <w:r>
                              <w:t xml:space="preserve">vertical </w:t>
                            </w:r>
                            <w:r w:rsidRPr="008432EC">
                              <w:t>hydraulic conductivity of the Coonambidgal Clay</w:t>
                            </w:r>
                            <w:r>
                              <w:t>. This parameter is poorly quantified.</w:t>
                            </w:r>
                          </w:p>
                          <w:p w14:paraId="5554BB5F" w14:textId="77777777" w:rsidR="007D19E4" w:rsidRDefault="007D19E4" w:rsidP="000E7EF7">
                            <w:pPr>
                              <w:pStyle w:val="ListParagraph"/>
                              <w:numPr>
                                <w:ilvl w:val="0"/>
                                <w:numId w:val="48"/>
                              </w:numPr>
                            </w:pPr>
                            <w:r>
                              <w:t xml:space="preserve">Groundwater pumping can be used to create low salinity lenses. The salinity of the unsaturated zone over the low salinity lens appears to decline in response to the creation of the low salinity lens. </w:t>
                            </w:r>
                          </w:p>
                          <w:p w14:paraId="5554BB60" w14:textId="77777777" w:rsidR="007D19E4" w:rsidRDefault="007D19E4" w:rsidP="000E7EF7">
                            <w:pPr>
                              <w:pStyle w:val="ListParagraph"/>
                              <w:numPr>
                                <w:ilvl w:val="0"/>
                                <w:numId w:val="48"/>
                              </w:numPr>
                            </w:pPr>
                            <w:r>
                              <w:t>Injection of low salinity water into the aquifer to create a low salinity lens is technically quite feasible, but has not yet been successfully implemented.</w:t>
                            </w:r>
                          </w:p>
                          <w:p w14:paraId="5554BB61" w14:textId="77777777" w:rsidR="007D19E4" w:rsidRDefault="007D19E4" w:rsidP="000E7EF7">
                            <w:pPr>
                              <w:pStyle w:val="ListParagraph"/>
                              <w:numPr>
                                <w:ilvl w:val="0"/>
                                <w:numId w:val="48"/>
                              </w:numPr>
                            </w:pPr>
                            <w:r>
                              <w:t xml:space="preserve">The long-term vegetation health benefits of environmental watering are variable. The causes of variability have not previously been examined in any detail. </w:t>
                            </w:r>
                          </w:p>
                          <w:p w14:paraId="5554BB62" w14:textId="77777777" w:rsidR="007D19E4" w:rsidRDefault="007D19E4" w:rsidP="001659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54BAF0" id="Text Box 103" o:spid="_x0000_s1053" type="#_x0000_t202" style="position:absolute;left:0;text-align:left;margin-left:42.95pt;margin-top:72.05pt;width:416.6pt;height:249.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Jj8QIAAC4GAAAOAAAAZHJzL2Uyb0RvYy54bWysVFtv2jAUfp+0/2D5nSYhBGjUUAGFadJu&#10;Ujvt2TgOserYmW1Iumn/fcc2ZHR9maaCFPn48p3b952b274R6Mi04UoWOLmKMWKSqpLLfYG/PmxH&#10;c4yMJbIkQklW4Cdm8O3i7Zubrs3ZWNVKlEwjAJEm79oC19a2eRQZWrOGmCvVMgmHldINsWDqfVRq&#10;0gF6I6JxHE+jTumy1YoyY2D3LhzihcevKkbt56oyzCJRYIjN+q/23537Rosbku81aWtOT2GQ/4ii&#10;IVyC0wHqjliCDpq/gGo41cqoyl5R1USqqjhlPgfIJon/yua+Ji3zuUBxTDuUybweLP10/KIRLws8&#10;hU5J0kCPHlhv0Ur1KIlTV6CuNTncu2/hpu3hABrtkzXtB0UfDZJqXRO5Z0utVVczUkKAiXsZXTwN&#10;OMaB7LqPqgRH5GCVB+or3bjqQT0QoEOjnobmuGAobGbj63g+hiMKZ2kyi7Ms8z5Ifn7eamPfMdUg&#10;tyiwhu57eHL8YKwLh+TnK86bUYKXWy6ENxzj2FpodCTAFWFDiuLQQKxhL4ndL1AG9oFYYd9vAbYn&#10;rYPwnp6hC4k6KHGawXtEmxbqbYFxjw/1iTfPbg9AAZ9QyuTrxtNwC7ITvCnw/CIr17uNLL0oLOEi&#10;rCE1IV2NmBdUqCVYvYWl34cWebL/XG6zeDZJ56PZLEtHk3QTj1bz7Xq0XCfT6WyzWq82yS/Xk2SS&#10;17wsmdx4THPWXjL5N26fpkBQzaC+IUAXlTpAjvd12aGSOzqk2fU4wWCA/MezkDUiYg9zi1qNkVb2&#10;G7e1F51jn8Mwer8bODGfuv+JcwO6b/aF4+hFbuFGD6WCSp6r5qXh1BB0Yftd72UIDD9JbqfKJxAL&#10;hOUVAUMWFrXSPzDqYGAV2Hw/EM0wEu8lCO46mUzchPPGJJs5qejLk93lCZEUoICFGIXl2oapeGg1&#10;39fgKfBfqiWItOJePk7NISpIxRkwlHxSpwHqpt6l7W/9GfOL3wAAAP//AwBQSwMEFAAGAAgAAAAh&#10;AC6r+KDgAAAACgEAAA8AAABkcnMvZG93bnJldi54bWxMj8tOwzAQRfdI/QdrKrGjTiBUcYhTISSq&#10;LktBKks3dpOo8Ti13TT8PcOK7uZxdOdMuZpsz0bjQ+dQQrpIgBmsne6wkfD1+f6QAwtRoVa9QyPh&#10;xwRYVbO7UhXaXfHDjLvYMArBUCgJbYxDwXmoW2NVWLjBIO2OzlsVqfUN115dKdz2/DFJltyqDulC&#10;qwbz1pr6tLtYCWdxao6jOOfr/bfbb9LNNlv7rZT38+n1BVg0U/yH4U+f1KEip4O7oA6sl5A/CyJp&#10;nmUpMAJEKqg4SFhmTxnwquS3L1S/AAAA//8DAFBLAQItABQABgAIAAAAIQC2gziS/gAAAOEBAAAT&#10;AAAAAAAAAAAAAAAAAAAAAABbQ29udGVudF9UeXBlc10ueG1sUEsBAi0AFAAGAAgAAAAhADj9If/W&#10;AAAAlAEAAAsAAAAAAAAAAAAAAAAALwEAAF9yZWxzLy5yZWxzUEsBAi0AFAAGAAgAAAAhAFh5wmPx&#10;AgAALgYAAA4AAAAAAAAAAAAAAAAALgIAAGRycy9lMm9Eb2MueG1sUEsBAi0AFAAGAAgAAAAhAC6r&#10;+KDgAAAACgEAAA8AAAAAAAAAAAAAAAAASwUAAGRycy9kb3ducmV2LnhtbFBLBQYAAAAABAAEAPMA&#10;AABYBgAAAAA=&#10;" fillcolor="white [3201]" strokecolor="#4f81bd [3204]" strokeweight="5pt">
                <v:stroke linestyle="thickThin"/>
                <v:shadow color="#868686"/>
                <v:textbox>
                  <w:txbxContent>
                    <w:p w14:paraId="5554BB5C" w14:textId="77777777" w:rsidR="007D19E4" w:rsidRDefault="007D19E4" w:rsidP="000E7EF7">
                      <w:pPr>
                        <w:pStyle w:val="MinorHeading"/>
                        <w:ind w:left="0"/>
                      </w:pPr>
                      <w:r>
                        <w:t>Summary:</w:t>
                      </w:r>
                    </w:p>
                    <w:p w14:paraId="5554BB5D" w14:textId="77777777" w:rsidR="007D19E4" w:rsidRDefault="007D19E4" w:rsidP="000E7EF7">
                      <w:pPr>
                        <w:pStyle w:val="ListParagraph"/>
                        <w:numPr>
                          <w:ilvl w:val="0"/>
                          <w:numId w:val="48"/>
                        </w:numPr>
                      </w:pPr>
                      <w:r>
                        <w:t>On the higher terraces, where Black Box usually occur, infiltration rates from floodplain inundation appear to be of the order of 1mm per day. This may be expected to provide sufficient water for a year. Infiltration rates may be higher on the lower terraces, but these are dominated by Red Gum and do not usually contain Black Box.</w:t>
                      </w:r>
                    </w:p>
                    <w:p w14:paraId="5554BB5E" w14:textId="77777777" w:rsidR="007D19E4" w:rsidRDefault="007D19E4" w:rsidP="00165956">
                      <w:pPr>
                        <w:pStyle w:val="ListParagraph"/>
                        <w:numPr>
                          <w:ilvl w:val="0"/>
                          <w:numId w:val="48"/>
                        </w:numPr>
                      </w:pPr>
                      <w:r w:rsidRPr="008432EC">
                        <w:t xml:space="preserve">Recharge of the floodplain aquifer by vertical infiltration </w:t>
                      </w:r>
                      <w:r>
                        <w:t xml:space="preserve">from floodplain inundation </w:t>
                      </w:r>
                      <w:r w:rsidRPr="008432EC">
                        <w:t xml:space="preserve">is controlled by the </w:t>
                      </w:r>
                      <w:r>
                        <w:t xml:space="preserve">vertical </w:t>
                      </w:r>
                      <w:r w:rsidRPr="008432EC">
                        <w:t>hydraulic conductivity of the Coonambidgal Clay</w:t>
                      </w:r>
                      <w:r>
                        <w:t>. This parameter is poorly quantified.</w:t>
                      </w:r>
                    </w:p>
                    <w:p w14:paraId="5554BB5F" w14:textId="77777777" w:rsidR="007D19E4" w:rsidRDefault="007D19E4" w:rsidP="000E7EF7">
                      <w:pPr>
                        <w:pStyle w:val="ListParagraph"/>
                        <w:numPr>
                          <w:ilvl w:val="0"/>
                          <w:numId w:val="48"/>
                        </w:numPr>
                      </w:pPr>
                      <w:r>
                        <w:t xml:space="preserve">Groundwater pumping can be used to create low salinity lenses. The salinity of the unsaturated zone over the low salinity lens appears to decline in response to the creation of the low salinity lens. </w:t>
                      </w:r>
                    </w:p>
                    <w:p w14:paraId="5554BB60" w14:textId="77777777" w:rsidR="007D19E4" w:rsidRDefault="007D19E4" w:rsidP="000E7EF7">
                      <w:pPr>
                        <w:pStyle w:val="ListParagraph"/>
                        <w:numPr>
                          <w:ilvl w:val="0"/>
                          <w:numId w:val="48"/>
                        </w:numPr>
                      </w:pPr>
                      <w:r>
                        <w:t>Injection of low salinity water into the aquifer to create a low salinity lens is technically quite feasible, but has not yet been successfully implemented.</w:t>
                      </w:r>
                    </w:p>
                    <w:p w14:paraId="5554BB61" w14:textId="77777777" w:rsidR="007D19E4" w:rsidRDefault="007D19E4" w:rsidP="000E7EF7">
                      <w:pPr>
                        <w:pStyle w:val="ListParagraph"/>
                        <w:numPr>
                          <w:ilvl w:val="0"/>
                          <w:numId w:val="48"/>
                        </w:numPr>
                      </w:pPr>
                      <w:r>
                        <w:t xml:space="preserve">The long-term vegetation health benefits of environmental watering are variable. The causes of variability have not previously been examined in any detail. </w:t>
                      </w:r>
                    </w:p>
                    <w:p w14:paraId="5554BB62" w14:textId="77777777" w:rsidR="007D19E4" w:rsidRDefault="007D19E4" w:rsidP="00165956"/>
                  </w:txbxContent>
                </v:textbox>
                <w10:wrap type="topAndBottom"/>
              </v:shape>
            </w:pict>
          </mc:Fallback>
        </mc:AlternateContent>
      </w:r>
      <w:bookmarkStart w:id="111" w:name="_Toc433186387"/>
      <w:r w:rsidR="00990097">
        <w:t>Literature Review: Quantified Responses to Floodplain Management</w:t>
      </w:r>
      <w:bookmarkEnd w:id="110"/>
      <w:bookmarkEnd w:id="111"/>
    </w:p>
    <w:p w14:paraId="5554B8D3" w14:textId="77777777" w:rsidR="00351A86" w:rsidRDefault="00351A86" w:rsidP="00847C2D">
      <w:pPr>
        <w:pStyle w:val="BodyText"/>
        <w:jc w:val="both"/>
      </w:pPr>
    </w:p>
    <w:p w14:paraId="5554B8D4" w14:textId="77777777" w:rsidR="004D2345" w:rsidRDefault="004E3E30" w:rsidP="00847C2D">
      <w:pPr>
        <w:pStyle w:val="BodyText"/>
        <w:jc w:val="both"/>
      </w:pPr>
      <w:r>
        <w:t xml:space="preserve">The following section provides a summary of studies and data sets that quantify the </w:t>
      </w:r>
      <w:r w:rsidR="00847C2D">
        <w:t xml:space="preserve">salinity responses of </w:t>
      </w:r>
      <w:r>
        <w:t xml:space="preserve">groundwater and </w:t>
      </w:r>
      <w:r w:rsidR="00847C2D">
        <w:t xml:space="preserve">the </w:t>
      </w:r>
      <w:r>
        <w:t>unsaturated zone to surface water and groundwater management actions.</w:t>
      </w:r>
      <w:r w:rsidR="00652A6A">
        <w:t xml:space="preserve"> </w:t>
      </w:r>
      <w:r w:rsidR="004D2345">
        <w:t>Vegetation responses to floodplain management are detailed in Appendix A.</w:t>
      </w:r>
    </w:p>
    <w:p w14:paraId="5554B8D5" w14:textId="77777777" w:rsidR="000E7EF7" w:rsidRDefault="00990097" w:rsidP="000E7EF7">
      <w:pPr>
        <w:pStyle w:val="Heading2"/>
      </w:pPr>
      <w:bookmarkStart w:id="112" w:name="_Toc433186388"/>
      <w:r>
        <w:t>Groundwater</w:t>
      </w:r>
      <w:r w:rsidR="00BF12AD">
        <w:t xml:space="preserve"> Salinity</w:t>
      </w:r>
      <w:r>
        <w:t xml:space="preserve"> Responses to Environmental Watering</w:t>
      </w:r>
      <w:bookmarkEnd w:id="112"/>
    </w:p>
    <w:p w14:paraId="5554B8D6" w14:textId="77777777" w:rsidR="0015433B" w:rsidRDefault="00EC29DE" w:rsidP="00990097">
      <w:pPr>
        <w:pStyle w:val="BodyText"/>
        <w:jc w:val="both"/>
      </w:pPr>
      <w:r>
        <w:t>F</w:t>
      </w:r>
      <w:r w:rsidR="0015433B">
        <w:t xml:space="preserve">loodplain </w:t>
      </w:r>
      <w:r w:rsidR="00990097">
        <w:t>inundation through both natural events and engineered floods can recharge the groundwater system via two mechanisms</w:t>
      </w:r>
      <w:r w:rsidR="0015433B">
        <w:t>:</w:t>
      </w:r>
    </w:p>
    <w:p w14:paraId="5554B8D7" w14:textId="77777777" w:rsidR="00777202" w:rsidRDefault="00033BB6">
      <w:pPr>
        <w:pStyle w:val="BodyText"/>
        <w:numPr>
          <w:ilvl w:val="0"/>
          <w:numId w:val="38"/>
        </w:numPr>
        <w:jc w:val="both"/>
      </w:pPr>
      <w:r>
        <w:t>T</w:t>
      </w:r>
      <w:r w:rsidR="00990097">
        <w:t>hrough the vertical infiltration of floodwaters when overbank flows occur</w:t>
      </w:r>
      <w:r w:rsidR="0015433B">
        <w:t>;</w:t>
      </w:r>
      <w:r w:rsidR="00990097">
        <w:t xml:space="preserve"> and </w:t>
      </w:r>
    </w:p>
    <w:p w14:paraId="5554B8D8" w14:textId="77777777" w:rsidR="00777202" w:rsidRDefault="00033BB6">
      <w:pPr>
        <w:pStyle w:val="BodyText"/>
        <w:numPr>
          <w:ilvl w:val="0"/>
          <w:numId w:val="38"/>
        </w:numPr>
        <w:jc w:val="both"/>
      </w:pPr>
      <w:r>
        <w:t>Via</w:t>
      </w:r>
      <w:r w:rsidR="00990097">
        <w:t xml:space="preserve"> bank recharge under losing stream conditions. </w:t>
      </w:r>
    </w:p>
    <w:p w14:paraId="5554B8D9" w14:textId="77777777" w:rsidR="000E7EF7" w:rsidRDefault="00EC29DE" w:rsidP="000E7EF7">
      <w:pPr>
        <w:pStyle w:val="BodyText"/>
      </w:pPr>
      <w:r>
        <w:t xml:space="preserve">Empirical evidence of the success of these recharge pathways is detailed in the following sections. </w:t>
      </w:r>
    </w:p>
    <w:p w14:paraId="5554B8DA" w14:textId="77777777" w:rsidR="005837D7" w:rsidRDefault="00BF12AD" w:rsidP="00BF12AD">
      <w:pPr>
        <w:pStyle w:val="Heading3"/>
      </w:pPr>
      <w:r>
        <w:t xml:space="preserve">Groundwater Responses to Watering </w:t>
      </w:r>
      <w:r w:rsidR="00BC4352">
        <w:t xml:space="preserve">via </w:t>
      </w:r>
      <w:r>
        <w:t>Vertical Infiltration</w:t>
      </w:r>
    </w:p>
    <w:p w14:paraId="5554B8DB" w14:textId="77777777" w:rsidR="00BF12AD" w:rsidRDefault="00BF12AD" w:rsidP="00BF12AD">
      <w:pPr>
        <w:pStyle w:val="BodyText"/>
        <w:jc w:val="both"/>
      </w:pPr>
      <w:r>
        <w:t xml:space="preserve">The recharge flux via vertical infiltration to the floodplain aquifer is largely controlled by the vertical conductivity of floodplain soils, namely the Coonambidgal Clay. </w:t>
      </w:r>
      <w:r w:rsidRPr="00813299">
        <w:t xml:space="preserve">However, </w:t>
      </w:r>
      <w:r>
        <w:t>the hydraulic c</w:t>
      </w:r>
      <w:r w:rsidRPr="00813299">
        <w:t>onductivity of the Coonambidgal Clay</w:t>
      </w:r>
      <w:r>
        <w:t>,</w:t>
      </w:r>
      <w:r w:rsidRPr="00813299">
        <w:t xml:space="preserve"> and its spatial variability</w:t>
      </w:r>
      <w:r>
        <w:t>,</w:t>
      </w:r>
      <w:r w:rsidRPr="00813299">
        <w:t xml:space="preserve"> is a key area of uncertainty with little measured data available</w:t>
      </w:r>
      <w:r>
        <w:t xml:space="preserve">.  </w:t>
      </w:r>
    </w:p>
    <w:p w14:paraId="5554B8DC" w14:textId="77777777" w:rsidR="00BF12AD" w:rsidRDefault="00BF12AD" w:rsidP="00BF12AD">
      <w:pPr>
        <w:pStyle w:val="BodyText"/>
        <w:jc w:val="both"/>
      </w:pPr>
      <w:r>
        <w:t xml:space="preserve">Quantification of the vertical recharge flux to the floodplain aquifer due to inundation has been limited and the majority of studies within the Murray Darling Basin have focused on the Chowilla floodplain.  A study by Jolly et al. (1994) at Chowilla suggested that diffuse </w:t>
      </w:r>
      <w:r w:rsidRPr="00BC4352">
        <w:t xml:space="preserve">recharge was likely to be negligible due to the occurrence of clayey, sodic soils (Coonambidgal Clay).  </w:t>
      </w:r>
      <w:r w:rsidR="00175B71" w:rsidRPr="00175B71">
        <w:t>They postulated that localised recharge may be significant where clays are absent, displacing groundwater to surface water bodies</w:t>
      </w:r>
      <w:r w:rsidR="0015433B">
        <w:t xml:space="preserve"> over time</w:t>
      </w:r>
      <w:r w:rsidR="00175B71" w:rsidRPr="00175B71">
        <w:t xml:space="preserve">. However, the Coonambidgal Clays are present almost everywhere along the </w:t>
      </w:r>
      <w:r w:rsidR="002C3685">
        <w:t>River</w:t>
      </w:r>
      <w:r w:rsidR="00175B71" w:rsidRPr="00175B71">
        <w:t xml:space="preserve"> Murray floodplain, and the hypothesis of preferential recharge through holes in the Coonambidgal Clay has yet to be supported by </w:t>
      </w:r>
      <w:r w:rsidR="00BC4352">
        <w:t>empirical data</w:t>
      </w:r>
      <w:r w:rsidR="00175B71" w:rsidRPr="00175B71">
        <w:t>.</w:t>
      </w:r>
      <w:r w:rsidRPr="00CC52C9">
        <w:t xml:space="preserve">  </w:t>
      </w:r>
    </w:p>
    <w:p w14:paraId="5554B8DD" w14:textId="77777777" w:rsidR="00BF12AD" w:rsidRDefault="00BF12AD" w:rsidP="00BF12AD">
      <w:pPr>
        <w:pStyle w:val="BodyText"/>
        <w:jc w:val="both"/>
      </w:pPr>
      <w:r>
        <w:t xml:space="preserve">Gehrig (2005) documents monitoring data collected as part of a series of watering projects on the Chowilla floodplain implemented under </w:t>
      </w:r>
      <w:r w:rsidR="00D4396B">
        <w:t xml:space="preserve">The </w:t>
      </w:r>
      <w:r>
        <w:t>Living Murray Works and Measures Program between August 2004 and January 2005.  The inundated sites include Pipeclay Weir Billabong, Werta Wert Wetland, Lake Littra, Pilby Creek and Twin Creeks.  Overall the report concluded that:</w:t>
      </w:r>
    </w:p>
    <w:p w14:paraId="5554B8DE" w14:textId="77777777" w:rsidR="00BF12AD" w:rsidRDefault="00BF12AD" w:rsidP="00BF12AD">
      <w:pPr>
        <w:pStyle w:val="ListBullet"/>
      </w:pPr>
      <w:r>
        <w:t>Groundwater levels at each site rose in response to watering events;</w:t>
      </w:r>
    </w:p>
    <w:p w14:paraId="5554B8DF" w14:textId="77777777" w:rsidR="00BF12AD" w:rsidRDefault="00BF12AD" w:rsidP="00BF12AD">
      <w:pPr>
        <w:pStyle w:val="ListBullet"/>
      </w:pPr>
      <w:r>
        <w:t xml:space="preserve">This rise in groundwater levels ranged between 0.1m and 0.45m </w:t>
      </w:r>
    </w:p>
    <w:p w14:paraId="5554B8E0" w14:textId="77777777" w:rsidR="00BF12AD" w:rsidRDefault="00BF12AD" w:rsidP="00BF12AD">
      <w:pPr>
        <w:pStyle w:val="ListBullet"/>
      </w:pPr>
      <w:r>
        <w:t>Groundwater levels remained elevated for 2 to 3 months following a watering event before declining;</w:t>
      </w:r>
    </w:p>
    <w:p w14:paraId="5554B8E1" w14:textId="77777777" w:rsidR="00BF12AD" w:rsidRDefault="00BF12AD" w:rsidP="00BF12AD">
      <w:pPr>
        <w:pStyle w:val="ListBullet"/>
      </w:pPr>
      <w:r>
        <w:t>The magnitude of the groundwater response (salinity and level) was greatest closest to the inundated area and diminished with distance from the water body; and</w:t>
      </w:r>
    </w:p>
    <w:p w14:paraId="5554B8E2" w14:textId="77777777" w:rsidR="00BF12AD" w:rsidRDefault="00BF12AD" w:rsidP="00BF12AD">
      <w:pPr>
        <w:pStyle w:val="ListBullet"/>
      </w:pPr>
      <w:r>
        <w:t>The magnitude of the groundwater response was highly site dependent (Gehrig 2005).</w:t>
      </w:r>
    </w:p>
    <w:p w14:paraId="5554B8E3" w14:textId="77777777" w:rsidR="00BF12AD" w:rsidRDefault="00BF12AD" w:rsidP="00BF12AD">
      <w:pPr>
        <w:pStyle w:val="BodyText"/>
        <w:jc w:val="both"/>
      </w:pPr>
      <w:r>
        <w:t xml:space="preserve">Groundwater salinity data was only measured (or reported) for the sites at Werta Wert Wetland and Twin Creeks.  Monitoring data collected at the Werta Wert Wetland indicates that the groundwater response to watering was limited, with groundwater salinities declining from 40,000 µS/cm to 37,000 µS/cm (24,050 to 26,000mg/L), remaining above </w:t>
      </w:r>
      <w:r w:rsidRPr="00192850">
        <w:t xml:space="preserve">the </w:t>
      </w:r>
      <w:r>
        <w:t xml:space="preserve">upper </w:t>
      </w:r>
      <w:r w:rsidRPr="00192850">
        <w:t xml:space="preserve">groundwater salinity tolerance for </w:t>
      </w:r>
      <w:r w:rsidR="002C3685">
        <w:t>River Red Gum</w:t>
      </w:r>
      <w:r w:rsidRPr="00192850">
        <w:t xml:space="preserve"> trees</w:t>
      </w:r>
      <w:r>
        <w:t xml:space="preserve"> (SKM 2009).  Groundwater levels increased by 0.5m near the edge of the wetland to 0.1m at a distance of 300m in response to the inundation event.  The groundwater response to watering events at Werta Wert was observed to last for 5 months.  It was noted that groundwater salinity responses to watering were difficult to determine as the screened intervals of the bores were below the watertable and therefore may not have picked up the development of a freshwater lens at the top of the water column.</w:t>
      </w:r>
    </w:p>
    <w:p w14:paraId="5554B8E4" w14:textId="77777777" w:rsidR="00BF12AD" w:rsidRDefault="00BF12AD" w:rsidP="00BF12AD">
      <w:pPr>
        <w:pStyle w:val="BodyText"/>
        <w:jc w:val="both"/>
      </w:pPr>
      <w:r>
        <w:t xml:space="preserve">Monitoring data from Twin Creeks also suggests that groundwater freshening in response to watering was limited.  With the exception of one site that was located within the creek, groundwater salinities remained between 30,000 mg/L and 40,000 mg/L following the inundation event.  Groundwater salinities measured at the piezometer in the creek ranged between 20,000 mg/L and 30,000 mg/L and increased by approximately 10,000mg/L in the three months following the inundation event.  </w:t>
      </w:r>
    </w:p>
    <w:p w14:paraId="5554B8E5" w14:textId="77777777" w:rsidR="00BF12AD" w:rsidRDefault="00BF12AD" w:rsidP="00BF12AD">
      <w:pPr>
        <w:pStyle w:val="BodyText"/>
        <w:jc w:val="both"/>
      </w:pPr>
      <w:r>
        <w:t xml:space="preserve">A significant amount of monitoring data has been collected on the floodplain at Bookpurnong as part of SIS monitoring and </w:t>
      </w:r>
      <w:r w:rsidR="00D4396B">
        <w:t xml:space="preserve">The </w:t>
      </w:r>
      <w:r>
        <w:t xml:space="preserve">Living Murray Program (AWE 2015, AWE 2005, Holland et al. 2009, Holland et al. 2013).  At this location the Site A Transects were partially inundated by both managed and natural flood events.  In all transects groundwater salinity increases with distance from the </w:t>
      </w:r>
      <w:r w:rsidR="002C3685">
        <w:t>River</w:t>
      </w:r>
      <w:r>
        <w:t xml:space="preserve">.  Monitoring data suggests that the groundwater response to managed flooding was limited with no significant groundwater freshening occurring in response to events.  Instead, some sites along A Transects recorded an initial, small spike in groundwater salinity corresponding to the timing of artificial watering events.  Following the natural floods of 2010 and 2011, bores A2 and A10 show a significant decline in groundwater salinity even though bores located closer to the </w:t>
      </w:r>
      <w:r w:rsidR="002C3685">
        <w:t>River</w:t>
      </w:r>
      <w:r>
        <w:t xml:space="preserve"> did not.  These bores are located on a low lying section of floodplain and also adjacent a break in slope in terms of floodplain elevation.  AWE (2015) considers that this may represent a change in the age of floodplain terrace, and hence the vertical hydraulic properties of the Coonambidgal Clay, creating a localised zone of preferential recharge.  The variable groundwater response to natural and managed flooding may be due to a number of factors including the strength of losing stream conditions during the flood, the vertical hydraulic conductivity of floodplain sediments and the hydraulic properties of the </w:t>
      </w:r>
      <w:r w:rsidR="002C3685">
        <w:t>River</w:t>
      </w:r>
      <w:r>
        <w:t xml:space="preserve"> bank and floodplain aquifer.  </w:t>
      </w:r>
    </w:p>
    <w:p w14:paraId="5554B8E6" w14:textId="77777777" w:rsidR="005837D7" w:rsidRDefault="00BF12AD" w:rsidP="00BF12AD">
      <w:pPr>
        <w:pStyle w:val="Heading3"/>
      </w:pPr>
      <w:r>
        <w:t xml:space="preserve">Groundwater Responses to Flooding </w:t>
      </w:r>
      <w:r w:rsidR="00BC4352">
        <w:t xml:space="preserve">via </w:t>
      </w:r>
      <w:r>
        <w:t xml:space="preserve">Bank Recharge </w:t>
      </w:r>
    </w:p>
    <w:p w14:paraId="5554B8E7" w14:textId="77777777" w:rsidR="00BF12AD" w:rsidRDefault="00BF12AD" w:rsidP="00BF12AD">
      <w:pPr>
        <w:pStyle w:val="BodyText"/>
        <w:jc w:val="both"/>
      </w:pPr>
      <w:r>
        <w:t>Holland et al. (2009) monitored the vegetation response to managed flooding at Monoman Island Horseshoe on the Chowilla floodplain.  This study quantified the extent of lateral recharge (groundwater response) and compared this to the vegetation response.  Holland et al. (2009) concluded that the vegetation response to flooding was controlled by floodplain hydraulic conductivities</w:t>
      </w:r>
      <w:r w:rsidR="00C23A80">
        <w:t>,</w:t>
      </w:r>
      <w:r>
        <w:t xml:space="preserve"> which in turn controlled the extent and degree of groundwater freshening via bank recharge.  In </w:t>
      </w:r>
      <w:r w:rsidR="00C23A80">
        <w:t>one instance</w:t>
      </w:r>
      <w:r>
        <w:t xml:space="preserve"> of groundwater freshening, salinities declined from 19,000EC to 1,000EC, 40m away from the inundated area and this response lasted for the duration of the monitoring period (2 months).  The lateral extent of freshening may have been greater as the monitoring network only extended 40m back from</w:t>
      </w:r>
      <w:r w:rsidR="00C23A80">
        <w:t xml:space="preserve"> the</w:t>
      </w:r>
      <w:r>
        <w:t xml:space="preserve"> inundated area.  The duration of the freshening may have also lasted longer as the site was only monitored for 9 weeks following the watering event. A salt and water balance was developed using monitoring data, and it suggested that water stored via bank recharge would be discharged through evapotranspiration within 3 years, indicating that regular flooding would be required to maintain vegetation conditions during low flow periods (Holland et al. 2009).  </w:t>
      </w:r>
    </w:p>
    <w:p w14:paraId="5554B8E8" w14:textId="77777777" w:rsidR="00BF12AD" w:rsidRDefault="00BF12AD" w:rsidP="00BF12AD">
      <w:pPr>
        <w:pStyle w:val="BodyText"/>
        <w:jc w:val="both"/>
      </w:pPr>
      <w:r>
        <w:t>Cartwright et al (20</w:t>
      </w:r>
      <w:r w:rsidR="00330B52">
        <w:t>10</w:t>
      </w:r>
      <w:r>
        <w:t xml:space="preserve">) demonstrated, using isotopic and chemical data, that the very extensive low salinity lens around Robinvale was emplaced through the bank of the </w:t>
      </w:r>
      <w:r w:rsidR="002C3685">
        <w:t>River</w:t>
      </w:r>
      <w:r>
        <w:t xml:space="preserve"> Murray during high flow events, and that there was little evidence of infiltration through the floodplain soils from overbank flows. </w:t>
      </w:r>
    </w:p>
    <w:p w14:paraId="5554B8E9" w14:textId="77777777" w:rsidR="00BF12AD" w:rsidRDefault="00BF12AD" w:rsidP="00BF12AD">
      <w:pPr>
        <w:pStyle w:val="BodyText"/>
        <w:jc w:val="both"/>
      </w:pPr>
      <w:r>
        <w:t xml:space="preserve">The importance of bank recharge </w:t>
      </w:r>
      <w:r w:rsidR="00C23A80">
        <w:t xml:space="preserve">therefore </w:t>
      </w:r>
      <w:r>
        <w:t>varies</w:t>
      </w:r>
      <w:r w:rsidR="00C23A80">
        <w:t>,</w:t>
      </w:r>
      <w:r>
        <w:t xml:space="preserve"> depending on the strength of gaining or losing stream conditions and the hydraulic properties of the </w:t>
      </w:r>
      <w:r w:rsidR="002C3685">
        <w:t>River</w:t>
      </w:r>
      <w:r>
        <w:t xml:space="preserve"> bank and aquifer.</w:t>
      </w:r>
    </w:p>
    <w:p w14:paraId="5554B8EA" w14:textId="77777777" w:rsidR="000E7EF7" w:rsidRDefault="00BF12AD" w:rsidP="000E7EF7">
      <w:pPr>
        <w:pStyle w:val="Heading2"/>
      </w:pPr>
      <w:bookmarkStart w:id="113" w:name="_Toc433186389"/>
      <w:r>
        <w:t>Groundwater Salinity Responses to Groundwater Manipulation</w:t>
      </w:r>
      <w:bookmarkEnd w:id="113"/>
    </w:p>
    <w:p w14:paraId="5554B8EB" w14:textId="77777777" w:rsidR="00BF12AD" w:rsidRDefault="00BF12AD" w:rsidP="00BF12AD">
      <w:pPr>
        <w:pStyle w:val="BodyText"/>
      </w:pPr>
      <w:r>
        <w:t>Empirical data is presented below that demonstrat</w:t>
      </w:r>
      <w:r w:rsidR="004E3E30">
        <w:t xml:space="preserve">es the groundwater response to </w:t>
      </w:r>
      <w:r>
        <w:t xml:space="preserve">manipulation </w:t>
      </w:r>
      <w:r w:rsidR="00C23A80">
        <w:t xml:space="preserve">via </w:t>
      </w:r>
      <w:r>
        <w:t>both pumping and injection.</w:t>
      </w:r>
    </w:p>
    <w:p w14:paraId="5554B8EC" w14:textId="77777777" w:rsidR="005837D7" w:rsidRDefault="005A6416" w:rsidP="00BF12AD">
      <w:pPr>
        <w:pStyle w:val="Heading3"/>
      </w:pPr>
      <w:r>
        <w:t xml:space="preserve">Groundwater </w:t>
      </w:r>
      <w:r w:rsidR="00BF12AD">
        <w:t>Pumping</w:t>
      </w:r>
    </w:p>
    <w:p w14:paraId="5554B8ED" w14:textId="77777777" w:rsidR="00BF12AD" w:rsidRDefault="00BF12AD" w:rsidP="00BF12AD">
      <w:pPr>
        <w:pStyle w:val="BodyText"/>
        <w:jc w:val="both"/>
      </w:pPr>
      <w:r>
        <w:t>The Bookpurnong Living Murray Pilot Project (</w:t>
      </w:r>
      <w:r w:rsidR="008267F3">
        <w:t>AWE</w:t>
      </w:r>
      <w:r>
        <w:t xml:space="preserve"> 2005) is the best example to date, of the application of groundwater engineering to deliver ecological benefits in the Murray Darling Basin. </w:t>
      </w:r>
    </w:p>
    <w:p w14:paraId="5554B8EE" w14:textId="77777777" w:rsidR="00BF12AD" w:rsidRDefault="00BF12AD" w:rsidP="00BF12AD">
      <w:pPr>
        <w:pStyle w:val="BodyText"/>
        <w:jc w:val="both"/>
      </w:pPr>
      <w:r>
        <w:t xml:space="preserve">Groundwater salinity responses to pumping from </w:t>
      </w:r>
      <w:r w:rsidR="00D4396B">
        <w:t xml:space="preserve">The </w:t>
      </w:r>
      <w:r>
        <w:t xml:space="preserve">Living Murray </w:t>
      </w:r>
      <w:r w:rsidR="00D81A62">
        <w:t xml:space="preserve">Production </w:t>
      </w:r>
      <w:r>
        <w:t xml:space="preserve">Bore </w:t>
      </w:r>
      <w:r w:rsidR="00C23A80">
        <w:t>(LM</w:t>
      </w:r>
      <w:r w:rsidR="00D81A62">
        <w:t>P</w:t>
      </w:r>
      <w:r w:rsidR="00C23A80">
        <w:t xml:space="preserve">B) </w:t>
      </w:r>
      <w:r>
        <w:t>at Bookpurnong are best demonstrated in data obtained from Transect B3.  The Living LM</w:t>
      </w:r>
      <w:r w:rsidR="005A6416">
        <w:t>P</w:t>
      </w:r>
      <w:r>
        <w:t xml:space="preserve">B is located along this transect approximately 175m </w:t>
      </w:r>
      <w:r w:rsidR="00C23A80">
        <w:t xml:space="preserve">away </w:t>
      </w:r>
      <w:r>
        <w:t xml:space="preserve">from the </w:t>
      </w:r>
      <w:r w:rsidR="002C3685">
        <w:t>River</w:t>
      </w:r>
      <w:r>
        <w:t>.  The LM</w:t>
      </w:r>
      <w:r w:rsidR="00EB1A0E">
        <w:t>P</w:t>
      </w:r>
      <w:r>
        <w:t>B began operating in late 2006 pumping from the Monoman Formation aquifer with an operating flow rate of 3 to 5 L/s.</w:t>
      </w:r>
    </w:p>
    <w:p w14:paraId="5554B8EF" w14:textId="77777777" w:rsidR="00BF12AD" w:rsidRDefault="00BF12AD" w:rsidP="00BF12AD">
      <w:pPr>
        <w:pStyle w:val="BodyText"/>
        <w:jc w:val="both"/>
      </w:pPr>
      <w:r>
        <w:t xml:space="preserve">Salinity monitoring data from Transect B3 was gridded to illustrate the migration of the freshwater lens due to pumping and via bank recharge.  The results from Berens et al. (2009a) are presented in </w:t>
      </w:r>
      <w:r w:rsidR="003377B3">
        <w:fldChar w:fldCharType="begin"/>
      </w:r>
      <w:r>
        <w:instrText xml:space="preserve"> REF _Ref421024501 \h </w:instrText>
      </w:r>
      <w:r w:rsidR="003377B3">
        <w:fldChar w:fldCharType="separate"/>
      </w:r>
      <w:r w:rsidR="00893EFE">
        <w:t xml:space="preserve">Figure </w:t>
      </w:r>
      <w:r w:rsidR="00893EFE">
        <w:rPr>
          <w:noProof/>
        </w:rPr>
        <w:t>4</w:t>
      </w:r>
      <w:r w:rsidR="00893EFE">
        <w:t>.</w:t>
      </w:r>
      <w:r w:rsidR="00893EFE">
        <w:rPr>
          <w:noProof/>
        </w:rPr>
        <w:t>1</w:t>
      </w:r>
      <w:r w:rsidR="003377B3">
        <w:fldChar w:fldCharType="end"/>
      </w:r>
      <w:r>
        <w:t xml:space="preserve"> (note that data presented below 7mAHD for site B9 has been interpolated using </w:t>
      </w:r>
      <w:r w:rsidR="00C23A80">
        <w:t xml:space="preserve">data recorded from </w:t>
      </w:r>
      <w:r>
        <w:t xml:space="preserve">the adjacent bores as B9 is only 6m deep).  </w:t>
      </w:r>
    </w:p>
    <w:p w14:paraId="5554B8F0" w14:textId="77777777" w:rsidR="00BF12AD" w:rsidRDefault="00BF12AD" w:rsidP="00BF12AD">
      <w:pPr>
        <w:pStyle w:val="BodyText"/>
        <w:jc w:val="both"/>
      </w:pPr>
      <w:r>
        <w:t>The LM</w:t>
      </w:r>
      <w:r w:rsidR="00EB1A0E">
        <w:t>P</w:t>
      </w:r>
      <w:r>
        <w:t xml:space="preserve">B was operational between August 2006 and November 2006 and between May 2007 and the flood in 2010/11. </w:t>
      </w:r>
      <w:r w:rsidR="00C23A80">
        <w:t xml:space="preserve">Salt Interception Scheme </w:t>
      </w:r>
      <w:r>
        <w:t xml:space="preserve">wells </w:t>
      </w:r>
      <w:r w:rsidR="00C23A80">
        <w:t xml:space="preserve">located </w:t>
      </w:r>
      <w:r>
        <w:t xml:space="preserve">across the floodplain had been operating since July 2005 (but were switched off between November 2006 and May 2007) and produced a groundwater gradient away from the </w:t>
      </w:r>
      <w:r w:rsidR="002C3685">
        <w:t>River</w:t>
      </w:r>
      <w:r>
        <w:t xml:space="preserve"> of 0.3 m over 190 m between B7 and B25 (Berens et al., 2009).  </w:t>
      </w:r>
    </w:p>
    <w:p w14:paraId="5554B8F1" w14:textId="77777777" w:rsidR="00BF12AD" w:rsidRDefault="00BF12AD" w:rsidP="00BF12AD">
      <w:pPr>
        <w:pStyle w:val="BodyText"/>
        <w:jc w:val="both"/>
      </w:pPr>
      <w:r>
        <w:t>The influence of pumping from the Bookpurnong SIS can be observed in the January and July 2006 transects which pre-date operation of the LM</w:t>
      </w:r>
      <w:r w:rsidR="00EB1A0E">
        <w:t>P</w:t>
      </w:r>
      <w:r>
        <w:t>B (</w:t>
      </w:r>
      <w:r w:rsidR="003377B3">
        <w:fldChar w:fldCharType="begin"/>
      </w:r>
      <w:r>
        <w:instrText xml:space="preserve"> REF _Ref421024501 \h </w:instrText>
      </w:r>
      <w:r w:rsidR="003377B3">
        <w:fldChar w:fldCharType="separate"/>
      </w:r>
      <w:r w:rsidR="00893EFE">
        <w:t xml:space="preserve">Figure </w:t>
      </w:r>
      <w:r w:rsidR="00893EFE">
        <w:rPr>
          <w:noProof/>
        </w:rPr>
        <w:t>4</w:t>
      </w:r>
      <w:r w:rsidR="00893EFE">
        <w:t>.</w:t>
      </w:r>
      <w:r w:rsidR="00893EFE">
        <w:rPr>
          <w:noProof/>
        </w:rPr>
        <w:t>1</w:t>
      </w:r>
      <w:r w:rsidR="003377B3">
        <w:fldChar w:fldCharType="end"/>
      </w:r>
      <w:r>
        <w:t xml:space="preserve">).  In these transects the blue zone represents the freshwater lens, groundwater with a salinity of less than 5,000 μS/cm (3,250mg/L).  The July 2006 salinity profile indicates that SIS operation had increased the vertical extent of freshwater lens at B7 by approximately one metre (Berens et al., 2009). </w:t>
      </w:r>
    </w:p>
    <w:p w14:paraId="5554B8F2" w14:textId="77777777" w:rsidR="00BF12AD" w:rsidRDefault="00BF12AD" w:rsidP="00BF12AD">
      <w:pPr>
        <w:pStyle w:val="BodyText"/>
        <w:jc w:val="both"/>
      </w:pPr>
      <w:r>
        <w:t>The impact of pumping from the LM</w:t>
      </w:r>
      <w:r w:rsidR="00EB1A0E">
        <w:t>P</w:t>
      </w:r>
      <w:r>
        <w:t>B on migration of the freshwater lens can be observed in transects from December 2006 to December 2008.  Data from December 2006 shows significant enhancement of the freshwater lens due to pumping from the LM</w:t>
      </w:r>
      <w:r w:rsidR="00EB1A0E">
        <w:t>P</w:t>
      </w:r>
      <w:r>
        <w:t>B.   Data from April 2007 suggests no significant change in the extent of the freshwater lens, which is expected, as both the LM</w:t>
      </w:r>
      <w:r w:rsidR="00EB1A0E">
        <w:t>P</w:t>
      </w:r>
      <w:r>
        <w:t xml:space="preserve">B and SIS were </w:t>
      </w:r>
      <w:r w:rsidR="00C23A80">
        <w:t xml:space="preserve">not operating </w:t>
      </w:r>
      <w:r>
        <w:t>during this time.  Data from February and December 2008, shows significant migration of the freshwater lens due to pumping.  Pumped groundwater salinities from the LM</w:t>
      </w:r>
      <w:r w:rsidR="00EB1A0E">
        <w:t>P</w:t>
      </w:r>
      <w:r>
        <w:t>B declined from 55,000 μS/cm in mid-2006 to approximately 30,000 μS/cm in 2010, representing a mix of both the freshwater lens and highly saline groundwater from the floodplain (AWE, 2011).</w:t>
      </w:r>
    </w:p>
    <w:p w14:paraId="5554B8F3" w14:textId="77777777" w:rsidR="00BF12AD" w:rsidRDefault="00C23A80" w:rsidP="00BF12AD">
      <w:pPr>
        <w:pStyle w:val="BodyText"/>
        <w:jc w:val="both"/>
      </w:pPr>
      <w:r>
        <w:t>W</w:t>
      </w:r>
      <w:r w:rsidR="00BF12AD">
        <w:t xml:space="preserve">ater level, groundwater salinity and soil chloride data </w:t>
      </w:r>
      <w:r w:rsidR="00882465">
        <w:t xml:space="preserve">sourced from </w:t>
      </w:r>
      <w:r w:rsidR="00BF12AD">
        <w:t xml:space="preserve">Holland et al. </w:t>
      </w:r>
      <w:r w:rsidR="00882465">
        <w:t>(</w:t>
      </w:r>
      <w:r w:rsidR="00BF12AD">
        <w:t xml:space="preserve">2013) </w:t>
      </w:r>
      <w:r>
        <w:t xml:space="preserve">are shown in Figure 4.2 </w:t>
      </w:r>
      <w:r w:rsidR="00BF12AD">
        <w:t xml:space="preserve">for the </w:t>
      </w:r>
      <w:r w:rsidR="00882465">
        <w:t xml:space="preserve"> four </w:t>
      </w:r>
      <w:r w:rsidR="00BF12AD">
        <w:t xml:space="preserve">Site B </w:t>
      </w:r>
      <w:r w:rsidR="00882465">
        <w:t xml:space="preserve">piezometer </w:t>
      </w:r>
      <w:r w:rsidR="00BF12AD">
        <w:t xml:space="preserve">Transects </w:t>
      </w:r>
      <w:r w:rsidR="00882465">
        <w:t xml:space="preserve">(B1 to B4) </w:t>
      </w:r>
      <w:r w:rsidR="00BF12AD">
        <w:t xml:space="preserve">on Clark’s floodplain.  </w:t>
      </w:r>
      <w:r w:rsidR="00882465">
        <w:t>For each transect, the data for the bore</w:t>
      </w:r>
      <w:r w:rsidR="009707EF">
        <w:t>s are plotted on graphs, and the AWE interpretation of a “breakthrough curve” is added in the same colour.</w:t>
      </w:r>
      <w:r w:rsidR="00882465">
        <w:t xml:space="preserve"> </w:t>
      </w:r>
      <w:r w:rsidR="00BF12AD">
        <w:t xml:space="preserve"> </w:t>
      </w:r>
      <w:r w:rsidR="009707EF">
        <w:t>This a</w:t>
      </w:r>
      <w:r w:rsidR="00BF12AD">
        <w:t xml:space="preserve">dditional interpretation of groundwater and soil responses and breakthrough curves (dashed lines) have been added following re-analysis of this data as part of a status report of groundwater and salinity responses to water manipulation at Bookpurnong (AWE 2015).  The breakthrough curves are plotted over sampled data points, which are assumed to represent pumped groundwater samples from each bore.  It is also assumed that the loggers used to collect continuous salinity data were kept at a constant elevation over the monitoring period.  An approximation of the migration of the freshwater lens has also been made using the EM data presented in </w:t>
      </w:r>
      <w:r w:rsidR="003377B3">
        <w:fldChar w:fldCharType="begin"/>
      </w:r>
      <w:r w:rsidR="00BF12AD">
        <w:instrText xml:space="preserve"> REF _Ref421024501 \h </w:instrText>
      </w:r>
      <w:r w:rsidR="003377B3">
        <w:fldChar w:fldCharType="separate"/>
      </w:r>
      <w:r w:rsidR="00893EFE">
        <w:t xml:space="preserve">Figure </w:t>
      </w:r>
      <w:r w:rsidR="00893EFE">
        <w:rPr>
          <w:noProof/>
        </w:rPr>
        <w:t>4</w:t>
      </w:r>
      <w:r w:rsidR="00893EFE">
        <w:t>.</w:t>
      </w:r>
      <w:r w:rsidR="00893EFE">
        <w:rPr>
          <w:noProof/>
        </w:rPr>
        <w:t>1</w:t>
      </w:r>
      <w:r w:rsidR="003377B3">
        <w:fldChar w:fldCharType="end"/>
      </w:r>
      <w:r w:rsidR="00BF12AD">
        <w:t xml:space="preserve"> and salinity data from Holland et al. (2013).   The Living Murray </w:t>
      </w:r>
      <w:r w:rsidR="00D4396B">
        <w:t xml:space="preserve">Production </w:t>
      </w:r>
      <w:r w:rsidR="00BF12AD">
        <w:t>Bore (LM</w:t>
      </w:r>
      <w:r w:rsidR="00D4396B">
        <w:t>P</w:t>
      </w:r>
      <w:r w:rsidR="00BF12AD">
        <w:t xml:space="preserve">B) is located in Transect B3, with production bores 32F, 34F and 36F from the Bookpurnong SIS located in close proximity to other Site B transects.  On the water level graphs, the blue bar represents time </w:t>
      </w:r>
      <w:r w:rsidR="00882465">
        <w:t xml:space="preserve">when </w:t>
      </w:r>
      <w:r w:rsidR="00BF12AD">
        <w:t>the LM</w:t>
      </w:r>
      <w:r w:rsidR="00D4396B">
        <w:t>P</w:t>
      </w:r>
      <w:r w:rsidR="00BF12AD">
        <w:t xml:space="preserve">B was operational and the red bar represents time that the Bookpurnong SIS was operational.  It should also be noted that no monitoring data is available between December 2008 and December 2010 during the rising limb of the flood.  </w:t>
      </w:r>
    </w:p>
    <w:p w14:paraId="5554B8F4" w14:textId="77777777" w:rsidR="00BF12AD" w:rsidRDefault="00BF12AD" w:rsidP="00BF12AD">
      <w:pPr>
        <w:pStyle w:val="BodyText"/>
        <w:jc w:val="both"/>
      </w:pPr>
      <w:r>
        <w:t xml:space="preserve">Available water level data suggests losing stream conditions adjacent all the Site B transects prior to the 2010 flood with the strongest hydraulic gradient from the </w:t>
      </w:r>
      <w:r w:rsidR="002C3685">
        <w:t>River</w:t>
      </w:r>
      <w:r>
        <w:t xml:space="preserve"> to the floodplain aquifer observed at Transect B3 (LM</w:t>
      </w:r>
      <w:r w:rsidR="00D4396B">
        <w:t>P</w:t>
      </w:r>
      <w:r>
        <w:t xml:space="preserve">B).  </w:t>
      </w:r>
    </w:p>
    <w:p w14:paraId="5554B8F5" w14:textId="77777777" w:rsidR="00BF12AD" w:rsidRDefault="00BF12AD" w:rsidP="00BF12AD">
      <w:pPr>
        <w:pStyle w:val="BodyText"/>
        <w:jc w:val="both"/>
      </w:pPr>
      <w:r>
        <w:t>Transect B3 is likely to show the greatest response to pumping as the LM</w:t>
      </w:r>
      <w:r w:rsidR="00D4396B">
        <w:t>P</w:t>
      </w:r>
      <w:r>
        <w:t xml:space="preserve">B is located at this site.  Bore B7 is located closest to the </w:t>
      </w:r>
      <w:r w:rsidR="002C3685">
        <w:t>River</w:t>
      </w:r>
      <w:r>
        <w:t>, recording consistently low groundwater salinities and soil chloride over the monitoring period.  The next bore along the transect is B8</w:t>
      </w:r>
      <w:r w:rsidR="00C23A80">
        <w:t xml:space="preserve"> and </w:t>
      </w:r>
      <w:r>
        <w:t>data from this site suggests a significant decline in groundwater salinity from approximately 50,000 µS/cm in 2006, prior to LM</w:t>
      </w:r>
      <w:r w:rsidR="00D4396B">
        <w:t>P</w:t>
      </w:r>
      <w:r>
        <w:t>B operation,  to less than 1,000 µS/cm after 6 months of pumping from the LM</w:t>
      </w:r>
      <w:r w:rsidR="00D4396B">
        <w:t>P</w:t>
      </w:r>
      <w:r>
        <w:t xml:space="preserve">B.  The pattern of the groundwater salinity data matches the breakthrough response type curves.  A similar groundwater salinity response can be observed in data from B9, however, this is delayed as this bore is located further back from the </w:t>
      </w:r>
      <w:r w:rsidR="002C3685">
        <w:t>River</w:t>
      </w:r>
      <w:r>
        <w:t>.  Low groundwater salinity is maintained at these sites following the 2010 and 2011 floods.  Site B25 is located on the highland side of the LM</w:t>
      </w:r>
      <w:r w:rsidR="00D4396B">
        <w:t>P</w:t>
      </w:r>
      <w:r>
        <w:t>B, with variable groundwater salinities recorded at this site prior to 2009.  Some continuous salinity data has also been measured along the transect using loggers.  This data indicates significant fluctuations in groundwater salinity at B8, consistent with oscillation of the halocline when the LM</w:t>
      </w:r>
      <w:r w:rsidR="00D4396B">
        <w:t>P</w:t>
      </w:r>
      <w:r>
        <w:t xml:space="preserve">B was pulsed on and off during 2008.     </w:t>
      </w:r>
    </w:p>
    <w:p w14:paraId="5554B8F6" w14:textId="77777777" w:rsidR="00BF12AD" w:rsidRDefault="00BF12AD" w:rsidP="00BF12AD">
      <w:pPr>
        <w:pStyle w:val="BodyText"/>
        <w:jc w:val="both"/>
      </w:pPr>
      <w:r>
        <w:t xml:space="preserve">A similar groundwater response can be observed along Transect B4, although the spatial extent of the freshwater lens is not as great as that at Transect B3.  Groundwater salinity data from B11 indicates a breakthrough curve response.  However, the salinity decline at B11 is delayed beginning in approximately September 2007 and stabilising after September 2008, even though this site is located at the same distance from the </w:t>
      </w:r>
      <w:r w:rsidR="002C3685">
        <w:t>River</w:t>
      </w:r>
      <w:r>
        <w:t xml:space="preserve"> as B8.  </w:t>
      </w:r>
      <w:r w:rsidR="00423946">
        <w:t>This response is due to Transect B4 being located at a greater distance from both the LMPB and Bookpurnong SIS bores.</w:t>
      </w:r>
      <w:r>
        <w:t xml:space="preserve"> </w:t>
      </w:r>
    </w:p>
    <w:p w14:paraId="5554B8F7" w14:textId="77777777" w:rsidR="00BF12AD" w:rsidRDefault="00BF12AD" w:rsidP="00BF12AD">
      <w:pPr>
        <w:pStyle w:val="BodyText"/>
        <w:jc w:val="both"/>
      </w:pPr>
      <w:r>
        <w:t>Transect B2 was partially inundated by artificial watering during September 2006 with flood runners naturally drying within 3 or 4 months.  Freshening of groundwater salinity at B5 coincides with this watering event.  Low salinities persisted at B5 until December 2008 (and possibly longer as this is the last monitoring point before the natural flood)</w:t>
      </w:r>
      <w:r w:rsidR="00C23A80">
        <w:t>,</w:t>
      </w:r>
      <w:r>
        <w:t xml:space="preserve"> long after the freshwater in flood runners had dried.    Groundwater gradients away from the </w:t>
      </w:r>
      <w:r w:rsidR="002C3685">
        <w:t>River</w:t>
      </w:r>
      <w:r>
        <w:t xml:space="preserve"> are enhanced by SIS pumping and this may help to maintain freshwater lenses emplaced via bank recharge during watering events.  The groundwater freshening response again matches the break through type curve observed at other transects.</w:t>
      </w:r>
    </w:p>
    <w:p w14:paraId="5554B8F8" w14:textId="77777777" w:rsidR="00BF12AD" w:rsidRDefault="00BF12AD" w:rsidP="00BF12AD">
      <w:pPr>
        <w:pStyle w:val="BodyText"/>
        <w:jc w:val="both"/>
      </w:pPr>
      <w:r>
        <w:t xml:space="preserve">Monitoring data indicates that the groundwater salinity response (freshening) and extent of the freshwater lens was much greater at the Site B Transects compared to Site A.  The groundwater salinity data from the B transects, particularly B3, </w:t>
      </w:r>
      <w:r w:rsidRPr="009D55B8">
        <w:t xml:space="preserve">provides a template for the pattern of </w:t>
      </w:r>
      <w:r>
        <w:t xml:space="preserve">groundwater </w:t>
      </w:r>
      <w:r w:rsidRPr="009D55B8">
        <w:t xml:space="preserve">salinity </w:t>
      </w:r>
      <w:r>
        <w:t xml:space="preserve">response </w:t>
      </w:r>
      <w:r w:rsidRPr="009D55B8">
        <w:t>that can be expected in observation bores affected by pumping</w:t>
      </w:r>
      <w:r>
        <w:t>, namely</w:t>
      </w:r>
      <w:r w:rsidRPr="009D55B8">
        <w:t xml:space="preserve">, a breakthrough curve that occurs rapidly close to the </w:t>
      </w:r>
      <w:r w:rsidR="002C3685">
        <w:t>River</w:t>
      </w:r>
      <w:r w:rsidRPr="009D55B8">
        <w:t xml:space="preserve"> and more slowly with increasing distance</w:t>
      </w:r>
      <w:r>
        <w:t xml:space="preserve"> from the </w:t>
      </w:r>
      <w:r w:rsidR="002C3685">
        <w:t>River</w:t>
      </w:r>
      <w:r w:rsidRPr="009D55B8">
        <w:t>.</w:t>
      </w:r>
      <w:r>
        <w:t xml:space="preserve">  </w:t>
      </w:r>
    </w:p>
    <w:p w14:paraId="5554B8F9" w14:textId="77777777" w:rsidR="00BF12AD" w:rsidRDefault="00175B71" w:rsidP="00BF12AD">
      <w:pPr>
        <w:pStyle w:val="BodyText"/>
        <w:jc w:val="both"/>
      </w:pPr>
      <w:r w:rsidRPr="00175B71">
        <w:t xml:space="preserve">Analysis of pumping data and the migration of the freshwater lens at Bookpurnong indicates that pumping a megalitre of groundwater creates a low salinity lens that contains only 0.2 </w:t>
      </w:r>
      <w:r w:rsidR="005C44A3" w:rsidRPr="00175B71">
        <w:t>mega litres</w:t>
      </w:r>
      <w:r w:rsidRPr="00175B71">
        <w:t xml:space="preserve"> of low salinity water (AWE 201</w:t>
      </w:r>
      <w:r w:rsidR="004C7065">
        <w:t>5c</w:t>
      </w:r>
      <w:r w:rsidRPr="00175B71">
        <w:t>). That is, the conversion efficiency from pumping to lens creation is only around 20%. When factored across the size of the lens, and accounting for the changes in area over time, this means the pumping efficiency may exceed 20%</w:t>
      </w:r>
      <w:r w:rsidR="00A461D1">
        <w:t>.</w:t>
      </w:r>
      <w:r w:rsidRPr="00175B71">
        <w:t xml:space="preserve"> This quantification is based on empirical data from the Bookpurnong Living Murray Trial (</w:t>
      </w:r>
      <w:r w:rsidR="00330B52">
        <w:t>AWE</w:t>
      </w:r>
      <w:r w:rsidRPr="00175B71">
        <w:t xml:space="preserve"> 2005, Berens et al 2009, Holland et al 2013) and subsequent reanalysis of that data as well as data collected at a later date (AWE 2015).  The leading edge of the lens migrates slowly through the aquifer, and the lens maintains a wedge shape (</w:t>
      </w:r>
      <w:r w:rsidR="0044111B">
        <w:fldChar w:fldCharType="begin"/>
      </w:r>
      <w:r w:rsidR="0044111B">
        <w:instrText xml:space="preserve"> REF _Ref421024501 \h  \* MERGEFORMAT </w:instrText>
      </w:r>
      <w:r w:rsidR="0044111B">
        <w:fldChar w:fldCharType="separate"/>
      </w:r>
      <w:r w:rsidR="00893EFE">
        <w:t xml:space="preserve">Figure </w:t>
      </w:r>
      <w:r w:rsidR="00893EFE">
        <w:rPr>
          <w:noProof/>
        </w:rPr>
        <w:t>4.1</w:t>
      </w:r>
      <w:r w:rsidR="0044111B">
        <w:fldChar w:fldCharType="end"/>
      </w:r>
      <w:r w:rsidRPr="00175B71">
        <w:t>).</w:t>
      </w:r>
      <w:r w:rsidR="00BF12AD" w:rsidRPr="00251B77">
        <w:t xml:space="preserve">  An accessible porosity of 0.15 was assumed. The volume of the wedge of low</w:t>
      </w:r>
      <w:r w:rsidR="00BF12AD" w:rsidRPr="00193570">
        <w:t xml:space="preserve"> salinity water was calculated by dividing the area between lines B2 and B4 (</w:t>
      </w:r>
      <w:r w:rsidR="003377B3">
        <w:fldChar w:fldCharType="begin"/>
      </w:r>
      <w:r w:rsidR="00BF12AD">
        <w:instrText xml:space="preserve"> REF _Ref421261610 \h </w:instrText>
      </w:r>
      <w:r w:rsidR="003377B3">
        <w:fldChar w:fldCharType="separate"/>
      </w:r>
      <w:r w:rsidR="00893EFE">
        <w:t xml:space="preserve">Figure </w:t>
      </w:r>
      <w:r w:rsidR="00893EFE">
        <w:rPr>
          <w:noProof/>
        </w:rPr>
        <w:t>4</w:t>
      </w:r>
      <w:r w:rsidR="00893EFE">
        <w:t>.</w:t>
      </w:r>
      <w:r w:rsidR="00893EFE">
        <w:rPr>
          <w:noProof/>
        </w:rPr>
        <w:t>2</w:t>
      </w:r>
      <w:r w:rsidR="003377B3">
        <w:fldChar w:fldCharType="end"/>
      </w:r>
      <w:r w:rsidR="00BF12AD" w:rsidRPr="00193570">
        <w:t xml:space="preserve">) into four segments, and calculating the average width and length between the </w:t>
      </w:r>
      <w:r w:rsidR="002C3685">
        <w:t>River</w:t>
      </w:r>
      <w:r w:rsidR="00BF12AD" w:rsidRPr="00193570">
        <w:t xml:space="preserve"> and the Dec</w:t>
      </w:r>
      <w:r w:rsidR="005E3369">
        <w:t>ember</w:t>
      </w:r>
      <w:r w:rsidR="00BF12AD" w:rsidRPr="00193570">
        <w:t xml:space="preserve"> 05 and the Dec</w:t>
      </w:r>
      <w:r w:rsidR="005E3369">
        <w:t>ember</w:t>
      </w:r>
      <w:r w:rsidR="00BF12AD" w:rsidRPr="00193570">
        <w:t xml:space="preserve"> 08 contours respectively.  Lens depth data was derived from the monitoring of the lenses (Berens et al 2009). The increase in volume of the low salinity lens was </w:t>
      </w:r>
      <w:r w:rsidR="00BF12AD">
        <w:t>calculated as</w:t>
      </w:r>
      <w:r w:rsidR="00BF12AD" w:rsidRPr="00193570">
        <w:t xml:space="preserve"> the difference between the Dec</w:t>
      </w:r>
      <w:r w:rsidR="005E3369">
        <w:t>ember</w:t>
      </w:r>
      <w:r w:rsidR="00BF12AD" w:rsidRPr="00193570">
        <w:t xml:space="preserve"> 08 wedge volume and the Dec</w:t>
      </w:r>
      <w:r w:rsidR="005E3369">
        <w:t>ember</w:t>
      </w:r>
      <w:r w:rsidR="00BF12AD" w:rsidRPr="00193570">
        <w:t xml:space="preserve"> 05 wedge volume. The Living Murray Bore pumping rate averaged 4L/s during that period, and it is assumed that the Bookpurnong SIS bores had lowered the regional gradient such that </w:t>
      </w:r>
      <w:r w:rsidR="00D4396B">
        <w:t>T</w:t>
      </w:r>
      <w:r w:rsidR="00D4396B" w:rsidRPr="00193570">
        <w:t xml:space="preserve">he </w:t>
      </w:r>
      <w:r w:rsidR="00BF12AD" w:rsidRPr="00193570">
        <w:t xml:space="preserve">Living Murray bore did not have to intercept any flux to the </w:t>
      </w:r>
      <w:r w:rsidR="002C3685">
        <w:t>River</w:t>
      </w:r>
      <w:r w:rsidR="00BF12AD">
        <w:t xml:space="preserve"> (AWE 201</w:t>
      </w:r>
      <w:r w:rsidR="004C7065">
        <w:t>5c</w:t>
      </w:r>
      <w:r w:rsidR="00BF12AD">
        <w:t>)</w:t>
      </w:r>
      <w:r w:rsidR="00BF12AD" w:rsidRPr="00193570">
        <w:t>.</w:t>
      </w:r>
      <w:r w:rsidR="00251B77">
        <w:t xml:space="preserve"> </w:t>
      </w:r>
      <w:r w:rsidR="00BF12AD" w:rsidRPr="00193570">
        <w:t>The calculated increase in volume of the low salinity lens between Dec</w:t>
      </w:r>
      <w:r w:rsidR="005E3369">
        <w:t>ember</w:t>
      </w:r>
      <w:r w:rsidR="00BF12AD" w:rsidRPr="00193570">
        <w:t xml:space="preserve"> 05 and Dec</w:t>
      </w:r>
      <w:r w:rsidR="005E3369">
        <w:t>ember</w:t>
      </w:r>
      <w:r w:rsidR="00BF12AD" w:rsidRPr="00193570">
        <w:t xml:space="preserve"> 08 is </w:t>
      </w:r>
      <w:r w:rsidR="00251B77">
        <w:t>2</w:t>
      </w:r>
      <w:r w:rsidR="00251B77" w:rsidRPr="00193570">
        <w:t xml:space="preserve">9 </w:t>
      </w:r>
      <w:r w:rsidR="00BF12AD" w:rsidRPr="00193570">
        <w:t>ML</w:t>
      </w:r>
      <w:r w:rsidR="00251B77">
        <w:t>.</w:t>
      </w:r>
      <w:r w:rsidR="00251B77" w:rsidRPr="00251B77">
        <w:t xml:space="preserve"> However, Doody et al (2009) calculated a net discharge over the low salinity lens of 208mm/a</w:t>
      </w:r>
      <w:r w:rsidR="00251B77">
        <w:t xml:space="preserve"> close to the </w:t>
      </w:r>
      <w:r w:rsidR="002C3685">
        <w:t>River</w:t>
      </w:r>
      <w:r w:rsidR="00251B77">
        <w:t>, and around 50mm further inland by 2009. This equates to a net discharge volume from the lens of around 20ML over the three years. T</w:t>
      </w:r>
      <w:r w:rsidR="00BF12AD" w:rsidRPr="00193570">
        <w:t xml:space="preserve">he volume pumped from </w:t>
      </w:r>
      <w:r w:rsidR="00D4396B">
        <w:t>T</w:t>
      </w:r>
      <w:r w:rsidR="00D4396B" w:rsidRPr="00193570">
        <w:t xml:space="preserve">he </w:t>
      </w:r>
      <w:r w:rsidR="00BF12AD" w:rsidRPr="00193570">
        <w:t>Living Murray bore</w:t>
      </w:r>
      <w:r w:rsidR="00251B77">
        <w:t xml:space="preserve"> in that period</w:t>
      </w:r>
      <w:r w:rsidR="00BF12AD" w:rsidRPr="00193570">
        <w:t xml:space="preserve"> was </w:t>
      </w:r>
      <w:r w:rsidR="00251B77">
        <w:t xml:space="preserve">220 </w:t>
      </w:r>
      <w:r w:rsidR="00BF12AD" w:rsidRPr="00193570">
        <w:t xml:space="preserve">ML. Therefore, the conversion efficiency for </w:t>
      </w:r>
      <w:r w:rsidR="00D4396B">
        <w:t>T</w:t>
      </w:r>
      <w:r w:rsidR="00D4396B" w:rsidRPr="00193570">
        <w:t xml:space="preserve">he </w:t>
      </w:r>
      <w:r w:rsidR="00BF12AD" w:rsidRPr="00193570">
        <w:t xml:space="preserve">Living Murray bore at Bookpurnong is around </w:t>
      </w:r>
      <w:r w:rsidR="00251B77">
        <w:t>22</w:t>
      </w:r>
      <w:r w:rsidR="00BF12AD" w:rsidRPr="00193570">
        <w:t>%</w:t>
      </w:r>
      <w:r w:rsidR="00BF12AD">
        <w:t xml:space="preserve"> (AWE </w:t>
      </w:r>
      <w:r w:rsidR="00A461D1">
        <w:t>2015c</w:t>
      </w:r>
      <w:r w:rsidR="00BF12AD">
        <w:t>)</w:t>
      </w:r>
      <w:r w:rsidR="00BF12AD" w:rsidRPr="00193570">
        <w:t xml:space="preserve">. It is anticipated that the conversion efficiency will vary along the </w:t>
      </w:r>
      <w:r w:rsidR="002C3685">
        <w:t>River</w:t>
      </w:r>
      <w:r w:rsidR="00BF12AD" w:rsidRPr="00193570">
        <w:t xml:space="preserve"> (AWE 2004), however there are no documented systematic trends in </w:t>
      </w:r>
      <w:r w:rsidR="002C3685">
        <w:t>River</w:t>
      </w:r>
      <w:r w:rsidR="00BF12AD" w:rsidRPr="00193570">
        <w:t xml:space="preserve"> skin permeability, or any currently available predictive methodologies.</w:t>
      </w:r>
      <w:r w:rsidR="00BF12AD">
        <w:t xml:space="preserve"> </w:t>
      </w:r>
    </w:p>
    <w:p w14:paraId="5554B8FA" w14:textId="77777777" w:rsidR="00251B77" w:rsidRDefault="000D5B00" w:rsidP="00BF12AD">
      <w:pPr>
        <w:pStyle w:val="BodyText"/>
        <w:jc w:val="both"/>
      </w:pPr>
      <w:r>
        <w:t xml:space="preserve">While the data at Bookpurnong suggests only 22% of pumping is converted to a low salinity lens, this is a higher conversion efficiency than we anticipate from surface watering </w:t>
      </w:r>
      <w:r w:rsidR="000E7EF7" w:rsidRPr="000E7EF7">
        <w:t>on the higher floodplain terraces.</w:t>
      </w:r>
      <w:r w:rsidR="004A5635">
        <w:t xml:space="preserve"> For example, assuming reasonable parameter ranges</w:t>
      </w:r>
      <w:r w:rsidR="004A5635">
        <w:rPr>
          <w:rStyle w:val="FootnoteReference"/>
        </w:rPr>
        <w:footnoteReference w:id="1"/>
      </w:r>
      <w:r w:rsidR="004A5635">
        <w:t>, the conversion efficiency from surface inundation on the higher terraces may only be 10%.</w:t>
      </w:r>
    </w:p>
    <w:p w14:paraId="5554B8FB" w14:textId="77777777" w:rsidR="00E33F30" w:rsidRDefault="00E33F30" w:rsidP="00E33F30">
      <w:pPr>
        <w:pStyle w:val="BodyText"/>
        <w:jc w:val="both"/>
      </w:pPr>
      <w:r>
        <w:t>Pumping from Salt Interception Scheme (SIS) borefields may also provide secondary ecological benefits as a result of groundwater manipulation although published data sets that demonstrate this are limited</w:t>
      </w:r>
      <w:r w:rsidR="004A5635">
        <w:t xml:space="preserve"> to The Living Murray at Bookpurnong site</w:t>
      </w:r>
      <w:r>
        <w:t xml:space="preserve">.    </w:t>
      </w:r>
    </w:p>
    <w:p w14:paraId="5554B8FC" w14:textId="77777777" w:rsidR="00E33F30" w:rsidRDefault="00E33F30" w:rsidP="00E33F30">
      <w:pPr>
        <w:pStyle w:val="BodyText"/>
        <w:jc w:val="both"/>
      </w:pPr>
      <w:r>
        <w:t xml:space="preserve">Alaghmand et al (2014) developed a numerical model of surface water and groundwater flow and solute transport for the Bookpurnong floodplain.  The model was calibrated using field monitoring data of groundwater heads and salinity, with model results suggesting it was capable of reproducing the dynamics of both flow and solute between the </w:t>
      </w:r>
      <w:r w:rsidR="002C3685">
        <w:t>River</w:t>
      </w:r>
      <w:r>
        <w:t xml:space="preserve"> and aquifer.  The calibrated model was then used to assess the relative impacts of </w:t>
      </w:r>
      <w:r w:rsidR="002C3685">
        <w:t>River</w:t>
      </w:r>
      <w:r>
        <w:t xml:space="preserve"> stage manipulation and SIS pumping on groundwater-surface water interactions, particularly freshening of the floodplain aquifer. </w:t>
      </w:r>
    </w:p>
    <w:p w14:paraId="5554B8FD" w14:textId="77777777" w:rsidR="00FA4706" w:rsidRDefault="00FA4706" w:rsidP="00FA4706">
      <w:pPr>
        <w:pStyle w:val="BodyText"/>
        <w:jc w:val="both"/>
      </w:pPr>
      <w:r>
        <w:t xml:space="preserve">Modelling results suggested that SIS pumping was able to reduce the saline groundwater flux to the floodplain and the absence of a SIS would have resulted in the continuous discharge of saline groundwater to the River having implications for water quality and vegetation health. Results from scenarios that assessed the impact of River stage (weir pool) manipulation suggested that raising the River stage created a gradient that allowed bank recharge and the response was proportional to the height and duration of the River level rise.  This pattern was reversed when the River stage was lowered.  It was observed that the impact of River manipulation was commonly observed within 100m of the River but that longer duration manipulations may extend this influence further back into the floodplain.   </w:t>
      </w:r>
    </w:p>
    <w:p w14:paraId="5554B8FE" w14:textId="77777777" w:rsidR="00FA4706" w:rsidRDefault="00FA4706" w:rsidP="00FA4706">
      <w:pPr>
        <w:pStyle w:val="BodyText"/>
        <w:jc w:val="both"/>
      </w:pPr>
      <w:r>
        <w:t xml:space="preserve">Alaghmand et al (2014) concluded that of all the drivers examined by the study, groundwater extraction had the greatest influence on solute mass mobilisation in the unsaturated zone.  The study also concludes that bank storage is one of the main drivers of semi-arid floodplain groundwater-surface water interactions.  Induced River manipulation reduced salinity in the floodplain aquifer by lowering the gradient between the regional aquifer and floodplain and freshening groundwater in the near River zone.  </w:t>
      </w:r>
    </w:p>
    <w:p w14:paraId="5554B8FF" w14:textId="77777777" w:rsidR="00FA4706" w:rsidRDefault="00FA4706">
      <w:pPr>
        <w:spacing w:after="0" w:line="240" w:lineRule="auto"/>
        <w:jc w:val="left"/>
      </w:pPr>
      <w:r>
        <w:br w:type="page"/>
      </w:r>
    </w:p>
    <w:p w14:paraId="5554B900" w14:textId="77777777" w:rsidR="00FA4706" w:rsidRDefault="00FA4706" w:rsidP="00FA4706">
      <w:pPr>
        <w:pStyle w:val="BodyText"/>
        <w:jc w:val="both"/>
      </w:pPr>
      <w:r>
        <w:t>On the Mallee Cliffs floodplain, the application of sequential down-hole Electromagnetic (EM) logging by Williams (2010) demonstrates that the SIS has induced the formation of a freshwater lens in the floodplain aquifer.  The deepest piezometers adjacent to the River were EM logged at three monthly intervals.  The development of a freshwater lens is shown by a progressive reduction in formation conductivity, from approximately 8,000 µS/cm to 2,000</w:t>
      </w:r>
      <w:r w:rsidRPr="00272844">
        <w:t xml:space="preserve"> </w:t>
      </w:r>
      <w:r>
        <w:t>µS/cm in a shallow zone, while EM conductivity in other zones has remained steady (Williams 2010).</w:t>
      </w:r>
    </w:p>
    <w:p w14:paraId="5554B901" w14:textId="77777777" w:rsidR="00BF12AD" w:rsidRPr="00AE573B" w:rsidRDefault="00BF12AD" w:rsidP="00BF12AD">
      <w:pPr>
        <w:pStyle w:val="BodyText"/>
      </w:pPr>
    </w:p>
    <w:p w14:paraId="5554B902" w14:textId="77777777" w:rsidR="00BF12AD" w:rsidRDefault="00BF12AD" w:rsidP="00BF12AD">
      <w:pPr>
        <w:pStyle w:val="BodyText"/>
        <w:jc w:val="both"/>
      </w:pPr>
      <w:r w:rsidRPr="00FA2D7F">
        <w:rPr>
          <w:noProof/>
          <w:lang w:eastAsia="en-AU" w:bidi="ar-SA"/>
        </w:rPr>
        <w:drawing>
          <wp:inline distT="0" distB="0" distL="0" distR="0" wp14:anchorId="5554BAF1" wp14:editId="5554BAF2">
            <wp:extent cx="5362575" cy="6010275"/>
            <wp:effectExtent l="19050" t="0" r="9525" b="0"/>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5362575" cy="6010275"/>
                    </a:xfrm>
                    <a:prstGeom prst="rect">
                      <a:avLst/>
                    </a:prstGeom>
                    <a:noFill/>
                    <a:ln w="9525">
                      <a:noFill/>
                      <a:miter lim="800000"/>
                      <a:headEnd/>
                      <a:tailEnd/>
                    </a:ln>
                  </pic:spPr>
                </pic:pic>
              </a:graphicData>
            </a:graphic>
          </wp:inline>
        </w:drawing>
      </w:r>
    </w:p>
    <w:p w14:paraId="5554B903" w14:textId="77777777" w:rsidR="00BF12AD" w:rsidRDefault="00BF12AD" w:rsidP="00BF12AD">
      <w:pPr>
        <w:pStyle w:val="Caption"/>
      </w:pPr>
      <w:bookmarkStart w:id="114" w:name="_Ref421024501"/>
      <w:bookmarkStart w:id="115" w:name="_Toc427228194"/>
      <w:bookmarkStart w:id="116" w:name="_Toc433186410"/>
      <w:r>
        <w:t xml:space="preserve">Figure </w:t>
      </w:r>
      <w:r w:rsidR="003377B3">
        <w:fldChar w:fldCharType="begin"/>
      </w:r>
      <w:r w:rsidR="00B533BB">
        <w:instrText xml:space="preserve"> STYLEREF 1 \s </w:instrText>
      </w:r>
      <w:r w:rsidR="003377B3">
        <w:fldChar w:fldCharType="separate"/>
      </w:r>
      <w:r w:rsidR="00893EFE">
        <w:rPr>
          <w:noProof/>
        </w:rPr>
        <w:t>4</w:t>
      </w:r>
      <w:r w:rsidR="003377B3">
        <w:fldChar w:fldCharType="end"/>
      </w:r>
      <w:r w:rsidR="00B533BB">
        <w:t>.</w:t>
      </w:r>
      <w:r w:rsidR="003377B3">
        <w:fldChar w:fldCharType="begin"/>
      </w:r>
      <w:r w:rsidR="00B533BB">
        <w:instrText xml:space="preserve"> SEQ Figure \* ARABIC \s 1 </w:instrText>
      </w:r>
      <w:r w:rsidR="003377B3">
        <w:fldChar w:fldCharType="separate"/>
      </w:r>
      <w:r w:rsidR="00893EFE">
        <w:rPr>
          <w:noProof/>
        </w:rPr>
        <w:t>1</w:t>
      </w:r>
      <w:r w:rsidR="003377B3">
        <w:fldChar w:fldCharType="end"/>
      </w:r>
      <w:bookmarkEnd w:id="114"/>
      <w:r>
        <w:t xml:space="preserve">: Groundwater Monitoring from </w:t>
      </w:r>
      <w:r w:rsidR="00621082">
        <w:t>T</w:t>
      </w:r>
      <w:r>
        <w:t>he Living Murray Pilot Project at Bookpurnong (Transect B3) (After Berens et al 2009)</w:t>
      </w:r>
      <w:bookmarkEnd w:id="115"/>
      <w:bookmarkEnd w:id="116"/>
    </w:p>
    <w:p w14:paraId="5554B904" w14:textId="77777777" w:rsidR="00BF12AD" w:rsidRDefault="00BF12AD" w:rsidP="00BF12AD">
      <w:pPr>
        <w:pStyle w:val="BodyText"/>
        <w:jc w:val="both"/>
      </w:pPr>
    </w:p>
    <w:p w14:paraId="5554B905" w14:textId="77777777" w:rsidR="00BF12AD" w:rsidRDefault="00BF12AD" w:rsidP="00BF12AD">
      <w:pPr>
        <w:spacing w:after="0" w:line="240" w:lineRule="auto"/>
        <w:jc w:val="left"/>
      </w:pPr>
      <w:r>
        <w:br w:type="page"/>
      </w:r>
    </w:p>
    <w:p w14:paraId="5554B906" w14:textId="77777777" w:rsidR="00BF12AD" w:rsidRDefault="00BF12AD" w:rsidP="00BF12AD">
      <w:pPr>
        <w:pStyle w:val="BodyText"/>
        <w:jc w:val="both"/>
      </w:pPr>
    </w:p>
    <w:p w14:paraId="5554B907" w14:textId="77777777" w:rsidR="00BF12AD" w:rsidRDefault="00BF12AD" w:rsidP="00BF12AD">
      <w:pPr>
        <w:pStyle w:val="BodyText"/>
        <w:jc w:val="both"/>
      </w:pPr>
    </w:p>
    <w:p w14:paraId="5554B908" w14:textId="77777777" w:rsidR="00BF12AD" w:rsidRDefault="00BF12AD" w:rsidP="00BF12AD">
      <w:pPr>
        <w:pStyle w:val="BodyText"/>
        <w:jc w:val="both"/>
      </w:pPr>
    </w:p>
    <w:p w14:paraId="5554B909" w14:textId="77777777" w:rsidR="00BF12AD" w:rsidRDefault="00BF12AD" w:rsidP="00BF12AD">
      <w:pPr>
        <w:pStyle w:val="Caption"/>
      </w:pPr>
      <w:bookmarkStart w:id="117" w:name="_Ref421261610"/>
      <w:bookmarkStart w:id="118" w:name="_Toc427228195"/>
      <w:bookmarkStart w:id="119" w:name="_Toc433186411"/>
      <w:r>
        <w:t xml:space="preserve">Figure </w:t>
      </w:r>
      <w:r w:rsidR="003377B3">
        <w:fldChar w:fldCharType="begin"/>
      </w:r>
      <w:r w:rsidR="00B533BB">
        <w:instrText xml:space="preserve"> STYLEREF 1 \s </w:instrText>
      </w:r>
      <w:r w:rsidR="003377B3">
        <w:fldChar w:fldCharType="separate"/>
      </w:r>
      <w:r w:rsidR="00893EFE">
        <w:rPr>
          <w:noProof/>
        </w:rPr>
        <w:t>4</w:t>
      </w:r>
      <w:r w:rsidR="003377B3">
        <w:fldChar w:fldCharType="end"/>
      </w:r>
      <w:r w:rsidR="00B533BB">
        <w:t>.</w:t>
      </w:r>
      <w:r w:rsidR="003377B3">
        <w:fldChar w:fldCharType="begin"/>
      </w:r>
      <w:r w:rsidR="00B533BB">
        <w:instrText xml:space="preserve"> SEQ Figure \* ARABIC \s 1 </w:instrText>
      </w:r>
      <w:r w:rsidR="003377B3">
        <w:fldChar w:fldCharType="separate"/>
      </w:r>
      <w:r w:rsidR="00893EFE">
        <w:rPr>
          <w:noProof/>
        </w:rPr>
        <w:t>2</w:t>
      </w:r>
      <w:r w:rsidR="003377B3">
        <w:fldChar w:fldCharType="end"/>
      </w:r>
      <w:bookmarkEnd w:id="117"/>
      <w:r>
        <w:t>: Groundwater and Soil Salinity Response at the Site B Transects Bookpurnong (Source AWE 2015)</w:t>
      </w:r>
      <w:bookmarkEnd w:id="118"/>
      <w:bookmarkEnd w:id="119"/>
    </w:p>
    <w:p w14:paraId="5554B90A" w14:textId="77777777" w:rsidR="007D19E4" w:rsidRDefault="007D19E4">
      <w:pPr>
        <w:spacing w:after="0" w:line="240" w:lineRule="auto"/>
        <w:jc w:val="left"/>
      </w:pPr>
      <w:r>
        <w:br w:type="page"/>
      </w:r>
    </w:p>
    <w:p w14:paraId="5554B90B" w14:textId="77777777" w:rsidR="00BF12AD" w:rsidRDefault="00BF12AD" w:rsidP="00BF12AD">
      <w:pPr>
        <w:pStyle w:val="BodyText"/>
        <w:jc w:val="both"/>
      </w:pPr>
    </w:p>
    <w:p w14:paraId="5554B90C" w14:textId="77777777" w:rsidR="00C16F8D" w:rsidRDefault="00C16F8D">
      <w:pPr>
        <w:spacing w:after="0" w:line="240" w:lineRule="auto"/>
        <w:jc w:val="left"/>
      </w:pPr>
      <w:r>
        <w:br w:type="page"/>
      </w:r>
    </w:p>
    <w:p w14:paraId="5554B90D" w14:textId="77777777" w:rsidR="005837D7" w:rsidRPr="00351A86" w:rsidRDefault="00BF12AD" w:rsidP="00351A86">
      <w:pPr>
        <w:pStyle w:val="Heading3"/>
      </w:pPr>
      <w:bookmarkStart w:id="120" w:name="_Ref431904058"/>
      <w:r w:rsidRPr="00351A86">
        <w:t>Injection</w:t>
      </w:r>
      <w:bookmarkEnd w:id="120"/>
    </w:p>
    <w:p w14:paraId="5554B90E" w14:textId="77777777" w:rsidR="00BF12AD" w:rsidRDefault="00BF12AD" w:rsidP="00BF12AD">
      <w:pPr>
        <w:pStyle w:val="BodyText"/>
        <w:jc w:val="both"/>
      </w:pPr>
      <w:r>
        <w:t xml:space="preserve">Injection of low salinity water into the floodplain aquifer is another option for floodplain management.  Although the principle of injecting surface water into an aquifer is well established (e.g. Managed Aquifer Recharge and Aquifer Storage and Recovery schemes), there is only one example where this has been trialled as a floodplain management intervention.  Two additional studies in the Murray Darling Basin have assessed the use of injection to deeper aquifers as a method for disposal of saline groundwater. </w:t>
      </w:r>
    </w:p>
    <w:p w14:paraId="5554B90F" w14:textId="77777777" w:rsidR="00BF12AD" w:rsidRDefault="00BF12AD" w:rsidP="00BF12AD">
      <w:pPr>
        <w:pStyle w:val="BodyText"/>
        <w:jc w:val="both"/>
      </w:pPr>
      <w:r>
        <w:t xml:space="preserve">An injection trial was conducted at Bookpurnong as part of </w:t>
      </w:r>
      <w:r w:rsidR="00D4396B">
        <w:t xml:space="preserve">The </w:t>
      </w:r>
      <w:r>
        <w:t xml:space="preserve">Living Murray Pilot Project.  During this trial 4.9ML </w:t>
      </w:r>
      <w:r w:rsidR="005E3369">
        <w:t xml:space="preserve">of </w:t>
      </w:r>
      <w:r w:rsidR="002C3685">
        <w:t>River</w:t>
      </w:r>
      <w:r>
        <w:t xml:space="preserve"> Murray </w:t>
      </w:r>
      <w:r w:rsidR="005E3369">
        <w:t xml:space="preserve">water </w:t>
      </w:r>
      <w:r>
        <w:t>was injected into the Monoman Formation aquifer over an 8 week period (Berens et al. 2009b).  The injection trial stopped after this time due to the well and aquifer clogging with biological and particulate matter that caused surface leakage.  Overall, the study concluded that only very localised and short duration groundwater freshening occurred as the result of injection and this freshening produced no observable benefits to floodplain trees within the zone of influence (Berens et al. 2009b).  This may also be due to the short operating time of the trial.  The trial report also suggests that overcoming the technical difficulties associated with injection would be costly considering the poor ecological results and life span of operations (Berens et al. 2009b). As the trial suggests</w:t>
      </w:r>
      <w:r w:rsidR="00F66974">
        <w:t>,</w:t>
      </w:r>
      <w:r>
        <w:t xml:space="preserve"> significant capital costs are associated with the injection option and it would likely require the injection of filtered water to be successful.  </w:t>
      </w:r>
    </w:p>
    <w:p w14:paraId="5554B910" w14:textId="77777777" w:rsidR="00BF12AD" w:rsidRDefault="00BF12AD" w:rsidP="00BF12AD">
      <w:pPr>
        <w:pStyle w:val="BodyText"/>
        <w:jc w:val="both"/>
      </w:pPr>
      <w:r>
        <w:t xml:space="preserve">An injection trial was conducted at Gum Flat on the Chowilla floodplain to assess the feasibility of injecting groundwater from the Monoman Formation into the Murray Group (Rammers et al. 2005).  Results from the trial suggested that the permeability of the Murray Group sediments was not high enough for injection to be a feasible disposable option.  Limited chemical analysis also suggested that injection water from the Monoman Formation would require filtration due to high levels of iron bacteria and particulate matter (Rammers et al. 2005). </w:t>
      </w:r>
    </w:p>
    <w:p w14:paraId="5554B911" w14:textId="77777777" w:rsidR="00BF12AD" w:rsidRDefault="00BF12AD" w:rsidP="00BF12AD">
      <w:pPr>
        <w:pStyle w:val="BodyText"/>
        <w:jc w:val="both"/>
      </w:pPr>
      <w:r>
        <w:t>Another study assessed the potential for deep injection of groundwater from the Monoman Formation to the Renmark Group.  The Renmark Group predominantly consists of sandy sediments at the base</w:t>
      </w:r>
      <w:r w:rsidR="005E3369">
        <w:t>,</w:t>
      </w:r>
      <w:r>
        <w:t xml:space="preserve"> with an increasing proportion of silts and clays in the upper sequence however, bore logs are few.  The feasibility of deep injection as a disposal option was investigated at the Stockyard Plain Basin (AWE 2005</w:t>
      </w:r>
      <w:r w:rsidR="00330B52">
        <w:t>b</w:t>
      </w:r>
      <w:r>
        <w:t>) but concluded that neither the Olney Formation nor the Warina Formation (sandy units) were viable targets for injection.  In the case of the Olney Formation this was due to the low porosity and high clay content of the unit at this location.  In the case of the Warina Formation, the unit was too thin or absent for it to be the target of long term disposal (AWE 2005</w:t>
      </w:r>
      <w:r w:rsidR="00330B52">
        <w:t>b</w:t>
      </w:r>
      <w:r>
        <w:t xml:space="preserve">).  </w:t>
      </w:r>
    </w:p>
    <w:p w14:paraId="5554B912" w14:textId="77777777" w:rsidR="00BF12AD" w:rsidRDefault="00BF12AD" w:rsidP="00BF12AD">
      <w:pPr>
        <w:pStyle w:val="BodyText"/>
      </w:pPr>
      <w:r>
        <w:t>A follow-up study assessed the clogging risks associated with deep injection and made the following recommendations for managing these risks:</w:t>
      </w:r>
    </w:p>
    <w:p w14:paraId="5554B913" w14:textId="77777777" w:rsidR="000E7EF7" w:rsidRDefault="00BF12AD" w:rsidP="000E7EF7">
      <w:pPr>
        <w:pStyle w:val="ListBullet"/>
        <w:spacing w:after="80"/>
        <w:jc w:val="both"/>
      </w:pPr>
      <w:r>
        <w:t>Pre-treatment of the intercepted water to reduce particulate matter to an acceptable minimum;</w:t>
      </w:r>
    </w:p>
    <w:p w14:paraId="5554B914" w14:textId="77777777" w:rsidR="000E7EF7" w:rsidRDefault="00BF12AD" w:rsidP="000E7EF7">
      <w:pPr>
        <w:pStyle w:val="ListBullet"/>
        <w:spacing w:after="80"/>
        <w:jc w:val="both"/>
      </w:pPr>
      <w:r>
        <w:t>Minimising the aeration of Monoman Formation water during storage;</w:t>
      </w:r>
    </w:p>
    <w:p w14:paraId="5554B915" w14:textId="77777777" w:rsidR="000E7EF7" w:rsidRDefault="00F66974" w:rsidP="000E7EF7">
      <w:pPr>
        <w:pStyle w:val="ListBullet"/>
        <w:spacing w:after="80"/>
        <w:jc w:val="both"/>
      </w:pPr>
      <w:r>
        <w:t>The well be r</w:t>
      </w:r>
      <w:r w:rsidR="00BF12AD">
        <w:t>e-develop</w:t>
      </w:r>
      <w:r>
        <w:t xml:space="preserve">ed (i.e. cleaned out) </w:t>
      </w:r>
      <w:r w:rsidR="00BF12AD">
        <w:t xml:space="preserve">before </w:t>
      </w:r>
      <w:r>
        <w:t xml:space="preserve">a </w:t>
      </w:r>
      <w:r w:rsidR="00BF12AD">
        <w:t xml:space="preserve">20% reduction in the injection rate </w:t>
      </w:r>
      <w:r>
        <w:t xml:space="preserve">is </w:t>
      </w:r>
      <w:r w:rsidR="00BF12AD">
        <w:t xml:space="preserve">observed; </w:t>
      </w:r>
    </w:p>
    <w:p w14:paraId="5554B916" w14:textId="77777777" w:rsidR="000E7EF7" w:rsidRDefault="00BF12AD" w:rsidP="000E7EF7">
      <w:pPr>
        <w:pStyle w:val="ListBullet"/>
        <w:spacing w:after="80"/>
        <w:jc w:val="both"/>
      </w:pPr>
      <w:r>
        <w:t>Ongoing monitoring of injection rates and pressures and oxygen and turbidity levels of injection water during the injection trial; and</w:t>
      </w:r>
    </w:p>
    <w:p w14:paraId="5554B917" w14:textId="77777777" w:rsidR="000E7EF7" w:rsidRDefault="00BF12AD" w:rsidP="000E7EF7">
      <w:pPr>
        <w:pStyle w:val="ListBullet"/>
        <w:spacing w:after="80"/>
        <w:jc w:val="both"/>
      </w:pPr>
      <w:r>
        <w:t>Monitoring of key water quality indicators (EC, pH etc.) for injection water and at observation wells within the area of influence of the trial (Pavelic et al. 2007).</w:t>
      </w:r>
    </w:p>
    <w:p w14:paraId="5554B918" w14:textId="77777777" w:rsidR="00C0194D" w:rsidRDefault="00B20554" w:rsidP="00B20554">
      <w:pPr>
        <w:pStyle w:val="BodyText"/>
        <w:jc w:val="both"/>
      </w:pPr>
      <w:r w:rsidRPr="00B20554">
        <w:t xml:space="preserve">Although the injection of surface water to create a low salinity lens in the floodplain aquifer has </w:t>
      </w:r>
      <w:r>
        <w:t xml:space="preserve">not </w:t>
      </w:r>
      <w:r w:rsidRPr="00B20554">
        <w:t>been successfully demonstrated in the Murray Darling Basin, Managed Aquifer Recharge by injection of surface water, stormwater or treated effluent into groundwater is a common practice across South Australia and the world</w:t>
      </w:r>
      <w:r>
        <w:t xml:space="preserve">. </w:t>
      </w:r>
      <w:r w:rsidR="00F66974">
        <w:t xml:space="preserve"> There are many successful Managed Aquifer Recharge schemes in South Australia, although most of them target the Tertiary limestone aquifers. </w:t>
      </w:r>
      <w:r>
        <w:t xml:space="preserve"> </w:t>
      </w:r>
    </w:p>
    <w:p w14:paraId="5554B919" w14:textId="77777777" w:rsidR="000E7EF7" w:rsidRDefault="00B20554" w:rsidP="000E7EF7">
      <w:pPr>
        <w:pStyle w:val="BodyText"/>
        <w:spacing w:after="0"/>
        <w:jc w:val="both"/>
      </w:pPr>
      <w:r>
        <w:t>I</w:t>
      </w:r>
      <w:r w:rsidRPr="00B20554">
        <w:t xml:space="preserve">njection using filtered water should be a feasible option for emplacing low salinity water into the </w:t>
      </w:r>
      <w:r>
        <w:t xml:space="preserve">floodplain </w:t>
      </w:r>
      <w:r w:rsidRPr="00B20554">
        <w:t>aquifer</w:t>
      </w:r>
      <w:r w:rsidR="00C0194D">
        <w:t>. Successful implementation of an injection trial would provide confidence that the methodology could be employed to manage Black Box health decline.</w:t>
      </w:r>
      <w:r w:rsidRPr="00B20554">
        <w:t xml:space="preserve"> </w:t>
      </w:r>
    </w:p>
    <w:p w14:paraId="5554B91A" w14:textId="77777777" w:rsidR="000E7EF7" w:rsidRDefault="00BF12AD" w:rsidP="000E7EF7">
      <w:pPr>
        <w:pStyle w:val="Heading2"/>
      </w:pPr>
      <w:bookmarkStart w:id="121" w:name="_Toc428688125"/>
      <w:bookmarkStart w:id="122" w:name="_Toc428688308"/>
      <w:bookmarkStart w:id="123" w:name="_Toc428688422"/>
      <w:bookmarkStart w:id="124" w:name="_Toc433186390"/>
      <w:bookmarkEnd w:id="121"/>
      <w:bookmarkEnd w:id="122"/>
      <w:bookmarkEnd w:id="123"/>
      <w:r>
        <w:t>Unsaturated Zone Response to Floodplain Management</w:t>
      </w:r>
      <w:bookmarkEnd w:id="124"/>
    </w:p>
    <w:p w14:paraId="5554B91B" w14:textId="77777777" w:rsidR="00BF12AD" w:rsidRDefault="00BF12AD" w:rsidP="00BF12AD">
      <w:pPr>
        <w:pStyle w:val="BodyText"/>
        <w:jc w:val="both"/>
      </w:pPr>
      <w:r>
        <w:t xml:space="preserve">The response of the unsaturated zone to floodplain management is not well understood in terms of mechanisms of salt storage and mobilisation between the floodplain surface, unsaturated zone and saturated zone.  The unsaturated zone is thought to accumulate salt during the low flow periods however, storage and release mechanisms within the floodplain are incompletely conceptualised and sparsely quantified (AWE 2011). To our knowledge, rates of salt accumulation in the unsaturated zone have not been measured.  Additionally the current thinking around the mechanisms and rates of salt accumulation are based on models which are not supported by measured data.  </w:t>
      </w:r>
    </w:p>
    <w:p w14:paraId="5554B91C" w14:textId="77777777" w:rsidR="005E3369" w:rsidRDefault="005E3369" w:rsidP="00BF12AD">
      <w:pPr>
        <w:pStyle w:val="BodyText"/>
        <w:jc w:val="both"/>
      </w:pPr>
      <w:r>
        <w:t>The following sections examine the response of the unsaturated zone to:</w:t>
      </w:r>
    </w:p>
    <w:p w14:paraId="5554B91D" w14:textId="77777777" w:rsidR="000E7EF7" w:rsidRDefault="00E511C2" w:rsidP="000E7EF7">
      <w:pPr>
        <w:pStyle w:val="BodyText"/>
        <w:numPr>
          <w:ilvl w:val="0"/>
          <w:numId w:val="39"/>
        </w:numPr>
        <w:spacing w:after="80"/>
        <w:jc w:val="both"/>
      </w:pPr>
      <w:r>
        <w:t xml:space="preserve">Environmental </w:t>
      </w:r>
      <w:r w:rsidR="005E3369">
        <w:t>watering (or flooding); and</w:t>
      </w:r>
    </w:p>
    <w:p w14:paraId="5554B91E" w14:textId="77777777" w:rsidR="000E7EF7" w:rsidRDefault="00E511C2" w:rsidP="000E7EF7">
      <w:pPr>
        <w:pStyle w:val="BodyText"/>
        <w:numPr>
          <w:ilvl w:val="0"/>
          <w:numId w:val="39"/>
        </w:numPr>
        <w:spacing w:after="80"/>
        <w:jc w:val="both"/>
      </w:pPr>
      <w:r>
        <w:t xml:space="preserve">Groundwater </w:t>
      </w:r>
      <w:r w:rsidR="005E3369">
        <w:t>manipulation.</w:t>
      </w:r>
    </w:p>
    <w:p w14:paraId="5554B91F" w14:textId="77777777" w:rsidR="005837D7" w:rsidRDefault="00BF12AD" w:rsidP="00BF12AD">
      <w:pPr>
        <w:pStyle w:val="Heading3"/>
      </w:pPr>
      <w:r>
        <w:t>Unsaturated Zone Response to Environmental Watering</w:t>
      </w:r>
    </w:p>
    <w:p w14:paraId="5554B920" w14:textId="77777777" w:rsidR="00BF12AD" w:rsidRDefault="00BF12AD" w:rsidP="00BF12AD">
      <w:pPr>
        <w:pStyle w:val="BodyText"/>
        <w:jc w:val="both"/>
      </w:pPr>
      <w:r>
        <w:t xml:space="preserve">Soils may be considered saline once the concentration of salt present in the soil water is high enough to inhibit plant growth.  Salinity tolerance varies according to plant species and age, with seedlings having a lower salt tolerance than mature plants (Rengasamy et al. 2010).  Flooding (managed or natural) may improve floodplain vegetation health by increasing soil moisture availability and reducing salinity in the root zone by washing salt from the surface or leaching salt from the upper profile.  However, overall there is very little data available concerning leaching of salts from floodplains due to flooding (natural or managed).  </w:t>
      </w:r>
      <w:r w:rsidR="005E3369">
        <w:t xml:space="preserve">This </w:t>
      </w:r>
      <w:r>
        <w:t>study hypothesises that a number of factors are likely influence the magnitude of the reduction in soil salinity</w:t>
      </w:r>
      <w:r w:rsidR="005E3369">
        <w:t>,</w:t>
      </w:r>
      <w:r>
        <w:t xml:space="preserve"> including flood frequency, duration and soil type (Wallace and Rengasamy 2011).</w:t>
      </w:r>
    </w:p>
    <w:p w14:paraId="5554B921" w14:textId="77777777" w:rsidR="00BF12AD" w:rsidRDefault="00BF12AD" w:rsidP="00BF12AD">
      <w:pPr>
        <w:pStyle w:val="BodyText"/>
        <w:jc w:val="both"/>
      </w:pPr>
      <w:r>
        <w:t xml:space="preserve">The direction of salt movement in the soil profile is dependent on the driving process.  A study by Crosbie et al. (2007 </w:t>
      </w:r>
      <w:r w:rsidRPr="0079295D">
        <w:rPr>
          <w:sz w:val="16"/>
        </w:rPr>
        <w:t>&amp;</w:t>
      </w:r>
      <w:r>
        <w:t xml:space="preserve"> 2009) analysed soil salt dynamics beneath Lake Littra on the Chowilla floodplain.  This study concluded that the Lake behaved as a groundwater discharge feature when empty (i.e. salt moved upwards through the profile due to evaporation) and as a recharge feature when flooded.  In this case, the salt movement from leaching when the Lake was flooded did not reach the water table, and instead the salt moved upwards in the soil profile again when the Lake was dry.</w:t>
      </w:r>
    </w:p>
    <w:p w14:paraId="5554B922" w14:textId="77777777" w:rsidR="00BF12AD" w:rsidRDefault="005E3369" w:rsidP="00BF12AD">
      <w:pPr>
        <w:pStyle w:val="BodyText"/>
        <w:jc w:val="both"/>
      </w:pPr>
      <w:r>
        <w:t>A</w:t>
      </w:r>
      <w:r w:rsidR="00BF12AD">
        <w:t xml:space="preserve"> review of monitoring data collected as part of environmental watering trials on the Chowilla floodplain</w:t>
      </w:r>
      <w:r>
        <w:t xml:space="preserve"> (SKM 2009)</w:t>
      </w:r>
      <w:r w:rsidR="00BF12AD">
        <w:t xml:space="preserve"> concluded that the response of the unsaturated zone to environmental watering was limited.  </w:t>
      </w:r>
      <w:r>
        <w:t xml:space="preserve">SKM presented two </w:t>
      </w:r>
      <w:r w:rsidR="00BF12AD">
        <w:t xml:space="preserve">examples of unsaturated zone sampling </w:t>
      </w:r>
      <w:r>
        <w:t>undertaken as part of</w:t>
      </w:r>
      <w:r w:rsidR="00BF12AD">
        <w:t xml:space="preserve"> watering events at the Gum Flat and Werta Wert Wetlands. </w:t>
      </w:r>
    </w:p>
    <w:p w14:paraId="5554B923" w14:textId="77777777" w:rsidR="00BF12AD" w:rsidRDefault="00BF12AD" w:rsidP="00BF12AD">
      <w:pPr>
        <w:pStyle w:val="BodyText"/>
        <w:jc w:val="both"/>
      </w:pPr>
      <w:r>
        <w:t xml:space="preserve">Soil sampling undertaken at Werta Wert found that there was good correlation between soil texture and soil salinity.  Soil samples taken from sandy profiles displayed lower soil chloride values than those with clayey profiles.  The majority of soil samples were taken prior to the watering event with soil chloride concentrations ranging between less than 10,000mg/L up to 40,000mg/L at depths of up to 2m.  Soil moisture content varied with depth and with soil texture but generally gravimetric water content increased with depth.  Soil salinity was only monitored pre and post watering at 2 sites.  These sites were located on the edge of the wetland and were not likely to have been inundated as part of the watering event.  These sites were characterised by clayey soil profiles and did not show any significant change in soil chloride pre and post watering (SKM 2009).  </w:t>
      </w:r>
    </w:p>
    <w:p w14:paraId="5554B924" w14:textId="77777777" w:rsidR="00BF12AD" w:rsidRDefault="00BF12AD" w:rsidP="00BF12AD">
      <w:pPr>
        <w:pStyle w:val="BodyText"/>
        <w:jc w:val="both"/>
      </w:pPr>
      <w:r>
        <w:t xml:space="preserve">Soil sampling was undertaken at four sites around the Gum Flat wetland before and after a watering event.  Results from this analysis indicated that watering flushed chloride from the upper 0.5 to 1m of the soil profile.  This response was observed across the site even where the soil profile was clayey.   It was also noted that a rainfall event which occurred three weeks before the second sampling event may have contributed to the observed decline in chloride in the upper profile (SKM 2009).  </w:t>
      </w:r>
    </w:p>
    <w:p w14:paraId="5554B925" w14:textId="77777777" w:rsidR="00BF12AD" w:rsidRDefault="00BF12AD" w:rsidP="00BF12AD">
      <w:pPr>
        <w:pStyle w:val="BodyText"/>
        <w:jc w:val="both"/>
      </w:pPr>
      <w:r>
        <w:t xml:space="preserve">Floodplain management trials for </w:t>
      </w:r>
      <w:r w:rsidR="002C3685">
        <w:t>Black Box</w:t>
      </w:r>
      <w:r>
        <w:t xml:space="preserve"> tree health at Markaranka found that b</w:t>
      </w:r>
      <w:r w:rsidRPr="00BE58E2">
        <w:t xml:space="preserve">ank recharge was observed up to 100m from the </w:t>
      </w:r>
      <w:r w:rsidR="002C3685">
        <w:t>River</w:t>
      </w:r>
      <w:r w:rsidRPr="00BE58E2">
        <w:t xml:space="preserve"> mainstream during weir pool raising events (Gehrig, pers</w:t>
      </w:r>
      <w:r>
        <w:t>.</w:t>
      </w:r>
      <w:r w:rsidRPr="00BE58E2">
        <w:t xml:space="preserve"> comm., 2014). With respect to soil salinity levels, soil profiles freshened to 4m deep at a distance of 10m from ponded environmental water in a creek at Markaranka, while at 30m from the creek, freshening occurred to 1.5 m depth (Doody, pers comm., 2014). Drip irrigation freshened soils to 1m depth. The initial research finding from the Markaranka trials is that 60mm/month (delivered by irrigation) is required to flush salt to below 2m, away from root zones, but this will be site (soil) dependent.</w:t>
      </w:r>
    </w:p>
    <w:p w14:paraId="5554B926" w14:textId="77777777" w:rsidR="006A13F9" w:rsidRDefault="006A13F9" w:rsidP="006A13F9">
      <w:pPr>
        <w:pStyle w:val="BodyText"/>
        <w:jc w:val="both"/>
      </w:pPr>
      <w:r>
        <w:t xml:space="preserve">Reanalysis of soil chloride profiles, presented in Holland et al. (2013), suggest </w:t>
      </w:r>
      <w:r w:rsidRPr="0043433E">
        <w:t>that the soil salinity response</w:t>
      </w:r>
      <w:r>
        <w:t>s</w:t>
      </w:r>
      <w:r w:rsidRPr="0043433E">
        <w:t xml:space="preserve"> to flooding, both managed and natural, </w:t>
      </w:r>
      <w:r>
        <w:t>are</w:t>
      </w:r>
      <w:r w:rsidRPr="0043433E">
        <w:t xml:space="preserve"> quite variable across the floodplain</w:t>
      </w:r>
      <w:r>
        <w:t xml:space="preserve"> (</w:t>
      </w:r>
      <w:r w:rsidR="003377B3">
        <w:fldChar w:fldCharType="begin"/>
      </w:r>
      <w:r>
        <w:instrText xml:space="preserve"> REF _Ref426119018 \h </w:instrText>
      </w:r>
      <w:r w:rsidR="003377B3">
        <w:fldChar w:fldCharType="separate"/>
      </w:r>
      <w:r w:rsidR="00893EFE" w:rsidRPr="00BF08BC">
        <w:t xml:space="preserve">Figure </w:t>
      </w:r>
      <w:r w:rsidR="00893EFE">
        <w:rPr>
          <w:noProof/>
        </w:rPr>
        <w:t>4</w:t>
      </w:r>
      <w:r w:rsidR="00893EFE">
        <w:t>.</w:t>
      </w:r>
      <w:r w:rsidR="00893EFE">
        <w:rPr>
          <w:noProof/>
        </w:rPr>
        <w:t>3</w:t>
      </w:r>
      <w:r w:rsidR="003377B3">
        <w:fldChar w:fldCharType="end"/>
      </w:r>
      <w:r>
        <w:t>) (AWE 2015)</w:t>
      </w:r>
      <w:r w:rsidRPr="0043433E">
        <w:t>.  However, data indicates that the soil salinity response to the natural flood was greater than that observed followin</w:t>
      </w:r>
      <w:r>
        <w:t>g environmental watering</w:t>
      </w:r>
      <w:r w:rsidRPr="0043433E">
        <w:t xml:space="preserve">.  Soil chloride trends, particularly at the base of the profile, appear to correlate with groundwater salinity trends, i.e. where groundwater salinity has declined during 2007/08, soil salinity shows the same declining trend in 11 of the 12 </w:t>
      </w:r>
      <w:r>
        <w:t>sampling sites</w:t>
      </w:r>
      <w:r w:rsidRPr="0043433E">
        <w:t>. There also appears to be a trend indicating some freshening from the surface</w:t>
      </w:r>
      <w:r>
        <w:t xml:space="preserve"> (AWE 2015)</w:t>
      </w:r>
      <w:r w:rsidRPr="0043433E">
        <w:t>.</w:t>
      </w:r>
    </w:p>
    <w:p w14:paraId="5554B927" w14:textId="77777777" w:rsidR="006A13F9" w:rsidRDefault="006A13F9" w:rsidP="006A13F9">
      <w:pPr>
        <w:pStyle w:val="BodyText"/>
        <w:jc w:val="both"/>
      </w:pPr>
      <w:r>
        <w:t xml:space="preserve">Wallace and Rengasamy (2011) provide an assessment of the distribution and magnitude of sodic and salinised soils on the Pike floodplain.  Of particular interest is the comparison of soil salinity prior to and following the flood events of 2010 and 2011. </w:t>
      </w:r>
    </w:p>
    <w:p w14:paraId="5554B928" w14:textId="77777777" w:rsidR="006A13F9" w:rsidRDefault="006A13F9" w:rsidP="006A13F9">
      <w:pPr>
        <w:pStyle w:val="BodyText"/>
        <w:jc w:val="both"/>
      </w:pPr>
      <w:r>
        <w:t xml:space="preserve">The ability of floodplain inundation to reduce soil salinity was assessed using a simple comparison between soil EC data collected by Gehrig and Nicol (2010) prior to flooding with that collected in the same transects following flooding by Wallace and Rengasamy (2011).  Although soils were sampled within the same transects, it was not possible to collect samples at the exact same locations as those in 2010.  However, as datasets concerning soil salinity response to flooding are few, this study provides a useful dataset despite the sampling limitations.  </w:t>
      </w:r>
    </w:p>
    <w:p w14:paraId="5554B929" w14:textId="77777777" w:rsidR="00BF12AD" w:rsidRDefault="00BF12AD" w:rsidP="00BF12AD">
      <w:pPr>
        <w:spacing w:after="0" w:line="240" w:lineRule="auto"/>
        <w:jc w:val="left"/>
      </w:pPr>
      <w:r>
        <w:br w:type="page"/>
      </w:r>
    </w:p>
    <w:p w14:paraId="5554B92A" w14:textId="77777777" w:rsidR="00BF12AD" w:rsidRDefault="00BF12AD" w:rsidP="00BF12AD">
      <w:pPr>
        <w:pStyle w:val="BodyText"/>
        <w:jc w:val="both"/>
      </w:pPr>
      <w:r>
        <w:t xml:space="preserve">Comparison of pre and post flooding soil EC are presented in </w:t>
      </w:r>
      <w:r w:rsidR="003377B3">
        <w:fldChar w:fldCharType="begin"/>
      </w:r>
      <w:r>
        <w:instrText xml:space="preserve"> REF _Ref393784367 \h </w:instrText>
      </w:r>
      <w:r w:rsidR="003377B3">
        <w:fldChar w:fldCharType="separate"/>
      </w:r>
      <w:r w:rsidR="00893EFE">
        <w:t xml:space="preserve">Figure </w:t>
      </w:r>
      <w:r w:rsidR="00893EFE">
        <w:rPr>
          <w:noProof/>
        </w:rPr>
        <w:t>4</w:t>
      </w:r>
      <w:r w:rsidR="00893EFE">
        <w:t>.</w:t>
      </w:r>
      <w:r w:rsidR="00893EFE">
        <w:rPr>
          <w:noProof/>
        </w:rPr>
        <w:t>4</w:t>
      </w:r>
      <w:r w:rsidR="003377B3">
        <w:fldChar w:fldCharType="end"/>
      </w:r>
      <w:r>
        <w:t xml:space="preserve">.  Results suggest that floodplain inundation may have lead to substantial leaching of salt from the upper soil profile (top 20cm) at the majority of sites sampled (Wallace and Rengasamy 2011).  The availability of soil moisture is a function of both salt content and soil moisture. </w:t>
      </w:r>
      <w:r w:rsidR="00FA4706">
        <w:t xml:space="preserve"> </w:t>
      </w:r>
      <w:r>
        <w:t xml:space="preserve">In either case, flooding will increase soil moisture availability to some degree which is beneficial to floodplain vegetation (Wallace and Rengasamy 2011, </w:t>
      </w:r>
      <w:r w:rsidRPr="004F4551">
        <w:t>SKM 20</w:t>
      </w:r>
      <w:r w:rsidR="00330B52">
        <w:t>09</w:t>
      </w:r>
      <w:r>
        <w:t>).  Multiple floods may be required to sufficiently reduce root zone salinity on floodplains where soil salinity is high (Nicol et al. 2010).  Overall, Wallace and Rengasamy (2011), recommend that further research is required to assess the ability of floodplain inundation and rainfall to leach salt from the soil profile.</w:t>
      </w:r>
    </w:p>
    <w:p w14:paraId="5554B92B" w14:textId="77777777" w:rsidR="00BF12AD" w:rsidRPr="00543D10" w:rsidRDefault="00BF12AD" w:rsidP="00BF12AD">
      <w:pPr>
        <w:pStyle w:val="BodyText"/>
        <w:jc w:val="both"/>
      </w:pPr>
      <w:r w:rsidRPr="00543D10">
        <w:t xml:space="preserve">Bramley et al. (2003) investigated whether floodwater preferentially infiltrates through channels created by </w:t>
      </w:r>
      <w:r w:rsidR="002C3685">
        <w:t>Black Box</w:t>
      </w:r>
      <w:r w:rsidRPr="00543D10">
        <w:t xml:space="preserve"> roots, flushing salt from the root zone and allowing increased water uptake.  </w:t>
      </w:r>
      <w:r w:rsidR="005E3369">
        <w:t>In this study a</w:t>
      </w:r>
      <w:r w:rsidR="005E3369" w:rsidRPr="00543D10">
        <w:t xml:space="preserve"> </w:t>
      </w:r>
      <w:r w:rsidRPr="00543D10">
        <w:t xml:space="preserve">series of sites on the Chowilla floodplain were artificially flooded by pumping water from a nearby creek and impounding it on the floodplain.  </w:t>
      </w:r>
    </w:p>
    <w:p w14:paraId="5554B92C" w14:textId="77777777" w:rsidR="006A13F9" w:rsidRDefault="006A13F9" w:rsidP="006A13F9">
      <w:pPr>
        <w:pStyle w:val="BodyText"/>
        <w:ind w:left="0"/>
        <w:jc w:val="center"/>
      </w:pPr>
      <w:r w:rsidRPr="00887EA8">
        <w:rPr>
          <w:noProof/>
          <w:lang w:eastAsia="en-AU" w:bidi="ar-SA"/>
        </w:rPr>
        <w:drawing>
          <wp:inline distT="0" distB="0" distL="0" distR="0" wp14:anchorId="5554BAF3" wp14:editId="5554BAF4">
            <wp:extent cx="5029200" cy="3577213"/>
            <wp:effectExtent l="19050" t="19050" r="19050" b="23237"/>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5029200" cy="3577213"/>
                    </a:xfrm>
                    <a:prstGeom prst="rect">
                      <a:avLst/>
                    </a:prstGeom>
                    <a:noFill/>
                    <a:ln w="9525">
                      <a:solidFill>
                        <a:schemeClr val="tx1"/>
                      </a:solidFill>
                      <a:miter lim="800000"/>
                      <a:headEnd/>
                      <a:tailEnd/>
                    </a:ln>
                  </pic:spPr>
                </pic:pic>
              </a:graphicData>
            </a:graphic>
          </wp:inline>
        </w:drawing>
      </w:r>
    </w:p>
    <w:p w14:paraId="5554B92D" w14:textId="77777777" w:rsidR="006A13F9" w:rsidRDefault="006A13F9" w:rsidP="006A13F9">
      <w:pPr>
        <w:pStyle w:val="Caption"/>
      </w:pPr>
      <w:bookmarkStart w:id="125" w:name="_Ref393784367"/>
      <w:bookmarkStart w:id="126" w:name="_Toc413416416"/>
      <w:bookmarkStart w:id="127" w:name="_Toc427228197"/>
      <w:bookmarkStart w:id="128" w:name="_Toc433186413"/>
      <w:r>
        <w:t xml:space="preserve">Figure </w:t>
      </w:r>
      <w:r w:rsidR="003377B3">
        <w:fldChar w:fldCharType="begin"/>
      </w:r>
      <w:r>
        <w:instrText xml:space="preserve"> STYLEREF 1 \s </w:instrText>
      </w:r>
      <w:r w:rsidR="003377B3">
        <w:fldChar w:fldCharType="separate"/>
      </w:r>
      <w:r w:rsidR="00893EFE">
        <w:rPr>
          <w:noProof/>
        </w:rPr>
        <w:t>4</w:t>
      </w:r>
      <w:r w:rsidR="003377B3">
        <w:fldChar w:fldCharType="end"/>
      </w:r>
      <w:r>
        <w:t>.</w:t>
      </w:r>
      <w:r w:rsidR="003377B3">
        <w:fldChar w:fldCharType="begin"/>
      </w:r>
      <w:r>
        <w:instrText xml:space="preserve"> SEQ Figure \* ARABIC \s 1 </w:instrText>
      </w:r>
      <w:r w:rsidR="003377B3">
        <w:fldChar w:fldCharType="separate"/>
      </w:r>
      <w:r w:rsidR="00893EFE">
        <w:rPr>
          <w:noProof/>
        </w:rPr>
        <w:t>4</w:t>
      </w:r>
      <w:r w:rsidR="003377B3">
        <w:fldChar w:fldCharType="end"/>
      </w:r>
      <w:bookmarkEnd w:id="125"/>
      <w:r>
        <w:t>: Comparison of Soil EC in the top 20cm of the soil Profile between 2010 and 2011 (After Wallace and Rengasamy 2012)</w:t>
      </w:r>
      <w:bookmarkEnd w:id="126"/>
      <w:bookmarkEnd w:id="127"/>
      <w:bookmarkEnd w:id="128"/>
    </w:p>
    <w:p w14:paraId="5554B92E" w14:textId="77777777" w:rsidR="006A13F9" w:rsidRDefault="006A13F9" w:rsidP="00BF12AD">
      <w:pPr>
        <w:pStyle w:val="BodyText"/>
        <w:jc w:val="both"/>
      </w:pPr>
    </w:p>
    <w:p w14:paraId="5554B92F" w14:textId="77777777" w:rsidR="007D19E4" w:rsidRDefault="00BF12AD" w:rsidP="00BF12AD">
      <w:pPr>
        <w:pStyle w:val="BodyText"/>
        <w:jc w:val="both"/>
      </w:pPr>
      <w:r w:rsidRPr="00543D10">
        <w:t xml:space="preserve">Analysis of tree response to flooding suggested that the trees experienced less water stress a week after the event as indicated by an increase in water potential.  However, this response was not evident one month after flooding (Bramley et al. 2003). Infiltration rates around </w:t>
      </w:r>
      <w:r w:rsidR="002C3685">
        <w:t>Black Box</w:t>
      </w:r>
      <w:r w:rsidRPr="00543D10">
        <w:t xml:space="preserve"> trees were compared to infiltration rates beneath bare ground within artificially flooded impoundments.  Bramley et al. (2003) concluded that floodwater infiltrated 2 to 17 times faster at sites around trees compared to the adjacent bare ground (non-grazed).   Analysis of dye tracer results suggested that the mechanism of infiltration beneath bare ground is different to that beneath trees.  Distribution of the dye tracers suggested diffuse flow through the soil profile beneath bare ground. </w:t>
      </w:r>
    </w:p>
    <w:p w14:paraId="5554B930" w14:textId="77777777" w:rsidR="007D19E4" w:rsidRPr="00BF08BC" w:rsidRDefault="007D19E4" w:rsidP="007D19E4">
      <w:pPr>
        <w:pStyle w:val="Caption"/>
      </w:pPr>
      <w:bookmarkStart w:id="129" w:name="_Ref426119018"/>
      <w:bookmarkStart w:id="130" w:name="_Toc427228196"/>
      <w:bookmarkStart w:id="131" w:name="_Toc433186412"/>
      <w:r w:rsidRPr="00BF08BC">
        <w:t xml:space="preserve">Figure </w:t>
      </w:r>
      <w:fldSimple w:instr=" STYLEREF 1 \s ">
        <w:r>
          <w:rPr>
            <w:noProof/>
          </w:rPr>
          <w:t>4</w:t>
        </w:r>
      </w:fldSimple>
      <w:r>
        <w:t>.</w:t>
      </w:r>
      <w:r w:rsidR="003377B3">
        <w:fldChar w:fldCharType="begin"/>
      </w:r>
      <w:r>
        <w:instrText xml:space="preserve"> SEQ Figure \* ARABIC \s 1 </w:instrText>
      </w:r>
      <w:r w:rsidR="003377B3">
        <w:fldChar w:fldCharType="separate"/>
      </w:r>
      <w:r>
        <w:rPr>
          <w:noProof/>
        </w:rPr>
        <w:t>3</w:t>
      </w:r>
      <w:r w:rsidR="003377B3">
        <w:fldChar w:fldCharType="end"/>
      </w:r>
      <w:bookmarkEnd w:id="129"/>
      <w:r w:rsidRPr="00BF08BC">
        <w:t>: Soil Chloride Profiles from Site A at Bookpurnong (After Holland et al. 2013)</w:t>
      </w:r>
      <w:bookmarkEnd w:id="130"/>
      <w:bookmarkEnd w:id="131"/>
    </w:p>
    <w:p w14:paraId="5554B931" w14:textId="77777777" w:rsidR="007D19E4" w:rsidRDefault="007D19E4">
      <w:pPr>
        <w:spacing w:after="0" w:line="240" w:lineRule="auto"/>
        <w:jc w:val="left"/>
      </w:pPr>
      <w:r>
        <w:br w:type="page"/>
      </w:r>
      <w:r>
        <w:br w:type="page"/>
      </w:r>
    </w:p>
    <w:p w14:paraId="5554B932" w14:textId="77777777" w:rsidR="00BF12AD" w:rsidRDefault="00BF12AD" w:rsidP="00BF12AD">
      <w:pPr>
        <w:pStyle w:val="BodyText"/>
        <w:jc w:val="both"/>
      </w:pPr>
      <w:r w:rsidRPr="00543D10">
        <w:t xml:space="preserve">Conversely, high concentrations of dye were found deeper in the soil profile beneath flooded trees, suggesting rapid movement of the tracer through root channels. Bramley et al. (2003) also concluded that flooding leached salts from the soil profile in the direct vicinity of tree roots but comparatively small amounts of salt were leached </w:t>
      </w:r>
      <w:r w:rsidR="005E3369">
        <w:t>from the soil in other locations</w:t>
      </w:r>
      <w:r w:rsidRPr="00543D10">
        <w:t>.</w:t>
      </w:r>
    </w:p>
    <w:p w14:paraId="5554B933" w14:textId="77777777" w:rsidR="00BF12AD" w:rsidRPr="00BF12AD" w:rsidRDefault="00BF12AD" w:rsidP="00BF12AD">
      <w:pPr>
        <w:pStyle w:val="Heading3"/>
      </w:pPr>
      <w:r>
        <w:t>Response to Groundwater Manipulation</w:t>
      </w:r>
    </w:p>
    <w:p w14:paraId="5554B934" w14:textId="77777777" w:rsidR="00BF12AD" w:rsidRDefault="00BF12AD" w:rsidP="00BF12AD">
      <w:pPr>
        <w:pStyle w:val="BodyText"/>
        <w:jc w:val="both"/>
      </w:pPr>
      <w:r>
        <w:t>It is considered likely</w:t>
      </w:r>
      <w:r w:rsidRPr="00ED580F">
        <w:t xml:space="preserve"> that change in groundwater salinity (i.e. the development of a freshwater lens) will create a response in the overlying </w:t>
      </w:r>
      <w:r>
        <w:t>unsaturated zone</w:t>
      </w:r>
      <w:r w:rsidRPr="00ED580F">
        <w:t xml:space="preserve">. This is supported by evidence from </w:t>
      </w:r>
      <w:r w:rsidR="0027698D">
        <w:t>Overton and Jolly</w:t>
      </w:r>
      <w:r w:rsidRPr="00ED580F">
        <w:t xml:space="preserve"> (2004) who concluded that the soil salinity was well correlated with the underlying groundwater salinity.</w:t>
      </w:r>
      <w:r>
        <w:t xml:space="preserve">  </w:t>
      </w:r>
      <w:r w:rsidRPr="00ED580F">
        <w:t xml:space="preserve">Whilst a number of analytical and numerical models are available, very little monitoring data is available to asses this hypothesis.  </w:t>
      </w:r>
      <w:r>
        <w:t xml:space="preserve">The limited studies available which assess the influence of groundwater salinity on the unsaturated zone are detailed below.  </w:t>
      </w:r>
    </w:p>
    <w:p w14:paraId="5554B935" w14:textId="77777777" w:rsidR="00BF12AD" w:rsidRDefault="00BF12AD" w:rsidP="00BF12AD">
      <w:pPr>
        <w:pStyle w:val="BodyText"/>
        <w:jc w:val="both"/>
      </w:pPr>
      <w:r>
        <w:t xml:space="preserve">Visual inspection of soil salinity profiles and groundwater salinity presented in McEwan et al (2003) suggests that there is a moderate to good correlation between soil salinity at the base of the soil profile and groundwater salinity (AWE 2012).  The relationship between average soil salinity and groundwater salinity is presented in </w:t>
      </w:r>
      <w:r w:rsidR="003377B3">
        <w:fldChar w:fldCharType="begin"/>
      </w:r>
      <w:r>
        <w:instrText xml:space="preserve"> REF _Ref426030033 \h </w:instrText>
      </w:r>
      <w:r w:rsidR="003377B3">
        <w:fldChar w:fldCharType="separate"/>
      </w:r>
      <w:r w:rsidR="00893EFE">
        <w:t xml:space="preserve">Figure </w:t>
      </w:r>
      <w:r w:rsidR="00893EFE">
        <w:rPr>
          <w:noProof/>
        </w:rPr>
        <w:t>4</w:t>
      </w:r>
      <w:r w:rsidR="00893EFE">
        <w:t>.</w:t>
      </w:r>
      <w:r w:rsidR="00893EFE">
        <w:rPr>
          <w:noProof/>
        </w:rPr>
        <w:t>5</w:t>
      </w:r>
      <w:r w:rsidR="003377B3">
        <w:fldChar w:fldCharType="end"/>
      </w:r>
      <w:r>
        <w:t xml:space="preserve">. The average difference between groundwater and soil salinity for the 199 samples was calculated to be 15,721mg/L.  </w:t>
      </w:r>
    </w:p>
    <w:p w14:paraId="5554B936" w14:textId="77777777" w:rsidR="006A13F9" w:rsidRDefault="006A13F9" w:rsidP="006A13F9">
      <w:pPr>
        <w:pStyle w:val="BodyText"/>
        <w:ind w:left="0"/>
        <w:jc w:val="both"/>
      </w:pPr>
      <w:r>
        <w:rPr>
          <w:noProof/>
          <w:lang w:eastAsia="en-AU" w:bidi="ar-SA"/>
        </w:rPr>
        <w:drawing>
          <wp:inline distT="0" distB="0" distL="0" distR="0" wp14:anchorId="5554BAF5" wp14:editId="5554BAF6">
            <wp:extent cx="5731510" cy="3327153"/>
            <wp:effectExtent l="19050" t="0" r="254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5731510" cy="3327153"/>
                    </a:xfrm>
                    <a:prstGeom prst="rect">
                      <a:avLst/>
                    </a:prstGeom>
                    <a:noFill/>
                    <a:ln w="9525">
                      <a:noFill/>
                      <a:miter lim="800000"/>
                      <a:headEnd/>
                      <a:tailEnd/>
                    </a:ln>
                  </pic:spPr>
                </pic:pic>
              </a:graphicData>
            </a:graphic>
          </wp:inline>
        </w:drawing>
      </w:r>
    </w:p>
    <w:p w14:paraId="5554B937" w14:textId="77777777" w:rsidR="006A13F9" w:rsidRDefault="006A13F9" w:rsidP="006A13F9">
      <w:pPr>
        <w:pStyle w:val="Caption"/>
      </w:pPr>
      <w:bookmarkStart w:id="132" w:name="_Ref426030033"/>
      <w:bookmarkStart w:id="133" w:name="_Toc427228198"/>
      <w:bookmarkStart w:id="134" w:name="_Toc433186414"/>
      <w:r>
        <w:t xml:space="preserve">Figure </w:t>
      </w:r>
      <w:r w:rsidR="003377B3">
        <w:fldChar w:fldCharType="begin"/>
      </w:r>
      <w:r>
        <w:instrText xml:space="preserve"> STYLEREF 1 \s </w:instrText>
      </w:r>
      <w:r w:rsidR="003377B3">
        <w:fldChar w:fldCharType="separate"/>
      </w:r>
      <w:r w:rsidR="00893EFE">
        <w:rPr>
          <w:noProof/>
        </w:rPr>
        <w:t>4</w:t>
      </w:r>
      <w:r w:rsidR="003377B3">
        <w:fldChar w:fldCharType="end"/>
      </w:r>
      <w:r>
        <w:t>.</w:t>
      </w:r>
      <w:r w:rsidR="003377B3">
        <w:fldChar w:fldCharType="begin"/>
      </w:r>
      <w:r>
        <w:instrText xml:space="preserve"> SEQ Figure \* ARABIC \s 1 </w:instrText>
      </w:r>
      <w:r w:rsidR="003377B3">
        <w:fldChar w:fldCharType="separate"/>
      </w:r>
      <w:r w:rsidR="00893EFE">
        <w:rPr>
          <w:noProof/>
        </w:rPr>
        <w:t>5</w:t>
      </w:r>
      <w:r w:rsidR="003377B3">
        <w:fldChar w:fldCharType="end"/>
      </w:r>
      <w:bookmarkEnd w:id="132"/>
      <w:r>
        <w:t xml:space="preserve">: </w:t>
      </w:r>
      <w:r w:rsidRPr="00D55BA8">
        <w:t xml:space="preserve">Groundwater </w:t>
      </w:r>
      <w:r>
        <w:t>Salinity</w:t>
      </w:r>
      <w:r w:rsidRPr="00D55BA8">
        <w:t xml:space="preserve"> vs. </w:t>
      </w:r>
      <w:r>
        <w:t>A</w:t>
      </w:r>
      <w:r w:rsidRPr="00D55BA8">
        <w:t xml:space="preserve">verage </w:t>
      </w:r>
      <w:r>
        <w:t>S</w:t>
      </w:r>
      <w:r w:rsidRPr="00D55BA8">
        <w:t xml:space="preserve">oil </w:t>
      </w:r>
      <w:r>
        <w:t>Salinity (AWE 2012 From Data Presented in</w:t>
      </w:r>
      <w:r w:rsidRPr="00D55BA8">
        <w:t xml:space="preserve"> M</w:t>
      </w:r>
      <w:r>
        <w:t>c</w:t>
      </w:r>
      <w:r w:rsidRPr="00D55BA8">
        <w:t>Ewan et al. 2003</w:t>
      </w:r>
      <w:r>
        <w:t>)</w:t>
      </w:r>
      <w:bookmarkEnd w:id="133"/>
      <w:bookmarkEnd w:id="134"/>
    </w:p>
    <w:p w14:paraId="5554B938" w14:textId="77777777" w:rsidR="006A13F9" w:rsidRDefault="006A13F9" w:rsidP="00BF12AD">
      <w:pPr>
        <w:pStyle w:val="BodyText"/>
        <w:jc w:val="both"/>
      </w:pPr>
    </w:p>
    <w:p w14:paraId="5554B939" w14:textId="77777777" w:rsidR="00BF12AD" w:rsidRDefault="00BF12AD" w:rsidP="00BF12AD">
      <w:pPr>
        <w:pStyle w:val="BodyText"/>
        <w:jc w:val="both"/>
      </w:pPr>
      <w:r>
        <w:t xml:space="preserve">Soil salinities at the top of the soil profile tended to be higher than groundwater and soil salinity at the base of the profile.   At the top of the soil profile, salinity will be more influenced by recharge and discharge processes. It was also observed that </w:t>
      </w:r>
      <w:r w:rsidR="005E3369">
        <w:t xml:space="preserve">the </w:t>
      </w:r>
      <w:r>
        <w:t>largest difference between groundwater and soil salinity occurred where groundwater salinity was low (AWE 2012).  Similarly it can also be observed that the strength of the correlation between soil and groundwater salinity declines where groundwater salinity exceeds about 39,000mg/L</w:t>
      </w:r>
      <w:r w:rsidRPr="00F66974">
        <w:t xml:space="preserve">.  </w:t>
      </w:r>
      <w:r w:rsidR="00175B71" w:rsidRPr="00175B71">
        <w:t xml:space="preserve">It is interesting to note that this corresponds to the upper limit of healthy </w:t>
      </w:r>
      <w:r w:rsidR="002C3685">
        <w:t>Black Box</w:t>
      </w:r>
      <w:r w:rsidR="00175B71" w:rsidRPr="00175B71">
        <w:t>, and it can be speculated that plant moderated soil salt reflux processes break down once trees become unhealthy, leading to increased rates of retention of salts within the unsaturated zone and hence hastening health decline</w:t>
      </w:r>
      <w:r w:rsidRPr="00F66974">
        <w:t>.</w:t>
      </w:r>
      <w:r>
        <w:t xml:space="preserve">  The data suggests that there is no obvious relationship between depth to water and </w:t>
      </w:r>
      <w:r w:rsidR="006513FC">
        <w:t>salinity of groundwater and soil, however this comparison is undertaken at a snapshot in time</w:t>
      </w:r>
      <w:r>
        <w:t xml:space="preserve">.  </w:t>
      </w:r>
    </w:p>
    <w:p w14:paraId="5554B93A" w14:textId="77777777" w:rsidR="006A13F9" w:rsidRDefault="006A13F9" w:rsidP="006A13F9">
      <w:pPr>
        <w:pStyle w:val="BodyText"/>
        <w:jc w:val="both"/>
      </w:pPr>
      <w:r>
        <w:t xml:space="preserve">The influence of changes in groundwater salinity on the unsaturated zone is a key knowledge gap in demonstrating the benefits of groundwater manipulation for floodplain vegetation.  Studies conducted on the Bookpurnong floodplain provide the best example of the influence of groundwater manipulation on soil salinity.  </w:t>
      </w:r>
    </w:p>
    <w:p w14:paraId="5554B93B" w14:textId="77777777" w:rsidR="006A13F9" w:rsidRDefault="006A13F9" w:rsidP="006A13F9">
      <w:pPr>
        <w:pStyle w:val="BodyText"/>
        <w:jc w:val="both"/>
      </w:pPr>
      <w:r>
        <w:t xml:space="preserve"> AWE (2015) presented a review of previous work at this site and analysed a </w:t>
      </w:r>
      <w:r w:rsidRPr="00ED580F">
        <w:t>series of soil salinity datasets and studies in the context of evaluating the ecological benefits of SIS pumping</w:t>
      </w:r>
      <w:r>
        <w:t xml:space="preserve">.  This includes the use of geophysical techniques (resistivity survey), unsaturated zone sampling and vertical groundwater salinity profiling, across a series of transects where a variety of management interventions have been applied.  </w:t>
      </w:r>
    </w:p>
    <w:p w14:paraId="5554B93C" w14:textId="77777777" w:rsidR="00BF12AD" w:rsidRDefault="00BF12AD" w:rsidP="00BF12AD">
      <w:pPr>
        <w:pStyle w:val="BodyText"/>
        <w:jc w:val="both"/>
      </w:pPr>
      <w:r>
        <w:t>Preliminary results from this field work are presented (</w:t>
      </w:r>
      <w:r w:rsidR="003377B3">
        <w:fldChar w:fldCharType="begin"/>
      </w:r>
      <w:r>
        <w:instrText xml:space="preserve"> REF _Ref426031086 \h </w:instrText>
      </w:r>
      <w:r w:rsidR="003377B3">
        <w:fldChar w:fldCharType="separate"/>
      </w:r>
      <w:r w:rsidR="00893EFE">
        <w:t xml:space="preserve">Figure </w:t>
      </w:r>
      <w:r w:rsidR="00893EFE">
        <w:rPr>
          <w:noProof/>
        </w:rPr>
        <w:t>4</w:t>
      </w:r>
      <w:r w:rsidR="00893EFE">
        <w:t>.</w:t>
      </w:r>
      <w:r w:rsidR="00893EFE">
        <w:rPr>
          <w:noProof/>
        </w:rPr>
        <w:t>6</w:t>
      </w:r>
      <w:r w:rsidR="003377B3">
        <w:fldChar w:fldCharType="end"/>
      </w:r>
      <w:r>
        <w:t>) and suggest that there is a good correlation between the resistivity survey and changes in soil and groundwater salinity.  Available soil and groundwater salinity profiles</w:t>
      </w:r>
      <w:r w:rsidR="00D538AB">
        <w:t>,</w:t>
      </w:r>
      <w:r>
        <w:t xml:space="preserve"> along with texture data from the soil cores</w:t>
      </w:r>
      <w:r w:rsidR="00D538AB">
        <w:t>,</w:t>
      </w:r>
      <w:r>
        <w:t xml:space="preserve"> are presented on the resistivity transects and were collected at the same time as the geophysical survey.    In the resistivity transects red and orange indicate high conductivity materials with blue and green representing lower conductivity materials.  The following summarises the likely influences on each transect:</w:t>
      </w:r>
    </w:p>
    <w:p w14:paraId="5554B93D" w14:textId="77777777" w:rsidR="00BF12AD" w:rsidRDefault="00F66974" w:rsidP="00BF12AD">
      <w:pPr>
        <w:pStyle w:val="ListBullet"/>
        <w:jc w:val="both"/>
      </w:pPr>
      <w:r>
        <w:t xml:space="preserve">Resistivity </w:t>
      </w:r>
      <w:r w:rsidR="00BF12AD">
        <w:t>Transect 1 – site watered using sprinkler irrigation, start of transect located approximately 50m from the edge of a flood runner inundated by natural flood in 2010 and 2012 and the end of the transect may be within the influence of SIS pumping.</w:t>
      </w:r>
    </w:p>
    <w:p w14:paraId="5554B93E" w14:textId="77777777" w:rsidR="00BF12AD" w:rsidRDefault="00F66974" w:rsidP="00BF12AD">
      <w:pPr>
        <w:pStyle w:val="ListBullet"/>
        <w:jc w:val="both"/>
      </w:pPr>
      <w:r>
        <w:t xml:space="preserve">Resistivity </w:t>
      </w:r>
      <w:r w:rsidR="00BF12AD">
        <w:t xml:space="preserve">Transect 2 – the start of the transect is located approximately 80m from the edge of the </w:t>
      </w:r>
      <w:r w:rsidR="002C3685">
        <w:t>River</w:t>
      </w:r>
      <w:r w:rsidR="00BF12AD">
        <w:t xml:space="preserve"> Murray and the site has also been watered using sprinkler irrigation.  At the time of the resistivity survey it was noted that the surface was very wet near bore B3.</w:t>
      </w:r>
    </w:p>
    <w:p w14:paraId="5554B93F" w14:textId="77777777" w:rsidR="00BF12AD" w:rsidRDefault="00F66974" w:rsidP="00BF12AD">
      <w:pPr>
        <w:pStyle w:val="ListBullet"/>
        <w:jc w:val="both"/>
      </w:pPr>
      <w:r>
        <w:t xml:space="preserve">Resistivity </w:t>
      </w:r>
      <w:r w:rsidR="00BF12AD">
        <w:t xml:space="preserve">Transect 3 – the start of the transect begins approximately 95m from the </w:t>
      </w:r>
      <w:r w:rsidR="002C3685">
        <w:t>River</w:t>
      </w:r>
      <w:r w:rsidR="00BF12AD">
        <w:t xml:space="preserve"> Murray</w:t>
      </w:r>
      <w:r w:rsidR="00D538AB">
        <w:t>,</w:t>
      </w:r>
      <w:r w:rsidR="00BF12AD">
        <w:t xml:space="preserve"> ending approximately 20m from </w:t>
      </w:r>
      <w:r w:rsidR="00D4396B">
        <w:t xml:space="preserve">The </w:t>
      </w:r>
      <w:r w:rsidR="00BF12AD">
        <w:t>Living Murray Bore</w:t>
      </w:r>
      <w:r w:rsidR="00D538AB">
        <w:t>.</w:t>
      </w:r>
      <w:r w:rsidR="00BF12AD">
        <w:t xml:space="preserve"> </w:t>
      </w:r>
      <w:r w:rsidR="00D538AB">
        <w:t>T</w:t>
      </w:r>
      <w:r w:rsidR="00BF12AD">
        <w:t>his site has not been watered.</w:t>
      </w:r>
    </w:p>
    <w:p w14:paraId="5554B940" w14:textId="77777777" w:rsidR="00BF12AD" w:rsidRDefault="00F66974" w:rsidP="00BF12AD">
      <w:pPr>
        <w:pStyle w:val="ListBullet"/>
        <w:jc w:val="both"/>
      </w:pPr>
      <w:r>
        <w:t xml:space="preserve">Resistivity </w:t>
      </w:r>
      <w:r w:rsidR="00BF12AD">
        <w:t>Transect 4 –</w:t>
      </w:r>
      <w:r w:rsidR="002429D0">
        <w:t xml:space="preserve"> </w:t>
      </w:r>
      <w:r w:rsidR="00BF12AD">
        <w:t>the control transect and was unlikely to have been inundated during the natural floods in 2010 and 2012, the site has not been watered and is also likely to be outside the influence of pumping from the SIS.</w:t>
      </w:r>
    </w:p>
    <w:p w14:paraId="5554B941" w14:textId="77777777" w:rsidR="00BF12AD" w:rsidRDefault="00BF12AD" w:rsidP="00BF12AD">
      <w:pPr>
        <w:pStyle w:val="BodyText"/>
        <w:jc w:val="both"/>
      </w:pPr>
      <w:r>
        <w:t xml:space="preserve">Transect 3 illustrates the influence of groundwater manipulation on the salinity of the unsaturated zone.  At this site soil cores were taken within the extent of the freshwater lens created by pumping from </w:t>
      </w:r>
      <w:r w:rsidR="00D4396B">
        <w:t xml:space="preserve">The </w:t>
      </w:r>
      <w:r>
        <w:t xml:space="preserve">Living Murray </w:t>
      </w:r>
      <w:r w:rsidR="00D4396B">
        <w:t xml:space="preserve">Production </w:t>
      </w:r>
      <w:r>
        <w:t>Bore</w:t>
      </w:r>
      <w:r w:rsidR="00D4396B">
        <w:t xml:space="preserve"> (LMPB)</w:t>
      </w:r>
      <w:r>
        <w:t xml:space="preserve">.  Significantly lower soil salinities were measured at this site compared to the other transects and vertical profiles show a consistent decline in soil salinity with depth. The average soil salinity at 4m for Transect 3 is 1,065 mg/L compared to 36,175mg/L for the remaining floodplain sites.  </w:t>
      </w:r>
    </w:p>
    <w:p w14:paraId="5554B942" w14:textId="77777777" w:rsidR="007D19E4" w:rsidRDefault="00BF12AD" w:rsidP="00BF12AD">
      <w:pPr>
        <w:pStyle w:val="BodyText"/>
        <w:jc w:val="both"/>
      </w:pPr>
      <w:r w:rsidRPr="00A90C98">
        <w:t>For Transect 3 soil salinities</w:t>
      </w:r>
      <w:r w:rsidRPr="00BB48FB">
        <w:t xml:space="preserve"> at the base of the profile correlate well with the low salinity groundwater measured in the adjacent monitoring bores. This is in contrast to soil profiles from the other 3 transects where soil salinity is significantly higher and varies with depth.  </w:t>
      </w:r>
    </w:p>
    <w:p w14:paraId="5554B943" w14:textId="77777777" w:rsidR="007D19E4" w:rsidRDefault="007D19E4" w:rsidP="007D19E4">
      <w:pPr>
        <w:pStyle w:val="Caption"/>
      </w:pPr>
      <w:bookmarkStart w:id="135" w:name="_Ref426031086"/>
      <w:bookmarkStart w:id="136" w:name="_Toc427228199"/>
      <w:bookmarkStart w:id="137" w:name="_Toc433186415"/>
      <w:r>
        <w:t xml:space="preserve">Figure </w:t>
      </w:r>
      <w:fldSimple w:instr=" STYLEREF 1 \s ">
        <w:r>
          <w:rPr>
            <w:noProof/>
          </w:rPr>
          <w:t>4</w:t>
        </w:r>
      </w:fldSimple>
      <w:r>
        <w:t>.</w:t>
      </w:r>
      <w:r w:rsidR="003377B3">
        <w:fldChar w:fldCharType="begin"/>
      </w:r>
      <w:r>
        <w:instrText xml:space="preserve"> SEQ Figure \* ARABIC \s 1 </w:instrText>
      </w:r>
      <w:r w:rsidR="003377B3">
        <w:fldChar w:fldCharType="separate"/>
      </w:r>
      <w:r>
        <w:rPr>
          <w:noProof/>
        </w:rPr>
        <w:t>6</w:t>
      </w:r>
      <w:r w:rsidR="003377B3">
        <w:fldChar w:fldCharType="end"/>
      </w:r>
      <w:bookmarkEnd w:id="135"/>
      <w:r>
        <w:t>: Comparison of Soil Salinity, Groundwater Salinity and Resistivity Profiles For the Bookpurnong Floodplain (AWE 2015)</w:t>
      </w:r>
      <w:bookmarkEnd w:id="136"/>
      <w:bookmarkEnd w:id="137"/>
    </w:p>
    <w:p w14:paraId="5554B944" w14:textId="77777777" w:rsidR="0075557F" w:rsidRDefault="007D19E4">
      <w:pPr>
        <w:spacing w:after="0" w:line="240" w:lineRule="auto"/>
        <w:jc w:val="left"/>
      </w:pPr>
      <w:r>
        <w:br w:type="page"/>
      </w:r>
      <w:r w:rsidR="0075557F">
        <w:br w:type="page"/>
      </w:r>
    </w:p>
    <w:p w14:paraId="5554B945" w14:textId="77777777" w:rsidR="007D19E4" w:rsidRDefault="007D19E4">
      <w:pPr>
        <w:spacing w:after="0" w:line="240" w:lineRule="auto"/>
        <w:jc w:val="left"/>
      </w:pPr>
    </w:p>
    <w:p w14:paraId="5554B946" w14:textId="77777777" w:rsidR="00BF12AD" w:rsidRPr="00A90C98" w:rsidRDefault="00BF12AD" w:rsidP="00BF12AD">
      <w:pPr>
        <w:pStyle w:val="BodyText"/>
        <w:jc w:val="both"/>
      </w:pPr>
      <w:r w:rsidRPr="00BB48FB">
        <w:t xml:space="preserve">Groundwater salinity averages 480 mg/L beneath Transect 3 compared to 25,300 mg/L beneath Transect 2 which is located at a comparable distance from the </w:t>
      </w:r>
      <w:r w:rsidR="002C3685">
        <w:t>River</w:t>
      </w:r>
      <w:r w:rsidRPr="00BB48FB">
        <w:t xml:space="preserve">. </w:t>
      </w:r>
    </w:p>
    <w:p w14:paraId="5554B947" w14:textId="77777777" w:rsidR="00BF12AD" w:rsidRDefault="00BF12AD" w:rsidP="00BF12AD">
      <w:pPr>
        <w:pStyle w:val="BodyText"/>
        <w:jc w:val="both"/>
      </w:pPr>
      <w:r>
        <w:t>Although not directly comparable, data presented in Holland et al</w:t>
      </w:r>
      <w:r w:rsidRPr="00001236">
        <w:t>. (2013)</w:t>
      </w:r>
      <w:r>
        <w:t xml:space="preserve"> suggests that soil chloride at bore site B9 was approximately 18,000mg/L in 2005 before the </w:t>
      </w:r>
      <w:r w:rsidR="00D4396B">
        <w:t>LMPB</w:t>
      </w:r>
      <w:r>
        <w:t xml:space="preserve"> was operational.  Data collected at the time of the resistivity survey suggests soil salinities of 1,689 mg/L at the base of the soil profile for bore B9 (AWE 2015).  </w:t>
      </w:r>
    </w:p>
    <w:p w14:paraId="5554B948" w14:textId="77777777" w:rsidR="00BF12AD" w:rsidRDefault="00BF12AD" w:rsidP="00BF12AD">
      <w:pPr>
        <w:pStyle w:val="BodyText"/>
        <w:jc w:val="both"/>
      </w:pPr>
      <w:r>
        <w:t xml:space="preserve">Vertical changes in groundwater and soil salinity also correlate well to changes in conductivity shown in the resistivity profile.  The influence of lower salinity groundwater on the unsaturated zone can also be observed in soil samples taken from above the water table.  This is also supported by results from the resistivity survey which suggests a lower conductivity signal extends 1.5m to 2m above the water table along Transect 3.  </w:t>
      </w:r>
    </w:p>
    <w:p w14:paraId="5554B949" w14:textId="77777777" w:rsidR="00BF12AD" w:rsidRDefault="00BF12AD" w:rsidP="00BF12AD">
      <w:pPr>
        <w:pStyle w:val="BodyText"/>
        <w:jc w:val="both"/>
      </w:pPr>
      <w:r>
        <w:t xml:space="preserve">Overall, the analysis of groundwater salinity, soil salinity and resistivity data indicates the greatest amount of freshening has occurred along Transect 3 where the </w:t>
      </w:r>
      <w:r w:rsidR="00D4396B">
        <w:t>LMPB</w:t>
      </w:r>
      <w:r>
        <w:t xml:space="preserve"> is located.  Whilst localised changes in conductivity can be observed in the geophysical profiles of the remaining three transects (yellow); data from the soil cores and groundwater monitoring data indicates that salinities along the transects remain high (i.e. above the tolerance of </w:t>
      </w:r>
      <w:r w:rsidR="002C3685">
        <w:t>River Red Gum</w:t>
      </w:r>
      <w:r>
        <w:t xml:space="preserve"> trees).   </w:t>
      </w:r>
    </w:p>
    <w:p w14:paraId="5554B94A" w14:textId="77777777" w:rsidR="00BF12AD" w:rsidRDefault="00BF12AD" w:rsidP="00BF12AD">
      <w:pPr>
        <w:pStyle w:val="BodyText"/>
        <w:jc w:val="both"/>
      </w:pPr>
      <w:r w:rsidRPr="0074204D">
        <w:t>Ongoing vegetation monitoring is being undertaken at these sites</w:t>
      </w:r>
      <w:r w:rsidR="00D538AB">
        <w:t>,</w:t>
      </w:r>
      <w:r w:rsidRPr="0074204D">
        <w:t xml:space="preserve"> however results are not yet available.</w:t>
      </w:r>
      <w:r>
        <w:t xml:space="preserve">  </w:t>
      </w:r>
    </w:p>
    <w:p w14:paraId="5554B94B" w14:textId="77777777" w:rsidR="00BF12AD" w:rsidRDefault="00BF12AD" w:rsidP="00BF12AD">
      <w:pPr>
        <w:spacing w:after="0" w:line="240" w:lineRule="auto"/>
        <w:jc w:val="left"/>
      </w:pPr>
      <w:r>
        <w:br w:type="page"/>
      </w:r>
    </w:p>
    <w:bookmarkStart w:id="138" w:name="_Toc432771053"/>
    <w:bookmarkStart w:id="139" w:name="_Toc432774390"/>
    <w:bookmarkStart w:id="140" w:name="_Toc432771054"/>
    <w:bookmarkStart w:id="141" w:name="_Toc432774391"/>
    <w:bookmarkStart w:id="142" w:name="_Toc432771055"/>
    <w:bookmarkStart w:id="143" w:name="_Toc432774392"/>
    <w:bookmarkStart w:id="144" w:name="_Toc432771056"/>
    <w:bookmarkStart w:id="145" w:name="_Toc432774393"/>
    <w:bookmarkStart w:id="146" w:name="_Toc432771057"/>
    <w:bookmarkStart w:id="147" w:name="_Toc432774394"/>
    <w:bookmarkStart w:id="148" w:name="_Toc432771058"/>
    <w:bookmarkStart w:id="149" w:name="_Toc432774395"/>
    <w:bookmarkStart w:id="150" w:name="_Toc432771059"/>
    <w:bookmarkStart w:id="151" w:name="_Toc432774396"/>
    <w:bookmarkStart w:id="152" w:name="_Toc432771060"/>
    <w:bookmarkStart w:id="153" w:name="_Toc432774397"/>
    <w:bookmarkStart w:id="154" w:name="_Toc432771061"/>
    <w:bookmarkStart w:id="155" w:name="_Toc432774398"/>
    <w:bookmarkStart w:id="156" w:name="_Toc432771062"/>
    <w:bookmarkStart w:id="157" w:name="_Toc432774399"/>
    <w:bookmarkStart w:id="158" w:name="_Toc432771063"/>
    <w:bookmarkStart w:id="159" w:name="_Toc432774400"/>
    <w:bookmarkStart w:id="160" w:name="_Toc432771064"/>
    <w:bookmarkStart w:id="161" w:name="_Toc432774401"/>
    <w:bookmarkStart w:id="162" w:name="_Toc432771065"/>
    <w:bookmarkStart w:id="163" w:name="_Toc432774402"/>
    <w:bookmarkStart w:id="164" w:name="_Toc432771066"/>
    <w:bookmarkStart w:id="165" w:name="_Toc432774403"/>
    <w:bookmarkStart w:id="166" w:name="_Toc432771067"/>
    <w:bookmarkStart w:id="167" w:name="_Toc432774404"/>
    <w:bookmarkStart w:id="168" w:name="_Toc432771068"/>
    <w:bookmarkStart w:id="169" w:name="_Toc432774405"/>
    <w:bookmarkStart w:id="170" w:name="_Toc432771069"/>
    <w:bookmarkStart w:id="171" w:name="_Toc432774406"/>
    <w:bookmarkStart w:id="172" w:name="_Toc432771070"/>
    <w:bookmarkStart w:id="173" w:name="_Toc432774407"/>
    <w:bookmarkStart w:id="174" w:name="_Toc432771071"/>
    <w:bookmarkStart w:id="175" w:name="_Toc432774408"/>
    <w:bookmarkStart w:id="176" w:name="_Toc432771072"/>
    <w:bookmarkStart w:id="177" w:name="_Toc432774409"/>
    <w:bookmarkStart w:id="178" w:name="_Toc432771073"/>
    <w:bookmarkStart w:id="179" w:name="_Toc432774410"/>
    <w:bookmarkStart w:id="180" w:name="_Toc432771074"/>
    <w:bookmarkStart w:id="181" w:name="_Toc432774411"/>
    <w:bookmarkStart w:id="182" w:name="_Toc432771075"/>
    <w:bookmarkStart w:id="183" w:name="_Toc432774412"/>
    <w:bookmarkStart w:id="184" w:name="_Toc432771076"/>
    <w:bookmarkStart w:id="185" w:name="_Toc432774413"/>
    <w:bookmarkStart w:id="186" w:name="_Toc432771077"/>
    <w:bookmarkStart w:id="187" w:name="_Toc432774414"/>
    <w:bookmarkStart w:id="188" w:name="_Toc432771078"/>
    <w:bookmarkStart w:id="189" w:name="_Toc432774415"/>
    <w:bookmarkStart w:id="190" w:name="_Toc432771079"/>
    <w:bookmarkStart w:id="191" w:name="_Toc432774416"/>
    <w:bookmarkStart w:id="192" w:name="_Toc432771080"/>
    <w:bookmarkStart w:id="193" w:name="_Toc43277441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14:paraId="5554B94C" w14:textId="073A10CC" w:rsidR="005837D7" w:rsidRPr="00257EAD" w:rsidRDefault="0044111B" w:rsidP="00257EAD">
      <w:pPr>
        <w:pStyle w:val="Heading1"/>
      </w:pPr>
      <w:r>
        <w:rPr>
          <w:noProof/>
          <w:lang w:eastAsia="en-AU" w:bidi="ar-SA"/>
        </w:rPr>
        <mc:AlternateContent>
          <mc:Choice Requires="wps">
            <w:drawing>
              <wp:anchor distT="0" distB="0" distL="114300" distR="114300" simplePos="0" relativeHeight="251701248" behindDoc="0" locked="0" layoutInCell="1" allowOverlap="1" wp14:anchorId="5554BAF7" wp14:editId="7C23DF4A">
                <wp:simplePos x="0" y="0"/>
                <wp:positionH relativeFrom="column">
                  <wp:posOffset>558800</wp:posOffset>
                </wp:positionH>
                <wp:positionV relativeFrom="paragraph">
                  <wp:posOffset>689610</wp:posOffset>
                </wp:positionV>
                <wp:extent cx="5290820" cy="1772285"/>
                <wp:effectExtent l="34925" t="40640" r="36830" b="34925"/>
                <wp:wrapTopAndBottom/>
                <wp:docPr id="6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820" cy="177228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54BB63" w14:textId="77777777" w:rsidR="007D19E4" w:rsidRDefault="007D19E4" w:rsidP="000E7EF7">
                            <w:pPr>
                              <w:pStyle w:val="MinorHeading"/>
                              <w:ind w:left="0"/>
                            </w:pPr>
                            <w:r>
                              <w:t>Summary:</w:t>
                            </w:r>
                          </w:p>
                          <w:p w14:paraId="5554BB64" w14:textId="77777777" w:rsidR="007D19E4" w:rsidRDefault="007D19E4" w:rsidP="00901F5F">
                            <w:r>
                              <w:t>The relationships between groundwater salinity, soil salinity and vegetation health that were derived from literature review have been confirmed from analysis of the field site data:</w:t>
                            </w:r>
                          </w:p>
                          <w:p w14:paraId="5554BB65" w14:textId="77777777" w:rsidR="007D19E4" w:rsidRDefault="007D19E4" w:rsidP="00933F51">
                            <w:pPr>
                              <w:pStyle w:val="ListBullet"/>
                              <w:ind w:left="567" w:hanging="357"/>
                              <w:contextualSpacing/>
                            </w:pPr>
                            <w:r>
                              <w:t>75% of healthy Black Box occur where the groundwater salinity is less than 17,000 mg/L;</w:t>
                            </w:r>
                          </w:p>
                          <w:p w14:paraId="5554BB66" w14:textId="77777777" w:rsidR="007D19E4" w:rsidRDefault="007D19E4" w:rsidP="00933F51">
                            <w:pPr>
                              <w:pStyle w:val="ListBullet"/>
                              <w:ind w:left="567" w:hanging="357"/>
                              <w:contextualSpacing/>
                            </w:pPr>
                            <w:r>
                              <w:t>75% of unhealthy Black Box occur where the groundwater salinity is greater than 21,000 mg/L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54BAF7" id="Text Box 118" o:spid="_x0000_s1054" type="#_x0000_t202" style="position:absolute;left:0;text-align:left;margin-left:44pt;margin-top:54.3pt;width:416.6pt;height:139.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Ix8QIAAC4GAAAOAAAAZHJzL2Uyb0RvYy54bWysVFtr2zAUfh/sPwi9p7Zzs2vqlCRNxmA3&#10;aMeeFVmORWXJk5TY3dh/35GUeOn6MkYTMDq6fOf2fefmtm8EOjJtuJIFTq5ijJikquRyX+CvD9tR&#10;hpGxRJZEKMkK/MQMvl28fXPTtTkbq1qJkmkEINLkXVvg2to2jyJDa9YQc6VaJuGwUrohFky9j0pN&#10;OkBvRDSO43nUKV22WlFmDOzehUO88PhVxaj9XFWGWSQKDLFZ/9X+u3PfaHFD8r0mbc3pKQzyH1E0&#10;hEtwOkDdEUvQQfMXUA2nWhlV2SuqmkhVFafM5wDZJPFf2dzXpGU+FyiOaYcymdeDpZ+OXzTiZYHn&#10;KUaSNNCjB9ZbtFI9SpLMFahrTQ737lu4aXs4gEb7ZE37QdFHg6Ra10Tu2VJr1dWMlBBg4l5GF08D&#10;jnEgu+6jKsEROVjlgfpKN656UA8E6NCop6E5LhgKm7PxdZyN4YjCWZKm43E28z5Ifn7eamPfMdUg&#10;tyiwhu57eHL8YKwLh+TnK86bUYKXWy6ENxzj2FpodCTAFWFDiuLQQKxhL4ndL1AG9oFYYd9vAbYn&#10;rYPwnp6hC4k6KPFkBu8RbVqotwXGPT7UJ948uz0ABXxCKZOvG0/DLchO8KbA2UVWrncbWXpRWMJF&#10;WENqQroaMS+oUEuwegtLvw8t8mT/udzO4nQ6yUZpOpuMppNNPFpl2/VouU7m83SzWq82yS/Xk2Sa&#10;17wsmdx4THPWXjL9N26fpkBQzaC+IUAXlTpAjvd12aGSOzpMZtfjBIMB8h+nIWtExB7mFrUaI63s&#10;N25rLzrHPodh9H43cCKbu/+JcwO6b/aF4+hFbuFGD6WCSp6r5qXh1BB0Yftd72UIIZ4kt1PlE4gF&#10;wvKKgCELi1rpHxh1MLAKbL4fiGYYifcSBHedTKduwnljOkudVPTlye7yhEgKUMBCjMJybcNUPLSa&#10;72vwFPgv1RJEWnEvH6fmEBWk4gwYSj6p0wB1U+/S9rf+jPnFbwAAAP//AwBQSwMEFAAGAAgAAAAh&#10;ADqhdT3gAAAACgEAAA8AAABkcnMvZG93bnJldi54bWxMj8FOwzAQRO9I/IO1lbhRJwG1ThqnQkhU&#10;PZaCVI5uvE2ixuvUdtPw95gTHGdnNPumXE+mZyM631mSkM4TYEi11R01Ej4/3h4FMB8UadVbQgnf&#10;6GFd3d+VqtD2Ru847kPDYgn5QkloQxgKzn3dolF+bgek6J2sMypE6RqunbrFctPzLEkW3KiO4odW&#10;DfjaYn3eX42ES35uTmN+EZvDlz1s0+3ueeN2Uj7MppcVsIBT+AvDL35EhyoyHe2VtGe9BCHilBDv&#10;iVgAi4E8SzNgRwlPYrkEXpX8/4TqBwAA//8DAFBLAQItABQABgAIAAAAIQC2gziS/gAAAOEBAAAT&#10;AAAAAAAAAAAAAAAAAAAAAABbQ29udGVudF9UeXBlc10ueG1sUEsBAi0AFAAGAAgAAAAhADj9If/W&#10;AAAAlAEAAAsAAAAAAAAAAAAAAAAALwEAAF9yZWxzLy5yZWxzUEsBAi0AFAAGAAgAAAAhAA0gwjHx&#10;AgAALgYAAA4AAAAAAAAAAAAAAAAALgIAAGRycy9lMm9Eb2MueG1sUEsBAi0AFAAGAAgAAAAhADqh&#10;dT3gAAAACgEAAA8AAAAAAAAAAAAAAAAASwUAAGRycy9kb3ducmV2LnhtbFBLBQYAAAAABAAEAPMA&#10;AABYBgAAAAA=&#10;" fillcolor="white [3201]" strokecolor="#4f81bd [3204]" strokeweight="5pt">
                <v:stroke linestyle="thickThin"/>
                <v:shadow color="#868686"/>
                <v:textbox>
                  <w:txbxContent>
                    <w:p w14:paraId="5554BB63" w14:textId="77777777" w:rsidR="007D19E4" w:rsidRDefault="007D19E4" w:rsidP="000E7EF7">
                      <w:pPr>
                        <w:pStyle w:val="MinorHeading"/>
                        <w:ind w:left="0"/>
                      </w:pPr>
                      <w:r>
                        <w:t>Summary:</w:t>
                      </w:r>
                    </w:p>
                    <w:p w14:paraId="5554BB64" w14:textId="77777777" w:rsidR="007D19E4" w:rsidRDefault="007D19E4" w:rsidP="00901F5F">
                      <w:r>
                        <w:t>The relationships between groundwater salinity, soil salinity and vegetation health that were derived from literature review have been confirmed from analysis of the field site data:</w:t>
                      </w:r>
                    </w:p>
                    <w:p w14:paraId="5554BB65" w14:textId="77777777" w:rsidR="007D19E4" w:rsidRDefault="007D19E4" w:rsidP="00933F51">
                      <w:pPr>
                        <w:pStyle w:val="ListBullet"/>
                        <w:ind w:left="567" w:hanging="357"/>
                        <w:contextualSpacing/>
                      </w:pPr>
                      <w:r>
                        <w:t>75% of healthy Black Box occur where the groundwater salinity is less than 17,000 mg/L;</w:t>
                      </w:r>
                    </w:p>
                    <w:p w14:paraId="5554BB66" w14:textId="77777777" w:rsidR="007D19E4" w:rsidRDefault="007D19E4" w:rsidP="00933F51">
                      <w:pPr>
                        <w:pStyle w:val="ListBullet"/>
                        <w:ind w:left="567" w:hanging="357"/>
                        <w:contextualSpacing/>
                      </w:pPr>
                      <w:r>
                        <w:t>75% of unhealthy Black Box occur where the groundwater salinity is greater than 21,000 mg/L</w:t>
                      </w:r>
                    </w:p>
                  </w:txbxContent>
                </v:textbox>
                <w10:wrap type="topAndBottom"/>
              </v:shape>
            </w:pict>
          </mc:Fallback>
        </mc:AlternateContent>
      </w:r>
      <w:bookmarkStart w:id="194" w:name="_Toc433186391"/>
      <w:r w:rsidR="006A13F9">
        <w:t>Summary of Field</w:t>
      </w:r>
      <w:r w:rsidR="00BF12AD" w:rsidRPr="00257EAD">
        <w:t xml:space="preserve"> Program</w:t>
      </w:r>
      <w:bookmarkEnd w:id="194"/>
    </w:p>
    <w:p w14:paraId="5554B94D" w14:textId="77777777" w:rsidR="00901F5F" w:rsidRDefault="00901F5F" w:rsidP="008768F7">
      <w:pPr>
        <w:pStyle w:val="BodyText"/>
        <w:jc w:val="both"/>
      </w:pPr>
    </w:p>
    <w:p w14:paraId="5554B94E" w14:textId="77777777" w:rsidR="001948D5" w:rsidRDefault="00BF12AD" w:rsidP="008768F7">
      <w:pPr>
        <w:pStyle w:val="BodyText"/>
        <w:jc w:val="both"/>
      </w:pPr>
      <w:r>
        <w:t xml:space="preserve">A field program </w:t>
      </w:r>
      <w:r w:rsidR="001948D5">
        <w:t xml:space="preserve">was implemented </w:t>
      </w:r>
      <w:r>
        <w:t xml:space="preserve">to collect additional monitoring data across floodplain sites that have shown a range of ecological responses to environmental watering in the Mallee CMA region.  The primary aim of the field program </w:t>
      </w:r>
      <w:r w:rsidR="001948D5">
        <w:t>was</w:t>
      </w:r>
      <w:r>
        <w:t xml:space="preserve"> to collect data that will allow correlation of ecological responses and soil salinity with groundwater salinity.  </w:t>
      </w:r>
      <w:r w:rsidR="001948D5">
        <w:t>T</w:t>
      </w:r>
      <w:r w:rsidR="008768F7" w:rsidRPr="008768F7">
        <w:t xml:space="preserve">he site indicators </w:t>
      </w:r>
      <w:r w:rsidR="00D538AB">
        <w:t>described</w:t>
      </w:r>
      <w:r w:rsidR="008768F7" w:rsidRPr="008768F7">
        <w:t xml:space="preserve"> in Section </w:t>
      </w:r>
      <w:r w:rsidR="003377B3">
        <w:fldChar w:fldCharType="begin"/>
      </w:r>
      <w:r w:rsidR="007476B4">
        <w:instrText xml:space="preserve"> REF _Ref431567366 \w \h </w:instrText>
      </w:r>
      <w:r w:rsidR="003377B3">
        <w:fldChar w:fldCharType="separate"/>
      </w:r>
      <w:r w:rsidR="00893EFE">
        <w:t>3.2</w:t>
      </w:r>
      <w:r w:rsidR="003377B3">
        <w:fldChar w:fldCharType="end"/>
      </w:r>
      <w:r w:rsidR="00982148">
        <w:t xml:space="preserve"> are applied to five floodplain sites within the Mallee CMA region where variable responses to environmental watering have been observed.  </w:t>
      </w:r>
    </w:p>
    <w:p w14:paraId="5554B94F" w14:textId="77777777" w:rsidR="008768F7" w:rsidRPr="008768F7" w:rsidRDefault="00982148" w:rsidP="008768F7">
      <w:pPr>
        <w:pStyle w:val="BodyText"/>
        <w:jc w:val="both"/>
      </w:pPr>
      <w:r>
        <w:t>The aim of this section is to test the relationship between groundwater salinity, soil salinity and vegetation health using new monitoring data collected at each of the floodplain sites.  This section then applies the key process indicators at each site, to evaluate the success, or otherwise, of previous environmental watering and to identify sites where the application of groundwater manipulation strategies may provide beneficial outcomes.</w:t>
      </w:r>
    </w:p>
    <w:p w14:paraId="5554B950" w14:textId="77777777" w:rsidR="00BF12AD" w:rsidRDefault="00BF12AD" w:rsidP="00BF12AD">
      <w:pPr>
        <w:pStyle w:val="BodyText"/>
        <w:jc w:val="both"/>
      </w:pPr>
      <w:r>
        <w:t xml:space="preserve">Five floodplain sites within the Mallee CMA region have been chosen to be the focus of field data collection.  The following factors </w:t>
      </w:r>
      <w:r w:rsidR="001948D5">
        <w:t>were</w:t>
      </w:r>
      <w:r>
        <w:t xml:space="preserve"> considered in the site selection process:</w:t>
      </w:r>
    </w:p>
    <w:p w14:paraId="5554B951" w14:textId="77777777" w:rsidR="00BF12AD" w:rsidRDefault="00BF12AD" w:rsidP="00BF12AD">
      <w:pPr>
        <w:pStyle w:val="BodyText"/>
        <w:numPr>
          <w:ilvl w:val="0"/>
          <w:numId w:val="24"/>
        </w:numPr>
      </w:pPr>
      <w:r>
        <w:t>Data availability for the key site indicators;</w:t>
      </w:r>
    </w:p>
    <w:p w14:paraId="5554B952" w14:textId="77777777" w:rsidR="00BF12AD" w:rsidRDefault="00BF12AD" w:rsidP="00BF12AD">
      <w:pPr>
        <w:pStyle w:val="BodyText"/>
        <w:numPr>
          <w:ilvl w:val="0"/>
          <w:numId w:val="24"/>
        </w:numPr>
      </w:pPr>
      <w:r>
        <w:t>History of environmental watering;</w:t>
      </w:r>
    </w:p>
    <w:p w14:paraId="5554B953" w14:textId="77777777" w:rsidR="00BF12AD" w:rsidRDefault="00BF12AD" w:rsidP="00BF12AD">
      <w:pPr>
        <w:pStyle w:val="BodyText"/>
        <w:numPr>
          <w:ilvl w:val="0"/>
          <w:numId w:val="24"/>
        </w:numPr>
      </w:pPr>
      <w:r>
        <w:t xml:space="preserve">Sites that represent a range of vegetation responses; and </w:t>
      </w:r>
    </w:p>
    <w:p w14:paraId="5554B954" w14:textId="77777777" w:rsidR="00BF12AD" w:rsidRDefault="00BF12AD" w:rsidP="00BF12AD">
      <w:pPr>
        <w:pStyle w:val="BodyText"/>
        <w:numPr>
          <w:ilvl w:val="0"/>
          <w:numId w:val="24"/>
        </w:numPr>
      </w:pPr>
      <w:r>
        <w:t>Variation in key indicators between sites.</w:t>
      </w:r>
    </w:p>
    <w:p w14:paraId="5554B955" w14:textId="77777777" w:rsidR="00BF12AD" w:rsidRDefault="001948D5" w:rsidP="00BF12AD">
      <w:pPr>
        <w:pStyle w:val="BodyText"/>
      </w:pPr>
      <w:r>
        <w:t>The following floodplain sites were selected in consultation with Mallee CMA staff, who implement the Mallee Environmental Watering Program</w:t>
      </w:r>
      <w:r w:rsidR="00BF12AD">
        <w:t>:</w:t>
      </w:r>
    </w:p>
    <w:p w14:paraId="5554B956" w14:textId="77777777" w:rsidR="00894DE8" w:rsidRDefault="00894DE8" w:rsidP="00894DE8">
      <w:pPr>
        <w:pStyle w:val="BodyText"/>
        <w:numPr>
          <w:ilvl w:val="0"/>
          <w:numId w:val="25"/>
        </w:numPr>
        <w:jc w:val="both"/>
      </w:pPr>
      <w:r>
        <w:t xml:space="preserve">Lake Wallawalla is an elliptical lake and lunette system covering an area of approximately 815 hectares on the Lindsay-Wallpolla floodplain.  Lake Wallawalla and some of the adjacent floodplain were last inundated during the high flows experienced in the River Murray in 2010 and 2011.  The floodplain to the west of Lake </w:t>
      </w:r>
      <w:r w:rsidRPr="00E63C4C">
        <w:t xml:space="preserve">Wallawalla was chosen as a focus site as </w:t>
      </w:r>
      <w:r>
        <w:t>Black Box</w:t>
      </w:r>
      <w:r w:rsidRPr="00E63C4C">
        <w:t xml:space="preserve"> trees have been showing signs of stress at this location and </w:t>
      </w:r>
      <w:r>
        <w:t xml:space="preserve">there have been limited </w:t>
      </w:r>
      <w:r w:rsidRPr="00E63C4C">
        <w:t xml:space="preserve">improvements in vegetation health due to natural and managed flood events </w:t>
      </w:r>
      <w:r>
        <w:t>with increasing distance</w:t>
      </w:r>
      <w:r w:rsidRPr="00E63C4C">
        <w:t xml:space="preserve"> from the perimeter of the Lake.</w:t>
      </w:r>
      <w:r>
        <w:t xml:space="preserve">  </w:t>
      </w:r>
    </w:p>
    <w:p w14:paraId="5554B957" w14:textId="77777777" w:rsidR="00894DE8" w:rsidRPr="00894DE8" w:rsidRDefault="00894DE8" w:rsidP="00894DE8">
      <w:pPr>
        <w:pStyle w:val="BodyText"/>
        <w:numPr>
          <w:ilvl w:val="0"/>
          <w:numId w:val="25"/>
        </w:numPr>
        <w:jc w:val="both"/>
      </w:pPr>
      <w:r w:rsidRPr="00894DE8">
        <w:t>On the Chaffey Bend floodplain, observed trends in vegetation health correlate well with changes in groundwater and soil salinity.  The best condition Black Box trees occur on a section of floodplain that requires very high flows to flood (higher than the maximum flood assessed by the Floodplain Inundation Model (FIM)).  However, these healthy trees occur within the known extent of the freshwater lens beneath the wastewater lagoon, where a low salinity water source is available and corresponding soil salinities are below the 75</w:t>
      </w:r>
      <w:r w:rsidRPr="00894DE8">
        <w:rPr>
          <w:vertAlign w:val="superscript"/>
        </w:rPr>
        <w:t>th</w:t>
      </w:r>
      <w:r w:rsidRPr="00894DE8">
        <w:t xml:space="preserve"> percentile ranges identified in this study and in data from McEwan et al. (2003). </w:t>
      </w:r>
    </w:p>
    <w:p w14:paraId="5554B958" w14:textId="77777777" w:rsidR="000E7EF7" w:rsidRDefault="000E7EF7" w:rsidP="000E7EF7">
      <w:pPr>
        <w:pStyle w:val="BodyText"/>
        <w:numPr>
          <w:ilvl w:val="0"/>
          <w:numId w:val="25"/>
        </w:numPr>
        <w:jc w:val="both"/>
      </w:pPr>
      <w:r w:rsidRPr="000E7EF7">
        <w:t>Kings Billabong is a pumped storage for irrigation supply to the Mildura Irrigation District. Water levels in the storage are held higher than River level. Black Box vegetation is significantly healthier at this location compared to Psyche Lagoon. The Kings Billabong floodplain is located just downstream of the Psyche Bend floodplain and in a similar hydrogeological setting.</w:t>
      </w:r>
    </w:p>
    <w:p w14:paraId="5554B959" w14:textId="77777777" w:rsidR="00894DE8" w:rsidRDefault="00894DE8" w:rsidP="00894DE8">
      <w:pPr>
        <w:pStyle w:val="BodyText"/>
        <w:numPr>
          <w:ilvl w:val="0"/>
          <w:numId w:val="25"/>
        </w:numPr>
        <w:jc w:val="both"/>
      </w:pPr>
      <w:r>
        <w:t>Psyche Lagoon (approximately 22 ha) is located to the south of Kings Billabong and was used as a drainage disposal basin until the end of 1996.  The lagoon and surrounding vegetation has been severely affected by salinisation (Ecological Associates 2007). The Woorlong Wetlands (Basin 12) are also located on the Psyche Bend floodplain to the south west of the Lagoon and are also used for the disposal of drainage water.</w:t>
      </w:r>
    </w:p>
    <w:p w14:paraId="5554B95A" w14:textId="77777777" w:rsidR="00894DE8" w:rsidRDefault="00894DE8" w:rsidP="00894DE8">
      <w:pPr>
        <w:pStyle w:val="BodyText"/>
        <w:numPr>
          <w:ilvl w:val="0"/>
          <w:numId w:val="25"/>
        </w:numPr>
        <w:jc w:val="both"/>
      </w:pPr>
      <w:r>
        <w:t>Hattah Lakes is one of The Living Murray Icon sites and consists of a series of freshwater lakes connected by a series of floodplain channels that are fed by the River Murray during high flows (McCarthy et al. 2008).</w:t>
      </w:r>
    </w:p>
    <w:p w14:paraId="5554B95B" w14:textId="77777777" w:rsidR="000E4284" w:rsidRDefault="000E7EF7">
      <w:pPr>
        <w:pStyle w:val="BodyText"/>
      </w:pPr>
      <w:bookmarkStart w:id="195" w:name="_Toc432765333"/>
      <w:bookmarkStart w:id="196" w:name="_Toc432771082"/>
      <w:bookmarkStart w:id="197" w:name="_Toc432774419"/>
      <w:bookmarkStart w:id="198" w:name="_Toc432765334"/>
      <w:bookmarkStart w:id="199" w:name="_Toc432771083"/>
      <w:bookmarkStart w:id="200" w:name="_Toc432774420"/>
      <w:bookmarkStart w:id="201" w:name="_Toc432765335"/>
      <w:bookmarkStart w:id="202" w:name="_Toc432771084"/>
      <w:bookmarkStart w:id="203" w:name="_Toc432774421"/>
      <w:bookmarkStart w:id="204" w:name="_Toc432765336"/>
      <w:bookmarkStart w:id="205" w:name="_Toc432771085"/>
      <w:bookmarkStart w:id="206" w:name="_Toc432774422"/>
      <w:bookmarkStart w:id="207" w:name="_Toc432765337"/>
      <w:bookmarkStart w:id="208" w:name="_Toc432771086"/>
      <w:bookmarkStart w:id="209" w:name="_Toc432774423"/>
      <w:bookmarkStart w:id="210" w:name="_Toc43277442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0E7EF7">
        <w:t>The field program inputs, methodology and outputs are detailed in Appendix C. Site compilations of the available datasets on key site indicators for each of the five floodplains are also provided in that Appendix. The results of the field program are summarised below</w:t>
      </w:r>
      <w:r w:rsidR="006A13F9">
        <w:t>.</w:t>
      </w:r>
    </w:p>
    <w:p w14:paraId="5554B95C" w14:textId="77777777" w:rsidR="000E7EF7" w:rsidRDefault="00747EEF" w:rsidP="000E7EF7">
      <w:pPr>
        <w:pStyle w:val="Heading2"/>
      </w:pPr>
      <w:bookmarkStart w:id="211" w:name="_Toc432765339"/>
      <w:bookmarkStart w:id="212" w:name="_Toc432771088"/>
      <w:bookmarkStart w:id="213" w:name="_Toc432774425"/>
      <w:bookmarkStart w:id="214" w:name="_Toc432765340"/>
      <w:bookmarkStart w:id="215" w:name="_Toc432771089"/>
      <w:bookmarkStart w:id="216" w:name="_Toc432774426"/>
      <w:bookmarkStart w:id="217" w:name="_Toc432765341"/>
      <w:bookmarkStart w:id="218" w:name="_Toc432771090"/>
      <w:bookmarkStart w:id="219" w:name="_Toc432774427"/>
      <w:bookmarkStart w:id="220" w:name="_Toc432765342"/>
      <w:bookmarkStart w:id="221" w:name="_Toc432771091"/>
      <w:bookmarkStart w:id="222" w:name="_Toc432771318"/>
      <w:bookmarkStart w:id="223" w:name="_Toc432774428"/>
      <w:bookmarkStart w:id="224" w:name="_Toc432774656"/>
      <w:bookmarkStart w:id="225" w:name="_Toc432765437"/>
      <w:bookmarkStart w:id="226" w:name="_Toc432771186"/>
      <w:bookmarkStart w:id="227" w:name="_Toc432774523"/>
      <w:bookmarkStart w:id="228" w:name="_Toc432765438"/>
      <w:bookmarkStart w:id="229" w:name="_Toc432771187"/>
      <w:bookmarkStart w:id="230" w:name="_Toc432774524"/>
      <w:bookmarkStart w:id="231" w:name="_Toc432765439"/>
      <w:bookmarkStart w:id="232" w:name="_Toc432771188"/>
      <w:bookmarkStart w:id="233" w:name="_Toc432774525"/>
      <w:bookmarkStart w:id="234" w:name="_Toc432765205"/>
      <w:bookmarkStart w:id="235" w:name="_Toc432765440"/>
      <w:bookmarkStart w:id="236" w:name="_Toc432771189"/>
      <w:bookmarkStart w:id="237" w:name="_Toc432774526"/>
      <w:bookmarkStart w:id="238" w:name="_Toc432765207"/>
      <w:bookmarkStart w:id="239" w:name="_Toc432765442"/>
      <w:bookmarkStart w:id="240" w:name="_Toc432771191"/>
      <w:bookmarkStart w:id="241" w:name="_Toc432774528"/>
      <w:bookmarkStart w:id="242" w:name="_Toc432765208"/>
      <w:bookmarkStart w:id="243" w:name="_Toc432765443"/>
      <w:bookmarkStart w:id="244" w:name="_Toc432771192"/>
      <w:bookmarkStart w:id="245" w:name="_Toc432774529"/>
      <w:bookmarkStart w:id="246" w:name="_Toc432765209"/>
      <w:bookmarkStart w:id="247" w:name="_Toc432765444"/>
      <w:bookmarkStart w:id="248" w:name="_Toc432771193"/>
      <w:bookmarkStart w:id="249" w:name="_Toc432774530"/>
      <w:bookmarkStart w:id="250" w:name="_Toc428688131"/>
      <w:bookmarkStart w:id="251" w:name="_Toc428688314"/>
      <w:bookmarkStart w:id="252" w:name="_Toc428688427"/>
      <w:bookmarkStart w:id="253" w:name="_Toc428688132"/>
      <w:bookmarkStart w:id="254" w:name="_Toc428688315"/>
      <w:bookmarkStart w:id="255" w:name="_Toc428688428"/>
      <w:bookmarkStart w:id="256" w:name="_Toc428688133"/>
      <w:bookmarkStart w:id="257" w:name="_Toc428688316"/>
      <w:bookmarkStart w:id="258" w:name="_Toc428688429"/>
      <w:bookmarkStart w:id="259" w:name="_Toc428688134"/>
      <w:bookmarkStart w:id="260" w:name="_Toc428688317"/>
      <w:bookmarkStart w:id="261" w:name="_Toc428688430"/>
      <w:bookmarkStart w:id="262" w:name="_Toc428688135"/>
      <w:bookmarkStart w:id="263" w:name="_Toc428688318"/>
      <w:bookmarkStart w:id="264" w:name="_Toc428688431"/>
      <w:bookmarkStart w:id="265" w:name="_Toc432765210"/>
      <w:bookmarkStart w:id="266" w:name="_Toc432765445"/>
      <w:bookmarkStart w:id="267" w:name="_Toc432771194"/>
      <w:bookmarkStart w:id="268" w:name="_Toc432774531"/>
      <w:bookmarkStart w:id="269" w:name="_Toc432765211"/>
      <w:bookmarkStart w:id="270" w:name="_Toc432765446"/>
      <w:bookmarkStart w:id="271" w:name="_Toc432771195"/>
      <w:bookmarkStart w:id="272" w:name="_Toc432774532"/>
      <w:bookmarkStart w:id="273" w:name="_Toc432765212"/>
      <w:bookmarkStart w:id="274" w:name="_Toc432765447"/>
      <w:bookmarkStart w:id="275" w:name="_Toc432771196"/>
      <w:bookmarkStart w:id="276" w:name="_Toc432774533"/>
      <w:bookmarkStart w:id="277" w:name="_Toc432765213"/>
      <w:bookmarkStart w:id="278" w:name="_Toc432765448"/>
      <w:bookmarkStart w:id="279" w:name="_Toc432771197"/>
      <w:bookmarkStart w:id="280" w:name="_Toc432774534"/>
      <w:bookmarkStart w:id="281" w:name="_Toc432765214"/>
      <w:bookmarkStart w:id="282" w:name="_Toc432765449"/>
      <w:bookmarkStart w:id="283" w:name="_Toc432771198"/>
      <w:bookmarkStart w:id="284" w:name="_Toc432774535"/>
      <w:bookmarkStart w:id="285" w:name="_Toc432765215"/>
      <w:bookmarkStart w:id="286" w:name="_Toc432765450"/>
      <w:bookmarkStart w:id="287" w:name="_Toc432771199"/>
      <w:bookmarkStart w:id="288" w:name="_Toc432774536"/>
      <w:bookmarkStart w:id="289" w:name="_Toc432765216"/>
      <w:bookmarkStart w:id="290" w:name="_Toc432765451"/>
      <w:bookmarkStart w:id="291" w:name="_Toc432771200"/>
      <w:bookmarkStart w:id="292" w:name="_Toc432774537"/>
      <w:bookmarkStart w:id="293" w:name="_Toc432765217"/>
      <w:bookmarkStart w:id="294" w:name="_Toc432765452"/>
      <w:bookmarkStart w:id="295" w:name="_Toc432771201"/>
      <w:bookmarkStart w:id="296" w:name="_Toc432774538"/>
      <w:bookmarkStart w:id="297" w:name="_Toc432765218"/>
      <w:bookmarkStart w:id="298" w:name="_Toc432765453"/>
      <w:bookmarkStart w:id="299" w:name="_Toc432771202"/>
      <w:bookmarkStart w:id="300" w:name="_Toc432774539"/>
      <w:bookmarkStart w:id="301" w:name="_Toc428688137"/>
      <w:bookmarkStart w:id="302" w:name="_Toc428688320"/>
      <w:bookmarkStart w:id="303" w:name="_Toc428688433"/>
      <w:bookmarkStart w:id="304" w:name="_Toc428688138"/>
      <w:bookmarkStart w:id="305" w:name="_Toc428688321"/>
      <w:bookmarkStart w:id="306" w:name="_Toc428688434"/>
      <w:bookmarkStart w:id="307" w:name="_Toc428688139"/>
      <w:bookmarkStart w:id="308" w:name="_Toc428688322"/>
      <w:bookmarkStart w:id="309" w:name="_Toc428688435"/>
      <w:bookmarkStart w:id="310" w:name="_Toc428688140"/>
      <w:bookmarkStart w:id="311" w:name="_Toc428688323"/>
      <w:bookmarkStart w:id="312" w:name="_Toc428688436"/>
      <w:bookmarkStart w:id="313" w:name="_Toc428688141"/>
      <w:bookmarkStart w:id="314" w:name="_Toc428688324"/>
      <w:bookmarkStart w:id="315" w:name="_Toc428688437"/>
      <w:bookmarkStart w:id="316" w:name="_Toc428688142"/>
      <w:bookmarkStart w:id="317" w:name="_Toc428688325"/>
      <w:bookmarkStart w:id="318" w:name="_Toc428688438"/>
      <w:bookmarkStart w:id="319" w:name="_Toc428688143"/>
      <w:bookmarkStart w:id="320" w:name="_Toc428688326"/>
      <w:bookmarkStart w:id="321" w:name="_Toc428688439"/>
      <w:bookmarkStart w:id="322" w:name="_Toc428688144"/>
      <w:bookmarkStart w:id="323" w:name="_Toc428688327"/>
      <w:bookmarkStart w:id="324" w:name="_Toc428688440"/>
      <w:bookmarkStart w:id="325" w:name="_Toc428688145"/>
      <w:bookmarkStart w:id="326" w:name="_Toc428688328"/>
      <w:bookmarkStart w:id="327" w:name="_Toc428688441"/>
      <w:bookmarkStart w:id="328" w:name="_Toc428688147"/>
      <w:bookmarkStart w:id="329" w:name="_Toc428688330"/>
      <w:bookmarkStart w:id="330" w:name="_Toc428688443"/>
      <w:bookmarkStart w:id="331" w:name="_Toc428688148"/>
      <w:bookmarkStart w:id="332" w:name="_Toc428688331"/>
      <w:bookmarkStart w:id="333" w:name="_Toc428688444"/>
      <w:bookmarkStart w:id="334" w:name="_Toc428688149"/>
      <w:bookmarkStart w:id="335" w:name="_Toc428688332"/>
      <w:bookmarkStart w:id="336" w:name="_Toc428688445"/>
      <w:bookmarkStart w:id="337" w:name="_Toc428688150"/>
      <w:bookmarkStart w:id="338" w:name="_Toc428688333"/>
      <w:bookmarkStart w:id="339" w:name="_Toc428688446"/>
      <w:bookmarkStart w:id="340" w:name="_Toc428688151"/>
      <w:bookmarkStart w:id="341" w:name="_Toc428688334"/>
      <w:bookmarkStart w:id="342" w:name="_Toc428688447"/>
      <w:bookmarkStart w:id="343" w:name="_Toc428688152"/>
      <w:bookmarkStart w:id="344" w:name="_Toc428688335"/>
      <w:bookmarkStart w:id="345" w:name="_Toc428688448"/>
      <w:bookmarkStart w:id="346" w:name="_Toc428688153"/>
      <w:bookmarkStart w:id="347" w:name="_Toc428688336"/>
      <w:bookmarkStart w:id="348" w:name="_Toc428688449"/>
      <w:bookmarkStart w:id="349" w:name="_Toc428688154"/>
      <w:bookmarkStart w:id="350" w:name="_Toc428688337"/>
      <w:bookmarkStart w:id="351" w:name="_Toc428688450"/>
      <w:bookmarkStart w:id="352" w:name="_Toc428688155"/>
      <w:bookmarkStart w:id="353" w:name="_Toc428688338"/>
      <w:bookmarkStart w:id="354" w:name="_Toc428688451"/>
      <w:bookmarkStart w:id="355" w:name="_Toc432765247"/>
      <w:bookmarkStart w:id="356" w:name="_Toc432765482"/>
      <w:bookmarkStart w:id="357" w:name="_Toc432771231"/>
      <w:bookmarkStart w:id="358" w:name="_Toc432774568"/>
      <w:bookmarkStart w:id="359" w:name="_Toc428688157"/>
      <w:bookmarkStart w:id="360" w:name="_Toc428688340"/>
      <w:bookmarkStart w:id="361" w:name="_Toc428688453"/>
      <w:bookmarkStart w:id="362" w:name="_Toc428688158"/>
      <w:bookmarkStart w:id="363" w:name="_Toc428688341"/>
      <w:bookmarkStart w:id="364" w:name="_Toc428688454"/>
      <w:bookmarkStart w:id="365" w:name="_Toc428688159"/>
      <w:bookmarkStart w:id="366" w:name="_Toc428688342"/>
      <w:bookmarkStart w:id="367" w:name="_Toc428688455"/>
      <w:bookmarkStart w:id="368" w:name="_Toc428688160"/>
      <w:bookmarkStart w:id="369" w:name="_Toc428688343"/>
      <w:bookmarkStart w:id="370" w:name="_Toc428688456"/>
      <w:bookmarkStart w:id="371" w:name="_Toc428688161"/>
      <w:bookmarkStart w:id="372" w:name="_Toc428688344"/>
      <w:bookmarkStart w:id="373" w:name="_Toc428688457"/>
      <w:bookmarkStart w:id="374" w:name="_Toc428688162"/>
      <w:bookmarkStart w:id="375" w:name="_Toc428688345"/>
      <w:bookmarkStart w:id="376" w:name="_Toc428688458"/>
      <w:bookmarkStart w:id="377" w:name="_Toc428688163"/>
      <w:bookmarkStart w:id="378" w:name="_Toc428688346"/>
      <w:bookmarkStart w:id="379" w:name="_Toc428688459"/>
      <w:bookmarkStart w:id="380" w:name="_Toc428688164"/>
      <w:bookmarkStart w:id="381" w:name="_Toc428688347"/>
      <w:bookmarkStart w:id="382" w:name="_Toc428688460"/>
      <w:bookmarkStart w:id="383" w:name="_Toc428688165"/>
      <w:bookmarkStart w:id="384" w:name="_Toc428688348"/>
      <w:bookmarkStart w:id="385" w:name="_Toc428688461"/>
      <w:bookmarkStart w:id="386" w:name="_Toc428688166"/>
      <w:bookmarkStart w:id="387" w:name="_Toc428688349"/>
      <w:bookmarkStart w:id="388" w:name="_Toc428688462"/>
      <w:bookmarkStart w:id="389" w:name="_Toc428688167"/>
      <w:bookmarkStart w:id="390" w:name="_Toc428688350"/>
      <w:bookmarkStart w:id="391" w:name="_Toc428688463"/>
      <w:bookmarkStart w:id="392" w:name="_Toc428688168"/>
      <w:bookmarkStart w:id="393" w:name="_Toc428688351"/>
      <w:bookmarkStart w:id="394" w:name="_Toc428688464"/>
      <w:bookmarkStart w:id="395" w:name="_Toc428688169"/>
      <w:bookmarkStart w:id="396" w:name="_Toc428688352"/>
      <w:bookmarkStart w:id="397" w:name="_Toc428688465"/>
      <w:bookmarkStart w:id="398" w:name="_Toc428688170"/>
      <w:bookmarkStart w:id="399" w:name="_Toc428688353"/>
      <w:bookmarkStart w:id="400" w:name="_Toc428688466"/>
      <w:bookmarkStart w:id="401" w:name="_Toc428688171"/>
      <w:bookmarkStart w:id="402" w:name="_Toc428688354"/>
      <w:bookmarkStart w:id="403" w:name="_Toc428688467"/>
      <w:bookmarkStart w:id="404" w:name="_Toc428688172"/>
      <w:bookmarkStart w:id="405" w:name="_Toc428688355"/>
      <w:bookmarkStart w:id="406" w:name="_Toc428688468"/>
      <w:bookmarkStart w:id="407" w:name="_Toc428688173"/>
      <w:bookmarkStart w:id="408" w:name="_Toc428688356"/>
      <w:bookmarkStart w:id="409" w:name="_Toc428688469"/>
      <w:bookmarkStart w:id="410" w:name="_Toc432765248"/>
      <w:bookmarkStart w:id="411" w:name="_Toc432765483"/>
      <w:bookmarkStart w:id="412" w:name="_Toc432771232"/>
      <w:bookmarkStart w:id="413" w:name="_Toc432774569"/>
      <w:bookmarkStart w:id="414" w:name="_Toc432765249"/>
      <w:bookmarkStart w:id="415" w:name="_Toc432765484"/>
      <w:bookmarkStart w:id="416" w:name="_Toc432771233"/>
      <w:bookmarkStart w:id="417" w:name="_Toc432774570"/>
      <w:bookmarkStart w:id="418" w:name="_Toc432765250"/>
      <w:bookmarkStart w:id="419" w:name="_Toc432765485"/>
      <w:bookmarkStart w:id="420" w:name="_Toc432771234"/>
      <w:bookmarkStart w:id="421" w:name="_Toc432774571"/>
      <w:bookmarkStart w:id="422" w:name="_Toc432765251"/>
      <w:bookmarkStart w:id="423" w:name="_Toc432765486"/>
      <w:bookmarkStart w:id="424" w:name="_Toc432771235"/>
      <w:bookmarkStart w:id="425" w:name="_Toc432774572"/>
      <w:bookmarkStart w:id="426" w:name="_Toc432765252"/>
      <w:bookmarkStart w:id="427" w:name="_Toc432765487"/>
      <w:bookmarkStart w:id="428" w:name="_Toc432771236"/>
      <w:bookmarkStart w:id="429" w:name="_Toc432774573"/>
      <w:bookmarkStart w:id="430" w:name="_Toc428688175"/>
      <w:bookmarkStart w:id="431" w:name="_Toc428688358"/>
      <w:bookmarkStart w:id="432" w:name="_Toc428688471"/>
      <w:bookmarkStart w:id="433" w:name="_Toc428688176"/>
      <w:bookmarkStart w:id="434" w:name="_Toc428688359"/>
      <w:bookmarkStart w:id="435" w:name="_Toc428688472"/>
      <w:bookmarkStart w:id="436" w:name="_Toc428688177"/>
      <w:bookmarkStart w:id="437" w:name="_Toc428688360"/>
      <w:bookmarkStart w:id="438" w:name="_Toc428688473"/>
      <w:bookmarkStart w:id="439" w:name="_Toc428191280"/>
      <w:bookmarkStart w:id="440" w:name="_Toc433186392"/>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6A13F9">
        <w:t>Analysis of Groundwater Salinity, Soil Salinity and Vegetation Condition at the Field Sites</w:t>
      </w:r>
      <w:bookmarkEnd w:id="439"/>
      <w:bookmarkEnd w:id="440"/>
    </w:p>
    <w:p w14:paraId="5554B95D" w14:textId="77777777" w:rsidR="00747EEF" w:rsidRDefault="002C5400" w:rsidP="002C5400">
      <w:pPr>
        <w:pStyle w:val="BodyText"/>
        <w:jc w:val="both"/>
      </w:pPr>
      <w:r>
        <w:t xml:space="preserve">The following section presents outcomes from the field program in terms of the relationships between groundwater salinity, soil salinity and vegetation health across the five floodplain sites.  </w:t>
      </w:r>
      <w:r w:rsidR="0044111B">
        <w:fldChar w:fldCharType="begin"/>
      </w:r>
      <w:r w:rsidR="0044111B">
        <w:instrText xml:space="preserve"> REF _Ref428357044 \h  \* MERGEFORMAT </w:instrText>
      </w:r>
      <w:r w:rsidR="0044111B">
        <w:fldChar w:fldCharType="separate"/>
      </w:r>
      <w:r w:rsidR="00893EFE" w:rsidRPr="00BF08BC">
        <w:t xml:space="preserve">Figure </w:t>
      </w:r>
      <w:r w:rsidR="00893EFE">
        <w:rPr>
          <w:noProof/>
        </w:rPr>
        <w:t>5.1</w:t>
      </w:r>
      <w:r w:rsidR="0044111B">
        <w:fldChar w:fldCharType="end"/>
      </w:r>
      <w:r w:rsidR="00175B71" w:rsidRPr="00175B71">
        <w:t xml:space="preserve"> presents the relationship between soil salinity at a depth of 4m and tree health across the five floodplain sites.  Soil salinity and tree health have an inverse relationship, with vegetation health increasing with declining soil salinity.</w:t>
      </w:r>
      <w:r w:rsidR="00747EEF">
        <w:t xml:space="preserve">  </w:t>
      </w:r>
    </w:p>
    <w:p w14:paraId="5554B95E" w14:textId="77777777" w:rsidR="00894DE8" w:rsidRDefault="00894DE8" w:rsidP="00894DE8">
      <w:pPr>
        <w:pStyle w:val="BodyText"/>
        <w:jc w:val="both"/>
      </w:pPr>
      <w:r>
        <w:t xml:space="preserve">The majority of healthy Black Box trees (Score ‘4’ and ‘5’) occur where soil salinities are below 30,000mg/L; conversely, the majority of unhealthy Black Box trees (Score 0 to 3) were found where soil salinity exceeded 30,000mg/L.   The grouping of health scores is consistent with the approach adopted by DEH (2003) in broad scale health mapping of Black Box and River Red Gum trees along the Lower River Murray.  </w:t>
      </w:r>
    </w:p>
    <w:p w14:paraId="5554B95F" w14:textId="77777777" w:rsidR="00894DE8" w:rsidRDefault="00894DE8" w:rsidP="00894DE8">
      <w:pPr>
        <w:pStyle w:val="BodyText"/>
        <w:jc w:val="both"/>
      </w:pPr>
      <w:r>
        <w:t xml:space="preserve">Soil salinity data presented in </w:t>
      </w:r>
      <w:r w:rsidR="003377B3">
        <w:fldChar w:fldCharType="begin"/>
      </w:r>
      <w:r>
        <w:instrText xml:space="preserve"> REF _Ref428358495 \h </w:instrText>
      </w:r>
      <w:r w:rsidR="003377B3">
        <w:fldChar w:fldCharType="separate"/>
      </w:r>
      <w:r w:rsidR="00893EFE" w:rsidRPr="00BF08BC">
        <w:t xml:space="preserve">Figure </w:t>
      </w:r>
      <w:r w:rsidR="00893EFE">
        <w:rPr>
          <w:noProof/>
        </w:rPr>
        <w:t>5</w:t>
      </w:r>
      <w:r w:rsidR="00893EFE">
        <w:t>.</w:t>
      </w:r>
      <w:r w:rsidR="00893EFE">
        <w:rPr>
          <w:noProof/>
        </w:rPr>
        <w:t>2</w:t>
      </w:r>
      <w:r w:rsidR="003377B3">
        <w:fldChar w:fldCharType="end"/>
      </w:r>
      <w:r>
        <w:rPr>
          <w:b/>
          <w:bCs/>
          <w:lang w:val="en-US"/>
        </w:rPr>
        <w:t xml:space="preserve"> </w:t>
      </w:r>
      <w:r>
        <w:t>indicates that:</w:t>
      </w:r>
    </w:p>
    <w:p w14:paraId="5554B960" w14:textId="77777777" w:rsidR="00894DE8" w:rsidRDefault="00894DE8" w:rsidP="00894DE8">
      <w:pPr>
        <w:pStyle w:val="ListBullet"/>
      </w:pPr>
      <w:r>
        <w:t>75% of healthy Black Box trees occur where soil salinity is less than 26,000mg/L at 4m; and</w:t>
      </w:r>
    </w:p>
    <w:p w14:paraId="5554B961" w14:textId="77777777" w:rsidR="00894DE8" w:rsidRDefault="00894DE8" w:rsidP="00894DE8">
      <w:pPr>
        <w:pStyle w:val="ListBullet"/>
      </w:pPr>
      <w:r>
        <w:t>75% of unhealthy Black Box trees occur where soil salinities exceed at 32,000mg/L at a depth of 4m.</w:t>
      </w:r>
    </w:p>
    <w:p w14:paraId="5554B962" w14:textId="77777777" w:rsidR="00894DE8" w:rsidRDefault="00894DE8" w:rsidP="00894DE8">
      <w:pPr>
        <w:pStyle w:val="BodyText"/>
        <w:jc w:val="both"/>
      </w:pPr>
      <w:r>
        <w:t>This is consistent with previous analysis of data from McEwan et al. (2003) which suggested that 75% of unhealthy Black Box trees were found on floodplains where soil salinity exceeded 32,</w:t>
      </w:r>
      <w:r w:rsidRPr="00FF035D">
        <w:t>500mg</w:t>
      </w:r>
      <w:r>
        <w:t xml:space="preserve">/L (AWE 2012).  However, the previous study also found that healthy Black Box trees occurred at higher soil salinities than those measured in this study.  </w:t>
      </w:r>
    </w:p>
    <w:p w14:paraId="5554B963" w14:textId="77777777" w:rsidR="00894DE8" w:rsidRDefault="00894DE8" w:rsidP="002C5400">
      <w:pPr>
        <w:pStyle w:val="BodyText"/>
        <w:jc w:val="both"/>
      </w:pPr>
    </w:p>
    <w:p w14:paraId="5554B964" w14:textId="63E1AA44" w:rsidR="00747EEF" w:rsidRDefault="0044111B" w:rsidP="00747EEF">
      <w:pPr>
        <w:pStyle w:val="BodyText"/>
        <w:ind w:left="0"/>
      </w:pPr>
      <w:r>
        <w:rPr>
          <w:noProof/>
          <w:lang w:eastAsia="en-AU" w:bidi="ar-SA"/>
        </w:rPr>
        <mc:AlternateContent>
          <mc:Choice Requires="wpg">
            <w:drawing>
              <wp:anchor distT="0" distB="0" distL="114300" distR="114300" simplePos="0" relativeHeight="251662336" behindDoc="0" locked="0" layoutInCell="1" allowOverlap="1" wp14:anchorId="5554BAF8" wp14:editId="35BE62D1">
                <wp:simplePos x="0" y="0"/>
                <wp:positionH relativeFrom="column">
                  <wp:posOffset>1097280</wp:posOffset>
                </wp:positionH>
                <wp:positionV relativeFrom="paragraph">
                  <wp:posOffset>33020</wp:posOffset>
                </wp:positionV>
                <wp:extent cx="3713480" cy="738505"/>
                <wp:effectExtent l="11430" t="8890" r="8890" b="5080"/>
                <wp:wrapNone/>
                <wp:docPr id="6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3480" cy="738505"/>
                          <a:chOff x="3168" y="7789"/>
                          <a:chExt cx="5848" cy="1163"/>
                        </a:xfrm>
                      </wpg:grpSpPr>
                      <wps:wsp>
                        <wps:cNvPr id="65" name="Text Box 24"/>
                        <wps:cNvSpPr txBox="1">
                          <a:spLocks noChangeArrowheads="1"/>
                        </wps:cNvSpPr>
                        <wps:spPr bwMode="auto">
                          <a:xfrm>
                            <a:off x="6937" y="8640"/>
                            <a:ext cx="2079" cy="312"/>
                          </a:xfrm>
                          <a:prstGeom prst="rect">
                            <a:avLst/>
                          </a:prstGeom>
                          <a:solidFill>
                            <a:srgbClr val="FFFFFF"/>
                          </a:solidFill>
                          <a:ln w="9525">
                            <a:solidFill>
                              <a:srgbClr val="000000"/>
                            </a:solidFill>
                            <a:miter lim="800000"/>
                            <a:headEnd/>
                            <a:tailEnd/>
                          </a:ln>
                        </wps:spPr>
                        <wps:txbx>
                          <w:txbxContent>
                            <w:p w14:paraId="5554BB67" w14:textId="77777777" w:rsidR="007D19E4" w:rsidRDefault="007D19E4" w:rsidP="00747EEF">
                              <w:pPr>
                                <w:jc w:val="center"/>
                                <w:rPr>
                                  <w:sz w:val="16"/>
                                  <w:szCs w:val="16"/>
                                </w:rPr>
                              </w:pPr>
                              <w:r w:rsidRPr="00CC52C9">
                                <w:rPr>
                                  <w:sz w:val="16"/>
                                  <w:szCs w:val="16"/>
                                </w:rPr>
                                <w:t>Healthy</w:t>
                              </w:r>
                            </w:p>
                          </w:txbxContent>
                        </wps:txbx>
                        <wps:bodyPr rot="0" vert="horz" wrap="square" lIns="91440" tIns="45720" rIns="91440" bIns="45720" anchor="t" anchorCtr="0" upright="1">
                          <a:noAutofit/>
                        </wps:bodyPr>
                      </wps:wsp>
                      <wps:wsp>
                        <wps:cNvPr id="66" name="Text Box 25"/>
                        <wps:cNvSpPr txBox="1">
                          <a:spLocks noChangeArrowheads="1"/>
                        </wps:cNvSpPr>
                        <wps:spPr bwMode="auto">
                          <a:xfrm>
                            <a:off x="3168" y="7789"/>
                            <a:ext cx="3343" cy="350"/>
                          </a:xfrm>
                          <a:prstGeom prst="rect">
                            <a:avLst/>
                          </a:prstGeom>
                          <a:solidFill>
                            <a:srgbClr val="FFFFFF"/>
                          </a:solidFill>
                          <a:ln w="9525">
                            <a:solidFill>
                              <a:srgbClr val="000000"/>
                            </a:solidFill>
                            <a:miter lim="800000"/>
                            <a:headEnd/>
                            <a:tailEnd/>
                          </a:ln>
                        </wps:spPr>
                        <wps:txbx>
                          <w:txbxContent>
                            <w:p w14:paraId="5554BB68" w14:textId="77777777" w:rsidR="007D19E4" w:rsidRDefault="007D19E4" w:rsidP="00747EEF">
                              <w:pPr>
                                <w:jc w:val="center"/>
                                <w:rPr>
                                  <w:sz w:val="16"/>
                                  <w:szCs w:val="16"/>
                                </w:rPr>
                              </w:pPr>
                              <w:r w:rsidRPr="00CC52C9">
                                <w:rPr>
                                  <w:sz w:val="16"/>
                                  <w:szCs w:val="16"/>
                                </w:rPr>
                                <w:t>Unhealthy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4BAF8" id="Group 23" o:spid="_x0000_s1055" style="position:absolute;margin-left:86.4pt;margin-top:2.6pt;width:292.4pt;height:58.15pt;z-index:251662336" coordorigin="3168,7789" coordsize="5848,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slE1wIAAIIIAAAOAAAAZHJzL2Uyb0RvYy54bWzklttq3DAQhu8LfQeh+8Znr9fEG9KcKPQQ&#10;SPoAWlu2RW3JlbRrp0/fkeQ9NEkppBAo3QsjeaTRzDe/xnt6NvUd2lKpmOAFDk58jCgvRcV4U+Cv&#10;99fvMoyUJrwineC0wA9U4bPV2zen45DTULSiq6hE4ISrfBwK3Go95J6nypb2RJ2IgXIw1kL2RMNU&#10;Nl4lyQje+84LfT/1RiGrQYqSKgVvL50Rr6z/uqal/lLXimrUFRhi0/Yp7XNtnt7qlOSNJEPLyjkM&#10;8oIoesI4HLp3dUk0QRvJnrjqWSmFErU+KUXvibpmJbU5QDaB/yibGyk2g82lycdm2GMCtI84vdht&#10;+Xl7KxGrCpzGGHHSQ43ssSiMDJxxaHJYcyOHu+FWugxh+FGU3xSYvcd2M2/cYrQeP4kK/JGNFhbO&#10;VMveuIC00WRr8LCvAZ00KuFltAiiOINSlWBbRFniJ65IZQuVNNuiIAVRGesiW+5sV/P2JIvBaPYG&#10;QWoz8EjuzrWxzrGZxEBw6sBU/R3Tu5YM1JZKGV47psmO6b3J772YUBg7rHaZYYr0BO8hXotIObSI&#10;i4uW8IaeSynGlpIK4gvMTshiv9VloYyTP7FOl9HCQsvSeFb9jnjoL5YOWRSE9ogdMZIPUukbKnpk&#10;BgWWcJ9smGT7UWkTzWGJKawSHauuWdfZiWzWF51EWwJ379r+Zu+/LOs4Ggu8TMLEAfitC9/+nnPR&#10;Mw1NpGN9gbP9IpIbbFe8gjBJrgnr3BhC7vjM0aBzEPW0nuw1CC0CA3ktqgcgK4VrGtDkYNAK+QOj&#10;ERpGgdX3DZEUo+4Dh+osgxjIIm0ncbIIYSKPLetjC+EluCqwxsgNL7TrSptBsqaFk5weuDiH21Mz&#10;C/sQ1Rw/CPi1lJw+VbK9mEdyfB0lP3P9d0qOojialZxYke/v/kGm/5GS5wb+7yjZdmj40Nm+Mn+U&#10;zZf0eG6Vf/jrsPoJAAD//wMAUEsDBBQABgAIAAAAIQCIrkf73gAAAAkBAAAPAAAAZHJzL2Rvd25y&#10;ZXYueG1sTI9BS8NAEIXvgv9hGcGb3SSSRtJsSinqqQi2gvQ2zU6T0OxuyG6T9N87nvT4+Ib3vinW&#10;s+nESINvnVUQLyIQZCunW1sr+Dq8Pb2A8AGtxs5ZUnAjD+vy/q7AXLvJftK4D7XgEutzVNCE0OdS&#10;+qohg37herLMzm4wGDgOtdQDTlxuOplE0VIabC0vNNjTtqHqsr8aBe8TTpvn+HXcXc7b2/GQfnzv&#10;YlLq8WHerEAEmsPfMfzqszqU7HRyV6u96DhnCasHBWkCgnmWZksQJwZJnIIsC/n/g/IHAAD//wMA&#10;UEsBAi0AFAAGAAgAAAAhALaDOJL+AAAA4QEAABMAAAAAAAAAAAAAAAAAAAAAAFtDb250ZW50X1R5&#10;cGVzXS54bWxQSwECLQAUAAYACAAAACEAOP0h/9YAAACUAQAACwAAAAAAAAAAAAAAAAAvAQAAX3Jl&#10;bHMvLnJlbHNQSwECLQAUAAYACAAAACEAxebJRNcCAACCCAAADgAAAAAAAAAAAAAAAAAuAgAAZHJz&#10;L2Uyb0RvYy54bWxQSwECLQAUAAYACAAAACEAiK5H+94AAAAJAQAADwAAAAAAAAAAAAAAAAAxBQAA&#10;ZHJzL2Rvd25yZXYueG1sUEsFBgAAAAAEAAQA8wAAADwGAAAAAA==&#10;">
                <v:shape id="Text Box 24" o:spid="_x0000_s1056" type="#_x0000_t202" style="position:absolute;left:6937;top:8640;width:2079;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14:paraId="5554BB67" w14:textId="77777777" w:rsidR="007D19E4" w:rsidRDefault="007D19E4" w:rsidP="00747EEF">
                        <w:pPr>
                          <w:jc w:val="center"/>
                          <w:rPr>
                            <w:sz w:val="16"/>
                            <w:szCs w:val="16"/>
                          </w:rPr>
                        </w:pPr>
                        <w:r w:rsidRPr="00CC52C9">
                          <w:rPr>
                            <w:sz w:val="16"/>
                            <w:szCs w:val="16"/>
                          </w:rPr>
                          <w:t>Healthy</w:t>
                        </w:r>
                      </w:p>
                    </w:txbxContent>
                  </v:textbox>
                </v:shape>
                <v:shape id="Text Box 25" o:spid="_x0000_s1057" type="#_x0000_t202" style="position:absolute;left:3168;top:7789;width:3343;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14:paraId="5554BB68" w14:textId="77777777" w:rsidR="007D19E4" w:rsidRDefault="007D19E4" w:rsidP="00747EEF">
                        <w:pPr>
                          <w:jc w:val="center"/>
                          <w:rPr>
                            <w:sz w:val="16"/>
                            <w:szCs w:val="16"/>
                          </w:rPr>
                        </w:pPr>
                        <w:r w:rsidRPr="00CC52C9">
                          <w:rPr>
                            <w:sz w:val="16"/>
                            <w:szCs w:val="16"/>
                          </w:rPr>
                          <w:t>Unhealthy</w:t>
                        </w:r>
                      </w:p>
                    </w:txbxContent>
                  </v:textbox>
                </v:shape>
              </v:group>
            </w:pict>
          </mc:Fallback>
        </mc:AlternateContent>
      </w:r>
      <w:r w:rsidR="00747EEF">
        <w:rPr>
          <w:noProof/>
          <w:lang w:eastAsia="en-AU" w:bidi="ar-SA"/>
        </w:rPr>
        <w:drawing>
          <wp:inline distT="0" distB="0" distL="0" distR="0" wp14:anchorId="5554BAF9" wp14:editId="5554BAFA">
            <wp:extent cx="5731510" cy="3441810"/>
            <wp:effectExtent l="19050" t="0" r="254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731510" cy="3441810"/>
                    </a:xfrm>
                    <a:prstGeom prst="rect">
                      <a:avLst/>
                    </a:prstGeom>
                    <a:noFill/>
                    <a:ln w="9525">
                      <a:noFill/>
                      <a:miter lim="800000"/>
                      <a:headEnd/>
                      <a:tailEnd/>
                    </a:ln>
                  </pic:spPr>
                </pic:pic>
              </a:graphicData>
            </a:graphic>
          </wp:inline>
        </w:drawing>
      </w:r>
    </w:p>
    <w:p w14:paraId="5554B965" w14:textId="77777777" w:rsidR="00C77F74" w:rsidRDefault="00747EEF">
      <w:pPr>
        <w:pStyle w:val="Caption"/>
      </w:pPr>
      <w:bookmarkStart w:id="441" w:name="_Ref428357044"/>
      <w:bookmarkStart w:id="442" w:name="_Toc433186416"/>
      <w:r w:rsidRPr="00BF08BC">
        <w:t xml:space="preserve">Figure </w:t>
      </w:r>
      <w:r w:rsidR="003377B3">
        <w:fldChar w:fldCharType="begin"/>
      </w:r>
      <w:r w:rsidR="00B533BB">
        <w:instrText xml:space="preserve"> STYLEREF 1 \s </w:instrText>
      </w:r>
      <w:r w:rsidR="003377B3">
        <w:fldChar w:fldCharType="separate"/>
      </w:r>
      <w:r w:rsidR="00893EFE">
        <w:rPr>
          <w:noProof/>
        </w:rPr>
        <w:t>5</w:t>
      </w:r>
      <w:r w:rsidR="003377B3">
        <w:fldChar w:fldCharType="end"/>
      </w:r>
      <w:r w:rsidR="00B533BB">
        <w:t>.</w:t>
      </w:r>
      <w:r w:rsidR="003377B3">
        <w:fldChar w:fldCharType="begin"/>
      </w:r>
      <w:r w:rsidR="00B533BB">
        <w:instrText xml:space="preserve"> SEQ Figure \* ARABIC \s 1 </w:instrText>
      </w:r>
      <w:r w:rsidR="003377B3">
        <w:fldChar w:fldCharType="separate"/>
      </w:r>
      <w:r w:rsidR="00893EFE">
        <w:rPr>
          <w:noProof/>
        </w:rPr>
        <w:t>1</w:t>
      </w:r>
      <w:r w:rsidR="003377B3">
        <w:fldChar w:fldCharType="end"/>
      </w:r>
      <w:bookmarkEnd w:id="441"/>
      <w:r w:rsidRPr="00BF08BC">
        <w:t>: Relationship between Tree Health and Soil Salinity at 4m Depth</w:t>
      </w:r>
      <w:bookmarkEnd w:id="442"/>
    </w:p>
    <w:p w14:paraId="5554B966" w14:textId="77777777" w:rsidR="00747EEF" w:rsidRDefault="00747EEF" w:rsidP="00747EEF">
      <w:pPr>
        <w:pStyle w:val="BodyText"/>
        <w:jc w:val="both"/>
      </w:pPr>
      <w:r>
        <w:t>Groundwater salinity data presented in</w:t>
      </w:r>
      <w:r w:rsidRPr="00687294">
        <w:t xml:space="preserve"> </w:t>
      </w:r>
      <w:r w:rsidR="003377B3">
        <w:fldChar w:fldCharType="begin"/>
      </w:r>
      <w:r w:rsidR="00585B6E">
        <w:instrText xml:space="preserve"> REF _Ref428358495 \h </w:instrText>
      </w:r>
      <w:r w:rsidR="003377B3">
        <w:fldChar w:fldCharType="separate"/>
      </w:r>
      <w:r w:rsidR="00893EFE" w:rsidRPr="00BF08BC">
        <w:t xml:space="preserve">Figure </w:t>
      </w:r>
      <w:r w:rsidR="00893EFE">
        <w:rPr>
          <w:noProof/>
        </w:rPr>
        <w:t>5</w:t>
      </w:r>
      <w:r w:rsidR="00893EFE">
        <w:t>.</w:t>
      </w:r>
      <w:r w:rsidR="00893EFE">
        <w:rPr>
          <w:noProof/>
        </w:rPr>
        <w:t>2</w:t>
      </w:r>
      <w:r w:rsidR="003377B3">
        <w:fldChar w:fldCharType="end"/>
      </w:r>
      <w:r w:rsidR="00585B6E">
        <w:t xml:space="preserve"> </w:t>
      </w:r>
      <w:r w:rsidRPr="00687294">
        <w:t>indicates that:</w:t>
      </w:r>
    </w:p>
    <w:p w14:paraId="5554B967" w14:textId="77777777" w:rsidR="000E7EF7" w:rsidRDefault="00747EEF" w:rsidP="000E7EF7">
      <w:pPr>
        <w:pStyle w:val="ListBullet"/>
        <w:ind w:left="1570" w:hanging="357"/>
      </w:pPr>
      <w:r>
        <w:t xml:space="preserve">75% of healthy </w:t>
      </w:r>
      <w:r w:rsidR="002C3685">
        <w:t>Black Box</w:t>
      </w:r>
      <w:r>
        <w:t xml:space="preserve"> trees are found where groundwater salinity is less than 17,000mg/L; and</w:t>
      </w:r>
    </w:p>
    <w:p w14:paraId="5554B968" w14:textId="77777777" w:rsidR="000E7EF7" w:rsidRDefault="00747EEF" w:rsidP="000E7EF7">
      <w:pPr>
        <w:pStyle w:val="ListBullet"/>
        <w:ind w:left="1570" w:hanging="357"/>
      </w:pPr>
      <w:r>
        <w:t xml:space="preserve">75% of unhealthy </w:t>
      </w:r>
      <w:r w:rsidR="002C3685">
        <w:t>Black Box</w:t>
      </w:r>
      <w:r>
        <w:t xml:space="preserve"> trees are found where groundwater salinities exceed 21,000mg/L</w:t>
      </w:r>
    </w:p>
    <w:p w14:paraId="5554B969" w14:textId="77777777" w:rsidR="00894DE8" w:rsidRDefault="00747EEF" w:rsidP="00894DE8">
      <w:pPr>
        <w:pStyle w:val="BodyText"/>
        <w:jc w:val="both"/>
      </w:pPr>
      <w:r>
        <w:t xml:space="preserve">This compares well to previous analysis of data presented in McEwan et al. (2003) which suggested that 75% of healthy </w:t>
      </w:r>
      <w:r w:rsidR="002C3685">
        <w:t>Black Box</w:t>
      </w:r>
      <w:r>
        <w:t xml:space="preserve"> trees were found on floodplains where groundwater salinity was less than </w:t>
      </w:r>
      <w:r w:rsidR="00585B6E">
        <w:t>22</w:t>
      </w:r>
      <w:r>
        <w:t xml:space="preserve">,000mg/L and 75% of unhealthy </w:t>
      </w:r>
      <w:r w:rsidR="002C3685">
        <w:t>Black Box</w:t>
      </w:r>
      <w:r>
        <w:t xml:space="preserve"> trees were found where groundwater salinity exceeded this value (AWE 2012). </w:t>
      </w:r>
    </w:p>
    <w:p w14:paraId="5554B96A" w14:textId="77777777" w:rsidR="00894DE8" w:rsidRDefault="003377B3" w:rsidP="00894DE8">
      <w:pPr>
        <w:pStyle w:val="BodyText"/>
        <w:jc w:val="both"/>
      </w:pPr>
      <w:r>
        <w:fldChar w:fldCharType="begin"/>
      </w:r>
      <w:r w:rsidR="00894DE8">
        <w:instrText xml:space="preserve"> REF _Ref428358589 \h </w:instrText>
      </w:r>
      <w:r>
        <w:fldChar w:fldCharType="separate"/>
      </w:r>
      <w:r w:rsidR="00893EFE" w:rsidRPr="00BF08BC">
        <w:t xml:space="preserve">Figure </w:t>
      </w:r>
      <w:r w:rsidR="00893EFE">
        <w:rPr>
          <w:noProof/>
        </w:rPr>
        <w:t>5</w:t>
      </w:r>
      <w:r w:rsidR="00893EFE">
        <w:t>.</w:t>
      </w:r>
      <w:r w:rsidR="00893EFE">
        <w:rPr>
          <w:noProof/>
        </w:rPr>
        <w:t>3</w:t>
      </w:r>
      <w:r>
        <w:fldChar w:fldCharType="end"/>
      </w:r>
      <w:r w:rsidR="00894DE8">
        <w:t xml:space="preserve"> </w:t>
      </w:r>
      <w:r w:rsidR="00894DE8" w:rsidRPr="00147CB9">
        <w:t xml:space="preserve">presents the relationship between groundwater salinity and average soil salinity with data from McEwan et al. (2003).  The data from 2015 only uses sites where groundwater salinity was available directly adjacent the soil sampling site.  Data presented in </w:t>
      </w:r>
      <w:r>
        <w:fldChar w:fldCharType="begin"/>
      </w:r>
      <w:r w:rsidR="00894DE8">
        <w:instrText xml:space="preserve"> REF _Ref428358589 \h </w:instrText>
      </w:r>
      <w:r>
        <w:fldChar w:fldCharType="separate"/>
      </w:r>
      <w:r w:rsidR="00893EFE" w:rsidRPr="00BF08BC">
        <w:t xml:space="preserve">Figure </w:t>
      </w:r>
      <w:r w:rsidR="00893EFE">
        <w:rPr>
          <w:noProof/>
        </w:rPr>
        <w:t>5</w:t>
      </w:r>
      <w:r w:rsidR="00893EFE">
        <w:t>.</w:t>
      </w:r>
      <w:r w:rsidR="00893EFE">
        <w:rPr>
          <w:noProof/>
        </w:rPr>
        <w:t>3</w:t>
      </w:r>
      <w:r>
        <w:fldChar w:fldCharType="end"/>
      </w:r>
      <w:r w:rsidR="00894DE8" w:rsidRPr="00147CB9">
        <w:t xml:space="preserve"> indicates that there is a good to moderate correlation between groundwater salinity and soil salinity with linear regression producing a correlation coefficient of 0.6.  This is consistent with data from McEwan et al. (2003) which also produced a correlation coefficient of 0.6 for a greater sample size (AWE 2012).  The data suggests that soil salinities are typically higher than groundwater salinities, but that the relationship is proportional i.e. if groundwater salinity increases so does soil salinity.  This is consistent with data presented in McEwan et al. (2003) which also indicated that soil salinities were generally higher than groundwater salinity</w:t>
      </w:r>
      <w:r w:rsidR="00894DE8">
        <w:t>,</w:t>
      </w:r>
      <w:r w:rsidR="00894DE8" w:rsidRPr="00147CB9">
        <w:t xml:space="preserve"> but that the relationship was proportional (AWE 2012).  </w:t>
      </w:r>
    </w:p>
    <w:p w14:paraId="5554B96B" w14:textId="77777777" w:rsidR="00747EEF" w:rsidRDefault="004062E4" w:rsidP="00747EEF">
      <w:pPr>
        <w:pStyle w:val="BodyText"/>
        <w:jc w:val="both"/>
      </w:pPr>
      <w:r>
        <w:t>A number of other correlations were also assessed by this analysis including relationships between tree health and soil moisture, depth to water, floodplain elevation, flooding frequency and soil salinity and texture.  However, this analysis suggested that there were no observable correlations between these factors in the dataset collected.</w:t>
      </w:r>
    </w:p>
    <w:p w14:paraId="5554B96C" w14:textId="77777777" w:rsidR="00747EEF" w:rsidRPr="0085214C" w:rsidRDefault="00747EEF" w:rsidP="00747EEF">
      <w:pPr>
        <w:pStyle w:val="BodyText"/>
        <w:ind w:left="0"/>
      </w:pPr>
      <w:r>
        <w:rPr>
          <w:noProof/>
          <w:lang w:eastAsia="en-AU" w:bidi="ar-SA"/>
        </w:rPr>
        <w:drawing>
          <wp:inline distT="0" distB="0" distL="0" distR="0" wp14:anchorId="5554BAFB" wp14:editId="5554BAFC">
            <wp:extent cx="5731510" cy="341579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3415795"/>
                    </a:xfrm>
                    <a:prstGeom prst="rect">
                      <a:avLst/>
                    </a:prstGeom>
                    <a:noFill/>
                    <a:ln>
                      <a:noFill/>
                    </a:ln>
                  </pic:spPr>
                </pic:pic>
              </a:graphicData>
            </a:graphic>
          </wp:inline>
        </w:drawing>
      </w:r>
    </w:p>
    <w:p w14:paraId="5554B96D" w14:textId="77777777" w:rsidR="00747EEF" w:rsidRPr="00BF08BC" w:rsidRDefault="00747EEF" w:rsidP="00BF08BC">
      <w:pPr>
        <w:pStyle w:val="Caption"/>
      </w:pPr>
      <w:bookmarkStart w:id="443" w:name="_Ref428358495"/>
      <w:bookmarkStart w:id="444" w:name="_Toc433186417"/>
      <w:r w:rsidRPr="00BF08BC">
        <w:t xml:space="preserve">Figure </w:t>
      </w:r>
      <w:r w:rsidR="003377B3">
        <w:fldChar w:fldCharType="begin"/>
      </w:r>
      <w:r w:rsidR="00B533BB">
        <w:instrText xml:space="preserve"> STYLEREF 1 \s </w:instrText>
      </w:r>
      <w:r w:rsidR="003377B3">
        <w:fldChar w:fldCharType="separate"/>
      </w:r>
      <w:r w:rsidR="00893EFE">
        <w:rPr>
          <w:noProof/>
        </w:rPr>
        <w:t>5</w:t>
      </w:r>
      <w:r w:rsidR="003377B3">
        <w:fldChar w:fldCharType="end"/>
      </w:r>
      <w:r w:rsidR="00B533BB">
        <w:t>.</w:t>
      </w:r>
      <w:r w:rsidR="003377B3">
        <w:fldChar w:fldCharType="begin"/>
      </w:r>
      <w:r w:rsidR="00B533BB">
        <w:instrText xml:space="preserve"> SEQ Figure \* ARABIC \s 1 </w:instrText>
      </w:r>
      <w:r w:rsidR="003377B3">
        <w:fldChar w:fldCharType="separate"/>
      </w:r>
      <w:r w:rsidR="00893EFE">
        <w:rPr>
          <w:noProof/>
        </w:rPr>
        <w:t>2</w:t>
      </w:r>
      <w:r w:rsidR="003377B3">
        <w:fldChar w:fldCharType="end"/>
      </w:r>
      <w:bookmarkEnd w:id="443"/>
      <w:r w:rsidRPr="00BF08BC">
        <w:t>: Box and Whisker Plot showing Relationship between groundwater Salinity, Soil Salinity and Vegetation C</w:t>
      </w:r>
      <w:r w:rsidR="00E22633">
        <w:t>o</w:t>
      </w:r>
      <w:r w:rsidRPr="00BF08BC">
        <w:t>ndition</w:t>
      </w:r>
      <w:bookmarkEnd w:id="444"/>
    </w:p>
    <w:p w14:paraId="5554B96E" w14:textId="77777777" w:rsidR="00747EEF" w:rsidRDefault="00747EEF" w:rsidP="00747EEF">
      <w:pPr>
        <w:pStyle w:val="BodyText"/>
        <w:jc w:val="both"/>
      </w:pPr>
    </w:p>
    <w:p w14:paraId="5554B96F" w14:textId="77777777" w:rsidR="00747EEF" w:rsidRDefault="00747EEF" w:rsidP="00894DE8">
      <w:pPr>
        <w:pStyle w:val="BodyText"/>
        <w:ind w:left="0"/>
        <w:jc w:val="both"/>
      </w:pPr>
      <w:r>
        <w:rPr>
          <w:noProof/>
          <w:lang w:eastAsia="en-AU" w:bidi="ar-SA"/>
        </w:rPr>
        <w:drawing>
          <wp:inline distT="0" distB="0" distL="0" distR="0" wp14:anchorId="5554BAFD" wp14:editId="5554BAFE">
            <wp:extent cx="5731510" cy="3325274"/>
            <wp:effectExtent l="19050" t="0" r="254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5731510" cy="3325274"/>
                    </a:xfrm>
                    <a:prstGeom prst="rect">
                      <a:avLst/>
                    </a:prstGeom>
                    <a:noFill/>
                    <a:ln w="9525">
                      <a:noFill/>
                      <a:miter lim="800000"/>
                      <a:headEnd/>
                      <a:tailEnd/>
                    </a:ln>
                  </pic:spPr>
                </pic:pic>
              </a:graphicData>
            </a:graphic>
          </wp:inline>
        </w:drawing>
      </w:r>
    </w:p>
    <w:p w14:paraId="5554B970" w14:textId="77777777" w:rsidR="00747EEF" w:rsidRPr="00BF08BC" w:rsidRDefault="00747EEF" w:rsidP="00BF08BC">
      <w:pPr>
        <w:pStyle w:val="Caption"/>
      </w:pPr>
      <w:bookmarkStart w:id="445" w:name="_Ref428358589"/>
      <w:bookmarkStart w:id="446" w:name="_Toc433186418"/>
      <w:r w:rsidRPr="00BF08BC">
        <w:t xml:space="preserve">Figure </w:t>
      </w:r>
      <w:r w:rsidR="003377B3">
        <w:fldChar w:fldCharType="begin"/>
      </w:r>
      <w:r w:rsidR="00B533BB">
        <w:instrText xml:space="preserve"> STYLEREF 1 \s </w:instrText>
      </w:r>
      <w:r w:rsidR="003377B3">
        <w:fldChar w:fldCharType="separate"/>
      </w:r>
      <w:r w:rsidR="00893EFE">
        <w:rPr>
          <w:noProof/>
        </w:rPr>
        <w:t>5</w:t>
      </w:r>
      <w:r w:rsidR="003377B3">
        <w:fldChar w:fldCharType="end"/>
      </w:r>
      <w:r w:rsidR="00B533BB">
        <w:t>.</w:t>
      </w:r>
      <w:r w:rsidR="003377B3">
        <w:fldChar w:fldCharType="begin"/>
      </w:r>
      <w:r w:rsidR="00B533BB">
        <w:instrText xml:space="preserve"> SEQ Figure \* ARABIC \s 1 </w:instrText>
      </w:r>
      <w:r w:rsidR="003377B3">
        <w:fldChar w:fldCharType="separate"/>
      </w:r>
      <w:r w:rsidR="00893EFE">
        <w:rPr>
          <w:noProof/>
        </w:rPr>
        <w:t>3</w:t>
      </w:r>
      <w:r w:rsidR="003377B3">
        <w:fldChar w:fldCharType="end"/>
      </w:r>
      <w:bookmarkEnd w:id="445"/>
      <w:r w:rsidRPr="00BF08BC">
        <w:t>: Groundwater Salinity and Average Soil Salinity</w:t>
      </w:r>
      <w:bookmarkEnd w:id="446"/>
      <w:r w:rsidRPr="00BF08BC">
        <w:t xml:space="preserve"> </w:t>
      </w:r>
    </w:p>
    <w:p w14:paraId="5554B971" w14:textId="77777777" w:rsidR="00231C78" w:rsidRDefault="00231C78" w:rsidP="00231C78">
      <w:pPr>
        <w:pStyle w:val="Heading1"/>
        <w:numPr>
          <w:ilvl w:val="0"/>
          <w:numId w:val="11"/>
        </w:numPr>
        <w:ind w:left="851" w:hanging="851"/>
      </w:pPr>
      <w:bookmarkStart w:id="447" w:name="_Toc432765254"/>
      <w:bookmarkStart w:id="448" w:name="_Toc432765489"/>
      <w:bookmarkStart w:id="449" w:name="_Toc432771238"/>
      <w:bookmarkStart w:id="450" w:name="_Toc432774575"/>
      <w:bookmarkStart w:id="451" w:name="_Toc432765255"/>
      <w:bookmarkStart w:id="452" w:name="_Toc432765490"/>
      <w:bookmarkStart w:id="453" w:name="_Toc432771239"/>
      <w:bookmarkStart w:id="454" w:name="_Toc432774576"/>
      <w:bookmarkStart w:id="455" w:name="_Toc432765256"/>
      <w:bookmarkStart w:id="456" w:name="_Toc432765491"/>
      <w:bookmarkStart w:id="457" w:name="_Toc432771240"/>
      <w:bookmarkStart w:id="458" w:name="_Toc432774577"/>
      <w:bookmarkStart w:id="459" w:name="_Toc432765257"/>
      <w:bookmarkStart w:id="460" w:name="_Toc432765492"/>
      <w:bookmarkStart w:id="461" w:name="_Toc432771241"/>
      <w:bookmarkStart w:id="462" w:name="_Toc432774578"/>
      <w:bookmarkStart w:id="463" w:name="_Toc432765258"/>
      <w:bookmarkStart w:id="464" w:name="_Toc432765493"/>
      <w:bookmarkStart w:id="465" w:name="_Toc432771242"/>
      <w:bookmarkStart w:id="466" w:name="_Toc432774579"/>
      <w:bookmarkStart w:id="467" w:name="_Toc432765259"/>
      <w:bookmarkStart w:id="468" w:name="_Toc432765494"/>
      <w:bookmarkStart w:id="469" w:name="_Toc432771243"/>
      <w:bookmarkStart w:id="470" w:name="_Toc432774580"/>
      <w:bookmarkStart w:id="471" w:name="_Toc428191281"/>
      <w:bookmarkStart w:id="472" w:name="_Toc433186393"/>
      <w:bookmarkStart w:id="473" w:name="_Toc42819128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t>Conclusions</w:t>
      </w:r>
      <w:bookmarkEnd w:id="471"/>
      <w:bookmarkEnd w:id="472"/>
    </w:p>
    <w:p w14:paraId="5554B972" w14:textId="77777777" w:rsidR="00231C78" w:rsidRDefault="00231C78" w:rsidP="00231C78">
      <w:pPr>
        <w:pStyle w:val="BodyText"/>
        <w:jc w:val="both"/>
      </w:pPr>
      <w:r>
        <w:t>The key delivery outputs from the project are:</w:t>
      </w:r>
    </w:p>
    <w:p w14:paraId="5554B973" w14:textId="77777777" w:rsidR="00231C78" w:rsidRDefault="00231C78" w:rsidP="00231C78">
      <w:pPr>
        <w:pStyle w:val="ListBullet"/>
        <w:numPr>
          <w:ilvl w:val="0"/>
          <w:numId w:val="42"/>
        </w:numPr>
        <w:ind w:left="1560"/>
        <w:jc w:val="both"/>
      </w:pPr>
      <w:r w:rsidRPr="00075407">
        <w:t xml:space="preserve">An evaluation of the influence of groundwater and groundwater salinity on </w:t>
      </w:r>
      <w:r>
        <w:t xml:space="preserve">vegetation health </w:t>
      </w:r>
    </w:p>
    <w:p w14:paraId="5554B974" w14:textId="77777777" w:rsidR="00231C78" w:rsidRDefault="00231C78" w:rsidP="00231C78">
      <w:pPr>
        <w:pStyle w:val="ListBullet"/>
        <w:numPr>
          <w:ilvl w:val="0"/>
          <w:numId w:val="42"/>
        </w:numPr>
        <w:ind w:left="1560"/>
        <w:jc w:val="both"/>
      </w:pPr>
      <w:r w:rsidRPr="00075407">
        <w:t>An evaluation of the influence of environmental watering on groundwater and groundwater salinity</w:t>
      </w:r>
    </w:p>
    <w:p w14:paraId="5554B975" w14:textId="77777777" w:rsidR="00231C78" w:rsidRDefault="00231C78" w:rsidP="00231C78">
      <w:pPr>
        <w:pStyle w:val="ListBullet"/>
        <w:numPr>
          <w:ilvl w:val="0"/>
          <w:numId w:val="42"/>
        </w:numPr>
        <w:ind w:left="1560"/>
        <w:jc w:val="both"/>
      </w:pPr>
      <w:r w:rsidRPr="00075407">
        <w:t xml:space="preserve">Identification of indicators that can be used to predict ecological outcomes </w:t>
      </w:r>
      <w:r>
        <w:t xml:space="preserve">(specifically tree health improvement) </w:t>
      </w:r>
      <w:r w:rsidRPr="00075407">
        <w:t>from environmental watering</w:t>
      </w:r>
      <w:r>
        <w:t xml:space="preserve">, with particular reference to </w:t>
      </w:r>
      <w:r w:rsidR="002C3685">
        <w:t>Black Box</w:t>
      </w:r>
      <w:r>
        <w:t xml:space="preserve"> vegetation. </w:t>
      </w:r>
    </w:p>
    <w:p w14:paraId="5554B976" w14:textId="77777777" w:rsidR="00C0194D" w:rsidRDefault="00231C78" w:rsidP="00D67C33">
      <w:pPr>
        <w:pStyle w:val="BodyText"/>
        <w:jc w:val="both"/>
      </w:pPr>
      <w:r w:rsidRPr="00044E4F">
        <w:t xml:space="preserve">Section </w:t>
      </w:r>
      <w:r w:rsidR="00F07CA7">
        <w:t>6</w:t>
      </w:r>
      <w:r w:rsidRPr="00044E4F">
        <w:t>.1 summarises the conclusions regarding floodplain responses to water management</w:t>
      </w:r>
      <w:r w:rsidR="00DD0A54">
        <w:t>,</w:t>
      </w:r>
      <w:r w:rsidR="00DD0A54" w:rsidRPr="00DD0A54">
        <w:t xml:space="preserve"> </w:t>
      </w:r>
      <w:r w:rsidR="00DD0A54">
        <w:t>with reference to the Floodplain Response Model represented in Figure 6.1</w:t>
      </w:r>
      <w:r w:rsidRPr="00044E4F">
        <w:t xml:space="preserve">. </w:t>
      </w:r>
    </w:p>
    <w:p w14:paraId="5554B977" w14:textId="77777777" w:rsidR="000E7EF7" w:rsidRDefault="00231C78" w:rsidP="000E7EF7">
      <w:pPr>
        <w:pStyle w:val="BodyText"/>
        <w:numPr>
          <w:ilvl w:val="0"/>
          <w:numId w:val="54"/>
        </w:numPr>
        <w:jc w:val="both"/>
      </w:pPr>
      <w:r w:rsidRPr="00044E4F">
        <w:t xml:space="preserve">The first of the key delivery outputs are discussed in Parts B, C and D of Section </w:t>
      </w:r>
      <w:r w:rsidR="00C0194D">
        <w:t>6</w:t>
      </w:r>
      <w:r w:rsidRPr="00044E4F">
        <w:t>.1 below</w:t>
      </w:r>
      <w:r w:rsidR="00C0194D">
        <w:t xml:space="preserve">, </w:t>
      </w:r>
    </w:p>
    <w:p w14:paraId="5554B978" w14:textId="77777777" w:rsidR="000E7EF7" w:rsidRDefault="00231C78" w:rsidP="000E7EF7">
      <w:pPr>
        <w:pStyle w:val="BodyText"/>
        <w:numPr>
          <w:ilvl w:val="0"/>
          <w:numId w:val="54"/>
        </w:numPr>
        <w:jc w:val="both"/>
      </w:pPr>
      <w:r w:rsidRPr="00044E4F">
        <w:t xml:space="preserve">The second key delivery output is discussed in Parts E and F in Section </w:t>
      </w:r>
      <w:r w:rsidR="00C0194D">
        <w:t>6</w:t>
      </w:r>
      <w:r w:rsidRPr="00044E4F">
        <w:t xml:space="preserve">.1. </w:t>
      </w:r>
    </w:p>
    <w:p w14:paraId="5554B979" w14:textId="77777777" w:rsidR="00231C78" w:rsidRDefault="00DD0A54" w:rsidP="00D67C33">
      <w:pPr>
        <w:pStyle w:val="BodyText"/>
        <w:jc w:val="both"/>
      </w:pPr>
      <w:r>
        <w:t xml:space="preserve">Section 6.2 then takes the conclusions drawn regarding the general Floodplain Response Model and formulates a more specific detailed assessment in relation to Black Box health (i.e. the Black Box Floodplain Response Model). </w:t>
      </w:r>
    </w:p>
    <w:p w14:paraId="5554B97A" w14:textId="77777777" w:rsidR="000E7EF7" w:rsidRDefault="00DD0A54" w:rsidP="000E7EF7">
      <w:pPr>
        <w:pStyle w:val="BodyText"/>
        <w:numPr>
          <w:ilvl w:val="0"/>
          <w:numId w:val="55"/>
        </w:numPr>
        <w:jc w:val="both"/>
      </w:pPr>
      <w:r>
        <w:t>The third key delivery output, which is the identification of i</w:t>
      </w:r>
      <w:r w:rsidR="00231C78" w:rsidRPr="00044E4F">
        <w:t xml:space="preserve">ndicators that can be used to predict ecological outcomes are discussed in </w:t>
      </w:r>
      <w:r>
        <w:t>the context of the Black Box Floodplain Response Model</w:t>
      </w:r>
      <w:r w:rsidR="00231C78" w:rsidRPr="00044E4F">
        <w:t>.</w:t>
      </w:r>
    </w:p>
    <w:p w14:paraId="5554B97B" w14:textId="77777777" w:rsidR="00231C78" w:rsidRDefault="00231C78" w:rsidP="00D67C33">
      <w:pPr>
        <w:pStyle w:val="BodyText"/>
        <w:jc w:val="both"/>
      </w:pPr>
      <w:r>
        <w:t xml:space="preserve">Watering strategies to maintain </w:t>
      </w:r>
      <w:r w:rsidR="002C3685">
        <w:t>Black Box</w:t>
      </w:r>
      <w:r>
        <w:t xml:space="preserve"> health are discussed in Section </w:t>
      </w:r>
      <w:r w:rsidR="00C0194D">
        <w:t>6</w:t>
      </w:r>
      <w:r>
        <w:t>.4.</w:t>
      </w:r>
    </w:p>
    <w:p w14:paraId="5554B97C" w14:textId="77777777" w:rsidR="000E7EF7" w:rsidRDefault="00231C78" w:rsidP="000E7EF7">
      <w:pPr>
        <w:pStyle w:val="Heading2"/>
      </w:pPr>
      <w:bookmarkStart w:id="474" w:name="_Toc428190883"/>
      <w:bookmarkStart w:id="475" w:name="_Toc428190979"/>
      <w:bookmarkStart w:id="476" w:name="_Toc428191282"/>
      <w:bookmarkStart w:id="477" w:name="_Toc428191283"/>
      <w:bookmarkStart w:id="478" w:name="_Toc433186394"/>
      <w:bookmarkEnd w:id="474"/>
      <w:bookmarkEnd w:id="475"/>
      <w:bookmarkEnd w:id="476"/>
      <w:r>
        <w:t>Floodplain Responses to Water Management</w:t>
      </w:r>
      <w:bookmarkEnd w:id="477"/>
      <w:bookmarkEnd w:id="478"/>
      <w:r w:rsidR="00B533BB">
        <w:t xml:space="preserve">  </w:t>
      </w:r>
    </w:p>
    <w:p w14:paraId="5554B97D" w14:textId="77777777" w:rsidR="00231C78" w:rsidRDefault="00231C78" w:rsidP="00231C78">
      <w:pPr>
        <w:pStyle w:val="BodyText"/>
        <w:jc w:val="both"/>
      </w:pPr>
      <w:r>
        <w:t>The following discussion refers to the annotations presented in</w:t>
      </w:r>
      <w:r w:rsidR="00B533BB">
        <w:t xml:space="preserve"> </w:t>
      </w:r>
      <w:r w:rsidR="0093527A">
        <w:t>the Floodplain Response Model (</w:t>
      </w:r>
      <w:r w:rsidR="003377B3">
        <w:fldChar w:fldCharType="begin"/>
      </w:r>
      <w:r w:rsidR="00B533BB">
        <w:instrText xml:space="preserve"> REF _Ref431897712 \h </w:instrText>
      </w:r>
      <w:r w:rsidR="003377B3">
        <w:fldChar w:fldCharType="separate"/>
      </w:r>
      <w:r w:rsidR="00893EFE">
        <w:t xml:space="preserve">Figure </w:t>
      </w:r>
      <w:r w:rsidR="00893EFE">
        <w:rPr>
          <w:noProof/>
        </w:rPr>
        <w:t>6</w:t>
      </w:r>
      <w:r w:rsidR="00893EFE">
        <w:t>.</w:t>
      </w:r>
      <w:r w:rsidR="00893EFE">
        <w:rPr>
          <w:noProof/>
        </w:rPr>
        <w:t>1</w:t>
      </w:r>
      <w:r w:rsidR="003377B3">
        <w:fldChar w:fldCharType="end"/>
      </w:r>
      <w:r w:rsidR="0093527A">
        <w:t>)</w:t>
      </w:r>
      <w:r>
        <w:t xml:space="preserve">, and summarises the findings of this report.  </w:t>
      </w:r>
    </w:p>
    <w:p w14:paraId="5554B97E" w14:textId="77777777" w:rsidR="0093527A" w:rsidRDefault="0093527A" w:rsidP="0093527A">
      <w:pPr>
        <w:pStyle w:val="MinorHeading"/>
      </w:pPr>
      <w:r>
        <w:t xml:space="preserve">Part A: How much water do plants use? </w:t>
      </w:r>
    </w:p>
    <w:p w14:paraId="5554B97F" w14:textId="77777777" w:rsidR="0093527A" w:rsidRDefault="0093527A" w:rsidP="0093527A">
      <w:pPr>
        <w:pStyle w:val="BodyText"/>
        <w:rPr>
          <w:highlight w:val="yellow"/>
        </w:rPr>
      </w:pPr>
      <w:r w:rsidRPr="004F4551">
        <w:t xml:space="preserve">Transpiration rates have been reported in the range of 11 to 365mm/yr for </w:t>
      </w:r>
      <w:r>
        <w:t>Black B</w:t>
      </w:r>
      <w:r w:rsidRPr="004F4551">
        <w:t xml:space="preserve">ox and 303 to 1,882mm/yr for </w:t>
      </w:r>
      <w:r>
        <w:t>River Red Gum</w:t>
      </w:r>
      <w:r w:rsidRPr="004F4551">
        <w:t xml:space="preserve"> trees (Holland et al 2011).  </w:t>
      </w:r>
      <w:r w:rsidRPr="00797DD3">
        <w:rPr>
          <w:highlight w:val="yellow"/>
        </w:rPr>
        <w:t xml:space="preserve">  </w:t>
      </w:r>
    </w:p>
    <w:p w14:paraId="5554B980" w14:textId="77777777" w:rsidR="0093527A" w:rsidRDefault="0093527A" w:rsidP="0093527A">
      <w:pPr>
        <w:pStyle w:val="MinorHeading"/>
      </w:pPr>
      <w:r>
        <w:t xml:space="preserve">Part B: What are </w:t>
      </w:r>
      <w:r w:rsidRPr="00044E4F">
        <w:t>suitable</w:t>
      </w:r>
      <w:r>
        <w:t xml:space="preserve"> saturated and unsaturated zone salinity thresholds for maintenance of health in mature trees?</w:t>
      </w:r>
    </w:p>
    <w:p w14:paraId="5554B981" w14:textId="77777777" w:rsidR="0093527A" w:rsidRPr="00812F9C" w:rsidRDefault="0093527A" w:rsidP="0093527A">
      <w:pPr>
        <w:pStyle w:val="BodyText"/>
        <w:jc w:val="both"/>
      </w:pPr>
      <w:r w:rsidRPr="00044E4F">
        <w:t xml:space="preserve">Floodplain vegetation accesses appropriate salinity water from the unsaturated zone. The field program </w:t>
      </w:r>
      <w:r>
        <w:t xml:space="preserve">undertaken as part of this project </w:t>
      </w:r>
      <w:r w:rsidRPr="00044E4F">
        <w:t xml:space="preserve">identified quite </w:t>
      </w:r>
      <w:r>
        <w:t>conclusively</w:t>
      </w:r>
      <w:r w:rsidRPr="00044E4F">
        <w:t xml:space="preserve"> that soil salinity and tree health have an inverse relationship</w:t>
      </w:r>
      <w:r>
        <w:t xml:space="preserve"> (</w:t>
      </w:r>
      <w:r w:rsidR="0044111B">
        <w:fldChar w:fldCharType="begin"/>
      </w:r>
      <w:r w:rsidR="0044111B">
        <w:instrText xml:space="preserve"> REF _Ref428357044 \h  \* MERGEFORMAT </w:instrText>
      </w:r>
      <w:r w:rsidR="0044111B">
        <w:fldChar w:fldCharType="separate"/>
      </w:r>
      <w:r w:rsidR="00893EFE" w:rsidRPr="00BF08BC">
        <w:t xml:space="preserve">Figure </w:t>
      </w:r>
      <w:r w:rsidR="00893EFE">
        <w:rPr>
          <w:noProof/>
        </w:rPr>
        <w:t>5.1</w:t>
      </w:r>
      <w:r w:rsidR="0044111B">
        <w:fldChar w:fldCharType="end"/>
      </w:r>
      <w:r>
        <w:t>)</w:t>
      </w:r>
      <w:r w:rsidRPr="00044E4F">
        <w:t xml:space="preserve">, with vegetation health increasing with declining soil salinity. At the individual floodplain sites </w:t>
      </w:r>
      <w:r>
        <w:t xml:space="preserve">surveyed </w:t>
      </w:r>
      <w:r w:rsidRPr="00044E4F">
        <w:t xml:space="preserve">there is good correlation between changes in </w:t>
      </w:r>
      <w:r>
        <w:t>Black Box</w:t>
      </w:r>
      <w:r w:rsidRPr="00044E4F">
        <w:t xml:space="preserve"> condition and patterns in soil (and groundwater) salinity.  The best condition </w:t>
      </w:r>
      <w:r>
        <w:t>Black Box</w:t>
      </w:r>
      <w:r w:rsidRPr="00044E4F">
        <w:t xml:space="preserve"> trees are found on the Chaffey Bend and Kings Billabong floodplains within the known extent of low salinity lenses.  Conversely </w:t>
      </w:r>
      <w:r>
        <w:t>Black Box</w:t>
      </w:r>
      <w:r w:rsidRPr="00044E4F">
        <w:t xml:space="preserve"> tree</w:t>
      </w:r>
      <w:r>
        <w:t>s</w:t>
      </w:r>
      <w:r w:rsidRPr="00044E4F">
        <w:t xml:space="preserve"> in poor condition occur on floodplains </w:t>
      </w:r>
      <w:r w:rsidRPr="00175B71">
        <w:t xml:space="preserve">that tend to flood infrequently and have high soil and groundwater salinities.  </w:t>
      </w:r>
    </w:p>
    <w:p w14:paraId="5554B982" w14:textId="60A929E1" w:rsidR="00901F5F" w:rsidRDefault="0044111B" w:rsidP="00901F5F">
      <w:pPr>
        <w:pStyle w:val="BodyText"/>
        <w:ind w:left="0"/>
        <w:jc w:val="both"/>
      </w:pPr>
      <w:r>
        <w:rPr>
          <w:noProof/>
          <w:lang w:eastAsia="en-AU" w:bidi="ar-SA"/>
        </w:rPr>
        <mc:AlternateContent>
          <mc:Choice Requires="wpg">
            <w:drawing>
              <wp:anchor distT="0" distB="0" distL="114300" distR="114300" simplePos="0" relativeHeight="251700224" behindDoc="0" locked="0" layoutInCell="1" allowOverlap="1" wp14:anchorId="5554BAFF" wp14:editId="154DB1C2">
                <wp:simplePos x="0" y="0"/>
                <wp:positionH relativeFrom="column">
                  <wp:posOffset>469265</wp:posOffset>
                </wp:positionH>
                <wp:positionV relativeFrom="paragraph">
                  <wp:posOffset>123190</wp:posOffset>
                </wp:positionV>
                <wp:extent cx="4126230" cy="2907030"/>
                <wp:effectExtent l="2540" t="7620" r="0" b="0"/>
                <wp:wrapNone/>
                <wp:docPr id="1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6230" cy="2907030"/>
                          <a:chOff x="3023" y="4220"/>
                          <a:chExt cx="5916" cy="3680"/>
                        </a:xfrm>
                      </wpg:grpSpPr>
                      <wps:wsp>
                        <wps:cNvPr id="19" name="Down Arrow 1"/>
                        <wps:cNvSpPr>
                          <a:spLocks noChangeArrowheads="1"/>
                        </wps:cNvSpPr>
                        <wps:spPr bwMode="auto">
                          <a:xfrm>
                            <a:off x="8525" y="6748"/>
                            <a:ext cx="320" cy="352"/>
                          </a:xfrm>
                          <a:prstGeom prst="downArrow">
                            <a:avLst>
                              <a:gd name="adj1" fmla="val 50000"/>
                              <a:gd name="adj2" fmla="val 27500"/>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wps:wsp>
                        <wps:cNvPr id="20" name="Down Arrow 2"/>
                        <wps:cNvSpPr>
                          <a:spLocks noChangeArrowheads="1"/>
                        </wps:cNvSpPr>
                        <wps:spPr bwMode="auto">
                          <a:xfrm rot="10800000">
                            <a:off x="3845" y="6928"/>
                            <a:ext cx="320" cy="352"/>
                          </a:xfrm>
                          <a:prstGeom prst="downArrow">
                            <a:avLst>
                              <a:gd name="adj1" fmla="val 50000"/>
                              <a:gd name="adj2" fmla="val 27500"/>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wps:wsp>
                        <wps:cNvPr id="21" name="Down Arrow 3"/>
                        <wps:cNvSpPr>
                          <a:spLocks noChangeArrowheads="1"/>
                        </wps:cNvSpPr>
                        <wps:spPr bwMode="auto">
                          <a:xfrm>
                            <a:off x="8205" y="6267"/>
                            <a:ext cx="320" cy="352"/>
                          </a:xfrm>
                          <a:prstGeom prst="downArrow">
                            <a:avLst>
                              <a:gd name="adj1" fmla="val 50000"/>
                              <a:gd name="adj2" fmla="val 27500"/>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wps:wsp>
                        <wps:cNvPr id="23" name="Down Arrow 5"/>
                        <wps:cNvSpPr>
                          <a:spLocks noChangeArrowheads="1"/>
                        </wps:cNvSpPr>
                        <wps:spPr bwMode="auto">
                          <a:xfrm rot="-5400000">
                            <a:off x="3123" y="7414"/>
                            <a:ext cx="320" cy="352"/>
                          </a:xfrm>
                          <a:prstGeom prst="downArrow">
                            <a:avLst>
                              <a:gd name="adj1" fmla="val 50000"/>
                              <a:gd name="adj2" fmla="val 27500"/>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wps:wsp>
                        <wps:cNvPr id="24" name="Down Arrow 6"/>
                        <wps:cNvSpPr>
                          <a:spLocks noChangeArrowheads="1"/>
                        </wps:cNvSpPr>
                        <wps:spPr bwMode="auto">
                          <a:xfrm rot="-9757607">
                            <a:off x="6207" y="6351"/>
                            <a:ext cx="320" cy="352"/>
                          </a:xfrm>
                          <a:prstGeom prst="downArrow">
                            <a:avLst>
                              <a:gd name="adj1" fmla="val 50000"/>
                              <a:gd name="adj2" fmla="val 27500"/>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wps:wsp>
                        <wps:cNvPr id="25" name="Down Arrow 4"/>
                        <wps:cNvSpPr>
                          <a:spLocks noChangeArrowheads="1"/>
                        </wps:cNvSpPr>
                        <wps:spPr bwMode="auto">
                          <a:xfrm rot="-9757607">
                            <a:off x="6654" y="4220"/>
                            <a:ext cx="320" cy="352"/>
                          </a:xfrm>
                          <a:prstGeom prst="downArrow">
                            <a:avLst>
                              <a:gd name="adj1" fmla="val 50000"/>
                              <a:gd name="adj2" fmla="val 27500"/>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wps:wsp>
                        <wps:cNvPr id="26" name="Text Box 13"/>
                        <wps:cNvSpPr txBox="1">
                          <a:spLocks noChangeArrowheads="1"/>
                        </wps:cNvSpPr>
                        <wps:spPr bwMode="auto">
                          <a:xfrm>
                            <a:off x="3796" y="6998"/>
                            <a:ext cx="44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4BB69" w14:textId="77777777" w:rsidR="007D19E4" w:rsidRPr="00B62382" w:rsidRDefault="007D19E4" w:rsidP="00901F5F">
                              <w:pPr>
                                <w:rPr>
                                  <w:b/>
                                  <w:sz w:val="18"/>
                                  <w:szCs w:val="18"/>
                                </w:rPr>
                              </w:pPr>
                              <w:r>
                                <w:rPr>
                                  <w:b/>
                                  <w:sz w:val="18"/>
                                  <w:szCs w:val="18"/>
                                </w:rPr>
                                <w:t xml:space="preserve"> D</w:t>
                              </w:r>
                            </w:p>
                          </w:txbxContent>
                        </wps:txbx>
                        <wps:bodyPr rot="0" vert="horz" wrap="square" lIns="91440" tIns="45720" rIns="91440" bIns="45720" anchor="t" anchorCtr="0" upright="1">
                          <a:noAutofit/>
                        </wps:bodyPr>
                      </wps:wsp>
                      <wps:wsp>
                        <wps:cNvPr id="27" name="Text Box 9"/>
                        <wps:cNvSpPr txBox="1">
                          <a:spLocks noChangeArrowheads="1"/>
                        </wps:cNvSpPr>
                        <wps:spPr bwMode="auto">
                          <a:xfrm>
                            <a:off x="3023" y="7410"/>
                            <a:ext cx="44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4BB6A" w14:textId="77777777" w:rsidR="007D19E4" w:rsidRPr="00B62382" w:rsidRDefault="007D19E4" w:rsidP="00901F5F">
                              <w:pPr>
                                <w:rPr>
                                  <w:b/>
                                  <w:sz w:val="18"/>
                                  <w:szCs w:val="18"/>
                                </w:rPr>
                              </w:pPr>
                              <w:r>
                                <w:rPr>
                                  <w:b/>
                                  <w:sz w:val="18"/>
                                  <w:szCs w:val="18"/>
                                </w:rPr>
                                <w:t>C</w:t>
                              </w:r>
                            </w:p>
                          </w:txbxContent>
                        </wps:txbx>
                        <wps:bodyPr rot="0" vert="horz" wrap="square" lIns="91440" tIns="45720" rIns="91440" bIns="45720" anchor="t" anchorCtr="0" upright="1">
                          <a:noAutofit/>
                        </wps:bodyPr>
                      </wps:wsp>
                      <wps:wsp>
                        <wps:cNvPr id="28" name="Text Box 8"/>
                        <wps:cNvSpPr txBox="1">
                          <a:spLocks noChangeArrowheads="1"/>
                        </wps:cNvSpPr>
                        <wps:spPr bwMode="auto">
                          <a:xfrm>
                            <a:off x="6153" y="6417"/>
                            <a:ext cx="44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4BB6B" w14:textId="77777777" w:rsidR="007D19E4" w:rsidRPr="00B62382" w:rsidRDefault="007D19E4" w:rsidP="00901F5F">
                              <w:pPr>
                                <w:rPr>
                                  <w:b/>
                                  <w:sz w:val="18"/>
                                  <w:szCs w:val="18"/>
                                </w:rPr>
                              </w:pPr>
                              <w:r>
                                <w:rPr>
                                  <w:b/>
                                  <w:sz w:val="18"/>
                                  <w:szCs w:val="18"/>
                                </w:rPr>
                                <w:t xml:space="preserve"> B</w:t>
                              </w:r>
                            </w:p>
                          </w:txbxContent>
                        </wps:txbx>
                        <wps:bodyPr rot="0" vert="horz" wrap="square" lIns="91440" tIns="45720" rIns="91440" bIns="45720" anchor="t" anchorCtr="0" upright="1">
                          <a:noAutofit/>
                        </wps:bodyPr>
                      </wps:wsp>
                      <wps:wsp>
                        <wps:cNvPr id="29" name="Text Box 7"/>
                        <wps:cNvSpPr txBox="1">
                          <a:spLocks noChangeArrowheads="1"/>
                        </wps:cNvSpPr>
                        <wps:spPr bwMode="auto">
                          <a:xfrm>
                            <a:off x="8176" y="6214"/>
                            <a:ext cx="434"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4BB6C" w14:textId="77777777" w:rsidR="007D19E4" w:rsidRPr="00B62382" w:rsidRDefault="007D19E4" w:rsidP="00901F5F">
                              <w:pPr>
                                <w:rPr>
                                  <w:b/>
                                  <w:sz w:val="18"/>
                                  <w:szCs w:val="18"/>
                                </w:rPr>
                              </w:pPr>
                              <w:r>
                                <w:rPr>
                                  <w:b/>
                                  <w:sz w:val="18"/>
                                  <w:szCs w:val="18"/>
                                </w:rPr>
                                <w:t>E</w:t>
                              </w:r>
                            </w:p>
                          </w:txbxContent>
                        </wps:txbx>
                        <wps:bodyPr rot="0" vert="horz" wrap="square" lIns="91440" tIns="45720" rIns="91440" bIns="45720" anchor="t" anchorCtr="0" upright="1">
                          <a:noAutofit/>
                        </wps:bodyPr>
                      </wps:wsp>
                      <wps:wsp>
                        <wps:cNvPr id="30" name="Text Box 12"/>
                        <wps:cNvSpPr txBox="1">
                          <a:spLocks noChangeArrowheads="1"/>
                        </wps:cNvSpPr>
                        <wps:spPr bwMode="auto">
                          <a:xfrm>
                            <a:off x="8499" y="6703"/>
                            <a:ext cx="44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4BB6D" w14:textId="77777777" w:rsidR="007D19E4" w:rsidRPr="00B62382" w:rsidRDefault="007D19E4" w:rsidP="00901F5F">
                              <w:pPr>
                                <w:rPr>
                                  <w:b/>
                                  <w:sz w:val="18"/>
                                  <w:szCs w:val="18"/>
                                </w:rPr>
                              </w:pPr>
                              <w:r>
                                <w:rPr>
                                  <w:b/>
                                  <w:sz w:val="18"/>
                                  <w:szCs w:val="18"/>
                                </w:rPr>
                                <w:t>F</w:t>
                              </w:r>
                            </w:p>
                          </w:txbxContent>
                        </wps:txbx>
                        <wps:bodyPr rot="0" vert="horz" wrap="square" lIns="91440" tIns="45720" rIns="91440" bIns="45720" anchor="t" anchorCtr="0" upright="1">
                          <a:noAutofit/>
                        </wps:bodyPr>
                      </wps:wsp>
                      <wps:wsp>
                        <wps:cNvPr id="31" name="Text Box 10"/>
                        <wps:cNvSpPr txBox="1">
                          <a:spLocks noChangeArrowheads="1"/>
                        </wps:cNvSpPr>
                        <wps:spPr bwMode="auto">
                          <a:xfrm>
                            <a:off x="6597" y="4253"/>
                            <a:ext cx="44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4BB6E" w14:textId="77777777" w:rsidR="007D19E4" w:rsidRPr="00B62382" w:rsidRDefault="007D19E4" w:rsidP="00901F5F">
                              <w:pPr>
                                <w:rPr>
                                  <w:b/>
                                  <w:sz w:val="18"/>
                                  <w:szCs w:val="18"/>
                                </w:rPr>
                              </w:pPr>
                              <w:r>
                                <w:rPr>
                                  <w:b/>
                                  <w:sz w:val="18"/>
                                  <w:szCs w:val="18"/>
                                </w:rPr>
                                <w:t xml:space="preserve"> 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4BAFF" id="Group 104" o:spid="_x0000_s1058" style="position:absolute;left:0;text-align:left;margin-left:36.95pt;margin-top:9.7pt;width:324.9pt;height:228.9pt;z-index:251700224" coordorigin="3023,4220" coordsize="5916,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1dKcwUAAHMuAAAOAAAAZHJzL2Uyb0RvYy54bWzsWt9zozYQfu9M/wcN746RED8nzk1ix5nO&#10;pO3N3LXvMmCbFhAVJHba6f/elQQEk1zbO1+Y6VR5cAAJabWr/Xb3Q5fvjkWOHlNRZ7xcWPjCtlBa&#10;xjzJyt3C+unjehZYqG5YmbCcl+nCekpr693Vt99cHqooJXzP8yQVCAYp6+hQLax901TRfF7H+7Rg&#10;9QWv0hIat1wUrIFbsZsngh1g9CKfE9v25gcukkrwOK1reLrSjdaVGn+7TePmx+22ThuULyyQrVG/&#10;Qv1u5O/86pJFO8GqfRa3YrAvkKJgWQmT9kOtWMPQg8heDFVkseA13zYXMS/mfLvN4lStAVaD7dFq&#10;7gR/qNRadtFhV/VqAtWO9PTFw8Y/PL4XKEvAdmCpkhVgIzUtwjaV2jlUuwg63YnqQ/Ve6CXC5T2P&#10;f62heT5ul/c73RltDt/zBAZkDw1X2jluRSGHgHWjozLCU2+E9NigGB5STDzigK1iaCOh7dtwo8wU&#10;78GW8j3HJo6FoJkS0rfdtu+7Ifb0y44XqNY5i/TESthWOLky2HL1s1br87T6Yc+qVBmrlgrrtBp2&#10;Wl3xQ4muheAHhLViVb9Oq7VWKSr5cs/KXap67lOWgFiqPwg/eEHe1GCQf9Rx4BJX6crzaaD12Gna&#10;AeUpLTsukS29nlhUibq5S3mB5MXCSkB2JZCyInu8rxu1E5J2x7DkF2yhbZGD7zyyHLk2/OnJdoM+&#10;ZNiH+NCrnbYdEQToJpbD1zzPknWW5+pG7DbLXCAYfmGt4a9/+aRbXqLDwgrlov9+CCnh60MUWQOQ&#10;lGfFwgr6TiyStrgtE7UTG5bl+hpEzkvlBtoeelttePIEthFc4w3gI1yk7Gf4b6EDoM3Cqn97YCK1&#10;UP5dCRYOMaUSntQNdX1pGTFs2QxbWBnvOYAYDKYvl42GtIdKZLs9zIXV6kt+DZ63zRrtqHWk5WrF&#10;hb0/kRPI1WhoGTiB2nInexos/jWdQKsf260R5XZocccJaOsTITE+8exWard3PnniVsYnTtKSzwq3&#10;rwcGAoD5wicciYdv6RMDJwiI3ToB8XyN1SYwyCyxx3zAduMEXWr+JtmRTONeOIH71k6gA8PMpdrS&#10;A59wcJtY+hSr7JdFxieMT+hCYapkib7iE95EPhH6ru/Zvsoe22TJI3Aviy3PcVUhYnxC1SAmTkxY&#10;QECm8iJOtPTEoCh+kwJi9ppPeC546QkBYeKEiRPTxglgubRPfJR774YfER7XD6g5wvOODviq1fUw&#10;a/JDkEVGiDAcldOK1ZBEHg27urLjADump6WYBFC1z+ySZqO6LnKukksmSLEvknAZPGgpGBWWWmJK&#10;KkSxr3+Edngb3AZ0Rol3O6P2ajW7Xi/pzFtj3105q+Vyhf+U82Ia7bMkSUs5TccEY/rvOMGWk9Yc&#10;bs8FnxQP9Zi/Wq9lTD+tMeanYqhmWItc7mBJmFD7hoSztRf4M7qmLkCUHcxsHN6Enk1DulqfLuk+&#10;K9PzlzQ1sdZbRIr/rArQGOhCGVpRopIF1alZc9wcFZVN+tDwKhEH3Nnv/0saDvK4EWKEo7xyIsDo&#10;+Hsos1qaWG5vxf5LGtQABji8AYzoM1nHMwCj5xwMYAw+XgE5PgYMFd8HDOU0gOFhV3/w8ygecZUm&#10;w/jkFzKTYbTB5VOf7s4AjJ6QMYAxBIz+a3dfkyh3nRwwAuy3JQkZE7nUgdLdZBgmw5BV1XQZRu8H&#10;BjAGgCHP+YxKEjw+GDBNihHQEMBLkhhw4EhWRc80t0kxTIrRn0OaDjH6VNsgxhAx+nMTfYqhOYTJ&#10;cwzPDfWHMUqgOjGI0R2BNbTnWcdGzihKejbvv4IY6kAunGxW7G57ClsenR7ew/XwrPjVXwAAAP//&#10;AwBQSwMEFAAGAAgAAAAhACDUlCvhAAAACQEAAA8AAABkcnMvZG93bnJldi54bWxMj81OwzAQhO9I&#10;vIO1SNyo81NwG+JUVQWcqkq0SBW3bbxNosZ2FLtJ+vaYExxnZzTzbb6adMsG6l1jjYR4FgEjU1rV&#10;mErC1+H9aQHMeTQKW2tIwo0crIr7uxwzZUfzScPeVyyUGJehhNr7LuPclTVpdDPbkQne2fYafZB9&#10;xVWPYyjXLU+i6IVrbExYqLGjTU3lZX/VEj5GHNdp/DZsL+fN7fvwvDtuY5Ly8WFavwLzNPm/MPzi&#10;B3QoAtPJXo1yrJUg0mVIhvtyDiz4IkkFsJOEuRAJ8CLn/z8ofgAAAP//AwBQSwECLQAUAAYACAAA&#10;ACEAtoM4kv4AAADhAQAAEwAAAAAAAAAAAAAAAAAAAAAAW0NvbnRlbnRfVHlwZXNdLnhtbFBLAQIt&#10;ABQABgAIAAAAIQA4/SH/1gAAAJQBAAALAAAAAAAAAAAAAAAAAC8BAABfcmVscy8ucmVsc1BLAQIt&#10;ABQABgAIAAAAIQC2O1dKcwUAAHMuAAAOAAAAAAAAAAAAAAAAAC4CAABkcnMvZTJvRG9jLnhtbFBL&#10;AQItABQABgAIAAAAIQAg1JQr4QAAAAkBAAAPAAAAAAAAAAAAAAAAAM0HAABkcnMvZG93bnJldi54&#10;bWxQSwUGAAAAAAQABADzAAAA2wgAAAAA&#10;">
                <v:shape id="Down Arrow 1" o:spid="_x0000_s1059" type="#_x0000_t67" style="position:absolute;left:8525;top:6748;width:32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VNMQA&#10;AADbAAAADwAAAGRycy9kb3ducmV2LnhtbERPTUvEMBC9C/6HMIIXsamyrFqbFtFdEbYirgoeh2Zs&#10;is2kNOlu66/fCIK3ebzPycvJdmJHg28dK7hIUhDEtdMtNwre39bn1yB8QNbYOSYFM3koi+OjHDPt&#10;9vxKu21oRAxhn6ECE0KfSelrQxZ94nriyH25wWKIcGikHnAfw20nL9N0KS22HBsM9nRvqP7ejlbB&#10;87i4qlbVw/xz9lh/vuj5Y7kxnVKnJ9PdLYhAU/gX/7mfdJx/A7+/xANk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c1TTEAAAA2wAAAA8AAAAAAAAAAAAAAAAAmAIAAGRycy9k&#10;b3ducmV2LnhtbFBLBQYAAAAABAAEAPUAAACJAwAAAAA=&#10;" fillcolor="yellow">
                  <v:textbox style="layout-flow:vertical-ideographic"/>
                </v:shape>
                <v:shape id="Down Arrow 2" o:spid="_x0000_s1060" type="#_x0000_t67" style="position:absolute;left:3845;top:6928;width:320;height:35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Ump8AA&#10;AADbAAAADwAAAGRycy9kb3ducmV2LnhtbERPy4rCMBTdD/gP4QruxlQdRapRiqMwW+sDl5fm2hab&#10;m5pktP79ZDHg8nDey3VnGvEg52vLCkbDBARxYXXNpYLjYfc5B+EDssbGMil4kYf1qvexxFTbJ+/p&#10;kYdSxBD2KSqoQmhTKX1RkUE/tC1x5K7WGQwRulJqh88Ybho5TpKZNFhzbKiwpU1FxS3/NQrkfnLe&#10;3rPN5KvNdOO+L6fpMR8pNeh32QJEoC68xf/uH61gHNfHL/EHy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sUmp8AAAADbAAAADwAAAAAAAAAAAAAAAACYAgAAZHJzL2Rvd25y&#10;ZXYueG1sUEsFBgAAAAAEAAQA9QAAAIUDAAAAAA==&#10;" fillcolor="yellow">
                  <v:textbox style="layout-flow:vertical-ideographic"/>
                </v:shape>
                <v:shape id="Down Arrow 3" o:spid="_x0000_s1061" type="#_x0000_t67" style="position:absolute;left:8205;top:6267;width:32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YTj8YA&#10;AADbAAAADwAAAGRycy9kb3ducmV2LnhtbESPQWsCMRSE70L/Q3hCL0WziqhsjSK2lYIWUVvo8bF5&#10;bpZuXpZN1N3++kYoeBxm5htmtmhsKS5U+8KxgkE/AUGcOV1wruDz+NabgvABWWPpmBS05GExf+jM&#10;MNXuynu6HEIuIoR9igpMCFUqpc8MWfR9VxFH7+RqiyHKOpe6xmuE21IOk2QsLRYcFwxWtDKU/RzO&#10;VsHHeTTZvm5f2t+ndfa90+3XeGNKpR67zfIZRKAm3MP/7XetYDiA25f4A+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YTj8YAAADbAAAADwAAAAAAAAAAAAAAAACYAgAAZHJz&#10;L2Rvd25yZXYueG1sUEsFBgAAAAAEAAQA9QAAAIsDAAAAAA==&#10;" fillcolor="yellow">
                  <v:textbox style="layout-flow:vertical-ideographic"/>
                </v:shape>
                <v:shape id="Down Arrow 5" o:spid="_x0000_s1062" type="#_x0000_t67" style="position:absolute;left:3123;top:7414;width:320;height:35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YwsQA&#10;AADbAAAADwAAAGRycy9kb3ducmV2LnhtbESPT2vCQBTE70K/w/IKvZmNWkSjm1AKpebWWi/entmX&#10;P5p9G7LbJH77bqHQ4zAzv2H22WRaMVDvGssKFlEMgriwuuFKwenrbb4B4TyyxtYyKbiTgyx9mO0x&#10;0XbkTxqOvhIBwi5BBbX3XSKlK2oy6CLbEQevtL1BH2RfSd3jGOCmlcs4XkuDDYeFGjt6ram4Hb+N&#10;guJ6bt31fbt6xnxtxhOfP8pLrtTT4/SyA+Fp8v/hv/ZBK1iu4PdL+AE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2MLEAAAA2wAAAA8AAAAAAAAAAAAAAAAAmAIAAGRycy9k&#10;b3ducmV2LnhtbFBLBQYAAAAABAAEAPUAAACJAwAAAAA=&#10;" fillcolor="yellow">
                  <v:textbox style="layout-flow:vertical-ideographic"/>
                </v:shape>
                <v:shape id="Down Arrow 6" o:spid="_x0000_s1063" type="#_x0000_t67" style="position:absolute;left:6207;top:6351;width:320;height:352;rotation:-1065790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PKMMA&#10;AADbAAAADwAAAGRycy9kb3ducmV2LnhtbESPQWsCMRSE70L/Q3gFL6LZioisRrGlQqUnVxG8PTev&#10;m6Wbl2UTNf33jSB4HGbmG2axirYRV+p87VjB2ygDQVw6XXOl4LDfDGcgfEDW2DgmBX/kYbV86S0w&#10;1+7GO7oWoRIJwj5HBSaENpfSl4Ys+pFriZP34zqLIcmukrrDW4LbRo6zbCot1pwWDLb0Yaj8LS5W&#10;Qfw8Sfp2nmdx+74p1mezHxyNUv3XuJ6DCBTDM/xof2kF4wncv6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TPKMMAAADbAAAADwAAAAAAAAAAAAAAAACYAgAAZHJzL2Rv&#10;d25yZXYueG1sUEsFBgAAAAAEAAQA9QAAAIgDAAAAAA==&#10;" fillcolor="yellow">
                  <v:textbox style="layout-flow:vertical-ideographic"/>
                </v:shape>
                <v:shape id="Down Arrow 4" o:spid="_x0000_s1064" type="#_x0000_t67" style="position:absolute;left:6654;top:4220;width:320;height:352;rotation:-1065790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hqs8MA&#10;AADbAAAADwAAAGRycy9kb3ducmV2LnhtbESPQWsCMRSE70L/Q3gFL6LZCoqsRrGlQqUnVxG8PTev&#10;m6Wbl2UTNf33jSB4HGbmG2axirYRV+p87VjB2ygDQVw6XXOl4LDfDGcgfEDW2DgmBX/kYbV86S0w&#10;1+7GO7oWoRIJwj5HBSaENpfSl4Ys+pFriZP34zqLIcmukrrDW4LbRo6zbCot1pwWDLb0Yaj8LS5W&#10;Qfw8Sfp2nmdx+74p1mezHxyNUv3XuJ6DCBTDM/xof2kF4wncv6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hqs8MAAADbAAAADwAAAAAAAAAAAAAAAACYAgAAZHJzL2Rv&#10;d25yZXYueG1sUEsFBgAAAAAEAAQA9QAAAIgDAAAAAA==&#10;" fillcolor="yellow">
                  <v:textbox style="layout-flow:vertical-ideographic"/>
                </v:shape>
                <v:shape id="Text Box 13" o:spid="_x0000_s1065" type="#_x0000_t202" style="position:absolute;left:3796;top:6998;width:440;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5554BB69" w14:textId="77777777" w:rsidR="007D19E4" w:rsidRPr="00B62382" w:rsidRDefault="007D19E4" w:rsidP="00901F5F">
                        <w:pPr>
                          <w:rPr>
                            <w:b/>
                            <w:sz w:val="18"/>
                            <w:szCs w:val="18"/>
                          </w:rPr>
                        </w:pPr>
                        <w:r>
                          <w:rPr>
                            <w:b/>
                            <w:sz w:val="18"/>
                            <w:szCs w:val="18"/>
                          </w:rPr>
                          <w:t xml:space="preserve"> D</w:t>
                        </w:r>
                      </w:p>
                    </w:txbxContent>
                  </v:textbox>
                </v:shape>
                <v:shape id="Text Box 9" o:spid="_x0000_s1066" type="#_x0000_t202" style="position:absolute;left:3023;top:7410;width:440;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5554BB6A" w14:textId="77777777" w:rsidR="007D19E4" w:rsidRPr="00B62382" w:rsidRDefault="007D19E4" w:rsidP="00901F5F">
                        <w:pPr>
                          <w:rPr>
                            <w:b/>
                            <w:sz w:val="18"/>
                            <w:szCs w:val="18"/>
                          </w:rPr>
                        </w:pPr>
                        <w:r>
                          <w:rPr>
                            <w:b/>
                            <w:sz w:val="18"/>
                            <w:szCs w:val="18"/>
                          </w:rPr>
                          <w:t>C</w:t>
                        </w:r>
                      </w:p>
                    </w:txbxContent>
                  </v:textbox>
                </v:shape>
                <v:shape id="Text Box 8" o:spid="_x0000_s1067" type="#_x0000_t202" style="position:absolute;left:6153;top:6417;width:440;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5554BB6B" w14:textId="77777777" w:rsidR="007D19E4" w:rsidRPr="00B62382" w:rsidRDefault="007D19E4" w:rsidP="00901F5F">
                        <w:pPr>
                          <w:rPr>
                            <w:b/>
                            <w:sz w:val="18"/>
                            <w:szCs w:val="18"/>
                          </w:rPr>
                        </w:pPr>
                        <w:r>
                          <w:rPr>
                            <w:b/>
                            <w:sz w:val="18"/>
                            <w:szCs w:val="18"/>
                          </w:rPr>
                          <w:t xml:space="preserve"> B</w:t>
                        </w:r>
                      </w:p>
                    </w:txbxContent>
                  </v:textbox>
                </v:shape>
                <v:shape id="Text Box 7" o:spid="_x0000_s1068" type="#_x0000_t202" style="position:absolute;left:8176;top:6214;width:434;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5554BB6C" w14:textId="77777777" w:rsidR="007D19E4" w:rsidRPr="00B62382" w:rsidRDefault="007D19E4" w:rsidP="00901F5F">
                        <w:pPr>
                          <w:rPr>
                            <w:b/>
                            <w:sz w:val="18"/>
                            <w:szCs w:val="18"/>
                          </w:rPr>
                        </w:pPr>
                        <w:r>
                          <w:rPr>
                            <w:b/>
                            <w:sz w:val="18"/>
                            <w:szCs w:val="18"/>
                          </w:rPr>
                          <w:t>E</w:t>
                        </w:r>
                      </w:p>
                    </w:txbxContent>
                  </v:textbox>
                </v:shape>
                <v:shape id="Text Box 12" o:spid="_x0000_s1069" type="#_x0000_t202" style="position:absolute;left:8499;top:6703;width:440;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5554BB6D" w14:textId="77777777" w:rsidR="007D19E4" w:rsidRPr="00B62382" w:rsidRDefault="007D19E4" w:rsidP="00901F5F">
                        <w:pPr>
                          <w:rPr>
                            <w:b/>
                            <w:sz w:val="18"/>
                            <w:szCs w:val="18"/>
                          </w:rPr>
                        </w:pPr>
                        <w:r>
                          <w:rPr>
                            <w:b/>
                            <w:sz w:val="18"/>
                            <w:szCs w:val="18"/>
                          </w:rPr>
                          <w:t>F</w:t>
                        </w:r>
                      </w:p>
                    </w:txbxContent>
                  </v:textbox>
                </v:shape>
                <v:shape id="Text Box 10" o:spid="_x0000_s1070" type="#_x0000_t202" style="position:absolute;left:6597;top:4253;width:440;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554BB6E" w14:textId="77777777" w:rsidR="007D19E4" w:rsidRPr="00B62382" w:rsidRDefault="007D19E4" w:rsidP="00901F5F">
                        <w:pPr>
                          <w:rPr>
                            <w:b/>
                            <w:sz w:val="18"/>
                            <w:szCs w:val="18"/>
                          </w:rPr>
                        </w:pPr>
                        <w:r>
                          <w:rPr>
                            <w:b/>
                            <w:sz w:val="18"/>
                            <w:szCs w:val="18"/>
                          </w:rPr>
                          <w:t xml:space="preserve"> A</w:t>
                        </w:r>
                      </w:p>
                    </w:txbxContent>
                  </v:textbox>
                </v:shape>
              </v:group>
            </w:pict>
          </mc:Fallback>
        </mc:AlternateContent>
      </w:r>
      <w:r w:rsidR="005A3CBD">
        <w:rPr>
          <w:noProof/>
          <w:lang w:eastAsia="en-AU" w:bidi="ar-SA"/>
        </w:rPr>
        <w:drawing>
          <wp:inline distT="0" distB="0" distL="0" distR="0" wp14:anchorId="5554BB00" wp14:editId="5554BB01">
            <wp:extent cx="5732145" cy="3775445"/>
            <wp:effectExtent l="19050" t="0" r="1905" b="0"/>
            <wp:docPr id="11" name="Picture 1"/>
            <wp:cNvGraphicFramePr/>
            <a:graphic xmlns:a="http://schemas.openxmlformats.org/drawingml/2006/main">
              <a:graphicData uri="http://schemas.openxmlformats.org/drawingml/2006/picture">
                <pic:pic xmlns:pic="http://schemas.openxmlformats.org/drawingml/2006/picture">
                  <pic:nvPicPr>
                    <pic:cNvPr id="327682" name="Picture 2"/>
                    <pic:cNvPicPr>
                      <a:picLocks noGrp="1" noChangeAspect="1" noChangeArrowheads="1"/>
                    </pic:cNvPicPr>
                  </pic:nvPicPr>
                  <pic:blipFill>
                    <a:blip r:embed="rId21" cstate="print"/>
                    <a:srcRect/>
                    <a:stretch>
                      <a:fillRect/>
                    </a:stretch>
                  </pic:blipFill>
                  <pic:spPr bwMode="auto">
                    <a:xfrm>
                      <a:off x="0" y="0"/>
                      <a:ext cx="5732145" cy="3775445"/>
                    </a:xfrm>
                    <a:prstGeom prst="rect">
                      <a:avLst/>
                    </a:prstGeom>
                    <a:noFill/>
                    <a:ln w="9525">
                      <a:noFill/>
                      <a:miter lim="800000"/>
                      <a:headEnd/>
                      <a:tailEnd/>
                    </a:ln>
                  </pic:spPr>
                </pic:pic>
              </a:graphicData>
            </a:graphic>
          </wp:inline>
        </w:drawing>
      </w:r>
    </w:p>
    <w:p w14:paraId="5554B983" w14:textId="77777777" w:rsidR="000E7EF7" w:rsidRDefault="00B533BB" w:rsidP="000E7EF7">
      <w:pPr>
        <w:pStyle w:val="Caption"/>
      </w:pPr>
      <w:bookmarkStart w:id="479" w:name="_Ref431897712"/>
      <w:bookmarkStart w:id="480" w:name="_Toc433186419"/>
      <w:r>
        <w:t xml:space="preserve">Figure </w:t>
      </w:r>
      <w:r w:rsidR="003377B3">
        <w:fldChar w:fldCharType="begin"/>
      </w:r>
      <w:r>
        <w:instrText xml:space="preserve"> STYLEREF 1 \s </w:instrText>
      </w:r>
      <w:r w:rsidR="003377B3">
        <w:fldChar w:fldCharType="separate"/>
      </w:r>
      <w:r w:rsidR="00893EFE">
        <w:rPr>
          <w:noProof/>
        </w:rPr>
        <w:t>6</w:t>
      </w:r>
      <w:r w:rsidR="003377B3">
        <w:fldChar w:fldCharType="end"/>
      </w:r>
      <w:r>
        <w:t>.</w:t>
      </w:r>
      <w:r w:rsidR="003377B3">
        <w:fldChar w:fldCharType="begin"/>
      </w:r>
      <w:r>
        <w:instrText xml:space="preserve"> SEQ Figure \* ARABIC \s 1 </w:instrText>
      </w:r>
      <w:r w:rsidR="003377B3">
        <w:fldChar w:fldCharType="separate"/>
      </w:r>
      <w:r w:rsidR="00893EFE">
        <w:rPr>
          <w:noProof/>
        </w:rPr>
        <w:t>1</w:t>
      </w:r>
      <w:r w:rsidR="003377B3">
        <w:fldChar w:fldCharType="end"/>
      </w:r>
      <w:bookmarkEnd w:id="479"/>
      <w:r>
        <w:t xml:space="preserve">: Floodplain Response </w:t>
      </w:r>
      <w:r w:rsidR="00C0194D">
        <w:t>Model</w:t>
      </w:r>
      <w:bookmarkEnd w:id="480"/>
    </w:p>
    <w:p w14:paraId="5554B984" w14:textId="77777777" w:rsidR="00231C78" w:rsidRPr="00812F9C" w:rsidRDefault="00175B71" w:rsidP="00D67C33">
      <w:pPr>
        <w:pStyle w:val="BodyText"/>
        <w:jc w:val="both"/>
      </w:pPr>
      <w:r w:rsidRPr="00175B71">
        <w:t xml:space="preserve">The salinity range for healthy </w:t>
      </w:r>
      <w:r w:rsidR="002C3685">
        <w:t>Black Box</w:t>
      </w:r>
      <w:r w:rsidRPr="00175B71">
        <w:t xml:space="preserve"> is wide, but the distribution is skewed, both for saturated and unsaturated zone salinities (</w:t>
      </w:r>
      <w:r w:rsidR="003377B3">
        <w:fldChar w:fldCharType="begin"/>
      </w:r>
      <w:r w:rsidR="000636BD">
        <w:instrText xml:space="preserve"> REF _Ref428345672 \h </w:instrText>
      </w:r>
      <w:r w:rsidR="003377B3">
        <w:fldChar w:fldCharType="separate"/>
      </w:r>
      <w:r w:rsidR="00893EFE">
        <w:t xml:space="preserve">Figure </w:t>
      </w:r>
      <w:r w:rsidR="00893EFE">
        <w:rPr>
          <w:noProof/>
        </w:rPr>
        <w:t>2</w:t>
      </w:r>
      <w:r w:rsidR="00893EFE">
        <w:t>.</w:t>
      </w:r>
      <w:r w:rsidR="00893EFE">
        <w:rPr>
          <w:noProof/>
        </w:rPr>
        <w:t>1</w:t>
      </w:r>
      <w:r w:rsidR="003377B3">
        <w:fldChar w:fldCharType="end"/>
      </w:r>
      <w:r w:rsidRPr="00175B71">
        <w:t>). From review of the AWE (2012) study, supplemented by the field data from this study, we have observed that the 75</w:t>
      </w:r>
      <w:r w:rsidRPr="00175B71">
        <w:rPr>
          <w:vertAlign w:val="superscript"/>
        </w:rPr>
        <w:t>th</w:t>
      </w:r>
      <w:r w:rsidRPr="00175B71">
        <w:t xml:space="preserve"> percentile unsaturated zone salinity for healthy </w:t>
      </w:r>
      <w:r w:rsidR="002C3685">
        <w:t>Black Box</w:t>
      </w:r>
      <w:r w:rsidRPr="00175B71">
        <w:t xml:space="preserve"> and the 25</w:t>
      </w:r>
      <w:r w:rsidRPr="00175B71">
        <w:rPr>
          <w:vertAlign w:val="superscript"/>
        </w:rPr>
        <w:t>th</w:t>
      </w:r>
      <w:r w:rsidRPr="00175B71">
        <w:t xml:space="preserve"> percentile for unhealthy </w:t>
      </w:r>
      <w:r w:rsidR="002C3685">
        <w:t>Black Box</w:t>
      </w:r>
      <w:r w:rsidR="00A62F64">
        <w:t xml:space="preserve"> are similar at around 39,000</w:t>
      </w:r>
      <w:r w:rsidRPr="00175B71">
        <w:t>mg/L. That is, around 75% of healthy trees occur where the unsaturated zone salinity doesn’t exceed 39,000 mg/L, and around 75% of unhealthy trees occur where the unsaturated zone exceeds a slightly lower value. We conclude that the 75</w:t>
      </w:r>
      <w:r w:rsidRPr="00175B71">
        <w:rPr>
          <w:vertAlign w:val="superscript"/>
        </w:rPr>
        <w:t>th</w:t>
      </w:r>
      <w:r w:rsidRPr="00175B71">
        <w:t xml:space="preserve"> percentile unsaturated zone soil salinity value for healthy </w:t>
      </w:r>
      <w:r w:rsidR="002C3685">
        <w:t>Black Box</w:t>
      </w:r>
      <w:r w:rsidRPr="00175B71">
        <w:t xml:space="preserve"> (i.e. 39,000 mg/L) could be adopted as the threshold value that separates healthy </w:t>
      </w:r>
      <w:r w:rsidR="002C3685">
        <w:t>Black Box</w:t>
      </w:r>
      <w:r w:rsidRPr="00175B71">
        <w:t xml:space="preserve"> from unhealthy </w:t>
      </w:r>
      <w:r w:rsidR="002C3685">
        <w:t>Black Box</w:t>
      </w:r>
      <w:r w:rsidRPr="00175B71">
        <w:t>. This value is better than the maximum observed range, because the salinity distributions are skewed and the upper limits are disproportionately high compared to the median and 25</w:t>
      </w:r>
      <w:r w:rsidRPr="00175B71">
        <w:rPr>
          <w:vertAlign w:val="superscript"/>
        </w:rPr>
        <w:t>th</w:t>
      </w:r>
      <w:r w:rsidRPr="00175B71">
        <w:t xml:space="preserve"> percentile values.</w:t>
      </w:r>
    </w:p>
    <w:p w14:paraId="5554B985" w14:textId="77777777" w:rsidR="00231C78" w:rsidRPr="00812F9C" w:rsidRDefault="00175B71" w:rsidP="00231C78">
      <w:pPr>
        <w:pStyle w:val="BodyText"/>
        <w:jc w:val="both"/>
      </w:pPr>
      <w:r w:rsidRPr="00175B71">
        <w:t xml:space="preserve">For </w:t>
      </w:r>
      <w:r w:rsidR="002C3685">
        <w:t>River Red Gum</w:t>
      </w:r>
      <w:r w:rsidRPr="00175B71">
        <w:t>, the 75</w:t>
      </w:r>
      <w:r w:rsidRPr="00175B71">
        <w:rPr>
          <w:vertAlign w:val="superscript"/>
        </w:rPr>
        <w:t>th</w:t>
      </w:r>
      <w:r w:rsidRPr="00175B71">
        <w:t xml:space="preserve"> percentile unsaturated zone soil salinity value is 15,000 mg/L. </w:t>
      </w:r>
    </w:p>
    <w:p w14:paraId="5554B986" w14:textId="77777777" w:rsidR="00812F9C" w:rsidRPr="00812F9C" w:rsidRDefault="00175B71" w:rsidP="00231C78">
      <w:pPr>
        <w:pStyle w:val="BodyText"/>
        <w:jc w:val="both"/>
      </w:pPr>
      <w:r w:rsidRPr="00175B71">
        <w:t>The same pattern holds true in the saturated zone. That is, the salinity of the 75</w:t>
      </w:r>
      <w:r w:rsidRPr="00175B71">
        <w:rPr>
          <w:vertAlign w:val="superscript"/>
        </w:rPr>
        <w:t>th</w:t>
      </w:r>
      <w:r w:rsidRPr="00175B71">
        <w:t xml:space="preserve"> percentile for healthy trees and the 25</w:t>
      </w:r>
      <w:r w:rsidRPr="00175B71">
        <w:rPr>
          <w:vertAlign w:val="superscript"/>
        </w:rPr>
        <w:t>th</w:t>
      </w:r>
      <w:r w:rsidRPr="00175B71">
        <w:t xml:space="preserve"> percentile for unhealthy trees are reasonably coincident. The saturated zone 75</w:t>
      </w:r>
      <w:r w:rsidRPr="00175B71">
        <w:rPr>
          <w:vertAlign w:val="superscript"/>
        </w:rPr>
        <w:t>th</w:t>
      </w:r>
      <w:r w:rsidRPr="00175B71">
        <w:t xml:space="preserve"> percentile healthy </w:t>
      </w:r>
      <w:r w:rsidR="002C3685">
        <w:t>Black Box</w:t>
      </w:r>
      <w:r w:rsidRPr="00175B71">
        <w:t xml:space="preserve"> value is 22,000 mg/L and the </w:t>
      </w:r>
      <w:r w:rsidR="002C3685">
        <w:t>River Red Gum</w:t>
      </w:r>
      <w:r w:rsidRPr="00175B71">
        <w:t xml:space="preserve"> value is 7,000 mg/L. </w:t>
      </w:r>
    </w:p>
    <w:p w14:paraId="5554B987" w14:textId="77777777" w:rsidR="00231C78" w:rsidRDefault="00175B71" w:rsidP="00231C78">
      <w:pPr>
        <w:pStyle w:val="BodyText"/>
        <w:jc w:val="both"/>
      </w:pPr>
      <w:r w:rsidRPr="00175B71">
        <w:t>It is recommended that these values be adopted as indicators when evaluating the likely outcomes from watering strategies. That is, the probability of a successful outcome from watering is equivocal if the groundwater an</w:t>
      </w:r>
      <w:r w:rsidR="00D67C33">
        <w:t>d</w:t>
      </w:r>
      <w:r w:rsidRPr="00175B71">
        <w:t xml:space="preserve"> soil salinity thresholds are exceeded. </w:t>
      </w:r>
      <w:r w:rsidR="00231C78">
        <w:t xml:space="preserve"> </w:t>
      </w:r>
    </w:p>
    <w:p w14:paraId="5554B988" w14:textId="77777777" w:rsidR="0093527A" w:rsidRDefault="0093527A" w:rsidP="00231C78">
      <w:pPr>
        <w:pStyle w:val="BodyText"/>
        <w:jc w:val="both"/>
      </w:pPr>
    </w:p>
    <w:p w14:paraId="5554B989" w14:textId="77777777" w:rsidR="0093527A" w:rsidRDefault="0093527A" w:rsidP="00231C78">
      <w:pPr>
        <w:pStyle w:val="BodyText"/>
        <w:jc w:val="both"/>
      </w:pPr>
    </w:p>
    <w:p w14:paraId="5554B98A" w14:textId="77777777" w:rsidR="00231C78" w:rsidRDefault="00231C78" w:rsidP="00231C78">
      <w:pPr>
        <w:pStyle w:val="MinorHeading"/>
      </w:pPr>
      <w:r w:rsidRPr="004D59B3">
        <w:t xml:space="preserve">Part </w:t>
      </w:r>
      <w:r>
        <w:t>C</w:t>
      </w:r>
      <w:r w:rsidRPr="004D59B3">
        <w:t xml:space="preserve">: </w:t>
      </w:r>
      <w:r>
        <w:t xml:space="preserve">Can Low Salinity Lenses be created with </w:t>
      </w:r>
      <w:r w:rsidRPr="004D59B3">
        <w:t>Groundwater Management</w:t>
      </w:r>
      <w:r>
        <w:t xml:space="preserve"> Strategies</w:t>
      </w:r>
    </w:p>
    <w:p w14:paraId="5554B98B" w14:textId="77777777" w:rsidR="00231C78" w:rsidRDefault="00231C78" w:rsidP="00231C78">
      <w:pPr>
        <w:pStyle w:val="BodyText"/>
        <w:jc w:val="both"/>
      </w:pPr>
      <w:r>
        <w:t xml:space="preserve">Low salinity lenses form naturally where losing stream conditions occur. The naturally developed low salinity lens at </w:t>
      </w:r>
      <w:r w:rsidRPr="004F4551">
        <w:t>Robinvale was emplaced through the bank during floods, with little recharge from overbank flows (Cartwright et al, 20</w:t>
      </w:r>
      <w:r w:rsidR="00A62F64">
        <w:t>10</w:t>
      </w:r>
      <w:r w:rsidRPr="004F4551">
        <w:t xml:space="preserve">). </w:t>
      </w:r>
    </w:p>
    <w:p w14:paraId="5554B98C" w14:textId="77777777" w:rsidR="000E7EF7" w:rsidRDefault="00231C78" w:rsidP="000E7EF7">
      <w:pPr>
        <w:pStyle w:val="BodyText"/>
        <w:jc w:val="both"/>
      </w:pPr>
      <w:r>
        <w:t>Groundwater pumping</w:t>
      </w:r>
      <w:r w:rsidDel="003D4E8C">
        <w:t xml:space="preserve"> </w:t>
      </w:r>
      <w:r>
        <w:t>can emplace low salinity groundwater lenses actively through bank recharge (Part C), by creating losing stream conditions. The tr</w:t>
      </w:r>
      <w:r w:rsidR="00A62F64">
        <w:t>ial at Bookpurnong (AWE, 2005, Berens et al 2009, AWE 2015c</w:t>
      </w:r>
      <w:r>
        <w:t xml:space="preserve">) is the only site where the rates of formation have been measured. At Bookpurnong, </w:t>
      </w:r>
      <w:r w:rsidR="00175B71" w:rsidRPr="00175B71">
        <w:t>only 22% of the pumped groundwater has been converted into the low salinity lens (AWE 201</w:t>
      </w:r>
      <w:r w:rsidR="004C7065">
        <w:t>5c</w:t>
      </w:r>
      <w:r w:rsidR="00175B71" w:rsidRPr="00175B71">
        <w:t>).</w:t>
      </w:r>
      <w:r>
        <w:t xml:space="preserve"> </w:t>
      </w:r>
      <w:r w:rsidR="000636BD">
        <w:t xml:space="preserve"> The conversion factor for surface inundation has been </w:t>
      </w:r>
      <w:r w:rsidR="0093527A">
        <w:t xml:space="preserve">estimated using a simple logic at around 10%, based on a “static” water column over the higher terraces. The conversion factor </w:t>
      </w:r>
      <w:r w:rsidR="000636BD">
        <w:t>is expected to be variable</w:t>
      </w:r>
      <w:r w:rsidR="0093527A">
        <w:t>.</w:t>
      </w:r>
      <w:r w:rsidR="000636BD">
        <w:t xml:space="preserve"> The cost effectiveness of different operating strategies has not been fully assessed. </w:t>
      </w:r>
    </w:p>
    <w:p w14:paraId="5554B98D" w14:textId="77777777" w:rsidR="00231C78" w:rsidRDefault="00231C78" w:rsidP="00231C78">
      <w:pPr>
        <w:pStyle w:val="BodyText"/>
        <w:jc w:val="both"/>
      </w:pPr>
      <w:r w:rsidRPr="004F4551">
        <w:t xml:space="preserve">The </w:t>
      </w:r>
      <w:r>
        <w:t>formation</w:t>
      </w:r>
      <w:r w:rsidRPr="004F4551">
        <w:t xml:space="preserve"> of the </w:t>
      </w:r>
      <w:r>
        <w:t>low salinity lens</w:t>
      </w:r>
      <w:r w:rsidRPr="004F4551">
        <w:t xml:space="preserve"> is controlled by the groundwater gradients between the regional system and the </w:t>
      </w:r>
      <w:r w:rsidR="002C3685">
        <w:t>River</w:t>
      </w:r>
      <w:r>
        <w:t>, and</w:t>
      </w:r>
      <w:r w:rsidRPr="004F4551">
        <w:t xml:space="preserve"> </w:t>
      </w:r>
      <w:r>
        <w:t xml:space="preserve">the </w:t>
      </w:r>
      <w:r w:rsidRPr="004F4551">
        <w:t xml:space="preserve">hydraulic properties of the aquifer and </w:t>
      </w:r>
      <w:r w:rsidR="002C3685">
        <w:t>River</w:t>
      </w:r>
      <w:r w:rsidRPr="004F4551">
        <w:t xml:space="preserve"> skin</w:t>
      </w:r>
      <w:r>
        <w:t>.</w:t>
      </w:r>
      <w:r w:rsidRPr="004F4551">
        <w:t xml:space="preserve">  The</w:t>
      </w:r>
      <w:r>
        <w:t xml:space="preserve"> hydraulic resistance of the </w:t>
      </w:r>
      <w:r w:rsidR="002C3685">
        <w:t>River</w:t>
      </w:r>
      <w:r>
        <w:t xml:space="preserve"> skin has not been directly quantified (to our knowledge) and t</w:t>
      </w:r>
      <w:r w:rsidRPr="00044E4F">
        <w:t>he dynamics of freshwater lenses are not well understood</w:t>
      </w:r>
      <w:r>
        <w:t>. The hydraulic conductivity appears to vary over at least an order of magnitude, based on groundwater model results. Therefore, the efficiency of creating low salinity lenses by pumping will vary from site to site.</w:t>
      </w:r>
      <w:r w:rsidR="00812F9C">
        <w:t xml:space="preserve"> Additional site </w:t>
      </w:r>
      <w:r w:rsidR="00CD0E9D">
        <w:t xml:space="preserve">trials </w:t>
      </w:r>
      <w:r w:rsidR="00812F9C">
        <w:t>are required before the efficiency of creating low salinity lenses by pumping can be adequately characterised.</w:t>
      </w:r>
    </w:p>
    <w:p w14:paraId="5554B98E" w14:textId="77777777" w:rsidR="00231C78" w:rsidRDefault="00231C78" w:rsidP="00231C78">
      <w:pPr>
        <w:pStyle w:val="BodyText"/>
        <w:jc w:val="both"/>
      </w:pPr>
      <w:r>
        <w:t>Groundwater injection to create a low salinity lens was unsuccessfully trialled at Bookpurnong (</w:t>
      </w:r>
      <w:r w:rsidR="001800BE">
        <w:t>Berens et al</w:t>
      </w:r>
      <w:r>
        <w:t xml:space="preserve"> 2009</w:t>
      </w:r>
      <w:r w:rsidR="001800BE">
        <w:t>b</w:t>
      </w:r>
      <w:r>
        <w:t xml:space="preserve">) using unfiltered </w:t>
      </w:r>
      <w:r w:rsidR="002C3685">
        <w:t>River</w:t>
      </w:r>
      <w:r>
        <w:t xml:space="preserve"> Murray water, injected into a lower permeability zone in the Monoman Formation. However, Managed Aquifer Recharge by injection of surface water, stormwater or treated effluent into groundwater is a common practice across South Australia and the world, and injection using filtered water should be a feasible option for emplacing low salinity water into the aquifer. </w:t>
      </w:r>
    </w:p>
    <w:p w14:paraId="5554B98F" w14:textId="77777777" w:rsidR="00231C78" w:rsidRDefault="00231C78" w:rsidP="00231C78">
      <w:pPr>
        <w:pStyle w:val="MinorHeading"/>
      </w:pPr>
      <w:r w:rsidRPr="000A5582">
        <w:t xml:space="preserve">Part </w:t>
      </w:r>
      <w:r>
        <w:t>D</w:t>
      </w:r>
      <w:r w:rsidRPr="000A5582">
        <w:t xml:space="preserve">: </w:t>
      </w:r>
      <w:r w:rsidRPr="00905164">
        <w:t xml:space="preserve">How effective are </w:t>
      </w:r>
      <w:r>
        <w:t>L</w:t>
      </w:r>
      <w:r w:rsidRPr="004D59B3">
        <w:t xml:space="preserve">ow </w:t>
      </w:r>
      <w:r>
        <w:t>S</w:t>
      </w:r>
      <w:r w:rsidRPr="004D59B3">
        <w:t xml:space="preserve">alinity </w:t>
      </w:r>
      <w:r>
        <w:t>L</w:t>
      </w:r>
      <w:r w:rsidRPr="004D59B3">
        <w:t>enses in reducing the salinity of the overlying unsaturated zone?</w:t>
      </w:r>
    </w:p>
    <w:p w14:paraId="5554B990" w14:textId="77777777" w:rsidR="00231C78" w:rsidRPr="005B06D8" w:rsidRDefault="00231C78" w:rsidP="001800BE">
      <w:pPr>
        <w:pStyle w:val="BodyText"/>
        <w:jc w:val="both"/>
        <w:rPr>
          <w:highlight w:val="cyan"/>
        </w:rPr>
      </w:pPr>
      <w:r>
        <w:t xml:space="preserve">Investigations have demonstrated a strong correlation between soil salinity and groundwater salinity (e.g. McEwan et al. 2003, Jolly et al 2004, </w:t>
      </w:r>
      <w:r w:rsidRPr="001A1012">
        <w:t xml:space="preserve">and </w:t>
      </w:r>
      <w:r w:rsidRPr="00BB48FB">
        <w:t>AWE 2012</w:t>
      </w:r>
      <w:r w:rsidRPr="00044E4F">
        <w:t xml:space="preserve">). Linear regression of soil salinity and groundwater salinity produced a correlation coefficient of 0.6, indicating a moderate relationship, for both the AWE (2012) analysis and the investigations conducted for this study. </w:t>
      </w:r>
      <w:r>
        <w:t>Jolly et al (2004) note that groundwater salinity was the only parameter that correlated with soil salinity.</w:t>
      </w:r>
    </w:p>
    <w:p w14:paraId="5554B991" w14:textId="77777777" w:rsidR="00231C78" w:rsidRDefault="00231C78" w:rsidP="001800BE">
      <w:pPr>
        <w:pStyle w:val="BodyText"/>
        <w:jc w:val="both"/>
      </w:pPr>
      <w:r>
        <w:t>R</w:t>
      </w:r>
      <w:r w:rsidRPr="001A1012">
        <w:t xml:space="preserve">esults from </w:t>
      </w:r>
      <w:r w:rsidR="00D4396B">
        <w:t>T</w:t>
      </w:r>
      <w:r w:rsidR="00D4396B" w:rsidRPr="001A1012">
        <w:t xml:space="preserve">he </w:t>
      </w:r>
      <w:r w:rsidRPr="001A1012">
        <w:t xml:space="preserve">Living Murray Transect at Bookpurnong </w:t>
      </w:r>
      <w:r w:rsidRPr="00BB48FB">
        <w:t>(AWE, 2015 in press</w:t>
      </w:r>
      <w:r>
        <w:t>) show that groundwater pumping</w:t>
      </w:r>
      <w:r w:rsidRPr="00BB48FB">
        <w:t xml:space="preserve"> </w:t>
      </w:r>
      <w:r>
        <w:t xml:space="preserve">has generated a low salinity lens which has then led to a reduction in the unsaturated zone salinity above the low salinity lens </w:t>
      </w:r>
      <w:r w:rsidR="00A62F64">
        <w:t>(</w:t>
      </w:r>
      <w:r w:rsidR="005C44A3">
        <w:t>Figure 6.1</w:t>
      </w:r>
      <w:r w:rsidR="00A62F64">
        <w:t xml:space="preserve"> </w:t>
      </w:r>
      <w:r>
        <w:t xml:space="preserve">Part D). The change in salinity has taken several years to occur and longer term monitoring at the site is recommended, to confirm the results. </w:t>
      </w:r>
    </w:p>
    <w:p w14:paraId="5554B992" w14:textId="77777777" w:rsidR="00231C78" w:rsidRDefault="00231C78" w:rsidP="001800BE">
      <w:pPr>
        <w:pStyle w:val="BodyText"/>
        <w:jc w:val="both"/>
      </w:pPr>
      <w:r>
        <w:t xml:space="preserve">Low salinity groundwater lenses float on top of more saline groundwater. This means the water is available to the unsaturated zone immediately the lens is formed, and it cuts off the supply of higher salinity water to the unsaturated zone. </w:t>
      </w:r>
    </w:p>
    <w:p w14:paraId="5554B993" w14:textId="77777777" w:rsidR="00231C78" w:rsidRDefault="00231C78" w:rsidP="001800BE">
      <w:pPr>
        <w:pStyle w:val="BodyText"/>
        <w:jc w:val="both"/>
      </w:pPr>
      <w:r>
        <w:t xml:space="preserve">The unsaturated zone salinity rarely exceeds the groundwater salinity by more than 20,000 </w:t>
      </w:r>
      <w:r w:rsidR="00AA349F">
        <w:t>mg/L</w:t>
      </w:r>
      <w:r>
        <w:t xml:space="preserve"> in the DEH (2003) data presented in AWE (2012). This finding, and the measured reduction in unsaturated zone salinity over the low salinity lens at Bookpurnong (AWE 2015), points to the interchange of water between the saturated and unsaturated zone. If there were no interchange process, there is no reason why the soil salinity would not continue to increase. The process(es) facilitating the interchange have not been formulated or quantified as yet and this is a key knowledge gap. </w:t>
      </w:r>
      <w:r w:rsidR="00A62F64">
        <w:t>I</w:t>
      </w:r>
      <w:r>
        <w:t xml:space="preserve">t is proposed that that fluctuations of the capillary fringe may assist with leaching salt from the unsaturated zone, and that osmotic gradients may also be involved. </w:t>
      </w:r>
    </w:p>
    <w:p w14:paraId="5554B994" w14:textId="77777777" w:rsidR="00231C78" w:rsidRDefault="00231C78" w:rsidP="001800BE">
      <w:pPr>
        <w:pStyle w:val="BodyText"/>
        <w:jc w:val="both"/>
      </w:pPr>
      <w:r>
        <w:t xml:space="preserve">However, even given the limited understanding of the interchange process, the empirical data from the Bookpurnong trial and from the DEH (2003) data indicates that the low salinity lenses are effective, over a period of years, in reducing the salinity of the unsaturated zone. </w:t>
      </w:r>
    </w:p>
    <w:p w14:paraId="5554B995" w14:textId="77777777" w:rsidR="00231C78" w:rsidRDefault="00231C78" w:rsidP="001800BE">
      <w:pPr>
        <w:pStyle w:val="BodyText"/>
        <w:jc w:val="both"/>
      </w:pPr>
      <w:r>
        <w:t xml:space="preserve">Groundwater management is therefore likely to be an important, if not critical, element in creating sustained benefits from water management on floodplains. </w:t>
      </w:r>
    </w:p>
    <w:p w14:paraId="5554B996" w14:textId="77777777" w:rsidR="00231C78" w:rsidRDefault="00231C78" w:rsidP="00231C78">
      <w:pPr>
        <w:pStyle w:val="MinorHeading"/>
      </w:pPr>
      <w:r w:rsidRPr="009541F4">
        <w:t xml:space="preserve">Part </w:t>
      </w:r>
      <w:r>
        <w:t>E</w:t>
      </w:r>
      <w:r w:rsidRPr="009541F4">
        <w:t xml:space="preserve">: </w:t>
      </w:r>
      <w:r w:rsidRPr="004D59B3">
        <w:t>How effective is surface watering in increasing the availability of low salinity soil moisture in the unsaturated zone?</w:t>
      </w:r>
    </w:p>
    <w:p w14:paraId="5554B997" w14:textId="77777777" w:rsidR="00231C78" w:rsidRDefault="00231C78" w:rsidP="00231C78">
      <w:pPr>
        <w:pStyle w:val="BodyText"/>
        <w:jc w:val="both"/>
      </w:pPr>
      <w:r>
        <w:t>R</w:t>
      </w:r>
      <w:r w:rsidRPr="00FD4036">
        <w:t>ainfall</w:t>
      </w:r>
      <w:r>
        <w:t>,</w:t>
      </w:r>
      <w:r w:rsidRPr="00FD4036">
        <w:t xml:space="preserve"> and natural or managed overbank flooding</w:t>
      </w:r>
      <w:r>
        <w:t>,</w:t>
      </w:r>
      <w:r w:rsidRPr="00FD4036">
        <w:t xml:space="preserve"> </w:t>
      </w:r>
      <w:r>
        <w:t>can reduce the salinity of the unsaturated zone and increase soil moisture availability (</w:t>
      </w:r>
      <w:r w:rsidR="005C44A3">
        <w:t>Figure 6.1</w:t>
      </w:r>
      <w:r w:rsidR="00A62F64">
        <w:t xml:space="preserve"> </w:t>
      </w:r>
      <w:r>
        <w:t>Part E).  Infiltration rates in the lower terrace at Bookpurnong have been measured at 10mm/</w:t>
      </w:r>
      <w:r w:rsidRPr="00D555AD">
        <w:t xml:space="preserve">d </w:t>
      </w:r>
      <w:r w:rsidRPr="00BB48FB">
        <w:t>(AWE 2007)</w:t>
      </w:r>
      <w:r w:rsidRPr="00D555AD">
        <w:t>.</w:t>
      </w:r>
      <w:r>
        <w:t xml:space="preserve"> However, the rate of infiltration appears to be </w:t>
      </w:r>
      <w:r w:rsidR="00AA349F">
        <w:t xml:space="preserve">an order of magnitude </w:t>
      </w:r>
      <w:r>
        <w:t>low</w:t>
      </w:r>
      <w:r w:rsidR="00AA349F">
        <w:t>er</w:t>
      </w:r>
      <w:r>
        <w:t xml:space="preserve"> for the higher elevation floodplain soils which support </w:t>
      </w:r>
      <w:r w:rsidR="002C3685">
        <w:t>Black Box</w:t>
      </w:r>
      <w:r>
        <w:t xml:space="preserve"> communities (e.g. 1 mm/d). </w:t>
      </w:r>
    </w:p>
    <w:p w14:paraId="5554B998" w14:textId="77777777" w:rsidR="00231C78" w:rsidRDefault="00231C78" w:rsidP="00231C78">
      <w:pPr>
        <w:pStyle w:val="BodyText"/>
        <w:jc w:val="both"/>
      </w:pPr>
      <w:r>
        <w:t xml:space="preserve">The lack of infiltration through the </w:t>
      </w:r>
      <w:r w:rsidRPr="001800BE">
        <w:t xml:space="preserve">higher terraces is also supported by the analysis of the formation of the low salinity lens at Robinvale (Cartwright et al, </w:t>
      </w:r>
      <w:r w:rsidR="001800BE" w:rsidRPr="001800BE">
        <w:t>2010</w:t>
      </w:r>
      <w:r w:rsidRPr="001800BE">
        <w:t>),</w:t>
      </w:r>
      <w:r>
        <w:t xml:space="preserve"> which concluded that lenses were emplaced through the bank of the </w:t>
      </w:r>
      <w:r w:rsidR="002C3685">
        <w:t>River</w:t>
      </w:r>
      <w:r>
        <w:t xml:space="preserve"> rather, than by downward infiltration through the floodplain. Measurements of soil salinity in the Bookpurnong floodplain (Holland et al, </w:t>
      </w:r>
      <w:r w:rsidR="001800BE">
        <w:t>2013</w:t>
      </w:r>
      <w:r>
        <w:t>) also illustrate very little infiltration into the higher terraces.</w:t>
      </w:r>
    </w:p>
    <w:p w14:paraId="5554B999" w14:textId="77777777" w:rsidR="00231C78" w:rsidRDefault="00231C78" w:rsidP="00231C78">
      <w:pPr>
        <w:pStyle w:val="BodyText"/>
        <w:jc w:val="both"/>
      </w:pPr>
      <w:r>
        <w:t xml:space="preserve">It appears likely that the lowest (youngest) terrace of the floodplain may be more permeable than the higher terraces. However, the lower terraces usually support </w:t>
      </w:r>
      <w:r w:rsidR="002C3685">
        <w:t>River Red Gum</w:t>
      </w:r>
      <w:r>
        <w:t xml:space="preserve"> communities. </w:t>
      </w:r>
    </w:p>
    <w:p w14:paraId="5554B99A" w14:textId="77777777" w:rsidR="00231C78" w:rsidRDefault="00231C78" w:rsidP="00231C78">
      <w:pPr>
        <w:pStyle w:val="BodyText"/>
        <w:jc w:val="both"/>
      </w:pPr>
      <w:r>
        <w:t xml:space="preserve">Therefore, surface watering of the higher terraces may provide relatively small volumes of low salinity water for </w:t>
      </w:r>
      <w:r w:rsidR="002C3685">
        <w:t>Black Box</w:t>
      </w:r>
      <w:r>
        <w:t xml:space="preserve"> to utilise. Additionally, while flooding may emplace fresh water into the uppermost portion of the unsaturated zone, this water will be subject to high rates of evaporative as well as transpirative losses because it is close to the surface. Conversely, emplacing appropriate salinity groundwater beneath the </w:t>
      </w:r>
      <w:r w:rsidR="002C3685">
        <w:t>Black Box</w:t>
      </w:r>
      <w:r>
        <w:t xml:space="preserve"> will provide orders of magnitude more water, and the low salinity groundwater will be subjected to lower loss rates through evaporation because of its increased depth below the surface. Transpirative losses may be similar in both instances, but if appropriate salinity groundwater is present then the transpiration can continue for much longer if fed by a groundwater source.</w:t>
      </w:r>
    </w:p>
    <w:p w14:paraId="5554B99B" w14:textId="77777777" w:rsidR="00231C78" w:rsidRDefault="00231C78" w:rsidP="00231C78">
      <w:pPr>
        <w:pStyle w:val="MinorHeading"/>
      </w:pPr>
      <w:r w:rsidRPr="00D35F80">
        <w:t xml:space="preserve">Part </w:t>
      </w:r>
      <w:r>
        <w:t>F</w:t>
      </w:r>
      <w:r w:rsidRPr="00D35F80">
        <w:t xml:space="preserve">: </w:t>
      </w:r>
      <w:r w:rsidRPr="004D59B3">
        <w:t>How effective is surface watering in emplacing low salinity lenses?</w:t>
      </w:r>
    </w:p>
    <w:p w14:paraId="5554B99C" w14:textId="77777777" w:rsidR="00231C78" w:rsidRDefault="00231C78" w:rsidP="00231C78">
      <w:pPr>
        <w:pStyle w:val="BodyText"/>
        <w:jc w:val="both"/>
      </w:pPr>
      <w:r>
        <w:t>The probability that floodplain inundation will recharge the floodplain aquifer beneath the higher elevation floodplain soils (i.e. replenish freshwater lenses via vertical infiltration) (</w:t>
      </w:r>
      <w:r w:rsidR="005C44A3">
        <w:t xml:space="preserve">Figure 6.1 </w:t>
      </w:r>
      <w:r>
        <w:t xml:space="preserve">Part E) appears to be small. As discussed in Part E above, the rate of recharge is controlled by the vertical hydraulic conductivity of floodplain soils, for which there is little empirical data. Groundwater recharge from flood inundation at Bookpurnong seems to be limited to the interface between the youngest and the intermediate terraces (AWE 2015 in press). </w:t>
      </w:r>
    </w:p>
    <w:p w14:paraId="5554B99D" w14:textId="77777777" w:rsidR="00231C78" w:rsidRDefault="00175B71" w:rsidP="00231C78">
      <w:pPr>
        <w:pStyle w:val="BodyText"/>
        <w:jc w:val="both"/>
      </w:pPr>
      <w:r w:rsidRPr="00175B71">
        <w:t xml:space="preserve">For example, at Bookpurnong, </w:t>
      </w:r>
      <w:r w:rsidR="00AA349F">
        <w:t xml:space="preserve">groundwater </w:t>
      </w:r>
      <w:r w:rsidRPr="00175B71">
        <w:t>pumping has been successful in delivering 19 ML of water to trees</w:t>
      </w:r>
      <w:r w:rsidR="00AA349F">
        <w:t xml:space="preserve"> (calculated from ET rates)</w:t>
      </w:r>
      <w:r w:rsidRPr="00175B71">
        <w:t xml:space="preserve">, with a further 29 ML in storage in the saturated </w:t>
      </w:r>
      <w:r w:rsidR="00AA349F">
        <w:t xml:space="preserve">and unsaturated </w:t>
      </w:r>
      <w:r w:rsidRPr="00175B71">
        <w:t>zone, over an area of 5 hectares over three years. This equates to consumptive use of around 1ML/ha, with 6 years supply held in storage in the aquifer. By contrast, 100 days of inundation over soils with an infiltration rate of 1mm/d will store 1 ML/ha in the unsaturated zone. This is around one year</w:t>
      </w:r>
      <w:r w:rsidR="00A62F64">
        <w:t xml:space="preserve"> of</w:t>
      </w:r>
      <w:r w:rsidRPr="00175B71">
        <w:t xml:space="preserve"> water supply for </w:t>
      </w:r>
      <w:r w:rsidR="002C3685">
        <w:t>Black Box</w:t>
      </w:r>
      <w:r w:rsidRPr="00175B71">
        <w:t xml:space="preserve">. </w:t>
      </w:r>
    </w:p>
    <w:p w14:paraId="5554B99E" w14:textId="77777777" w:rsidR="000E7EF7" w:rsidRDefault="000F5F00" w:rsidP="000E7EF7">
      <w:pPr>
        <w:pStyle w:val="Heading3"/>
      </w:pPr>
      <w:r>
        <w:t>Key Conclusions regarding the Floodplain Response Model</w:t>
      </w:r>
    </w:p>
    <w:p w14:paraId="5554B99F" w14:textId="77777777" w:rsidR="00231C78" w:rsidRPr="00231DD1" w:rsidRDefault="00231C78" w:rsidP="001800BE">
      <w:pPr>
        <w:pStyle w:val="BodyText"/>
        <w:jc w:val="both"/>
      </w:pPr>
      <w:r w:rsidRPr="00044E4F">
        <w:t>The literature review and the field program show that:</w:t>
      </w:r>
    </w:p>
    <w:p w14:paraId="5554B9A0" w14:textId="77777777" w:rsidR="00231C78" w:rsidRPr="00231DD1" w:rsidRDefault="002C3685" w:rsidP="001800BE">
      <w:pPr>
        <w:pStyle w:val="ListBullet"/>
        <w:jc w:val="both"/>
      </w:pPr>
      <w:r>
        <w:t>Black Box</w:t>
      </w:r>
      <w:r w:rsidR="00231C78">
        <w:t xml:space="preserve"> and </w:t>
      </w:r>
      <w:r>
        <w:t>River Red Gum</w:t>
      </w:r>
      <w:r w:rsidR="00231C78" w:rsidRPr="00044E4F">
        <w:t xml:space="preserve"> health is strongly correlated with unsaturated zone salinity</w:t>
      </w:r>
    </w:p>
    <w:p w14:paraId="5554B9A1" w14:textId="77777777" w:rsidR="00231C78" w:rsidRPr="00231DD1" w:rsidRDefault="00231C78" w:rsidP="001800BE">
      <w:pPr>
        <w:pStyle w:val="ListBullet"/>
        <w:jc w:val="both"/>
      </w:pPr>
      <w:r w:rsidRPr="00044E4F">
        <w:t>Unsaturated zone salinity is strongly correlated with groundwater salinity</w:t>
      </w:r>
    </w:p>
    <w:p w14:paraId="5554B9A2" w14:textId="77777777" w:rsidR="00231C78" w:rsidRPr="00231DD1" w:rsidRDefault="00231C78" w:rsidP="001800BE">
      <w:pPr>
        <w:pStyle w:val="ListBullet"/>
        <w:jc w:val="both"/>
      </w:pPr>
      <w:r w:rsidRPr="00044E4F">
        <w:t>Natural floods or environmental watering may generate groundwater recharge on the lowest (youngest) terraces, but recharge rates appear low (1mm/d) under the higher terraces.</w:t>
      </w:r>
      <w:r w:rsidR="00AA349F">
        <w:t xml:space="preserve"> Reductions in flood frequency will reduce the volume of water recharged into the unsaturated zone</w:t>
      </w:r>
    </w:p>
    <w:p w14:paraId="5554B9A3" w14:textId="77777777" w:rsidR="00231C78" w:rsidRPr="00231DD1" w:rsidRDefault="00231C78" w:rsidP="001800BE">
      <w:pPr>
        <w:pStyle w:val="ListBullet"/>
        <w:jc w:val="both"/>
      </w:pPr>
      <w:r w:rsidRPr="00044E4F">
        <w:t>Changes in soil salinity seem to be more successfully achieved through emplacement of freshwater lenses than through surface inundation.</w:t>
      </w:r>
    </w:p>
    <w:p w14:paraId="5554B9A4" w14:textId="77777777" w:rsidR="00231C78" w:rsidRPr="00231DD1" w:rsidRDefault="00231C78" w:rsidP="001800BE">
      <w:pPr>
        <w:pStyle w:val="BodyText"/>
        <w:jc w:val="both"/>
      </w:pPr>
      <w:r>
        <w:t>It can therefore be</w:t>
      </w:r>
      <w:r w:rsidRPr="00044E4F">
        <w:t xml:space="preserve"> conclude</w:t>
      </w:r>
      <w:r>
        <w:t>d</w:t>
      </w:r>
      <w:r w:rsidRPr="00044E4F">
        <w:t xml:space="preserve"> that:</w:t>
      </w:r>
    </w:p>
    <w:p w14:paraId="5554B9A5" w14:textId="77777777" w:rsidR="00231C78" w:rsidRPr="00231DD1" w:rsidRDefault="00231C78" w:rsidP="001800BE">
      <w:pPr>
        <w:pStyle w:val="ListBullet"/>
        <w:jc w:val="both"/>
      </w:pPr>
      <w:r w:rsidRPr="00044E4F">
        <w:t xml:space="preserve">Groundwater </w:t>
      </w:r>
      <w:r w:rsidR="00AA349F">
        <w:t xml:space="preserve">and soil </w:t>
      </w:r>
      <w:r w:rsidRPr="00044E4F">
        <w:t xml:space="preserve">salinity is </w:t>
      </w:r>
      <w:r w:rsidR="00AA349F">
        <w:t>a</w:t>
      </w:r>
      <w:r w:rsidRPr="00044E4F">
        <w:t xml:space="preserve"> primary control on </w:t>
      </w:r>
      <w:r w:rsidR="000636BD">
        <w:t xml:space="preserve">Black Box </w:t>
      </w:r>
      <w:r w:rsidRPr="00044E4F">
        <w:t>health</w:t>
      </w:r>
      <w:r w:rsidR="00AA349F">
        <w:t>, along with inundation frequency.</w:t>
      </w:r>
    </w:p>
    <w:p w14:paraId="5554B9A6" w14:textId="77777777" w:rsidR="00231C78" w:rsidRPr="00231DD1" w:rsidRDefault="00231C78" w:rsidP="001800BE">
      <w:pPr>
        <w:pStyle w:val="ListBullet"/>
        <w:jc w:val="both"/>
      </w:pPr>
      <w:r w:rsidRPr="00044E4F">
        <w:t xml:space="preserve">The </w:t>
      </w:r>
      <w:r>
        <w:t>existing</w:t>
      </w:r>
      <w:r w:rsidR="0093527A">
        <w:t xml:space="preserve"> </w:t>
      </w:r>
      <w:r w:rsidRPr="00044E4F">
        <w:t xml:space="preserve">groundwater salinity will </w:t>
      </w:r>
      <w:r w:rsidR="00AA349F">
        <w:t>influence the</w:t>
      </w:r>
      <w:r w:rsidRPr="00044E4F">
        <w:t xml:space="preserve"> effect </w:t>
      </w:r>
      <w:r w:rsidR="00AA349F">
        <w:t xml:space="preserve">that </w:t>
      </w:r>
      <w:r w:rsidRPr="00044E4F">
        <w:t xml:space="preserve">changes in flood frequency will have on vegetation health. </w:t>
      </w:r>
      <w:r w:rsidR="00AA349F">
        <w:t xml:space="preserve">The effects of reduced </w:t>
      </w:r>
      <w:r w:rsidRPr="00044E4F">
        <w:t xml:space="preserve">flooding frequency will have </w:t>
      </w:r>
      <w:r w:rsidR="00AA349F">
        <w:t>less</w:t>
      </w:r>
      <w:r w:rsidRPr="00044E4F">
        <w:t xml:space="preserve"> impact on health where groundwater salinity is well within tolerances for </w:t>
      </w:r>
      <w:r w:rsidR="002C3685">
        <w:t>Black Box</w:t>
      </w:r>
      <w:r w:rsidRPr="00044E4F">
        <w:t xml:space="preserve">. </w:t>
      </w:r>
      <w:r w:rsidR="00AA349F">
        <w:t>However</w:t>
      </w:r>
      <w:r w:rsidRPr="00044E4F">
        <w:t xml:space="preserve">, as groundwater salinity approaches the upper limit of </w:t>
      </w:r>
      <w:r w:rsidR="002C3685">
        <w:t>Black Box</w:t>
      </w:r>
      <w:r w:rsidRPr="00044E4F">
        <w:t xml:space="preserve"> tolerances, the </w:t>
      </w:r>
      <w:r w:rsidR="00AA349F">
        <w:t xml:space="preserve">effects of reduced </w:t>
      </w:r>
      <w:r w:rsidRPr="00044E4F">
        <w:t>flood frequency will become a critical factor.</w:t>
      </w:r>
    </w:p>
    <w:p w14:paraId="5554B9A7" w14:textId="77777777" w:rsidR="00231C78" w:rsidRPr="00231DD1" w:rsidRDefault="00231C78" w:rsidP="001800BE">
      <w:pPr>
        <w:pStyle w:val="ListBullet"/>
        <w:jc w:val="both"/>
      </w:pPr>
      <w:r w:rsidRPr="00044E4F">
        <w:t xml:space="preserve">The timing and magnitude of rainfall will be </w:t>
      </w:r>
      <w:r w:rsidR="00AA349F">
        <w:t xml:space="preserve">critically </w:t>
      </w:r>
      <w:r w:rsidRPr="00044E4F">
        <w:t xml:space="preserve">important when groundwater salinities approach the upper limit of tree salinity tolerances. </w:t>
      </w:r>
    </w:p>
    <w:p w14:paraId="5554B9A8" w14:textId="77777777" w:rsidR="00231C78" w:rsidRPr="00231DD1" w:rsidRDefault="00231C78" w:rsidP="001800BE">
      <w:pPr>
        <w:pStyle w:val="ListBullet"/>
        <w:jc w:val="both"/>
      </w:pPr>
      <w:r w:rsidRPr="00044E4F">
        <w:t>S</w:t>
      </w:r>
      <w:r w:rsidR="00AA349F">
        <w:t>urface inundation of s</w:t>
      </w:r>
      <w:r w:rsidRPr="00044E4F">
        <w:t>andy surface soils will have a beneficial impact on vegetation health outcomes if water can be introduced into them</w:t>
      </w:r>
      <w:r w:rsidR="00AA349F">
        <w:t>, but inundation of clay floodplain soils is less effective due to very slow infiltration rates</w:t>
      </w:r>
      <w:r w:rsidRPr="00044E4F">
        <w:t>.</w:t>
      </w:r>
    </w:p>
    <w:p w14:paraId="5554B9A9" w14:textId="77777777" w:rsidR="00231C78" w:rsidRDefault="000E7EF7" w:rsidP="001800BE">
      <w:pPr>
        <w:pStyle w:val="BodyText"/>
        <w:jc w:val="both"/>
      </w:pPr>
      <w:r w:rsidRPr="000E7EF7">
        <w:rPr>
          <w:b/>
        </w:rPr>
        <w:t xml:space="preserve">We have identified a new environmental influence that can affect Black Box health, </w:t>
      </w:r>
      <w:r w:rsidR="005C44A3">
        <w:rPr>
          <w:b/>
        </w:rPr>
        <w:t>that</w:t>
      </w:r>
      <w:r w:rsidR="005C44A3" w:rsidRPr="000E7EF7">
        <w:rPr>
          <w:b/>
        </w:rPr>
        <w:t xml:space="preserve"> </w:t>
      </w:r>
      <w:r w:rsidRPr="000E7EF7">
        <w:rPr>
          <w:b/>
        </w:rPr>
        <w:t xml:space="preserve">we </w:t>
      </w:r>
      <w:r w:rsidR="005C44A3">
        <w:rPr>
          <w:b/>
        </w:rPr>
        <w:t xml:space="preserve">haven’t seen </w:t>
      </w:r>
      <w:r w:rsidRPr="000E7EF7">
        <w:rPr>
          <w:b/>
        </w:rPr>
        <w:t xml:space="preserve">considered previously, which is that long-term slow increases in groundwater salinity </w:t>
      </w:r>
      <w:r w:rsidR="005C44A3">
        <w:rPr>
          <w:b/>
        </w:rPr>
        <w:t xml:space="preserve">caused by locking </w:t>
      </w:r>
      <w:r w:rsidRPr="000E7EF7">
        <w:rPr>
          <w:b/>
        </w:rPr>
        <w:t>have the potential to be a key factor in long term Black Box health decline. Any long-term slow increases in groundwater salinity will drive an increasing dependence on flooding and rainfall</w:t>
      </w:r>
      <w:r w:rsidR="00AA349F">
        <w:rPr>
          <w:b/>
        </w:rPr>
        <w:t xml:space="preserve"> as the source of appropriate salinity water</w:t>
      </w:r>
      <w:r w:rsidR="00231C78" w:rsidRPr="00044E4F">
        <w:t>.</w:t>
      </w:r>
    </w:p>
    <w:p w14:paraId="5554B9AA" w14:textId="77777777" w:rsidR="0093527A" w:rsidRDefault="000F5F00" w:rsidP="00351A86">
      <w:pPr>
        <w:pStyle w:val="Heading2"/>
        <w:pageBreakBefore/>
        <w:ind w:hanging="862"/>
      </w:pPr>
      <w:bookmarkStart w:id="481" w:name="_Toc433186395"/>
      <w:r>
        <w:t>Extending the Floodplain Response Model to consider Black Box in particular</w:t>
      </w:r>
      <w:bookmarkEnd w:id="481"/>
    </w:p>
    <w:p w14:paraId="5554B9AB" w14:textId="77777777" w:rsidR="00231C78" w:rsidRDefault="000F5F00" w:rsidP="001800BE">
      <w:pPr>
        <w:pStyle w:val="BodyText"/>
        <w:jc w:val="both"/>
      </w:pPr>
      <w:r>
        <w:t>The learnings from the review of key processes within the general Floodplain Response Model, coupled with the</w:t>
      </w:r>
      <w:r w:rsidR="00FC7DDA">
        <w:t xml:space="preserve"> </w:t>
      </w:r>
      <w:r>
        <w:t xml:space="preserve">analysis of data at Black Box sites collected in this study, are synthesised </w:t>
      </w:r>
      <w:r w:rsidR="005C44A3">
        <w:t xml:space="preserve">(in the highlighted box on the next page) </w:t>
      </w:r>
      <w:r>
        <w:t xml:space="preserve">below into a </w:t>
      </w:r>
      <w:r w:rsidR="00FC7DDA">
        <w:t xml:space="preserve">specific, more detailed Floodplain Response Model (i.e. the Black Box Floodplain Response Model). Most of the Black Box Floodplain Response Model </w:t>
      </w:r>
      <w:r w:rsidR="00231C78">
        <w:t xml:space="preserve">is supported by data presented herein, </w:t>
      </w:r>
      <w:r w:rsidR="00FC7DDA">
        <w:t xml:space="preserve">some </w:t>
      </w:r>
      <w:r w:rsidR="00231C78">
        <w:t xml:space="preserve">parts are supported by data that has not been reviewed as part of this study, and </w:t>
      </w:r>
      <w:r w:rsidR="00FC7DDA">
        <w:t xml:space="preserve">a small proportion of it </w:t>
      </w:r>
      <w:r w:rsidR="00231C78">
        <w:t>need</w:t>
      </w:r>
      <w:r w:rsidR="00FC7DDA">
        <w:t>s</w:t>
      </w:r>
      <w:r w:rsidR="00231C78">
        <w:t xml:space="preserve"> additional quantification. </w:t>
      </w:r>
    </w:p>
    <w:p w14:paraId="5554B9AC" w14:textId="77777777" w:rsidR="00FC7DDA" w:rsidRDefault="00FC7DDA" w:rsidP="00FC7DDA">
      <w:pPr>
        <w:pStyle w:val="BodyText"/>
        <w:jc w:val="both"/>
      </w:pPr>
      <w:r>
        <w:t xml:space="preserve">The Black Box Floodplain Response Model is not presented with the expectation that it is entirely correct, but with the expectation that articulating a new paradigm will lead to critical enquiry. Further testing of the Model will lead to its improvement, which in turn will lead to better management strategies for Black Box and better outcomes for an ecosystem under stress. </w:t>
      </w:r>
    </w:p>
    <w:p w14:paraId="5554B9AD" w14:textId="77777777" w:rsidR="00FC7DDA" w:rsidRDefault="00FC7DDA" w:rsidP="00FC7DDA">
      <w:pPr>
        <w:pStyle w:val="BodyText"/>
        <w:jc w:val="both"/>
      </w:pPr>
      <w:r>
        <w:t>The key areas of uncertainty in the Black Box Floodplain Response Model are:</w:t>
      </w:r>
    </w:p>
    <w:p w14:paraId="5554B9AE" w14:textId="77777777" w:rsidR="00FC7DDA" w:rsidRDefault="00FC7DDA" w:rsidP="00FC7DDA">
      <w:pPr>
        <w:pStyle w:val="BodyText"/>
        <w:numPr>
          <w:ilvl w:val="0"/>
          <w:numId w:val="34"/>
        </w:numPr>
        <w:jc w:val="both"/>
      </w:pPr>
      <w:r>
        <w:t>Vertical hydraulic conductivity of the Coonambidgal Formation, particularly for the higher terraces. This parameter controls recharge rate through the floodplain soils, as well as the effectiveness of flooding or environmental watering in delivering low salinity water for vegetative use.</w:t>
      </w:r>
    </w:p>
    <w:p w14:paraId="5554B9AF" w14:textId="77777777" w:rsidR="00FC7DDA" w:rsidRDefault="00FC7DDA" w:rsidP="00FC7DDA">
      <w:pPr>
        <w:pStyle w:val="BodyText"/>
        <w:numPr>
          <w:ilvl w:val="0"/>
          <w:numId w:val="34"/>
        </w:numPr>
        <w:jc w:val="both"/>
      </w:pPr>
      <w:r>
        <w:t>Identification and quantification of the salt reflux mechanisms from the unsaturated zone to the saturated zone. These processes can be inferred from examination of data, but have not been conceptualised as yet. The identification of a reflux mechanism shifts the focus from the unsaturated zone to saturated zone as the primary control on tree health, however saturated zone salinity has not previously been considered in this light.</w:t>
      </w:r>
    </w:p>
    <w:p w14:paraId="5554B9B0" w14:textId="77777777" w:rsidR="00FC7DDA" w:rsidRDefault="00FC7DDA" w:rsidP="00FC7DDA">
      <w:pPr>
        <w:pStyle w:val="BodyText"/>
        <w:numPr>
          <w:ilvl w:val="0"/>
          <w:numId w:val="34"/>
        </w:numPr>
        <w:jc w:val="both"/>
      </w:pPr>
      <w:r>
        <w:t>Quantification of likely rates of groundwater salinity rise post-locking. Quantifying this process is an important adjunct to quantifying the salt reflux mechanisms. Points 2 and 3 combined provide a more holistic view of the fate and cycling of salt in the floodplain, which is demonstrably a key control on Black Box health.</w:t>
      </w:r>
    </w:p>
    <w:p w14:paraId="5554B9B1" w14:textId="77777777" w:rsidR="00FC7DDA" w:rsidRDefault="00FC7DDA" w:rsidP="00FC7DDA">
      <w:pPr>
        <w:pStyle w:val="BodyText"/>
        <w:jc w:val="both"/>
      </w:pPr>
      <w:r>
        <w:t>Section 7 recommends strategies which have resulted from consideration of the implications of this Conceptual Model.</w:t>
      </w:r>
    </w:p>
    <w:p w14:paraId="5554B9B2" w14:textId="77777777" w:rsidR="00FC7DDA" w:rsidRDefault="00FC7DDA" w:rsidP="00FC7DDA">
      <w:pPr>
        <w:pStyle w:val="BodyText"/>
        <w:jc w:val="both"/>
      </w:pPr>
      <w:r>
        <w:t>In relation to uncertainty in regeneration and recruitment, which is not the subject of the Black Box Floodplain Response Model, t</w:t>
      </w:r>
      <w:r w:rsidRPr="004D59B3">
        <w:t xml:space="preserve">he extended length of time to maturity in </w:t>
      </w:r>
      <w:r>
        <w:t>River Red Gum</w:t>
      </w:r>
      <w:r w:rsidRPr="004D59B3">
        <w:t xml:space="preserve"> (10-20 years) and </w:t>
      </w:r>
      <w:r>
        <w:t>Black Box</w:t>
      </w:r>
      <w:r w:rsidRPr="004D59B3">
        <w:t xml:space="preserve"> (20-30 years) </w:t>
      </w:r>
      <w:r>
        <w:t xml:space="preserve">trees </w:t>
      </w:r>
      <w:r w:rsidRPr="004D59B3">
        <w:t>means that successful recruitment from initial numbers of regenerating seedlings will only be demonstrated over these very long periods.  For shorter monitoring periods, a baseline needs to be established for phenological cycles in healthy mature trees across several regional sites, to establish critical seasonal peaks for flowering and seed fall. The effect of watering can then be monitored by comparison of crop volumes in the seed production cycle, i.e. are there higher numbers of new leaves, buds, flowers, mature fruit at watered sites.</w:t>
      </w:r>
    </w:p>
    <w:p w14:paraId="5554B9B3" w14:textId="77777777" w:rsidR="00FC7DDA" w:rsidRDefault="00FC7DDA">
      <w:pPr>
        <w:spacing w:after="0" w:line="240" w:lineRule="auto"/>
        <w:jc w:val="left"/>
      </w:pPr>
      <w:r>
        <w:br w:type="page"/>
      </w:r>
    </w:p>
    <w:p w14:paraId="5554B9B4" w14:textId="1DB6120B" w:rsidR="00FC7DDA" w:rsidRDefault="0044111B" w:rsidP="001800BE">
      <w:pPr>
        <w:pStyle w:val="BodyText"/>
        <w:jc w:val="both"/>
      </w:pPr>
      <w:r>
        <w:rPr>
          <w:b/>
          <w:i/>
          <w:noProof/>
          <w:lang w:eastAsia="en-AU" w:bidi="ar-SA"/>
        </w:rPr>
        <mc:AlternateContent>
          <mc:Choice Requires="wps">
            <w:drawing>
              <wp:anchor distT="0" distB="0" distL="114300" distR="114300" simplePos="0" relativeHeight="251702272" behindDoc="0" locked="0" layoutInCell="1" allowOverlap="1" wp14:anchorId="5554BB02" wp14:editId="09690A20">
                <wp:simplePos x="0" y="0"/>
                <wp:positionH relativeFrom="column">
                  <wp:posOffset>-12065</wp:posOffset>
                </wp:positionH>
                <wp:positionV relativeFrom="paragraph">
                  <wp:posOffset>-163830</wp:posOffset>
                </wp:positionV>
                <wp:extent cx="5811520" cy="8375015"/>
                <wp:effectExtent l="35560" t="34925" r="39370" b="38735"/>
                <wp:wrapTopAndBottom/>
                <wp:docPr id="1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837501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54BB6F" w14:textId="77777777" w:rsidR="007D19E4" w:rsidRPr="00FC7DDA" w:rsidRDefault="007D19E4" w:rsidP="00FC7DDA">
                            <w:pPr>
                              <w:pStyle w:val="BodyText"/>
                              <w:ind w:left="0"/>
                              <w:jc w:val="both"/>
                              <w:rPr>
                                <w:b/>
                                <w:i/>
                              </w:rPr>
                            </w:pPr>
                            <w:r w:rsidRPr="00FC7DDA">
                              <w:rPr>
                                <w:b/>
                                <w:i/>
                              </w:rPr>
                              <w:t xml:space="preserve">Black Box Floodplain Response Model </w:t>
                            </w:r>
                          </w:p>
                          <w:p w14:paraId="5554BB70" w14:textId="77777777" w:rsidR="007D19E4" w:rsidRDefault="007D19E4" w:rsidP="00FC7DDA">
                            <w:pPr>
                              <w:pStyle w:val="BodyText"/>
                              <w:ind w:left="0"/>
                              <w:jc w:val="both"/>
                              <w:rPr>
                                <w:i/>
                              </w:rPr>
                            </w:pPr>
                            <w:r>
                              <w:rPr>
                                <w:i/>
                              </w:rPr>
                              <w:t>Black Box</w:t>
                            </w:r>
                            <w:r w:rsidRPr="00044E4F">
                              <w:rPr>
                                <w:i/>
                              </w:rPr>
                              <w:t xml:space="preserve"> are located on the higher terraces of the floodplain, which are of relatively low </w:t>
                            </w:r>
                            <w:r>
                              <w:rPr>
                                <w:i/>
                              </w:rPr>
                              <w:t xml:space="preserve">hydraulic </w:t>
                            </w:r>
                            <w:r w:rsidRPr="00044E4F">
                              <w:rPr>
                                <w:i/>
                              </w:rPr>
                              <w:t>conductivity compared to lowe</w:t>
                            </w:r>
                            <w:r>
                              <w:rPr>
                                <w:i/>
                              </w:rPr>
                              <w:t>r</w:t>
                            </w:r>
                            <w:r w:rsidRPr="00044E4F">
                              <w:rPr>
                                <w:i/>
                              </w:rPr>
                              <w:t xml:space="preserve"> terraces. On these higher terraces, the low hydraulic conductivity means that floodplain inundation contributes to changes in moisture content and salinity in the unsaturated zone, but inundation is not a significant contributor of water to the groundwater system.</w:t>
                            </w:r>
                          </w:p>
                          <w:p w14:paraId="5554BB71" w14:textId="77777777" w:rsidR="007D19E4" w:rsidRDefault="007D19E4" w:rsidP="00FC7DDA">
                            <w:pPr>
                              <w:pStyle w:val="BodyText"/>
                              <w:ind w:left="0"/>
                              <w:jc w:val="both"/>
                              <w:rPr>
                                <w:i/>
                              </w:rPr>
                            </w:pPr>
                            <w:r w:rsidRPr="00044E4F">
                              <w:rPr>
                                <w:i/>
                              </w:rPr>
                              <w:t xml:space="preserve">In contrast, the lower terraces adjacent the </w:t>
                            </w:r>
                            <w:r>
                              <w:rPr>
                                <w:i/>
                              </w:rPr>
                              <w:t>River</w:t>
                            </w:r>
                            <w:r w:rsidRPr="00044E4F">
                              <w:rPr>
                                <w:i/>
                              </w:rPr>
                              <w:t xml:space="preserve"> have a higher hydraulic conductivity. Bank recharge from the </w:t>
                            </w:r>
                            <w:r>
                              <w:rPr>
                                <w:i/>
                              </w:rPr>
                              <w:t>River</w:t>
                            </w:r>
                            <w:r w:rsidRPr="00044E4F">
                              <w:rPr>
                                <w:i/>
                              </w:rPr>
                              <w:t xml:space="preserve">, and/or infiltration through the lower terraces, facilitates the development of low salinity lenses which are utilised by </w:t>
                            </w:r>
                            <w:r>
                              <w:rPr>
                                <w:i/>
                              </w:rPr>
                              <w:t>River Red Gum</w:t>
                            </w:r>
                            <w:r w:rsidRPr="00044E4F">
                              <w:rPr>
                                <w:i/>
                              </w:rPr>
                              <w:t xml:space="preserve"> communities. </w:t>
                            </w:r>
                            <w:r>
                              <w:rPr>
                                <w:i/>
                              </w:rPr>
                              <w:t>River Red Gum</w:t>
                            </w:r>
                            <w:r w:rsidRPr="00044E4F">
                              <w:rPr>
                                <w:i/>
                              </w:rPr>
                              <w:t xml:space="preserve"> dominates on the lower terraces because it has a higher tolerance for flooding. </w:t>
                            </w:r>
                          </w:p>
                          <w:p w14:paraId="5554BB72" w14:textId="77777777" w:rsidR="007D19E4" w:rsidRDefault="007D19E4" w:rsidP="00FC7DDA">
                            <w:pPr>
                              <w:pStyle w:val="BodyText"/>
                              <w:ind w:left="0"/>
                              <w:jc w:val="both"/>
                              <w:rPr>
                                <w:i/>
                              </w:rPr>
                            </w:pPr>
                            <w:r w:rsidRPr="00044E4F">
                              <w:rPr>
                                <w:i/>
                              </w:rPr>
                              <w:t xml:space="preserve">Locking has caused groundwater levels to increase under the floodplain from Mallee Cliffs to the Barrages, and upstream of the locks at Robinvale and </w:t>
                            </w:r>
                            <w:r>
                              <w:rPr>
                                <w:i/>
                              </w:rPr>
                              <w:t xml:space="preserve">further </w:t>
                            </w:r>
                            <w:r w:rsidRPr="00044E4F">
                              <w:rPr>
                                <w:i/>
                              </w:rPr>
                              <w:t xml:space="preserve">upstream. In these areas, the permanent water table is now usually located within the Coonambidgal Clays – the silty clay at the top of the floodplain alluvial sequence. The height of capillary rise is </w:t>
                            </w:r>
                            <w:r>
                              <w:rPr>
                                <w:i/>
                              </w:rPr>
                              <w:t xml:space="preserve">much </w:t>
                            </w:r>
                            <w:r w:rsidRPr="00044E4F">
                              <w:rPr>
                                <w:i/>
                              </w:rPr>
                              <w:t>greater in clays than in sands. Locking has increased the rate of evaporative discharge from the floodplain because the greater height of capillary rise brings more water closer to the surface.  Transpirative losses would have initially remained the same after locking.</w:t>
                            </w:r>
                          </w:p>
                          <w:p w14:paraId="5554BB73" w14:textId="77777777" w:rsidR="007D19E4" w:rsidRDefault="007D19E4" w:rsidP="00FC7DDA">
                            <w:pPr>
                              <w:pStyle w:val="BodyText"/>
                              <w:ind w:left="0"/>
                              <w:jc w:val="both"/>
                              <w:rPr>
                                <w:i/>
                              </w:rPr>
                            </w:pPr>
                            <w:r w:rsidRPr="00044E4F">
                              <w:rPr>
                                <w:i/>
                              </w:rPr>
                              <w:t xml:space="preserve">The increased evaporative water losses lead to an increase in the rate of salt accumulation in the floodplain soils. Reflux mechanisms transfer salt from the unsaturated zone to the groundwater, limiting the differential between soil and groundwater salinity. </w:t>
                            </w:r>
                          </w:p>
                          <w:p w14:paraId="5554BB74" w14:textId="77777777" w:rsidR="007D19E4" w:rsidRDefault="007D19E4" w:rsidP="00FC7DDA">
                            <w:pPr>
                              <w:pStyle w:val="BodyText"/>
                              <w:ind w:left="0"/>
                              <w:jc w:val="both"/>
                              <w:rPr>
                                <w:i/>
                              </w:rPr>
                            </w:pPr>
                            <w:r w:rsidRPr="00044E4F">
                              <w:rPr>
                                <w:i/>
                              </w:rPr>
                              <w:t xml:space="preserve">The post-locking increased rate of evaporative </w:t>
                            </w:r>
                            <w:r>
                              <w:rPr>
                                <w:i/>
                              </w:rPr>
                              <w:t xml:space="preserve">salt </w:t>
                            </w:r>
                            <w:r w:rsidRPr="00044E4F">
                              <w:rPr>
                                <w:i/>
                              </w:rPr>
                              <w:t>concentration in the soils, and the reflux of salt back into the groundwater system, drives groundwater salinity higher. The salinity impact in the aquifer is most marked in gaining floodplains, less so in throughflow floodplains, and at a minimum in losing floodplains.</w:t>
                            </w:r>
                          </w:p>
                          <w:p w14:paraId="5554BB75" w14:textId="77777777" w:rsidR="007D19E4" w:rsidRDefault="007D19E4" w:rsidP="00FC7DDA">
                            <w:pPr>
                              <w:pStyle w:val="BodyText"/>
                              <w:ind w:left="0"/>
                              <w:jc w:val="both"/>
                              <w:rPr>
                                <w:i/>
                              </w:rPr>
                            </w:pPr>
                            <w:r w:rsidRPr="00044E4F">
                              <w:rPr>
                                <w:i/>
                              </w:rPr>
                              <w:t xml:space="preserve">Locking has caused a gradual increase in groundwater salinity. </w:t>
                            </w:r>
                            <w:r>
                              <w:rPr>
                                <w:i/>
                              </w:rPr>
                              <w:t>Black B</w:t>
                            </w:r>
                            <w:r w:rsidRPr="00044E4F">
                              <w:rPr>
                                <w:i/>
                              </w:rPr>
                              <w:t xml:space="preserve">ox are not dependent on low salinity lenses, unlike </w:t>
                            </w:r>
                            <w:r>
                              <w:rPr>
                                <w:i/>
                              </w:rPr>
                              <w:t>River Red Gum</w:t>
                            </w:r>
                            <w:r w:rsidRPr="00044E4F">
                              <w:rPr>
                                <w:i/>
                              </w:rPr>
                              <w:t xml:space="preserve">, because they have a higher salinity tolerance. The higher terraces preclude significant quantities of recharge. Flooding and rainfall will provide intermittent supplies of low salinity water, however </w:t>
                            </w:r>
                            <w:r>
                              <w:rPr>
                                <w:i/>
                              </w:rPr>
                              <w:t>Black Box</w:t>
                            </w:r>
                            <w:r w:rsidRPr="00044E4F">
                              <w:rPr>
                                <w:i/>
                              </w:rPr>
                              <w:t xml:space="preserve"> is </w:t>
                            </w:r>
                            <w:r>
                              <w:rPr>
                                <w:i/>
                              </w:rPr>
                              <w:t xml:space="preserve">primarily </w:t>
                            </w:r>
                            <w:r w:rsidRPr="00044E4F">
                              <w:rPr>
                                <w:i/>
                              </w:rPr>
                              <w:t xml:space="preserve">dependent on groundwater. Where groundwater salinity is low, </w:t>
                            </w:r>
                            <w:r>
                              <w:rPr>
                                <w:i/>
                              </w:rPr>
                              <w:t>Black Box</w:t>
                            </w:r>
                            <w:r w:rsidRPr="00044E4F">
                              <w:rPr>
                                <w:i/>
                              </w:rPr>
                              <w:t xml:space="preserve"> will survive and flourish with </w:t>
                            </w:r>
                            <w:r>
                              <w:rPr>
                                <w:i/>
                              </w:rPr>
                              <w:t>intermittent</w:t>
                            </w:r>
                            <w:r w:rsidRPr="00044E4F">
                              <w:rPr>
                                <w:i/>
                              </w:rPr>
                              <w:t xml:space="preserve"> rainfall or inundation. As groundwater salinity increases, </w:t>
                            </w:r>
                            <w:r>
                              <w:rPr>
                                <w:i/>
                              </w:rPr>
                              <w:t xml:space="preserve">floodplain surface </w:t>
                            </w:r>
                            <w:r w:rsidRPr="00044E4F">
                              <w:rPr>
                                <w:i/>
                              </w:rPr>
                              <w:t xml:space="preserve">inundation and rainfall play an increasingly important role in sustaining </w:t>
                            </w:r>
                            <w:r>
                              <w:rPr>
                                <w:i/>
                              </w:rPr>
                              <w:t xml:space="preserve">Black Box </w:t>
                            </w:r>
                            <w:r w:rsidRPr="00044E4F">
                              <w:rPr>
                                <w:i/>
                              </w:rPr>
                              <w:t xml:space="preserve">health. </w:t>
                            </w:r>
                          </w:p>
                          <w:p w14:paraId="5554BB76" w14:textId="77777777" w:rsidR="007D19E4" w:rsidRDefault="007D19E4" w:rsidP="00FC7DDA">
                            <w:pPr>
                              <w:pStyle w:val="BodyText"/>
                              <w:ind w:left="0"/>
                              <w:jc w:val="both"/>
                              <w:rPr>
                                <w:i/>
                              </w:rPr>
                            </w:pPr>
                            <w:r w:rsidRPr="00044E4F">
                              <w:rPr>
                                <w:i/>
                              </w:rPr>
                              <w:t>Sand deposits on the floodplain (e.g. Woorinen Sand) can provide “reservoirs” that facilita</w:t>
                            </w:r>
                            <w:r>
                              <w:rPr>
                                <w:i/>
                              </w:rPr>
                              <w:t>t</w:t>
                            </w:r>
                            <w:r w:rsidRPr="00044E4F">
                              <w:rPr>
                                <w:i/>
                              </w:rPr>
                              <w:t xml:space="preserve">e infiltration and store rainfall or floodwaters, particularly where the sands overly the Coonambidgal Clay. The sand facilitates relatively high recharge rates, and this </w:t>
                            </w:r>
                            <w:r>
                              <w:rPr>
                                <w:i/>
                              </w:rPr>
                              <w:t xml:space="preserve">is </w:t>
                            </w:r>
                            <w:r w:rsidRPr="00044E4F">
                              <w:rPr>
                                <w:i/>
                              </w:rPr>
                              <w:t xml:space="preserve">then retained over the clay, making more low salinity water available for vegetative use and reducing reliance on groundwater.  </w:t>
                            </w:r>
                          </w:p>
                          <w:p w14:paraId="5554BB77" w14:textId="77777777" w:rsidR="007D19E4" w:rsidRDefault="007D19E4" w:rsidP="00FC7DDA">
                            <w:pPr>
                              <w:pStyle w:val="BodyText"/>
                              <w:ind w:left="0"/>
                              <w:jc w:val="both"/>
                              <w:rPr>
                                <w:i/>
                              </w:rPr>
                            </w:pPr>
                            <w:r w:rsidRPr="00044E4F">
                              <w:rPr>
                                <w:i/>
                              </w:rPr>
                              <w:t xml:space="preserve">The post-locking increase in groundwater salinity is a major cause of long-term decline in </w:t>
                            </w:r>
                            <w:r>
                              <w:rPr>
                                <w:i/>
                              </w:rPr>
                              <w:t>Black Box</w:t>
                            </w:r>
                            <w:r w:rsidRPr="00044E4F">
                              <w:rPr>
                                <w:i/>
                              </w:rPr>
                              <w:t xml:space="preserve"> health. The trend in groundwater salinity is paralleled by reductions in flood</w:t>
                            </w:r>
                            <w:r>
                              <w:rPr>
                                <w:i/>
                              </w:rPr>
                              <w:t>ing</w:t>
                            </w:r>
                            <w:r w:rsidRPr="00044E4F">
                              <w:rPr>
                                <w:i/>
                              </w:rPr>
                              <w:t xml:space="preserve"> frequency</w:t>
                            </w:r>
                            <w:r>
                              <w:rPr>
                                <w:i/>
                              </w:rPr>
                              <w:t>, which</w:t>
                            </w:r>
                            <w:r w:rsidRPr="00044E4F">
                              <w:rPr>
                                <w:i/>
                              </w:rPr>
                              <w:t xml:space="preserve"> are easy to identify, and hence have been attributed as the major cause of </w:t>
                            </w:r>
                            <w:r>
                              <w:rPr>
                                <w:i/>
                              </w:rPr>
                              <w:t xml:space="preserve">Black Box </w:t>
                            </w:r>
                            <w:r w:rsidRPr="00044E4F">
                              <w:rPr>
                                <w:i/>
                              </w:rPr>
                              <w:t>health decline. The change in groundwater salinity is an equal</w:t>
                            </w:r>
                            <w:r>
                              <w:rPr>
                                <w:i/>
                              </w:rPr>
                              <w:t>,</w:t>
                            </w:r>
                            <w:r w:rsidRPr="00044E4F">
                              <w:rPr>
                                <w:i/>
                              </w:rPr>
                              <w:t xml:space="preserve"> if not greater</w:t>
                            </w:r>
                            <w:r>
                              <w:rPr>
                                <w:i/>
                              </w:rPr>
                              <w:t>,</w:t>
                            </w:r>
                            <w:r w:rsidRPr="00044E4F">
                              <w:rPr>
                                <w:i/>
                              </w:rPr>
                              <w:t xml:space="preserve"> contributor to health declines. However, it has not previously been postulated, and hence evidence has not been gathered.</w:t>
                            </w:r>
                          </w:p>
                          <w:p w14:paraId="5554BB78" w14:textId="77777777" w:rsidR="007D19E4" w:rsidRDefault="007D19E4" w:rsidP="00FC7DDA">
                            <w:pPr>
                              <w:pStyle w:val="BodyText"/>
                              <w:ind w:left="0"/>
                              <w:jc w:val="both"/>
                              <w:rPr>
                                <w:i/>
                              </w:rPr>
                            </w:pPr>
                            <w:r w:rsidRPr="00044E4F">
                              <w:rPr>
                                <w:i/>
                              </w:rPr>
                              <w:t xml:space="preserve">While environmental watering can deliver relatively small quantities of water through floodplain inundation, arresting and reversing the change in groundwater salinity is the larger challenge.  </w:t>
                            </w:r>
                            <w:r>
                              <w:rPr>
                                <w:i/>
                              </w:rPr>
                              <w:t>S</w:t>
                            </w:r>
                            <w:r w:rsidRPr="00044E4F">
                              <w:rPr>
                                <w:i/>
                              </w:rPr>
                              <w:t xml:space="preserve">trategies that reduce groundwater salinity will deliver long-term health benefits for </w:t>
                            </w:r>
                            <w:r>
                              <w:rPr>
                                <w:i/>
                              </w:rPr>
                              <w:t>Black Box</w:t>
                            </w:r>
                            <w:r w:rsidRPr="00044E4F">
                              <w:rPr>
                                <w:i/>
                              </w:rPr>
                              <w:t xml:space="preserve">. </w:t>
                            </w:r>
                          </w:p>
                          <w:p w14:paraId="5554BB79" w14:textId="77777777" w:rsidR="007D19E4" w:rsidRPr="006F7D74" w:rsidRDefault="007D19E4" w:rsidP="000E7EF7">
                            <w:pPr>
                              <w:pStyle w:val="BodyText"/>
                              <w:ind w:left="0"/>
                              <w:rPr>
                                <w:i/>
                              </w:rPr>
                            </w:pPr>
                            <w:r w:rsidRPr="00933F51">
                              <w:rPr>
                                <w:i/>
                              </w:rPr>
                              <w:t xml:space="preserve">Regeneration is intimately tied to surface watering and the salinity regime in the top 100mm of soil, however successful recruitment is probably correlated with access to groundwater of an appropriate salinity in the 2 to 4 metres below the surface.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54BB02" id="Text Box 120" o:spid="_x0000_s1071" type="#_x0000_t202" style="position:absolute;left:0;text-align:left;margin-left:-.95pt;margin-top:-12.9pt;width:457.6pt;height:659.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JO8QIAAC4GAAAOAAAAZHJzL2Uyb0RvYy54bWysVF1v2jAUfZ+0/2D5nSYBQmjUUAGFadK+&#10;pHbas3EcYtWxM9uQdNP++65tyOj6Mk0FKfK9to/vxzn35rZvBDoybbiSBU6uYoyYpKrkcl/grw/b&#10;0RwjY4ksiVCSFfiJGXy7ePvmpmtzNla1EiXTCECkybu2wLW1bR5FhtasIeZKtUzCZqV0QyyYeh+V&#10;mnSA3ohoHMezqFO6bLWizBjw3oVNvPD4VcWo/VxVhlkkCgyxWf/V/rtz32hxQ/K9Jm3N6SkM8h9R&#10;NIRLeHSAuiOWoIPmL6AaTrUyqrJXVDWRqipOmc8Bskniv7K5r0nLfC5QHNMOZTKvB0s/Hb9oxEvo&#10;XYaRJA306IH1Fq1Uj5KxL1DXmhzO3bdw0vawAYd9sqb9oOijQVKtayL3bKm16mpGSggwcaWNLq66&#10;lpjcOJBd91GV8BA5WOWB+ko3rnpQDwTo0KinoTkuGArOdJ4kKQSEKOzNJ1kaJ6l/g+Tn66029h1T&#10;DXKLAmvovocnxw/GunBIfj7iXjNK8HLLhfCGYxxbC42OBLgibEhRHBqINfiS2P0CZcAPxAp+7wJs&#10;T1oH4V96hi4k6go8m6RwH9GmhXpbYNzjQ33izbPTA1DAJ5Qy+brxNNyC7ARvoJQXWbnebWTpRWEJ&#10;F2ENqQnpasS8oEItweotLL0fWuTJ/nO5TeNsOpmPsiydjKaTTTxazbfr0XKdzGbZZrVebZJfrifJ&#10;NK95WTK58ZjmrL1k+m/cPk2BoJpBfUOALip1gBzv67JDJXd0mKTX4wSDAfIfZyFrRMQe5ha1GiOt&#10;7Dduay86xz6HYfR+N3BiPnP/E+cGdN/si4ejF7mFEz2UCip5rpqXhlND0IXtd72X4WSQ3E6VTyAW&#10;CMsrAoYsLGqlf2DUwcAqsPl+IJphJN5LENx1Mp26CeeNaZo5qejLnd3lDpEUoICFGIXl2oapeGg1&#10;39fwUuC/VEsQacW9fJyAQ1SQijNgKPmkTgPUTb1L25/6M+YXvwEAAP//AwBQSwMEFAAGAAgAAAAh&#10;AB/wtkDhAAAACwEAAA8AAABkcnMvZG93bnJldi54bWxMj8tOwzAQRfdI/QdrKrFrnQegOsSpEBJV&#10;l6UglaUbu0nUeJzabhr+nmEFq9Foju6cW64n27PR+NA5lJAuE2AGa6c7bCR8frwtVsBCVKhV79BI&#10;+DYB1tXsrlSFdjd8N+M+NoxCMBRKQhvjUHAe6tZYFZZuMEi3k/NWRVp9w7VXNwq3Pc+S5Ilb1SF9&#10;aNVgXltTn/dXK+Eizs1pFJfV5vDlDtt0u3vY+J2U9/Pp5RlYNFP8g+FXn9ShIqeju6IOrJewSAWR&#10;NLNHqkCASPMc2JHITOQp8Krk/ztUPwAAAP//AwBQSwECLQAUAAYACAAAACEAtoM4kv4AAADhAQAA&#10;EwAAAAAAAAAAAAAAAAAAAAAAW0NvbnRlbnRfVHlwZXNdLnhtbFBLAQItABQABgAIAAAAIQA4/SH/&#10;1gAAAJQBAAALAAAAAAAAAAAAAAAAAC8BAABfcmVscy8ucmVsc1BLAQItABQABgAIAAAAIQD8piJO&#10;8QIAAC4GAAAOAAAAAAAAAAAAAAAAAC4CAABkcnMvZTJvRG9jLnhtbFBLAQItABQABgAIAAAAIQAf&#10;8LZA4QAAAAsBAAAPAAAAAAAAAAAAAAAAAEsFAABkcnMvZG93bnJldi54bWxQSwUGAAAAAAQABADz&#10;AAAAWQYAAAAA&#10;" fillcolor="white [3201]" strokecolor="#4f81bd [3204]" strokeweight="5pt">
                <v:stroke linestyle="thickThin"/>
                <v:shadow color="#868686"/>
                <v:textbox>
                  <w:txbxContent>
                    <w:p w14:paraId="5554BB6F" w14:textId="77777777" w:rsidR="007D19E4" w:rsidRPr="00FC7DDA" w:rsidRDefault="007D19E4" w:rsidP="00FC7DDA">
                      <w:pPr>
                        <w:pStyle w:val="BodyText"/>
                        <w:ind w:left="0"/>
                        <w:jc w:val="both"/>
                        <w:rPr>
                          <w:b/>
                          <w:i/>
                        </w:rPr>
                      </w:pPr>
                      <w:r w:rsidRPr="00FC7DDA">
                        <w:rPr>
                          <w:b/>
                          <w:i/>
                        </w:rPr>
                        <w:t xml:space="preserve">Black Box Floodplain Response Model </w:t>
                      </w:r>
                    </w:p>
                    <w:p w14:paraId="5554BB70" w14:textId="77777777" w:rsidR="007D19E4" w:rsidRDefault="007D19E4" w:rsidP="00FC7DDA">
                      <w:pPr>
                        <w:pStyle w:val="BodyText"/>
                        <w:ind w:left="0"/>
                        <w:jc w:val="both"/>
                        <w:rPr>
                          <w:i/>
                        </w:rPr>
                      </w:pPr>
                      <w:r>
                        <w:rPr>
                          <w:i/>
                        </w:rPr>
                        <w:t>Black Box</w:t>
                      </w:r>
                      <w:r w:rsidRPr="00044E4F">
                        <w:rPr>
                          <w:i/>
                        </w:rPr>
                        <w:t xml:space="preserve"> are located on the higher terraces of the floodplain, which are of relatively low </w:t>
                      </w:r>
                      <w:r>
                        <w:rPr>
                          <w:i/>
                        </w:rPr>
                        <w:t xml:space="preserve">hydraulic </w:t>
                      </w:r>
                      <w:r w:rsidRPr="00044E4F">
                        <w:rPr>
                          <w:i/>
                        </w:rPr>
                        <w:t>conductivity compared to lowe</w:t>
                      </w:r>
                      <w:r>
                        <w:rPr>
                          <w:i/>
                        </w:rPr>
                        <w:t>r</w:t>
                      </w:r>
                      <w:r w:rsidRPr="00044E4F">
                        <w:rPr>
                          <w:i/>
                        </w:rPr>
                        <w:t xml:space="preserve"> terraces. On these higher terraces, the low hydraulic conductivity means that floodplain inundation contributes to changes in moisture content and salinity in the unsaturated zone, but inundation is not a significant contributor of water to the groundwater system.</w:t>
                      </w:r>
                    </w:p>
                    <w:p w14:paraId="5554BB71" w14:textId="77777777" w:rsidR="007D19E4" w:rsidRDefault="007D19E4" w:rsidP="00FC7DDA">
                      <w:pPr>
                        <w:pStyle w:val="BodyText"/>
                        <w:ind w:left="0"/>
                        <w:jc w:val="both"/>
                        <w:rPr>
                          <w:i/>
                        </w:rPr>
                      </w:pPr>
                      <w:r w:rsidRPr="00044E4F">
                        <w:rPr>
                          <w:i/>
                        </w:rPr>
                        <w:t xml:space="preserve">In contrast, the lower terraces adjacent the </w:t>
                      </w:r>
                      <w:r>
                        <w:rPr>
                          <w:i/>
                        </w:rPr>
                        <w:t>River</w:t>
                      </w:r>
                      <w:r w:rsidRPr="00044E4F">
                        <w:rPr>
                          <w:i/>
                        </w:rPr>
                        <w:t xml:space="preserve"> have a higher hydraulic conductivity. Bank recharge from the </w:t>
                      </w:r>
                      <w:r>
                        <w:rPr>
                          <w:i/>
                        </w:rPr>
                        <w:t>River</w:t>
                      </w:r>
                      <w:r w:rsidRPr="00044E4F">
                        <w:rPr>
                          <w:i/>
                        </w:rPr>
                        <w:t xml:space="preserve">, and/or infiltration through the lower terraces, facilitates the development of low salinity lenses which are utilised by </w:t>
                      </w:r>
                      <w:r>
                        <w:rPr>
                          <w:i/>
                        </w:rPr>
                        <w:t>River Red Gum</w:t>
                      </w:r>
                      <w:r w:rsidRPr="00044E4F">
                        <w:rPr>
                          <w:i/>
                        </w:rPr>
                        <w:t xml:space="preserve"> communities. </w:t>
                      </w:r>
                      <w:r>
                        <w:rPr>
                          <w:i/>
                        </w:rPr>
                        <w:t>River Red Gum</w:t>
                      </w:r>
                      <w:r w:rsidRPr="00044E4F">
                        <w:rPr>
                          <w:i/>
                        </w:rPr>
                        <w:t xml:space="preserve"> dominates on the lower terraces because it has a higher tolerance for flooding. </w:t>
                      </w:r>
                    </w:p>
                    <w:p w14:paraId="5554BB72" w14:textId="77777777" w:rsidR="007D19E4" w:rsidRDefault="007D19E4" w:rsidP="00FC7DDA">
                      <w:pPr>
                        <w:pStyle w:val="BodyText"/>
                        <w:ind w:left="0"/>
                        <w:jc w:val="both"/>
                        <w:rPr>
                          <w:i/>
                        </w:rPr>
                      </w:pPr>
                      <w:r w:rsidRPr="00044E4F">
                        <w:rPr>
                          <w:i/>
                        </w:rPr>
                        <w:t xml:space="preserve">Locking has caused groundwater levels to increase under the floodplain from Mallee Cliffs to the Barrages, and upstream of the locks at Robinvale and </w:t>
                      </w:r>
                      <w:r>
                        <w:rPr>
                          <w:i/>
                        </w:rPr>
                        <w:t xml:space="preserve">further </w:t>
                      </w:r>
                      <w:r w:rsidRPr="00044E4F">
                        <w:rPr>
                          <w:i/>
                        </w:rPr>
                        <w:t xml:space="preserve">upstream. In these areas, the permanent water table is now usually located within the Coonambidgal Clays – the silty clay at the top of the floodplain alluvial sequence. The height of capillary rise is </w:t>
                      </w:r>
                      <w:r>
                        <w:rPr>
                          <w:i/>
                        </w:rPr>
                        <w:t xml:space="preserve">much </w:t>
                      </w:r>
                      <w:r w:rsidRPr="00044E4F">
                        <w:rPr>
                          <w:i/>
                        </w:rPr>
                        <w:t>greater in clays than in sands. Locking has increased the rate of evaporative discharge from the floodplain because the greater height of capillary rise brings more water closer to the surface.  Transpirative losses would have initially remained the same after locking.</w:t>
                      </w:r>
                    </w:p>
                    <w:p w14:paraId="5554BB73" w14:textId="77777777" w:rsidR="007D19E4" w:rsidRDefault="007D19E4" w:rsidP="00FC7DDA">
                      <w:pPr>
                        <w:pStyle w:val="BodyText"/>
                        <w:ind w:left="0"/>
                        <w:jc w:val="both"/>
                        <w:rPr>
                          <w:i/>
                        </w:rPr>
                      </w:pPr>
                      <w:r w:rsidRPr="00044E4F">
                        <w:rPr>
                          <w:i/>
                        </w:rPr>
                        <w:t xml:space="preserve">The increased evaporative water losses lead to an increase in the rate of salt accumulation in the floodplain soils. Reflux mechanisms transfer salt from the unsaturated zone to the groundwater, limiting the differential between soil and groundwater salinity. </w:t>
                      </w:r>
                    </w:p>
                    <w:p w14:paraId="5554BB74" w14:textId="77777777" w:rsidR="007D19E4" w:rsidRDefault="007D19E4" w:rsidP="00FC7DDA">
                      <w:pPr>
                        <w:pStyle w:val="BodyText"/>
                        <w:ind w:left="0"/>
                        <w:jc w:val="both"/>
                        <w:rPr>
                          <w:i/>
                        </w:rPr>
                      </w:pPr>
                      <w:r w:rsidRPr="00044E4F">
                        <w:rPr>
                          <w:i/>
                        </w:rPr>
                        <w:t xml:space="preserve">The post-locking increased rate of evaporative </w:t>
                      </w:r>
                      <w:r>
                        <w:rPr>
                          <w:i/>
                        </w:rPr>
                        <w:t xml:space="preserve">salt </w:t>
                      </w:r>
                      <w:r w:rsidRPr="00044E4F">
                        <w:rPr>
                          <w:i/>
                        </w:rPr>
                        <w:t>concentration in the soils, and the reflux of salt back into the groundwater system, drives groundwater salinity higher. The salinity impact in the aquifer is most marked in gaining floodplains, less so in throughflow floodplains, and at a minimum in losing floodplains.</w:t>
                      </w:r>
                    </w:p>
                    <w:p w14:paraId="5554BB75" w14:textId="77777777" w:rsidR="007D19E4" w:rsidRDefault="007D19E4" w:rsidP="00FC7DDA">
                      <w:pPr>
                        <w:pStyle w:val="BodyText"/>
                        <w:ind w:left="0"/>
                        <w:jc w:val="both"/>
                        <w:rPr>
                          <w:i/>
                        </w:rPr>
                      </w:pPr>
                      <w:r w:rsidRPr="00044E4F">
                        <w:rPr>
                          <w:i/>
                        </w:rPr>
                        <w:t xml:space="preserve">Locking has caused a gradual increase in groundwater salinity. </w:t>
                      </w:r>
                      <w:r>
                        <w:rPr>
                          <w:i/>
                        </w:rPr>
                        <w:t>Black B</w:t>
                      </w:r>
                      <w:r w:rsidRPr="00044E4F">
                        <w:rPr>
                          <w:i/>
                        </w:rPr>
                        <w:t xml:space="preserve">ox are not dependent on low salinity lenses, unlike </w:t>
                      </w:r>
                      <w:r>
                        <w:rPr>
                          <w:i/>
                        </w:rPr>
                        <w:t>River Red Gum</w:t>
                      </w:r>
                      <w:r w:rsidRPr="00044E4F">
                        <w:rPr>
                          <w:i/>
                        </w:rPr>
                        <w:t xml:space="preserve">, because they have a higher salinity tolerance. The higher terraces preclude significant quantities of recharge. Flooding and rainfall will provide intermittent supplies of low salinity water, however </w:t>
                      </w:r>
                      <w:r>
                        <w:rPr>
                          <w:i/>
                        </w:rPr>
                        <w:t>Black Box</w:t>
                      </w:r>
                      <w:r w:rsidRPr="00044E4F">
                        <w:rPr>
                          <w:i/>
                        </w:rPr>
                        <w:t xml:space="preserve"> is </w:t>
                      </w:r>
                      <w:r>
                        <w:rPr>
                          <w:i/>
                        </w:rPr>
                        <w:t xml:space="preserve">primarily </w:t>
                      </w:r>
                      <w:r w:rsidRPr="00044E4F">
                        <w:rPr>
                          <w:i/>
                        </w:rPr>
                        <w:t xml:space="preserve">dependent on groundwater. Where groundwater salinity is low, </w:t>
                      </w:r>
                      <w:r>
                        <w:rPr>
                          <w:i/>
                        </w:rPr>
                        <w:t>Black Box</w:t>
                      </w:r>
                      <w:r w:rsidRPr="00044E4F">
                        <w:rPr>
                          <w:i/>
                        </w:rPr>
                        <w:t xml:space="preserve"> will survive and flourish with </w:t>
                      </w:r>
                      <w:r>
                        <w:rPr>
                          <w:i/>
                        </w:rPr>
                        <w:t>intermittent</w:t>
                      </w:r>
                      <w:r w:rsidRPr="00044E4F">
                        <w:rPr>
                          <w:i/>
                        </w:rPr>
                        <w:t xml:space="preserve"> rainfall or inundation. As groundwater salinity increases, </w:t>
                      </w:r>
                      <w:r>
                        <w:rPr>
                          <w:i/>
                        </w:rPr>
                        <w:t xml:space="preserve">floodplain surface </w:t>
                      </w:r>
                      <w:r w:rsidRPr="00044E4F">
                        <w:rPr>
                          <w:i/>
                        </w:rPr>
                        <w:t xml:space="preserve">inundation and rainfall play an increasingly important role in sustaining </w:t>
                      </w:r>
                      <w:r>
                        <w:rPr>
                          <w:i/>
                        </w:rPr>
                        <w:t xml:space="preserve">Black Box </w:t>
                      </w:r>
                      <w:r w:rsidRPr="00044E4F">
                        <w:rPr>
                          <w:i/>
                        </w:rPr>
                        <w:t xml:space="preserve">health. </w:t>
                      </w:r>
                    </w:p>
                    <w:p w14:paraId="5554BB76" w14:textId="77777777" w:rsidR="007D19E4" w:rsidRDefault="007D19E4" w:rsidP="00FC7DDA">
                      <w:pPr>
                        <w:pStyle w:val="BodyText"/>
                        <w:ind w:left="0"/>
                        <w:jc w:val="both"/>
                        <w:rPr>
                          <w:i/>
                        </w:rPr>
                      </w:pPr>
                      <w:r w:rsidRPr="00044E4F">
                        <w:rPr>
                          <w:i/>
                        </w:rPr>
                        <w:t>Sand deposits on the floodplain (e.g. Woorinen Sand) can provide “reservoirs” that facilita</w:t>
                      </w:r>
                      <w:r>
                        <w:rPr>
                          <w:i/>
                        </w:rPr>
                        <w:t>t</w:t>
                      </w:r>
                      <w:r w:rsidRPr="00044E4F">
                        <w:rPr>
                          <w:i/>
                        </w:rPr>
                        <w:t xml:space="preserve">e infiltration and store rainfall or floodwaters, particularly where the sands overly the Coonambidgal Clay. The sand facilitates relatively high recharge rates, and this </w:t>
                      </w:r>
                      <w:r>
                        <w:rPr>
                          <w:i/>
                        </w:rPr>
                        <w:t xml:space="preserve">is </w:t>
                      </w:r>
                      <w:r w:rsidRPr="00044E4F">
                        <w:rPr>
                          <w:i/>
                        </w:rPr>
                        <w:t xml:space="preserve">then retained over the clay, making more low salinity water available for vegetative use and reducing reliance on groundwater.  </w:t>
                      </w:r>
                    </w:p>
                    <w:p w14:paraId="5554BB77" w14:textId="77777777" w:rsidR="007D19E4" w:rsidRDefault="007D19E4" w:rsidP="00FC7DDA">
                      <w:pPr>
                        <w:pStyle w:val="BodyText"/>
                        <w:ind w:left="0"/>
                        <w:jc w:val="both"/>
                        <w:rPr>
                          <w:i/>
                        </w:rPr>
                      </w:pPr>
                      <w:r w:rsidRPr="00044E4F">
                        <w:rPr>
                          <w:i/>
                        </w:rPr>
                        <w:t xml:space="preserve">The post-locking increase in groundwater salinity is a major cause of long-term decline in </w:t>
                      </w:r>
                      <w:r>
                        <w:rPr>
                          <w:i/>
                        </w:rPr>
                        <w:t>Black Box</w:t>
                      </w:r>
                      <w:r w:rsidRPr="00044E4F">
                        <w:rPr>
                          <w:i/>
                        </w:rPr>
                        <w:t xml:space="preserve"> health. The trend in groundwater salinity is paralleled by reductions in flood</w:t>
                      </w:r>
                      <w:r>
                        <w:rPr>
                          <w:i/>
                        </w:rPr>
                        <w:t>ing</w:t>
                      </w:r>
                      <w:r w:rsidRPr="00044E4F">
                        <w:rPr>
                          <w:i/>
                        </w:rPr>
                        <w:t xml:space="preserve"> frequency</w:t>
                      </w:r>
                      <w:r>
                        <w:rPr>
                          <w:i/>
                        </w:rPr>
                        <w:t>, which</w:t>
                      </w:r>
                      <w:r w:rsidRPr="00044E4F">
                        <w:rPr>
                          <w:i/>
                        </w:rPr>
                        <w:t xml:space="preserve"> are easy to identify, and hence have been attributed as the major cause of </w:t>
                      </w:r>
                      <w:r>
                        <w:rPr>
                          <w:i/>
                        </w:rPr>
                        <w:t xml:space="preserve">Black Box </w:t>
                      </w:r>
                      <w:r w:rsidRPr="00044E4F">
                        <w:rPr>
                          <w:i/>
                        </w:rPr>
                        <w:t>health decline. The change in groundwater salinity is an equal</w:t>
                      </w:r>
                      <w:r>
                        <w:rPr>
                          <w:i/>
                        </w:rPr>
                        <w:t>,</w:t>
                      </w:r>
                      <w:r w:rsidRPr="00044E4F">
                        <w:rPr>
                          <w:i/>
                        </w:rPr>
                        <w:t xml:space="preserve"> if not greater</w:t>
                      </w:r>
                      <w:r>
                        <w:rPr>
                          <w:i/>
                        </w:rPr>
                        <w:t>,</w:t>
                      </w:r>
                      <w:r w:rsidRPr="00044E4F">
                        <w:rPr>
                          <w:i/>
                        </w:rPr>
                        <w:t xml:space="preserve"> contributor to health declines. However, it has not previously been postulated, and hence evidence has not been gathered.</w:t>
                      </w:r>
                    </w:p>
                    <w:p w14:paraId="5554BB78" w14:textId="77777777" w:rsidR="007D19E4" w:rsidRDefault="007D19E4" w:rsidP="00FC7DDA">
                      <w:pPr>
                        <w:pStyle w:val="BodyText"/>
                        <w:ind w:left="0"/>
                        <w:jc w:val="both"/>
                        <w:rPr>
                          <w:i/>
                        </w:rPr>
                      </w:pPr>
                      <w:r w:rsidRPr="00044E4F">
                        <w:rPr>
                          <w:i/>
                        </w:rPr>
                        <w:t xml:space="preserve">While environmental watering can deliver relatively small quantities of water through floodplain inundation, arresting and reversing the change in groundwater salinity is the larger challenge.  </w:t>
                      </w:r>
                      <w:r>
                        <w:rPr>
                          <w:i/>
                        </w:rPr>
                        <w:t>S</w:t>
                      </w:r>
                      <w:r w:rsidRPr="00044E4F">
                        <w:rPr>
                          <w:i/>
                        </w:rPr>
                        <w:t xml:space="preserve">trategies that reduce groundwater salinity will deliver long-term health benefits for </w:t>
                      </w:r>
                      <w:r>
                        <w:rPr>
                          <w:i/>
                        </w:rPr>
                        <w:t>Black Box</w:t>
                      </w:r>
                      <w:r w:rsidRPr="00044E4F">
                        <w:rPr>
                          <w:i/>
                        </w:rPr>
                        <w:t xml:space="preserve">. </w:t>
                      </w:r>
                    </w:p>
                    <w:p w14:paraId="5554BB79" w14:textId="77777777" w:rsidR="007D19E4" w:rsidRPr="006F7D74" w:rsidRDefault="007D19E4" w:rsidP="000E7EF7">
                      <w:pPr>
                        <w:pStyle w:val="BodyText"/>
                        <w:ind w:left="0"/>
                        <w:rPr>
                          <w:i/>
                        </w:rPr>
                      </w:pPr>
                      <w:r w:rsidRPr="00933F51">
                        <w:rPr>
                          <w:i/>
                        </w:rPr>
                        <w:t xml:space="preserve">Regeneration is intimately tied to surface watering and the salinity regime in the top 100mm of soil, however successful recruitment is probably correlated with access to groundwater of an appropriate salinity in the 2 to 4 metres below the surface. </w:t>
                      </w:r>
                    </w:p>
                  </w:txbxContent>
                </v:textbox>
                <w10:wrap type="topAndBottom"/>
              </v:shape>
            </w:pict>
          </mc:Fallback>
        </mc:AlternateContent>
      </w:r>
    </w:p>
    <w:p w14:paraId="5554B9B5" w14:textId="77777777" w:rsidR="000E7EF7" w:rsidRDefault="002C3685" w:rsidP="000E7EF7">
      <w:pPr>
        <w:pStyle w:val="Heading2"/>
      </w:pPr>
      <w:bookmarkStart w:id="482" w:name="_Toc432765263"/>
      <w:bookmarkStart w:id="483" w:name="_Toc432765498"/>
      <w:bookmarkStart w:id="484" w:name="_Toc432771247"/>
      <w:bookmarkStart w:id="485" w:name="_Toc432774584"/>
      <w:bookmarkStart w:id="486" w:name="_Toc432765264"/>
      <w:bookmarkStart w:id="487" w:name="_Toc432765499"/>
      <w:bookmarkStart w:id="488" w:name="_Toc432771248"/>
      <w:bookmarkStart w:id="489" w:name="_Toc432774585"/>
      <w:bookmarkStart w:id="490" w:name="_Toc432765265"/>
      <w:bookmarkStart w:id="491" w:name="_Toc432765500"/>
      <w:bookmarkStart w:id="492" w:name="_Toc432771249"/>
      <w:bookmarkStart w:id="493" w:name="_Toc432774586"/>
      <w:bookmarkStart w:id="494" w:name="_Toc432765266"/>
      <w:bookmarkStart w:id="495" w:name="_Toc432765501"/>
      <w:bookmarkStart w:id="496" w:name="_Toc432771250"/>
      <w:bookmarkStart w:id="497" w:name="_Toc432774587"/>
      <w:bookmarkStart w:id="498" w:name="_Toc432765267"/>
      <w:bookmarkStart w:id="499" w:name="_Toc432765502"/>
      <w:bookmarkStart w:id="500" w:name="_Toc432771251"/>
      <w:bookmarkStart w:id="501" w:name="_Toc432774588"/>
      <w:bookmarkStart w:id="502" w:name="_Toc432765268"/>
      <w:bookmarkStart w:id="503" w:name="_Toc432765503"/>
      <w:bookmarkStart w:id="504" w:name="_Toc432771252"/>
      <w:bookmarkStart w:id="505" w:name="_Toc432774589"/>
      <w:bookmarkStart w:id="506" w:name="_Toc432765269"/>
      <w:bookmarkStart w:id="507" w:name="_Toc432765504"/>
      <w:bookmarkStart w:id="508" w:name="_Toc432771253"/>
      <w:bookmarkStart w:id="509" w:name="_Toc432774590"/>
      <w:bookmarkStart w:id="510" w:name="_Toc432765270"/>
      <w:bookmarkStart w:id="511" w:name="_Toc432765505"/>
      <w:bookmarkStart w:id="512" w:name="_Toc432771254"/>
      <w:bookmarkStart w:id="513" w:name="_Toc432774591"/>
      <w:bookmarkStart w:id="514" w:name="_Toc432765271"/>
      <w:bookmarkStart w:id="515" w:name="_Toc432765506"/>
      <w:bookmarkStart w:id="516" w:name="_Toc432771255"/>
      <w:bookmarkStart w:id="517" w:name="_Toc432774592"/>
      <w:bookmarkStart w:id="518" w:name="_Toc432765272"/>
      <w:bookmarkStart w:id="519" w:name="_Toc432765507"/>
      <w:bookmarkStart w:id="520" w:name="_Toc432771256"/>
      <w:bookmarkStart w:id="521" w:name="_Toc432774593"/>
      <w:bookmarkStart w:id="522" w:name="_Toc432765273"/>
      <w:bookmarkStart w:id="523" w:name="_Toc432765508"/>
      <w:bookmarkStart w:id="524" w:name="_Toc432771257"/>
      <w:bookmarkStart w:id="525" w:name="_Toc432774594"/>
      <w:bookmarkStart w:id="526" w:name="_Toc432765274"/>
      <w:bookmarkStart w:id="527" w:name="_Toc432765509"/>
      <w:bookmarkStart w:id="528" w:name="_Toc432771258"/>
      <w:bookmarkStart w:id="529" w:name="_Toc432774595"/>
      <w:bookmarkStart w:id="530" w:name="_Toc432765275"/>
      <w:bookmarkStart w:id="531" w:name="_Toc432765510"/>
      <w:bookmarkStart w:id="532" w:name="_Toc432771259"/>
      <w:bookmarkStart w:id="533" w:name="_Toc432774596"/>
      <w:bookmarkStart w:id="534" w:name="_Toc432765276"/>
      <w:bookmarkStart w:id="535" w:name="_Toc432765511"/>
      <w:bookmarkStart w:id="536" w:name="_Toc432771260"/>
      <w:bookmarkStart w:id="537" w:name="_Toc432774597"/>
      <w:bookmarkStart w:id="538" w:name="_Toc432765277"/>
      <w:bookmarkStart w:id="539" w:name="_Toc432765512"/>
      <w:bookmarkStart w:id="540" w:name="_Toc432771261"/>
      <w:bookmarkStart w:id="541" w:name="_Toc432774598"/>
      <w:bookmarkStart w:id="542" w:name="_Toc432765278"/>
      <w:bookmarkStart w:id="543" w:name="_Toc432765513"/>
      <w:bookmarkStart w:id="544" w:name="_Toc432771262"/>
      <w:bookmarkStart w:id="545" w:name="_Toc432774599"/>
      <w:bookmarkStart w:id="546" w:name="_Toc432765279"/>
      <w:bookmarkStart w:id="547" w:name="_Toc432765514"/>
      <w:bookmarkStart w:id="548" w:name="_Toc432771263"/>
      <w:bookmarkStart w:id="549" w:name="_Toc432774600"/>
      <w:bookmarkStart w:id="550" w:name="_Toc432765280"/>
      <w:bookmarkStart w:id="551" w:name="_Toc432765515"/>
      <w:bookmarkStart w:id="552" w:name="_Toc432771264"/>
      <w:bookmarkStart w:id="553" w:name="_Toc432774601"/>
      <w:bookmarkStart w:id="554" w:name="_Toc432765281"/>
      <w:bookmarkStart w:id="555" w:name="_Toc432765516"/>
      <w:bookmarkStart w:id="556" w:name="_Toc432771265"/>
      <w:bookmarkStart w:id="557" w:name="_Toc432774602"/>
      <w:bookmarkStart w:id="558" w:name="_Ref431903063"/>
      <w:bookmarkStart w:id="559" w:name="_Toc433186396"/>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t>Black Box</w:t>
      </w:r>
      <w:r w:rsidR="00231C78">
        <w:t xml:space="preserve"> </w:t>
      </w:r>
      <w:r w:rsidR="00D67C33">
        <w:t>H</w:t>
      </w:r>
      <w:r w:rsidR="00231C78">
        <w:t xml:space="preserve">ealth </w:t>
      </w:r>
      <w:r w:rsidR="00D67C33">
        <w:t>I</w:t>
      </w:r>
      <w:r w:rsidR="00790947">
        <w:t>ndicators</w:t>
      </w:r>
      <w:bookmarkEnd w:id="558"/>
      <w:bookmarkEnd w:id="559"/>
    </w:p>
    <w:p w14:paraId="5554B9B6" w14:textId="77777777" w:rsidR="00231C78" w:rsidRDefault="00231C78" w:rsidP="00231C78">
      <w:pPr>
        <w:pStyle w:val="BodyText"/>
      </w:pPr>
      <w:r>
        <w:t xml:space="preserve">The following factors need to be considered when assessing the likelihood of positive </w:t>
      </w:r>
      <w:r w:rsidR="00D523C5">
        <w:t xml:space="preserve">Black Box health </w:t>
      </w:r>
      <w:r>
        <w:t xml:space="preserve">outcomes from </w:t>
      </w:r>
      <w:r w:rsidR="00ED0D1D">
        <w:t xml:space="preserve">floodplain </w:t>
      </w:r>
      <w:r w:rsidR="00D523C5">
        <w:t>management.</w:t>
      </w:r>
    </w:p>
    <w:p w14:paraId="5554B9B7" w14:textId="77777777" w:rsidR="000E7EF7" w:rsidRDefault="000E7EF7" w:rsidP="000E7EF7">
      <w:pPr>
        <w:pStyle w:val="BodyText"/>
      </w:pPr>
      <w:r w:rsidRPr="000E7EF7">
        <w:t>The first two indicators</w:t>
      </w:r>
      <w:r w:rsidR="00D523C5">
        <w:t xml:space="preserve"> discussed below</w:t>
      </w:r>
      <w:r w:rsidRPr="000E7EF7">
        <w:t xml:space="preserve"> (unsaturated zone salinity and pre-watering vegetation condition) are direct indicators of response. The remaining indicators (saturated zone salinity, depth to water, unsaturated zone materials and flood frequency and rainfall) are indirect indicators of response. They are presented in an indicative order of importance.</w:t>
      </w:r>
    </w:p>
    <w:p w14:paraId="5554B9B8" w14:textId="77777777" w:rsidR="00231C78" w:rsidRDefault="00231C78" w:rsidP="00231C78">
      <w:pPr>
        <w:pStyle w:val="Heading3"/>
        <w:numPr>
          <w:ilvl w:val="2"/>
          <w:numId w:val="11"/>
        </w:numPr>
        <w:ind w:left="851" w:hanging="851"/>
      </w:pPr>
      <w:r>
        <w:t>Unsaturated zone salinity</w:t>
      </w:r>
    </w:p>
    <w:p w14:paraId="5554B9B9" w14:textId="77777777" w:rsidR="00231C78" w:rsidRDefault="00231C78" w:rsidP="00D67C33">
      <w:pPr>
        <w:pStyle w:val="BodyText"/>
        <w:jc w:val="both"/>
      </w:pPr>
      <w:r>
        <w:t xml:space="preserve">The previous analysis indicates that average soil salinity is </w:t>
      </w:r>
      <w:r w:rsidRPr="00044E4F">
        <w:rPr>
          <w:b/>
        </w:rPr>
        <w:t>the</w:t>
      </w:r>
      <w:r>
        <w:t xml:space="preserve"> key parameter influencing </w:t>
      </w:r>
      <w:r w:rsidR="002432B6">
        <w:t xml:space="preserve">Black </w:t>
      </w:r>
      <w:r w:rsidR="000636BD">
        <w:t>B</w:t>
      </w:r>
      <w:r w:rsidR="002432B6">
        <w:t xml:space="preserve">ox </w:t>
      </w:r>
      <w:r>
        <w:t>vegetation health. The results of investigations for this report also suggest that the salinity at 4m depth may be a very useful indicator, although this will need to be modified where the water table is shallower than 4m.  Threshold salinity values have been derived based on the 75</w:t>
      </w:r>
      <w:r w:rsidRPr="00044E4F">
        <w:rPr>
          <w:vertAlign w:val="superscript"/>
        </w:rPr>
        <w:t>th</w:t>
      </w:r>
      <w:r>
        <w:t xml:space="preserve"> percentile for healthy vegetation, therefore</w:t>
      </w:r>
      <w:r w:rsidR="00D67C33">
        <w:t xml:space="preserve"> </w:t>
      </w:r>
      <w:r>
        <w:t>watering strategies are more likely to be effective where the soil and groundwater salinities are below the threshold values.</w:t>
      </w:r>
    </w:p>
    <w:p w14:paraId="5554B9BA" w14:textId="77777777" w:rsidR="00231C78" w:rsidRDefault="00231C78" w:rsidP="00D67C33">
      <w:pPr>
        <w:pStyle w:val="BodyText"/>
        <w:jc w:val="both"/>
      </w:pPr>
      <w:r>
        <w:t xml:space="preserve">Unfortunately, while soil salinity is the key indicator of </w:t>
      </w:r>
      <w:r w:rsidR="000636BD">
        <w:t xml:space="preserve">Black Box </w:t>
      </w:r>
      <w:r>
        <w:t xml:space="preserve"> health, there is little data and no systematic ongoing program to collect new data. This data gap needs to be rectified.</w:t>
      </w:r>
    </w:p>
    <w:p w14:paraId="5554B9BB" w14:textId="77777777" w:rsidR="00231C78" w:rsidRDefault="00231C78" w:rsidP="00D67C33">
      <w:pPr>
        <w:pStyle w:val="BodyText"/>
        <w:jc w:val="both"/>
      </w:pPr>
      <w:r>
        <w:t>However, there are some surrogate indicators that may prove useful. These include the excellent AEM data sets, which provide data on the electrical properties of various depth slices beneath the floodplain. These unsaturated zone AEM coverages have not been correlated with field data as yet (although the correlation between the groundwater and AEM layers has been demonstrated). The correlation in the unsaturated zone is potentially more complicated than for the saturated zone, because the correlation has to consider moisture content variations as well as salinity variations. However, given the almost universal coverage of the AEM data, investing in studies which demonstrate the correlation is highly recommended.</w:t>
      </w:r>
    </w:p>
    <w:p w14:paraId="5554B9BC" w14:textId="77777777" w:rsidR="00231C78" w:rsidRDefault="00231C78" w:rsidP="00231C78">
      <w:pPr>
        <w:pStyle w:val="Heading3"/>
        <w:numPr>
          <w:ilvl w:val="2"/>
          <w:numId w:val="11"/>
        </w:numPr>
        <w:ind w:left="851" w:hanging="851"/>
      </w:pPr>
      <w:r>
        <w:t>Pre-watering vegetation condition</w:t>
      </w:r>
    </w:p>
    <w:p w14:paraId="5554B9BD" w14:textId="77777777" w:rsidR="00231C78" w:rsidRDefault="00231C78" w:rsidP="00231C78">
      <w:pPr>
        <w:pStyle w:val="BodyText"/>
        <w:jc w:val="both"/>
      </w:pPr>
      <w:r>
        <w:t xml:space="preserve">The pre-watering condition of floodplain vegetation is also likely to affect the ecological response to floodplain management.  The responses of stressed vegetation to management interventions are much less predictable than the </w:t>
      </w:r>
      <w:r w:rsidR="00D67C33">
        <w:t>responses</w:t>
      </w:r>
      <w:r>
        <w:t xml:space="preserve"> of healthy trees. In addition, there is also likely to be a point beyond which extremely stressed trees will not recover in response to watering or groundwater manipulation.  It is also commonly accepted that the best outcomes from environmental rehabilitation are achieved by maintaining healthy systems rather than repairing damaged systems (Rutherford </w:t>
      </w:r>
      <w:r w:rsidRPr="00522C6D">
        <w:rPr>
          <w:i/>
        </w:rPr>
        <w:t>et al.,</w:t>
      </w:r>
      <w:r>
        <w:t xml:space="preserve"> 2000).  Therefore, the existing condition of floodplain vegetation, and its likelihood to respond to management interventions, should be considered in identifying sites that potentially could employ groundwater manipulation as a management tool.</w:t>
      </w:r>
    </w:p>
    <w:p w14:paraId="5554B9BE" w14:textId="77777777" w:rsidR="00231C78" w:rsidRDefault="00231C78" w:rsidP="00231C78">
      <w:pPr>
        <w:pStyle w:val="Heading3"/>
        <w:numPr>
          <w:ilvl w:val="2"/>
          <w:numId w:val="11"/>
        </w:numPr>
        <w:ind w:left="851" w:hanging="851"/>
      </w:pPr>
      <w:r>
        <w:t>Saturated zone salinity (e.g. at the water-table)</w:t>
      </w:r>
    </w:p>
    <w:p w14:paraId="5554B9BF" w14:textId="77777777" w:rsidR="00231C78" w:rsidRDefault="00231C78" w:rsidP="00D67C33">
      <w:pPr>
        <w:pStyle w:val="BodyText"/>
        <w:jc w:val="both"/>
      </w:pPr>
      <w:r>
        <w:t>The saturated zone salinity is correlated with the unsaturated zone salinity. Direct measurement data sets of groundwater salinity from groundwater monitoring networks are widespread, though sparse. Bore completions do not always sample the salinity at the water table, which is the key parameter. The large scale patterns in groundwater salinity can be correlated with the Gaining/Losing Floodplain matrix (</w:t>
      </w:r>
      <w:r w:rsidR="003377B3">
        <w:fldChar w:fldCharType="begin"/>
      </w:r>
      <w:r w:rsidR="00A62F64">
        <w:instrText xml:space="preserve"> REF _Ref428353845 \h </w:instrText>
      </w:r>
      <w:r w:rsidR="003377B3">
        <w:fldChar w:fldCharType="separate"/>
      </w:r>
      <w:r w:rsidR="00893EFE">
        <w:t xml:space="preserve">Figure </w:t>
      </w:r>
      <w:r w:rsidR="00893EFE">
        <w:rPr>
          <w:noProof/>
        </w:rPr>
        <w:t>3</w:t>
      </w:r>
      <w:r w:rsidR="00893EFE">
        <w:t>.</w:t>
      </w:r>
      <w:r w:rsidR="00893EFE">
        <w:rPr>
          <w:noProof/>
        </w:rPr>
        <w:t>1</w:t>
      </w:r>
      <w:r w:rsidR="003377B3">
        <w:fldChar w:fldCharType="end"/>
      </w:r>
      <w:r>
        <w:t>) which classifies the regional hydrogeological setting.</w:t>
      </w:r>
    </w:p>
    <w:p w14:paraId="5554B9C0" w14:textId="77777777" w:rsidR="00231C78" w:rsidRDefault="00231C78" w:rsidP="00D67C33">
      <w:pPr>
        <w:pStyle w:val="BodyText"/>
        <w:jc w:val="both"/>
      </w:pPr>
      <w:r>
        <w:t xml:space="preserve">The AEM data has been correlated with groundwater salinity data. Variation in </w:t>
      </w:r>
      <w:r w:rsidR="000636BD">
        <w:t xml:space="preserve">soil </w:t>
      </w:r>
      <w:r>
        <w:t>properties has been demonstrated to have little impact on the AEM signal, which is dominated by the groundwater salinity.</w:t>
      </w:r>
    </w:p>
    <w:p w14:paraId="5554B9C1" w14:textId="77777777" w:rsidR="00231C78" w:rsidRDefault="00231C78" w:rsidP="00231C78">
      <w:pPr>
        <w:pStyle w:val="Heading3"/>
        <w:numPr>
          <w:ilvl w:val="2"/>
          <w:numId w:val="11"/>
        </w:numPr>
        <w:ind w:left="851" w:hanging="851"/>
      </w:pPr>
      <w:r>
        <w:t xml:space="preserve">Depth to </w:t>
      </w:r>
      <w:r w:rsidR="00D67C33">
        <w:t>W</w:t>
      </w:r>
      <w:r>
        <w:t>ater and/or E</w:t>
      </w:r>
      <w:r w:rsidR="00722A1E">
        <w:t>vapotranspiration (ET)</w:t>
      </w:r>
      <w:r>
        <w:t xml:space="preserve"> </w:t>
      </w:r>
      <w:r w:rsidR="00D67C33">
        <w:t>R</w:t>
      </w:r>
      <w:r>
        <w:t>ates</w:t>
      </w:r>
    </w:p>
    <w:p w14:paraId="5554B9C2" w14:textId="77777777" w:rsidR="00231C78" w:rsidRDefault="00231C78" w:rsidP="00D67C33">
      <w:pPr>
        <w:pStyle w:val="BodyText"/>
        <w:jc w:val="both"/>
      </w:pPr>
      <w:r>
        <w:t xml:space="preserve">The depth to water can be inferred from the subtraction of regional groundwater network elevation data from surface elevation data. The accuracy will be moderate to low, influenced by the precision of measurement for both data sets, and also influenced by the paucity of groundwater elevation data. </w:t>
      </w:r>
    </w:p>
    <w:p w14:paraId="5554B9C3" w14:textId="77777777" w:rsidR="00231C78" w:rsidRDefault="00231C78" w:rsidP="00D67C33">
      <w:pPr>
        <w:pStyle w:val="BodyText"/>
        <w:jc w:val="both"/>
      </w:pPr>
      <w:r>
        <w:t xml:space="preserve">The measurement of site scale depth to water could be undertaken in parallel with collecting soil salinity and </w:t>
      </w:r>
      <w:r w:rsidR="00FF5B44">
        <w:t xml:space="preserve">soil </w:t>
      </w:r>
      <w:r>
        <w:t xml:space="preserve">moisture content data, if that were to occur. </w:t>
      </w:r>
    </w:p>
    <w:p w14:paraId="5554B9C4" w14:textId="77777777" w:rsidR="00231C78" w:rsidRDefault="00231C78" w:rsidP="00D67C33">
      <w:pPr>
        <w:pStyle w:val="BodyText"/>
        <w:jc w:val="both"/>
      </w:pPr>
      <w:r>
        <w:t>The depth to water data is important because it provides information on the rates of evapotranspiration from the water table, and hence informs the longevity of supply from soil moisture of low salinity lenses.</w:t>
      </w:r>
      <w:r w:rsidRPr="005A2520">
        <w:t xml:space="preserve"> </w:t>
      </w:r>
      <w:r>
        <w:t xml:space="preserve">Depth to water is particularly important when considering the integrated hypothesis, because the combination of reduced depth to water caused by locking and the consequent positioning of the water table within the Coonambidgal Clay will have caused an increase in evaporation rate from the soils. This in turn will have perturbed the salt balance in the floodplain and driven soil and groundwater salinities higher. Therefore, the equilibrium salinity of the soil and groundwater will be significantly influenced by the depth to water. </w:t>
      </w:r>
    </w:p>
    <w:p w14:paraId="5554B9C5" w14:textId="77777777" w:rsidR="00231C78" w:rsidRDefault="00231C78" w:rsidP="00D67C33">
      <w:pPr>
        <w:pStyle w:val="BodyText"/>
        <w:jc w:val="both"/>
      </w:pPr>
      <w:r>
        <w:t>Direct or remote sensed ET or Potential ET data could provide a more accurate measure of the actual losses, and if based on remote sensing would provide a spatially continuous data set. Pixel scale would need to be considered in interpretation of the data.</w:t>
      </w:r>
    </w:p>
    <w:p w14:paraId="5554B9C6" w14:textId="77777777" w:rsidR="00231C78" w:rsidRDefault="00231C78" w:rsidP="00231C78">
      <w:pPr>
        <w:pStyle w:val="Heading3"/>
        <w:numPr>
          <w:ilvl w:val="2"/>
          <w:numId w:val="11"/>
        </w:numPr>
        <w:ind w:left="851" w:hanging="851"/>
      </w:pPr>
      <w:r>
        <w:t xml:space="preserve">Unsaturated </w:t>
      </w:r>
      <w:r w:rsidR="00D67C33">
        <w:t>Z</w:t>
      </w:r>
      <w:r>
        <w:t xml:space="preserve">one </w:t>
      </w:r>
      <w:r w:rsidR="00D67C33">
        <w:t>M</w:t>
      </w:r>
      <w:r>
        <w:t xml:space="preserve">aterials </w:t>
      </w:r>
    </w:p>
    <w:p w14:paraId="5554B9C7" w14:textId="77777777" w:rsidR="00231C78" w:rsidRDefault="00231C78" w:rsidP="00231C78">
      <w:pPr>
        <w:pStyle w:val="BodyText"/>
      </w:pPr>
      <w:r>
        <w:t xml:space="preserve">The presence of sand (e.g. the windblown Woorinen Formation) over the Coonambidgal Clay provides a reservoir that can hold water. The sand layer provides the following benefits: </w:t>
      </w:r>
    </w:p>
    <w:p w14:paraId="5554B9C8" w14:textId="77777777" w:rsidR="00777202" w:rsidRDefault="001800BE">
      <w:pPr>
        <w:pStyle w:val="BodyText"/>
        <w:numPr>
          <w:ilvl w:val="0"/>
          <w:numId w:val="46"/>
        </w:numPr>
      </w:pPr>
      <w:r>
        <w:t>It</w:t>
      </w:r>
      <w:r w:rsidR="00231C78">
        <w:t xml:space="preserve"> facilitates rapid infiltration of surface water or rainfall, thereby increasing the volume of water that can be stored from an inundation or rainfall event; </w:t>
      </w:r>
    </w:p>
    <w:p w14:paraId="5554B9C9" w14:textId="77777777" w:rsidR="00777202" w:rsidRDefault="001800BE">
      <w:pPr>
        <w:pStyle w:val="BodyText"/>
        <w:numPr>
          <w:ilvl w:val="0"/>
          <w:numId w:val="46"/>
        </w:numPr>
      </w:pPr>
      <w:r>
        <w:t>S</w:t>
      </w:r>
      <w:r w:rsidR="00231C78">
        <w:t xml:space="preserve">ands support much less capillary rise than clays because the pore spaces are larger and surface tension cannot pull the water as high; and </w:t>
      </w:r>
    </w:p>
    <w:p w14:paraId="5554B9CA" w14:textId="77777777" w:rsidR="00777202" w:rsidRDefault="001800BE">
      <w:pPr>
        <w:pStyle w:val="BodyText"/>
        <w:numPr>
          <w:ilvl w:val="0"/>
          <w:numId w:val="46"/>
        </w:numPr>
      </w:pPr>
      <w:r>
        <w:t>T</w:t>
      </w:r>
      <w:r w:rsidR="00231C78">
        <w:t xml:space="preserve">he sand extends the duration for which water can infiltrate into the soils. </w:t>
      </w:r>
    </w:p>
    <w:p w14:paraId="5554B9CB" w14:textId="77777777" w:rsidR="00777202" w:rsidRDefault="00231C78">
      <w:pPr>
        <w:pStyle w:val="BodyText"/>
      </w:pPr>
      <w:r>
        <w:t>The surficial geology has been mapped as part of some of the AEM studies and dunes on the floodplain can also be identified from air photos.</w:t>
      </w:r>
    </w:p>
    <w:p w14:paraId="5554B9CC" w14:textId="77777777" w:rsidR="00231C78" w:rsidRDefault="00231C78" w:rsidP="00231C78">
      <w:pPr>
        <w:pStyle w:val="Heading3"/>
        <w:numPr>
          <w:ilvl w:val="2"/>
          <w:numId w:val="11"/>
        </w:numPr>
        <w:ind w:left="851" w:hanging="851"/>
      </w:pPr>
      <w:r>
        <w:t xml:space="preserve">Flood </w:t>
      </w:r>
      <w:r w:rsidR="00D67C33">
        <w:t>F</w:t>
      </w:r>
      <w:r>
        <w:t xml:space="preserve">requency and </w:t>
      </w:r>
      <w:r w:rsidR="00D67C33">
        <w:t>R</w:t>
      </w:r>
      <w:r>
        <w:t>ainfall</w:t>
      </w:r>
    </w:p>
    <w:p w14:paraId="5554B9CD" w14:textId="77777777" w:rsidR="00231C78" w:rsidRDefault="00231C78" w:rsidP="00D67C33">
      <w:pPr>
        <w:pStyle w:val="BodyText"/>
        <w:jc w:val="both"/>
      </w:pPr>
      <w:r>
        <w:t>Flood frequency data has been used extensively</w:t>
      </w:r>
      <w:r w:rsidR="001800BE">
        <w:t xml:space="preserve"> in analysis of floodplain vegetation condition</w:t>
      </w:r>
      <w:r>
        <w:t xml:space="preserve">, and </w:t>
      </w:r>
      <w:r w:rsidR="002C3685">
        <w:t>River</w:t>
      </w:r>
      <w:r>
        <w:t xml:space="preserve"> stage is monitored at many stations along the </w:t>
      </w:r>
      <w:r w:rsidR="002C3685">
        <w:t>River</w:t>
      </w:r>
      <w:r>
        <w:t xml:space="preserve">. Flood inundation extent has been estimated with the RIM-FIM model (Overton et al, </w:t>
      </w:r>
      <w:r w:rsidR="001800BE">
        <w:t>2006</w:t>
      </w:r>
      <w:r>
        <w:t xml:space="preserve">), which is a useful estimate of the inundation extents. </w:t>
      </w:r>
    </w:p>
    <w:p w14:paraId="5554B9CE" w14:textId="77777777" w:rsidR="00231C78" w:rsidRDefault="00231C78" w:rsidP="00D67C33">
      <w:pPr>
        <w:pStyle w:val="BodyText"/>
        <w:jc w:val="both"/>
      </w:pPr>
      <w:r>
        <w:t xml:space="preserve">Flood frequency is likely to have an effect on </w:t>
      </w:r>
      <w:r w:rsidR="002C3685">
        <w:t>Black Box</w:t>
      </w:r>
      <w:r>
        <w:t xml:space="preserve"> health, although this may be limited to the emplacement of relatively small volumes of water into the unsaturated zone where the surficial materials are clays. Inundation will probably have a greater effect where the clays are blanketed by sands, creating a reservoir that can retain additional water. We suggest that </w:t>
      </w:r>
      <w:r w:rsidR="00B057DE">
        <w:t xml:space="preserve">reduced </w:t>
      </w:r>
      <w:r>
        <w:t xml:space="preserve">flood frequency is not the sole cause of declines in </w:t>
      </w:r>
      <w:r w:rsidR="002C3685">
        <w:t>Black Box</w:t>
      </w:r>
      <w:r>
        <w:t xml:space="preserve"> health, and </w:t>
      </w:r>
      <w:r w:rsidR="00B057DE">
        <w:t xml:space="preserve">that the interaction between groundwater and the resulting salinity of available moisture in the soil zone </w:t>
      </w:r>
      <w:r>
        <w:t>is the primary cause</w:t>
      </w:r>
      <w:r w:rsidR="00B057DE">
        <w:t>.</w:t>
      </w:r>
    </w:p>
    <w:p w14:paraId="5554B9CF" w14:textId="77777777" w:rsidR="00231C78" w:rsidRDefault="00231C78" w:rsidP="00D67C33">
      <w:pPr>
        <w:pStyle w:val="BodyText"/>
        <w:jc w:val="both"/>
      </w:pPr>
      <w:r>
        <w:t>Flooding and rainfall</w:t>
      </w:r>
      <w:r w:rsidR="00B057DE">
        <w:t>, and the resultant availability of appropriate salinity water in the root zone,</w:t>
      </w:r>
      <w:r>
        <w:t xml:space="preserve"> </w:t>
      </w:r>
      <w:r w:rsidR="00B057DE">
        <w:t xml:space="preserve">is the </w:t>
      </w:r>
      <w:r>
        <w:t xml:space="preserve">major control of regeneration. The 2010 to 2012 flood and rainfall events sparked a major </w:t>
      </w:r>
      <w:r w:rsidR="002C3685">
        <w:t>Black Box</w:t>
      </w:r>
      <w:r>
        <w:t xml:space="preserve"> and </w:t>
      </w:r>
      <w:r w:rsidR="002C3685">
        <w:t>River Red Gum</w:t>
      </w:r>
      <w:r>
        <w:t xml:space="preserve"> </w:t>
      </w:r>
      <w:r w:rsidR="00B057DE">
        <w:t>regeneration</w:t>
      </w:r>
      <w:r>
        <w:t xml:space="preserve"> event, </w:t>
      </w:r>
      <w:r w:rsidR="00B057DE">
        <w:t>indicating</w:t>
      </w:r>
      <w:r>
        <w:t xml:space="preserve"> that the provision and maintenance of adequate soil moisture is critical in the regeneration process.  The challenge will be to retain the regeneration to maturity</w:t>
      </w:r>
      <w:r w:rsidR="00B057DE">
        <w:t xml:space="preserve"> (20 to 30 years)</w:t>
      </w:r>
      <w:r>
        <w:t xml:space="preserve">. It is possible that in the early years of growth, young trees need to be sustained by surface watering. </w:t>
      </w:r>
      <w:r w:rsidRPr="00852467">
        <w:t xml:space="preserve">At sites where recent </w:t>
      </w:r>
      <w:r w:rsidR="002C3685">
        <w:t>Black Box</w:t>
      </w:r>
      <w:r w:rsidRPr="00852467">
        <w:t xml:space="preserve"> regeneration has occurred due to natural or managed flooding, management interventions should target the unsaturated zone to mainta</w:t>
      </w:r>
      <w:r w:rsidR="00D67C33">
        <w:t xml:space="preserve">in sufficient soil moisture for </w:t>
      </w:r>
      <w:r w:rsidRPr="00852467">
        <w:t>seedlings until they have developed sinker roots.</w:t>
      </w:r>
      <w:r>
        <w:t xml:space="preserve"> </w:t>
      </w:r>
      <w:r w:rsidRPr="00852467">
        <w:t xml:space="preserve">Maintenance of mature tree health will support crop development of buds and survival of fruit to maturity, </w:t>
      </w:r>
      <w:r>
        <w:t>thereby potentially</w:t>
      </w:r>
      <w:r w:rsidRPr="00852467">
        <w:t xml:space="preserve"> increas</w:t>
      </w:r>
      <w:r>
        <w:t>ing</w:t>
      </w:r>
      <w:r w:rsidRPr="00852467">
        <w:t xml:space="preserve"> seed volumes.  </w:t>
      </w:r>
    </w:p>
    <w:p w14:paraId="5554B9D0" w14:textId="77777777" w:rsidR="00C77F74" w:rsidRDefault="00231C78">
      <w:pPr>
        <w:pStyle w:val="Heading2"/>
      </w:pPr>
      <w:bookmarkStart w:id="560" w:name="_Toc433186397"/>
      <w:r w:rsidRPr="00044E4F">
        <w:t>Watering Strategies</w:t>
      </w:r>
      <w:r>
        <w:t xml:space="preserve"> to Maintain </w:t>
      </w:r>
      <w:r w:rsidR="00FF5B44">
        <w:t xml:space="preserve">Black Box </w:t>
      </w:r>
      <w:r>
        <w:t>Health</w:t>
      </w:r>
      <w:bookmarkEnd w:id="560"/>
    </w:p>
    <w:p w14:paraId="5554B9D1" w14:textId="77777777" w:rsidR="00231C78" w:rsidRDefault="00231C78" w:rsidP="00231C78">
      <w:pPr>
        <w:pStyle w:val="BodyText"/>
        <w:jc w:val="both"/>
      </w:pPr>
      <w:r>
        <w:t>Surface w</w:t>
      </w:r>
      <w:r w:rsidRPr="00044E4F">
        <w:t xml:space="preserve">atering strategies </w:t>
      </w:r>
      <w:r>
        <w:t>to maintain or improve the health of</w:t>
      </w:r>
      <w:r w:rsidRPr="00044E4F">
        <w:t xml:space="preserve"> mature </w:t>
      </w:r>
      <w:r w:rsidR="002C3685">
        <w:t>Black Box</w:t>
      </w:r>
      <w:r w:rsidRPr="00044E4F">
        <w:t xml:space="preserve"> trees should aim to emplace </w:t>
      </w:r>
      <w:r>
        <w:t xml:space="preserve">a large volume of appropriate </w:t>
      </w:r>
      <w:r w:rsidRPr="00044E4F">
        <w:t xml:space="preserve">low salinity soil water </w:t>
      </w:r>
      <w:r>
        <w:t xml:space="preserve">or groundwater. </w:t>
      </w:r>
      <w:r w:rsidRPr="00044E4F">
        <w:t>This may be achieved via</w:t>
      </w:r>
      <w:r>
        <w:t>:</w:t>
      </w:r>
    </w:p>
    <w:p w14:paraId="5554B9D2" w14:textId="77777777" w:rsidR="00777202" w:rsidRDefault="00A62F64">
      <w:pPr>
        <w:pStyle w:val="BodyText"/>
        <w:numPr>
          <w:ilvl w:val="0"/>
          <w:numId w:val="47"/>
        </w:numPr>
        <w:jc w:val="both"/>
      </w:pPr>
      <w:r>
        <w:t>L</w:t>
      </w:r>
      <w:r w:rsidR="00231C78" w:rsidRPr="00044E4F">
        <w:t>ateral recharge from surface water bodies</w:t>
      </w:r>
      <w:r w:rsidR="00231C78">
        <w:t>;</w:t>
      </w:r>
    </w:p>
    <w:p w14:paraId="5554B9D3" w14:textId="77777777" w:rsidR="00777202" w:rsidRDefault="00A62F64">
      <w:pPr>
        <w:pStyle w:val="BodyText"/>
        <w:numPr>
          <w:ilvl w:val="0"/>
          <w:numId w:val="47"/>
        </w:numPr>
        <w:jc w:val="both"/>
      </w:pPr>
      <w:r>
        <w:t>I</w:t>
      </w:r>
      <w:r w:rsidR="00231C78" w:rsidRPr="00044E4F">
        <w:t>nfiltration through the soil profile as a result of inundation or irrigation</w:t>
      </w:r>
      <w:r w:rsidR="00231C78">
        <w:t>;</w:t>
      </w:r>
    </w:p>
    <w:p w14:paraId="5554B9D4" w14:textId="77777777" w:rsidR="00777202" w:rsidRDefault="00A62F64">
      <w:pPr>
        <w:pStyle w:val="BodyText"/>
        <w:numPr>
          <w:ilvl w:val="0"/>
          <w:numId w:val="47"/>
        </w:numPr>
        <w:jc w:val="both"/>
      </w:pPr>
      <w:r>
        <w:t>G</w:t>
      </w:r>
      <w:r w:rsidR="00231C78" w:rsidRPr="00044E4F">
        <w:t xml:space="preserve">roundwater </w:t>
      </w:r>
      <w:r w:rsidR="00231C78">
        <w:t>pumping or injection; or</w:t>
      </w:r>
    </w:p>
    <w:p w14:paraId="5554B9D5" w14:textId="77777777" w:rsidR="00777202" w:rsidRDefault="00A62F64">
      <w:pPr>
        <w:pStyle w:val="BodyText"/>
        <w:numPr>
          <w:ilvl w:val="0"/>
          <w:numId w:val="47"/>
        </w:numPr>
        <w:jc w:val="both"/>
      </w:pPr>
      <w:r>
        <w:t>A</w:t>
      </w:r>
      <w:r w:rsidR="00231C78" w:rsidRPr="00044E4F">
        <w:t xml:space="preserve"> combination of the</w:t>
      </w:r>
      <w:r w:rsidR="00231C78">
        <w:t xml:space="preserve"> above</w:t>
      </w:r>
      <w:r w:rsidR="00231C78" w:rsidRPr="00044E4F">
        <w:t xml:space="preserve"> processes. </w:t>
      </w:r>
    </w:p>
    <w:p w14:paraId="5554B9D6" w14:textId="77777777" w:rsidR="00231C78" w:rsidRPr="00CD119F" w:rsidRDefault="00231C78" w:rsidP="00231C78">
      <w:pPr>
        <w:pStyle w:val="BodyText"/>
        <w:jc w:val="both"/>
      </w:pPr>
      <w:r w:rsidRPr="001C2B9C">
        <w:t>Data from the monitoring of vegetation communities during watering ev</w:t>
      </w:r>
      <w:r w:rsidR="001800BE">
        <w:t>ents indicates that floodplain River Red Gum and Black Box trees</w:t>
      </w:r>
      <w:r w:rsidRPr="001C2B9C">
        <w:t xml:space="preserve"> benefit from surface watering, however there is </w:t>
      </w:r>
      <w:r w:rsidR="00B057DE">
        <w:t>insufficient long-term monitoring to provide</w:t>
      </w:r>
      <w:r w:rsidRPr="001C2B9C">
        <w:t xml:space="preserve"> evidence that watering creates lasting benefits in the Lower </w:t>
      </w:r>
      <w:r w:rsidR="002C3685">
        <w:t>River</w:t>
      </w:r>
      <w:r w:rsidRPr="001C2B9C">
        <w:t xml:space="preserve"> Murray region and the specific processes controlling this response are not well understood.  </w:t>
      </w:r>
      <w:r w:rsidRPr="00044E4F">
        <w:t xml:space="preserve">The </w:t>
      </w:r>
      <w:r w:rsidR="00644458">
        <w:t>Black Box Floodplain Response</w:t>
      </w:r>
      <w:r>
        <w:t xml:space="preserve"> Model</w:t>
      </w:r>
      <w:r w:rsidRPr="00044E4F">
        <w:t xml:space="preserve"> suggests that surface watering </w:t>
      </w:r>
      <w:r>
        <w:t xml:space="preserve">may be effective in the maintenance of health, if conducted frequently enough. </w:t>
      </w:r>
      <w:r w:rsidRPr="001C2B9C">
        <w:t xml:space="preserve">It appears likely that sustained vegetation health improvement (including </w:t>
      </w:r>
      <w:r w:rsidR="002C3685">
        <w:t>Black Box</w:t>
      </w:r>
      <w:r w:rsidRPr="001C2B9C">
        <w:t xml:space="preserve">) from surface watering is significantly influenced by the underlying groundwater salinity.  </w:t>
      </w:r>
      <w:r>
        <w:t xml:space="preserve">Surface watering is unlikely to halt </w:t>
      </w:r>
      <w:r w:rsidRPr="00044E4F">
        <w:t>a long-term increase in groundwater salinity</w:t>
      </w:r>
      <w:r w:rsidRPr="001C2B9C">
        <w:t xml:space="preserve"> </w:t>
      </w:r>
      <w:r>
        <w:t xml:space="preserve">because </w:t>
      </w:r>
      <w:r w:rsidRPr="00044E4F">
        <w:t xml:space="preserve">infiltration of surface water to the water-table is thought to rarely occur. Also, lateral infiltration from bank recharge will be limited to sites where the </w:t>
      </w:r>
      <w:r>
        <w:t>Black B</w:t>
      </w:r>
      <w:r w:rsidRPr="00044E4F">
        <w:t>ox adjoins a surface water body, although both vertical and lateral infiltration will be facilitated where sandy surface soils overly the Coonambidgal Formation.</w:t>
      </w:r>
      <w:r w:rsidRPr="001C2B9C">
        <w:t xml:space="preserve"> </w:t>
      </w:r>
    </w:p>
    <w:p w14:paraId="5554B9D7" w14:textId="77777777" w:rsidR="00231C78" w:rsidRDefault="00231C78" w:rsidP="00D67C33">
      <w:pPr>
        <w:pStyle w:val="BodyText"/>
        <w:jc w:val="both"/>
      </w:pPr>
      <w:r w:rsidRPr="001C2B9C">
        <w:t xml:space="preserve">Based on data from </w:t>
      </w:r>
      <w:r w:rsidR="00D4396B">
        <w:t>T</w:t>
      </w:r>
      <w:r w:rsidR="00D4396B" w:rsidRPr="001C2B9C">
        <w:t xml:space="preserve">he </w:t>
      </w:r>
      <w:r w:rsidRPr="001C2B9C">
        <w:t xml:space="preserve">Living Murray trials at Bookpurnong, it seems probable that floodplain management interventions that involve the manipulation of groundwater provide an opportunity to deliver ecological benefits for mature </w:t>
      </w:r>
      <w:r w:rsidR="002C3685">
        <w:t>Black Box</w:t>
      </w:r>
      <w:r w:rsidRPr="001C2B9C">
        <w:t xml:space="preserve"> communities.  However, there are only limited examples where the role of groundwater in providing a source of low salinity water has been examined. </w:t>
      </w:r>
      <w:r w:rsidRPr="00044E4F">
        <w:t xml:space="preserve">Groundwater pumping to create low salinity </w:t>
      </w:r>
      <w:r w:rsidRPr="00852467">
        <w:t>lenses</w:t>
      </w:r>
      <w:r w:rsidRPr="00044E4F">
        <w:t xml:space="preserve"> from adjacent water bodies, and direct injection of appropriate salinity water, could both be employed to create low salinity lenses in target areas. However, implementation of these strategies will be constrained by cost, and the availability of suitable infrastructure and suitable low salinity water sources. </w:t>
      </w:r>
    </w:p>
    <w:p w14:paraId="5554B9D8" w14:textId="77777777" w:rsidR="00231C78" w:rsidRPr="00CD119F" w:rsidRDefault="00231C78" w:rsidP="00D67C33">
      <w:pPr>
        <w:pStyle w:val="BodyText"/>
        <w:jc w:val="both"/>
      </w:pPr>
      <w:r>
        <w:t xml:space="preserve">In summary, it can be concluded that </w:t>
      </w:r>
      <w:r w:rsidR="00B057DE">
        <w:t xml:space="preserve">both groundwater manipulation and </w:t>
      </w:r>
      <w:r>
        <w:t xml:space="preserve">surface watering strategies can be beneficial for </w:t>
      </w:r>
      <w:r w:rsidR="002C3685">
        <w:t>Black Box</w:t>
      </w:r>
      <w:r>
        <w:t xml:space="preserve"> health. However, data on effectiveness of watering is not readily available, so it is difficult to draw empirically based conclusions regarding the specific benefits of watering one site compared to another. A </w:t>
      </w:r>
      <w:r w:rsidR="002C3685">
        <w:t>Black Box</w:t>
      </w:r>
      <w:r>
        <w:t xml:space="preserve"> </w:t>
      </w:r>
      <w:r w:rsidR="0033011B">
        <w:t xml:space="preserve">Floodplain Response Model </w:t>
      </w:r>
      <w:r>
        <w:t>has been developed, and it is recommended that this be adopted as the framework for assessing the likely benefits from watering. The key site criteria governing benefits from watering are soil salinity, groundwater salinity and extant vegetation health.</w:t>
      </w:r>
      <w:r w:rsidR="0033011B">
        <w:t xml:space="preserve"> Environmental watering should aim </w:t>
      </w:r>
      <w:r>
        <w:t xml:space="preserve">to achieve </w:t>
      </w:r>
      <w:r w:rsidR="00465666">
        <w:t xml:space="preserve">soil and </w:t>
      </w:r>
      <w:r>
        <w:t xml:space="preserve">groundwater salinities below the threshold value for healthy </w:t>
      </w:r>
      <w:r w:rsidR="002C3685">
        <w:t>Black Box</w:t>
      </w:r>
      <w:r w:rsidR="00B057DE">
        <w:t xml:space="preserve"> in the shallow root zone (within 4m of the soil surface)</w:t>
      </w:r>
      <w:r>
        <w:t xml:space="preserve">. </w:t>
      </w:r>
      <w:r w:rsidR="00465666">
        <w:t xml:space="preserve">Both groundwater and surface water manipulation can be used to achieve this aim. The relative cost-effectiveness of surface watering versus groundwater watering strategies will need to be evaluated. </w:t>
      </w:r>
    </w:p>
    <w:p w14:paraId="5554B9D9" w14:textId="77777777" w:rsidR="00231C78" w:rsidRPr="004B2974" w:rsidRDefault="00231C78" w:rsidP="00231C78">
      <w:pPr>
        <w:pStyle w:val="BodyText"/>
      </w:pPr>
    </w:p>
    <w:p w14:paraId="5554B9DA" w14:textId="77777777" w:rsidR="00231C78" w:rsidRDefault="00231C78" w:rsidP="00231C78">
      <w:pPr>
        <w:pStyle w:val="Heading1"/>
        <w:numPr>
          <w:ilvl w:val="0"/>
          <w:numId w:val="11"/>
        </w:numPr>
        <w:ind w:left="851" w:hanging="851"/>
      </w:pPr>
      <w:bookmarkStart w:id="561" w:name="_Toc428191285"/>
      <w:bookmarkStart w:id="562" w:name="_Toc433186398"/>
      <w:r>
        <w:t>Recommendations</w:t>
      </w:r>
      <w:bookmarkEnd w:id="561"/>
      <w:bookmarkEnd w:id="562"/>
    </w:p>
    <w:p w14:paraId="5554B9DB" w14:textId="77777777" w:rsidR="006270CE" w:rsidRDefault="006270CE" w:rsidP="006270CE">
      <w:pPr>
        <w:pStyle w:val="BodyText"/>
        <w:jc w:val="both"/>
      </w:pPr>
      <w:r>
        <w:t>The following chapter outlines recommendations that support improvements in management strategies, through targeted data collection, improved conceptualisation of key processes, and through field trials of groundwater manipulation strategies.  Each of the following recommendations is independent of the others, with the first three aiming to improve lines of evidence to test the Black Box Floodplain Response Model, and the last recommending options for field trials for new groundwater manipulation strategies.</w:t>
      </w:r>
    </w:p>
    <w:p w14:paraId="5554B9DC" w14:textId="77777777" w:rsidR="006270CE" w:rsidRDefault="006270CE" w:rsidP="006270CE">
      <w:pPr>
        <w:pStyle w:val="Heading2"/>
      </w:pPr>
      <w:bookmarkStart w:id="563" w:name="_Toc432587389"/>
      <w:bookmarkStart w:id="564" w:name="_Toc433186399"/>
      <w:r w:rsidRPr="00044E4F">
        <w:t>Develop a</w:t>
      </w:r>
      <w:r>
        <w:t>nd Trial an Environmental Watering</w:t>
      </w:r>
      <w:r w:rsidRPr="00044E4F">
        <w:t xml:space="preserve"> Decision Support System</w:t>
      </w:r>
      <w:bookmarkEnd w:id="563"/>
      <w:bookmarkEnd w:id="564"/>
      <w:r>
        <w:t xml:space="preserve"> </w:t>
      </w:r>
    </w:p>
    <w:p w14:paraId="5554B9DD" w14:textId="77777777" w:rsidR="006270CE" w:rsidRDefault="006270CE" w:rsidP="006270CE">
      <w:pPr>
        <w:pStyle w:val="BodyText"/>
        <w:jc w:val="both"/>
      </w:pPr>
      <w:r>
        <w:t xml:space="preserve">The indicators that are considered useful in predicting Black Box response to watering are outlined in Section </w:t>
      </w:r>
      <w:r w:rsidR="003377B3">
        <w:fldChar w:fldCharType="begin"/>
      </w:r>
      <w:r>
        <w:instrText xml:space="preserve"> REF _Ref431903063 \w \h </w:instrText>
      </w:r>
      <w:r w:rsidR="003377B3">
        <w:fldChar w:fldCharType="separate"/>
      </w:r>
      <w:r w:rsidR="00893EFE">
        <w:t>6.3</w:t>
      </w:r>
      <w:r w:rsidR="003377B3">
        <w:fldChar w:fldCharType="end"/>
      </w:r>
      <w:r>
        <w:t xml:space="preserve">. Most of these indicators already exist in GIS layers. </w:t>
      </w:r>
    </w:p>
    <w:p w14:paraId="5554B9DE" w14:textId="77777777" w:rsidR="006270CE" w:rsidRDefault="006270CE" w:rsidP="006270CE">
      <w:pPr>
        <w:pStyle w:val="BodyText"/>
        <w:jc w:val="both"/>
      </w:pPr>
      <w:r>
        <w:t xml:space="preserve">It is recommended that a project be undertaken to collate the existing data sets and, in the first instance, compare the indicators to the Mallee CMA GIS datasets which illustrate watering locations and frequencies. If the watering sites can be scored in terms of the response of Black Box to the watering, using an appropriate scoring regime, then the watering outcomes can be correlated with the indicators to identify if there are any broad or specific correlations that support or challenge the Conceptual Model.  This work could also include targeted site visits to confirm vegetation health trends and their relationship with existing groundwater salinity (AEM) and depth to water datasets.  </w:t>
      </w:r>
    </w:p>
    <w:p w14:paraId="5554B9DF" w14:textId="77777777" w:rsidR="006270CE" w:rsidRDefault="006270CE" w:rsidP="006270CE">
      <w:pPr>
        <w:pStyle w:val="BodyText"/>
        <w:jc w:val="both"/>
      </w:pPr>
      <w:r>
        <w:t xml:space="preserve">Once evaluated against a response dataset, the indicators can be employed as a tool to assist site managers and the Commonwealth Environmental Water </w:t>
      </w:r>
      <w:r w:rsidR="006F7D74">
        <w:t xml:space="preserve">Office </w:t>
      </w:r>
      <w:r>
        <w:t>in the development and prioritisation of environmental watering actions targeting Black Box outcomes, both within and across jurisdictions. The immediate priority will be to develop the GIS-based tool for surface watering activities. Once groundwater manipulation trials (see Section 7.4 below) have been evaluated, the tool’s application could be extended to support the identification of groundwater manipulation site selection.</w:t>
      </w:r>
    </w:p>
    <w:p w14:paraId="5554B9E0" w14:textId="77777777" w:rsidR="006270CE" w:rsidRDefault="006270CE" w:rsidP="006270CE">
      <w:pPr>
        <w:pStyle w:val="Heading2"/>
      </w:pPr>
      <w:bookmarkStart w:id="565" w:name="_Toc432587390"/>
      <w:bookmarkStart w:id="566" w:name="_Toc433186400"/>
      <w:r>
        <w:t>Address Key Data Gaps at Existing Watering Sites</w:t>
      </w:r>
      <w:bookmarkEnd w:id="565"/>
      <w:bookmarkEnd w:id="566"/>
    </w:p>
    <w:p w14:paraId="5554B9E1" w14:textId="77777777" w:rsidR="006270CE" w:rsidRDefault="006270CE" w:rsidP="006270CE">
      <w:pPr>
        <w:pStyle w:val="BodyText"/>
        <w:jc w:val="both"/>
      </w:pPr>
      <w:r>
        <w:t>Soil and groundwater salinity data have been identified as key predictors of Black Box health. This data is not routinely collected at watering sites. Sampling soil and groundwater salinity and moisture content before and after watering, within the watering extent, will build a database that can be used to refine the Black Box</w:t>
      </w:r>
      <w:r w:rsidR="00644458">
        <w:t xml:space="preserve"> Floodplain Response Model</w:t>
      </w:r>
      <w:r>
        <w:t>. In the interests of cost effectiveness and efficiency, it is suggested that soil salinity data be collected where possible, whilst also utilising groundwater data from existing groundwater monitoring infrastructure. Some new groundwater monitoring bores should be installed at key sites and soil sampling should be undertaken immediately adjacent to groundwater monitoring bores at watering sites, to build the data set correlating soil and groundwater salinity.</w:t>
      </w:r>
    </w:p>
    <w:p w14:paraId="5554B9E2" w14:textId="77777777" w:rsidR="006270CE" w:rsidRDefault="006270CE" w:rsidP="006270CE">
      <w:pPr>
        <w:pStyle w:val="BodyText"/>
        <w:jc w:val="both"/>
      </w:pPr>
      <w:r>
        <w:t xml:space="preserve">Three key areas of uncertainty in the Black Box Floodplain Response Model have been identified in Section </w:t>
      </w:r>
      <w:r w:rsidR="005C44A3">
        <w:t>6.2</w:t>
      </w:r>
      <w:r>
        <w:t xml:space="preserve">. One of these is the quantification of recharge rates in the floodplain. A cheap and easy strategy for rectifying this data gap is to measure the rate of decline in surface water levels in inundated areas. The rate of decline will be controlled by the sum of evaporation and seepage rates, and will be influenced by the hypsographic curve (that is, the relationship between water volume in the wetland and the depth of water). The evaporation rate from open water can be easily calculated, with reasonable precision. LIDAR data can be used to calculate the hypsographic curve, or in the absence of detailed data a typical wetland curve can be used. Given these inputs, the rate of seepage can be calculated. Where the floodplain soils are permeable, evaporation rates are small compared to infiltration rates. Tighter soils will result in infiltration rates that are similar to evaporation rates. Given the soil infiltration rates will vary across at least two orders of magnitude, small errors in quantifying the </w:t>
      </w:r>
      <w:r w:rsidR="005C44A3">
        <w:t>hypsographic</w:t>
      </w:r>
      <w:r>
        <w:t xml:space="preserve"> curve or the evaporation rate will have little effect on identifying the correct order of magnitude for infiltration. That is, the method is simple and robust, and will provide very useful information.</w:t>
      </w:r>
    </w:p>
    <w:p w14:paraId="5554B9E3" w14:textId="77777777" w:rsidR="006270CE" w:rsidRDefault="006270CE" w:rsidP="006270CE">
      <w:pPr>
        <w:pStyle w:val="BodyText"/>
        <w:jc w:val="both"/>
      </w:pPr>
      <w:r>
        <w:t xml:space="preserve">From this data, the vertical hydraulic conductivity of the floodplain soils can be directly derived. This addresses a key data gap, because there is almost no empirical data across the floodplain. This data set directly informs the quantification of the efficacy of surface watering – how much water is stored in the unsaturated zone from a watering event, and how long will the benefits of inundation last, given a particular transpiration rate. </w:t>
      </w:r>
    </w:p>
    <w:p w14:paraId="5554B9E4" w14:textId="77777777" w:rsidR="006270CE" w:rsidRDefault="006270CE" w:rsidP="006270CE">
      <w:pPr>
        <w:pStyle w:val="BodyText"/>
        <w:jc w:val="both"/>
      </w:pPr>
      <w:r>
        <w:t>The volume and timing of water delivery into wetlands should be measured and recorded, particularly when pumping is employed to implement the watering strategy. Where water bodies are filled once, then refilled in the same season, the refill volume required to bring the water level back to the original water level is exactly the volume lost to seepage and evaporation. This data can then also be used to calculate seepage rates. But this approach is only useful when a “fill and refill” watering strategy is employed.</w:t>
      </w:r>
    </w:p>
    <w:p w14:paraId="5554B9E5" w14:textId="77777777" w:rsidR="006270CE" w:rsidRDefault="006270CE" w:rsidP="006270CE">
      <w:pPr>
        <w:pStyle w:val="Heading2"/>
      </w:pPr>
      <w:bookmarkStart w:id="567" w:name="_Toc432587391"/>
      <w:bookmarkStart w:id="568" w:name="_Toc433186401"/>
      <w:r w:rsidRPr="002215F6">
        <w:t xml:space="preserve">Progress Understanding of Conceptualisation </w:t>
      </w:r>
      <w:r>
        <w:t>Uncertainty in the Black Box Floodplain Response Model</w:t>
      </w:r>
      <w:bookmarkEnd w:id="567"/>
      <w:bookmarkEnd w:id="568"/>
    </w:p>
    <w:p w14:paraId="5554B9E6" w14:textId="77777777" w:rsidR="006270CE" w:rsidRPr="002215F6" w:rsidRDefault="006270CE" w:rsidP="006270CE">
      <w:pPr>
        <w:pStyle w:val="BodyText"/>
        <w:jc w:val="both"/>
      </w:pPr>
      <w:r>
        <w:t>Of the three areas of uncertainty in the Model, two relate to the conceptualisation of processes:</w:t>
      </w:r>
    </w:p>
    <w:p w14:paraId="5554B9E7" w14:textId="77777777" w:rsidR="006270CE" w:rsidRDefault="006270CE" w:rsidP="006270CE">
      <w:pPr>
        <w:pStyle w:val="BodyText"/>
        <w:numPr>
          <w:ilvl w:val="0"/>
          <w:numId w:val="43"/>
        </w:numPr>
        <w:jc w:val="both"/>
      </w:pPr>
      <w:r>
        <w:t>Quantification of likely rates of groundwater salinity rise post-locking.</w:t>
      </w:r>
    </w:p>
    <w:p w14:paraId="5554B9E8" w14:textId="77777777" w:rsidR="006270CE" w:rsidRDefault="006270CE" w:rsidP="006270CE">
      <w:pPr>
        <w:pStyle w:val="BodyText"/>
        <w:numPr>
          <w:ilvl w:val="0"/>
          <w:numId w:val="43"/>
        </w:numPr>
        <w:jc w:val="both"/>
      </w:pPr>
      <w:r>
        <w:t>Identification and quantification of the salt reflux mechanisms from the unsaturated zone to the saturated zone</w:t>
      </w:r>
    </w:p>
    <w:p w14:paraId="5554B9E9" w14:textId="77777777" w:rsidR="006270CE" w:rsidRDefault="006270CE" w:rsidP="006270CE">
      <w:pPr>
        <w:pStyle w:val="BodyText"/>
        <w:jc w:val="both"/>
      </w:pPr>
      <w:r>
        <w:t xml:space="preserve">The rates of rise of groundwater salinity post-locking can be quantified using salt and water balance models. The focus should be on assessing the likely magnitude and rate of rise of salinity increases under a number of scenarios. The scenarios should include Gaining and Throughflow Floodplain situations (see </w:t>
      </w:r>
      <w:r w:rsidR="003377B3">
        <w:fldChar w:fldCharType="begin"/>
      </w:r>
      <w:r>
        <w:instrText xml:space="preserve"> REF _Ref431902525 \h </w:instrText>
      </w:r>
      <w:r w:rsidR="003377B3">
        <w:fldChar w:fldCharType="separate"/>
      </w:r>
      <w:r w:rsidR="00893EFE">
        <w:t xml:space="preserve">Figure </w:t>
      </w:r>
      <w:r w:rsidR="00893EFE">
        <w:rPr>
          <w:noProof/>
        </w:rPr>
        <w:t>3</w:t>
      </w:r>
      <w:r w:rsidR="00893EFE">
        <w:t>.</w:t>
      </w:r>
      <w:r w:rsidR="00893EFE">
        <w:rPr>
          <w:noProof/>
        </w:rPr>
        <w:t>1</w:t>
      </w:r>
      <w:r w:rsidR="003377B3">
        <w:fldChar w:fldCharType="end"/>
      </w:r>
      <w:r>
        <w:t xml:space="preserve"> ), and a range of potential evaporation and transpiration rates. Using a salt and water balance model will be appropriate if it is assumed that reflux mechanisms cycle salt back into the groundwater from the unsaturated zone. The salt and water balance modelling is considered a priority. The work should include an assessment of the magnitude of capillary rise in typical floodplain materials, both pre- and post-locking. </w:t>
      </w:r>
    </w:p>
    <w:p w14:paraId="5554B9EA" w14:textId="77777777" w:rsidR="006270CE" w:rsidRDefault="006270CE" w:rsidP="006270CE">
      <w:pPr>
        <w:pStyle w:val="BodyText"/>
        <w:jc w:val="both"/>
      </w:pPr>
      <w:r>
        <w:t xml:space="preserve">The identification and quantification of salt reflux mechanisms is perhaps more challenging, and may require lateral thinking and literature review. AWE has identified </w:t>
      </w:r>
      <w:r w:rsidRPr="001800BE">
        <w:t>previously (AWE 2011) that</w:t>
      </w:r>
      <w:r>
        <w:t xml:space="preserve"> the work of Weisbrod and Dragila (2006) provides one conceptualisation. Those studies identified that, in fissured chalk, evaporation from the fissures leaves salt crystallised on the wall of the fissures. When the sites are inundated,, the salt is dissolved from the walls of the fissures and travels downward through the fissures, deeper into the unsaturated zone.  The fissures provide a direct recharge mechanism downward through the soil profile. Whether this process occurs in Australia’s sodic floodplain soils is not immediately clear, but it serves to illustrate that there are alternate floodplain salt cycling mechanisms that can be considered. This conceptualisation uncertainty may perhaps be most efficiently addressed through collaboration between soil and groundwater scientists who are familiar with the floodplains of the Lower River Murray</w:t>
      </w:r>
    </w:p>
    <w:p w14:paraId="5554B9EB" w14:textId="77777777" w:rsidR="006270CE" w:rsidRDefault="006270CE" w:rsidP="006270CE">
      <w:pPr>
        <w:pStyle w:val="BodyText"/>
        <w:jc w:val="both"/>
      </w:pPr>
      <w:r>
        <w:t xml:space="preserve">A third area where a modest investment will yield significant advances is the correlation of AEM resistivity data for the unsaturated zone with soil salinity data and soil moisture content data. The AEM data is widely available along the River Murray floodplains, and the data is presented in “slices” at around 2m depth increments. This means that there are one or two slices within the unsaturated zone. The slices convey the distribution of the subsurface bulk resistivity, and this data set (which combines the effect of the materials, the soil moisture content and the soil moisture salinity into one electrical conductivity reading) needs to be compared to measured soil salinity and moisture content data to identify if the electrical conductivity can be correlated with the soil moisture salinity. Our observations of the Coonambidgal Clays in this study and at Bookpurnong are that the soil moisture content below about 0.5 m depth is relatively constant at around 20%. This relatively constant soil moisture content removes some of the variability that might complicate the correlation between AEM conductivity and soil moisture salinity. If reliable correlations can be obtained, the AEM data then becomes a very powerful data set in the Environmental Watering Decision Support Suite discussed in Section 7.1 above. </w:t>
      </w:r>
    </w:p>
    <w:p w14:paraId="5554B9EC" w14:textId="77777777" w:rsidR="006270CE" w:rsidRDefault="006270CE" w:rsidP="006270CE">
      <w:pPr>
        <w:pStyle w:val="Heading2"/>
      </w:pPr>
      <w:bookmarkStart w:id="569" w:name="_Toc432587392"/>
      <w:bookmarkStart w:id="570" w:name="_Toc433186402"/>
      <w:r>
        <w:t>Groundwater Manipulation Strategies</w:t>
      </w:r>
      <w:bookmarkEnd w:id="569"/>
      <w:bookmarkEnd w:id="570"/>
    </w:p>
    <w:p w14:paraId="5554B9ED" w14:textId="77777777" w:rsidR="006270CE" w:rsidRPr="00534A14" w:rsidRDefault="006270CE" w:rsidP="006270CE">
      <w:pPr>
        <w:pStyle w:val="BodyText"/>
      </w:pPr>
      <w:r>
        <w:t xml:space="preserve">Groundwater manipulation may provide a mechanism for Black Box health improvement and a number of trial strategies and trial locations are outlined below.. </w:t>
      </w:r>
    </w:p>
    <w:p w14:paraId="5554B9EE" w14:textId="77777777" w:rsidR="006270CE" w:rsidRDefault="006270CE" w:rsidP="006270CE">
      <w:pPr>
        <w:pStyle w:val="Heading3"/>
        <w:numPr>
          <w:ilvl w:val="2"/>
          <w:numId w:val="11"/>
        </w:numPr>
        <w:ind w:left="851" w:hanging="851"/>
      </w:pPr>
      <w:r>
        <w:t>Pumping</w:t>
      </w:r>
    </w:p>
    <w:p w14:paraId="5554B9EF" w14:textId="77777777" w:rsidR="006270CE" w:rsidRDefault="006270CE" w:rsidP="006270CE">
      <w:pPr>
        <w:pStyle w:val="MinorHeading"/>
        <w:spacing w:after="0"/>
      </w:pPr>
      <w:r>
        <w:t>Chaffey Bend</w:t>
      </w:r>
    </w:p>
    <w:p w14:paraId="5554B9F0" w14:textId="77777777" w:rsidR="006270CE" w:rsidRDefault="006270CE" w:rsidP="006270CE">
      <w:pPr>
        <w:pStyle w:val="BodyText"/>
        <w:jc w:val="both"/>
      </w:pPr>
      <w:r w:rsidRPr="004D59B3">
        <w:t xml:space="preserve">The Chaffey Bend floodplain is ideally suited for a trial of one or more groundwater management strategies. </w:t>
      </w:r>
      <w:r>
        <w:t>It is recommended that groundwater pumping is implemented to trial the manipulation of the low salinity lenses under the wastewater lagoon and under the River. The aim will be to remove the saline groundwater from the aquifer and pull the existing lenses toward the centre of the floodplain from the two edges, and hence modify the unsaturated zone salinity and improve conditions for improved tree health.</w:t>
      </w:r>
    </w:p>
    <w:p w14:paraId="5554B9F1" w14:textId="77777777" w:rsidR="006270CE" w:rsidRDefault="006270CE" w:rsidP="006270CE">
      <w:pPr>
        <w:pStyle w:val="BodyText"/>
        <w:jc w:val="both"/>
      </w:pPr>
      <w:r>
        <w:t>The requirements for this trial are likely to be at least one production bore completed in the Monoman Formation, and some additional observation bores to monitor the migration of the lenses. Soil sampling would be undertaken to measure before and after soil salinity regimes. Vegetation health mapping would assess the response of the vegetation to the trial.</w:t>
      </w:r>
    </w:p>
    <w:p w14:paraId="5554B9F2" w14:textId="77777777" w:rsidR="006270CE" w:rsidRDefault="006270CE" w:rsidP="006270CE">
      <w:pPr>
        <w:pStyle w:val="BodyText"/>
        <w:jc w:val="both"/>
      </w:pPr>
      <w:r>
        <w:t xml:space="preserve">A trial plan will need to be prepared and the site-works costed. </w:t>
      </w:r>
    </w:p>
    <w:p w14:paraId="5554B9F3" w14:textId="77777777" w:rsidR="006270CE" w:rsidRDefault="006270CE" w:rsidP="006270CE">
      <w:pPr>
        <w:pStyle w:val="MinorHeading"/>
        <w:spacing w:after="0"/>
      </w:pPr>
      <w:r>
        <w:t>Psyche Bend</w:t>
      </w:r>
    </w:p>
    <w:p w14:paraId="5554B9F4" w14:textId="77777777" w:rsidR="006270CE" w:rsidRDefault="006270CE" w:rsidP="006270CE">
      <w:pPr>
        <w:pStyle w:val="BodyText"/>
        <w:jc w:val="both"/>
      </w:pPr>
      <w:r>
        <w:t xml:space="preserve">The Psyche Bend Floodplain is also a good target area for groundwater manipulation. Here the primary strategy will be to halt the migration of the saline plume emanating from the Psyche Bend Disposal Basin, and hence prevent the progressive deterioration and death of the floodplain vegetation to the east, which is the direction the lens is heading. It is possible that the recent surface water manipulations in the Psyche Bend lagoon are exacerbating the rate of migration of the high salinity drainage disposal plume, without mitigating the risk posed by the plume. </w:t>
      </w:r>
    </w:p>
    <w:p w14:paraId="5554B9F5" w14:textId="77777777" w:rsidR="006270CE" w:rsidRDefault="006270CE" w:rsidP="006270CE">
      <w:pPr>
        <w:pStyle w:val="BodyText"/>
        <w:jc w:val="both"/>
      </w:pPr>
      <w:r>
        <w:t>The requirements for this trial are likely to be at least one production bore completed in the Monoman Formation, and some additional observation bores to monitor the migration of the lenses. Soil sampling would be undertaken to measure before and after soil salinity regimes. Vegetation health mapping would assess the response of the vegetation to the trial.</w:t>
      </w:r>
    </w:p>
    <w:p w14:paraId="5554B9F6" w14:textId="77777777" w:rsidR="006270CE" w:rsidRDefault="006270CE" w:rsidP="006270CE">
      <w:pPr>
        <w:pStyle w:val="BodyText"/>
        <w:jc w:val="both"/>
      </w:pPr>
      <w:r>
        <w:t xml:space="preserve">A trial plan will need to be prepared and the site-works costed. </w:t>
      </w:r>
    </w:p>
    <w:p w14:paraId="5554B9F7" w14:textId="77777777" w:rsidR="006270CE" w:rsidRDefault="006270CE" w:rsidP="006270CE">
      <w:pPr>
        <w:pStyle w:val="Heading3"/>
        <w:numPr>
          <w:ilvl w:val="2"/>
          <w:numId w:val="11"/>
        </w:numPr>
        <w:ind w:left="851" w:hanging="851"/>
      </w:pPr>
      <w:r>
        <w:t>Injection</w:t>
      </w:r>
    </w:p>
    <w:p w14:paraId="5554B9F8" w14:textId="77777777" w:rsidR="006270CE" w:rsidRDefault="006270CE" w:rsidP="006270CE">
      <w:pPr>
        <w:pStyle w:val="BodyText"/>
        <w:jc w:val="both"/>
      </w:pPr>
      <w:r w:rsidRPr="00B20554">
        <w:t xml:space="preserve">Although the injection of surface water to create a low salinity lens in the floodplain aquifer has </w:t>
      </w:r>
      <w:r>
        <w:t xml:space="preserve">not </w:t>
      </w:r>
      <w:r w:rsidRPr="00B20554">
        <w:t xml:space="preserve">been successfully demonstrated in the Murray Darling Basin, </w:t>
      </w:r>
      <w:r>
        <w:t>the principle of injecting surface water into an aquifer is well established (e.g. Managed Aquifer Recharge and Aquifer Storage and Recovery schemes).  Injection is a potentially feasible option for floodplain management, but success would be site dependent.  Any trial would need to manage issues identified in previous trials (</w:t>
      </w:r>
      <w:r w:rsidR="003377B3">
        <w:fldChar w:fldCharType="begin"/>
      </w:r>
      <w:r>
        <w:instrText xml:space="preserve"> REF _Ref431904058 \w \h </w:instrText>
      </w:r>
      <w:r w:rsidR="003377B3">
        <w:fldChar w:fldCharType="separate"/>
      </w:r>
      <w:r w:rsidR="00893EFE">
        <w:t>4.2.2</w:t>
      </w:r>
      <w:r w:rsidR="003377B3">
        <w:fldChar w:fldCharType="end"/>
      </w:r>
      <w:r>
        <w:t xml:space="preserve">) such as having access to a filtered water source.  </w:t>
      </w:r>
    </w:p>
    <w:p w14:paraId="5554B9F9" w14:textId="77777777" w:rsidR="006270CE" w:rsidRDefault="006270CE" w:rsidP="006270CE">
      <w:pPr>
        <w:pStyle w:val="MinorHeading"/>
        <w:spacing w:after="0"/>
      </w:pPr>
      <w:r>
        <w:t>Chaffey Bend</w:t>
      </w:r>
    </w:p>
    <w:p w14:paraId="5554B9FA" w14:textId="77777777" w:rsidR="006270CE" w:rsidRDefault="006270CE" w:rsidP="006270CE">
      <w:pPr>
        <w:pStyle w:val="BodyText"/>
        <w:jc w:val="both"/>
      </w:pPr>
      <w:r>
        <w:t xml:space="preserve">It is recommended that a trial be implemented to inject low salinity water into the aquifer at Chaffey Bend. The injection water will need to have a low turbidity, to prevent clogging of the aquifer at the injection bore. The Bookpurnong trial failed within days because unfiltered River water was used. The most cost-effective injection trial strategy would be to use filtered mains water in the first instance. This puts the optimum location for the trial in the vicinity of towns. The Chaffey Bend Environmental Water Management Plan (AWE 2014b) recommended that an injection trial take place near the Caravan Park on Chaffey Bend, where “town water” is already located on the floodplain. This will have the advantage of being located close to the Mallee CMA office to keep monitoring costs low. </w:t>
      </w:r>
    </w:p>
    <w:p w14:paraId="5554B9FB" w14:textId="77777777" w:rsidR="006270CE" w:rsidRDefault="006270CE" w:rsidP="006270CE">
      <w:pPr>
        <w:pStyle w:val="BodyText"/>
        <w:jc w:val="both"/>
      </w:pPr>
      <w:r>
        <w:t>The requirements for this trial are likely to be at least one injection bore completed in the Monoman Formation, and some additional observation bores to monitor the migration of the lenses. Soil sampling would be undertaken to measure before and after soil salinity regimes, and also vegetation health mapping to assess the response of the vegetation to the trial.</w:t>
      </w:r>
    </w:p>
    <w:p w14:paraId="5554B9FC" w14:textId="77777777" w:rsidR="006270CE" w:rsidRDefault="006270CE" w:rsidP="006270CE">
      <w:pPr>
        <w:pStyle w:val="BodyText"/>
        <w:jc w:val="both"/>
      </w:pPr>
      <w:r>
        <w:t xml:space="preserve">A trial plan will need to be prepared and the site-works costed. </w:t>
      </w:r>
    </w:p>
    <w:p w14:paraId="5554B9FD" w14:textId="77777777" w:rsidR="006270CE" w:rsidRDefault="006270CE" w:rsidP="006270CE">
      <w:pPr>
        <w:pStyle w:val="MinorHeading"/>
        <w:spacing w:after="0"/>
      </w:pPr>
      <w:r>
        <w:t>Injection elsewhere on the floodplain</w:t>
      </w:r>
    </w:p>
    <w:p w14:paraId="5554B9FE" w14:textId="77777777" w:rsidR="006270CE" w:rsidRDefault="006270CE" w:rsidP="006270CE">
      <w:pPr>
        <w:pStyle w:val="BodyText"/>
        <w:jc w:val="both"/>
      </w:pPr>
      <w:r>
        <w:t>Injection can be trialled anywhere on the floodplain, however if filtered water is not available, then a sand filtration or equivalent system will need to be employed. Ideally, the injection site would be located near existing power networks to reduce the cost of implementation. Otherwise, diesel generators will be required, with their attendant refuelling and maintenance costs.</w:t>
      </w:r>
    </w:p>
    <w:p w14:paraId="5554B9FF" w14:textId="77777777" w:rsidR="006270CE" w:rsidRDefault="006270CE" w:rsidP="006270CE">
      <w:pPr>
        <w:pStyle w:val="Heading3"/>
        <w:numPr>
          <w:ilvl w:val="2"/>
          <w:numId w:val="11"/>
        </w:numPr>
        <w:ind w:left="851" w:hanging="851"/>
      </w:pPr>
      <w:r>
        <w:t>Infiltration galleries</w:t>
      </w:r>
    </w:p>
    <w:p w14:paraId="5554BA00" w14:textId="77777777" w:rsidR="006270CE" w:rsidRDefault="006270CE" w:rsidP="006270CE">
      <w:pPr>
        <w:pStyle w:val="BodyText"/>
        <w:jc w:val="both"/>
      </w:pPr>
      <w:r>
        <w:t xml:space="preserve">An alternative strategy for emplacing low salinity groundwater is to consider using infiltration galleries. For example, large diameter bores or trenches could be installed through the Coonambidgal Formation and into the Monoman Formation. These would be filled with sand, or gravel in the case of the trenches. The bores could also be filled or they could be left open if a suitable casing and screen was installed. The infiltration galleries would be constructed within the inundated area, to facilitate direct recharge of the groundwater from the surface water. </w:t>
      </w:r>
    </w:p>
    <w:p w14:paraId="5554BA01" w14:textId="77777777" w:rsidR="006270CE" w:rsidRDefault="006270CE" w:rsidP="006270CE">
      <w:pPr>
        <w:pStyle w:val="BodyText"/>
        <w:jc w:val="both"/>
      </w:pPr>
      <w:r>
        <w:t>This approach is similar to that employed by the NSW Office of Water at the Mallee Cliffs disposal Basin, where the Blanchetown Clay has been removed and the Disposal Bay floor is in the underlying Parilla Sand. The Disposal Bay clogs over a period of time, and requires excavation every few years to remove the fines that build up over the sands as the water infiltrates.</w:t>
      </w:r>
    </w:p>
    <w:p w14:paraId="5554BA02" w14:textId="77777777" w:rsidR="006270CE" w:rsidRDefault="006270CE" w:rsidP="006270CE">
      <w:pPr>
        <w:pStyle w:val="BodyText"/>
        <w:jc w:val="both"/>
      </w:pPr>
      <w:r>
        <w:t>Similar to the injection scenario, clogging is the greatest risk to successful implementation of the infiltration galleries. However, intermittent use means long dry phases occur, and the fines may be dispersed by wind and/or floodwaters during natural inundations. The attractiveness of this option is that there are no additional operating energy costs, and that potentially large infiltration volumes may be able to be emplaced into the aquifer.</w:t>
      </w:r>
    </w:p>
    <w:p w14:paraId="5554BA03" w14:textId="77777777" w:rsidR="006270CE" w:rsidRPr="00FF2C14" w:rsidRDefault="006270CE" w:rsidP="006270CE">
      <w:pPr>
        <w:pStyle w:val="BodyText"/>
        <w:jc w:val="both"/>
      </w:pPr>
      <w:r>
        <w:t xml:space="preserve">The logistics and cost of creating an appropriate infiltration gallery will need to be assessed and evaluated. A trial infiltration gallery could be implemented anywhere. </w:t>
      </w:r>
    </w:p>
    <w:p w14:paraId="5554BA04" w14:textId="77777777" w:rsidR="00747EEF" w:rsidRPr="007A1247" w:rsidRDefault="00747EEF" w:rsidP="00747EEF">
      <w:pPr>
        <w:pStyle w:val="Heading1"/>
        <w:numPr>
          <w:ilvl w:val="0"/>
          <w:numId w:val="11"/>
        </w:numPr>
        <w:ind w:left="851" w:hanging="851"/>
      </w:pPr>
      <w:bookmarkStart w:id="571" w:name="_Toc432771273"/>
      <w:bookmarkStart w:id="572" w:name="_Toc432774610"/>
      <w:bookmarkStart w:id="573" w:name="_Toc432771274"/>
      <w:bookmarkStart w:id="574" w:name="_Toc432774611"/>
      <w:bookmarkStart w:id="575" w:name="_Toc432771275"/>
      <w:bookmarkStart w:id="576" w:name="_Toc432774612"/>
      <w:bookmarkStart w:id="577" w:name="_Toc432771276"/>
      <w:bookmarkStart w:id="578" w:name="_Toc432774613"/>
      <w:bookmarkStart w:id="579" w:name="_Toc432771277"/>
      <w:bookmarkStart w:id="580" w:name="_Toc432774614"/>
      <w:bookmarkStart w:id="581" w:name="_Toc432771278"/>
      <w:bookmarkStart w:id="582" w:name="_Toc432774615"/>
      <w:bookmarkStart w:id="583" w:name="_Toc432771279"/>
      <w:bookmarkStart w:id="584" w:name="_Toc432774616"/>
      <w:bookmarkStart w:id="585" w:name="_Toc432771280"/>
      <w:bookmarkStart w:id="586" w:name="_Toc432774617"/>
      <w:bookmarkStart w:id="587" w:name="_Toc432771281"/>
      <w:bookmarkStart w:id="588" w:name="_Toc432774618"/>
      <w:bookmarkStart w:id="589" w:name="_Toc432771282"/>
      <w:bookmarkStart w:id="590" w:name="_Toc432774619"/>
      <w:bookmarkStart w:id="591" w:name="_Toc432771283"/>
      <w:bookmarkStart w:id="592" w:name="_Toc432774620"/>
      <w:bookmarkStart w:id="593" w:name="_Toc432771284"/>
      <w:bookmarkStart w:id="594" w:name="_Toc432774621"/>
      <w:bookmarkStart w:id="595" w:name="_Toc432771285"/>
      <w:bookmarkStart w:id="596" w:name="_Toc432774622"/>
      <w:bookmarkStart w:id="597" w:name="_Toc432771286"/>
      <w:bookmarkStart w:id="598" w:name="_Toc432774623"/>
      <w:bookmarkStart w:id="599" w:name="_Toc432771287"/>
      <w:bookmarkStart w:id="600" w:name="_Toc432774624"/>
      <w:bookmarkStart w:id="601" w:name="_Toc432771288"/>
      <w:bookmarkStart w:id="602" w:name="_Toc432774625"/>
      <w:bookmarkStart w:id="603" w:name="_Toc432771289"/>
      <w:bookmarkStart w:id="604" w:name="_Toc432774626"/>
      <w:bookmarkStart w:id="605" w:name="_Toc432771290"/>
      <w:bookmarkStart w:id="606" w:name="_Toc432774627"/>
      <w:bookmarkStart w:id="607" w:name="_Toc432771291"/>
      <w:bookmarkStart w:id="608" w:name="_Toc432774628"/>
      <w:bookmarkStart w:id="609" w:name="_Toc432771292"/>
      <w:bookmarkStart w:id="610" w:name="_Toc432774629"/>
      <w:bookmarkStart w:id="611" w:name="_Toc432771293"/>
      <w:bookmarkStart w:id="612" w:name="_Toc432774630"/>
      <w:bookmarkStart w:id="613" w:name="_Toc432771294"/>
      <w:bookmarkStart w:id="614" w:name="_Toc432774631"/>
      <w:bookmarkStart w:id="615" w:name="_Toc432771295"/>
      <w:bookmarkStart w:id="616" w:name="_Toc432774632"/>
      <w:bookmarkStart w:id="617" w:name="_Toc432771296"/>
      <w:bookmarkStart w:id="618" w:name="_Toc432774633"/>
      <w:bookmarkStart w:id="619" w:name="_Toc432771297"/>
      <w:bookmarkStart w:id="620" w:name="_Toc432774634"/>
      <w:bookmarkStart w:id="621" w:name="_Toc432771298"/>
      <w:bookmarkStart w:id="622" w:name="_Toc432774635"/>
      <w:bookmarkStart w:id="623" w:name="_Toc432771299"/>
      <w:bookmarkStart w:id="624" w:name="_Toc432774636"/>
      <w:bookmarkStart w:id="625" w:name="_Toc432771300"/>
      <w:bookmarkStart w:id="626" w:name="_Toc432774637"/>
      <w:bookmarkStart w:id="627" w:name="_Toc432771301"/>
      <w:bookmarkStart w:id="628" w:name="_Toc432774638"/>
      <w:bookmarkStart w:id="629" w:name="_Toc432771302"/>
      <w:bookmarkStart w:id="630" w:name="_Toc432774639"/>
      <w:bookmarkStart w:id="631" w:name="_Toc432771303"/>
      <w:bookmarkStart w:id="632" w:name="_Toc432774640"/>
      <w:bookmarkStart w:id="633" w:name="_Toc432771304"/>
      <w:bookmarkStart w:id="634" w:name="_Toc432774641"/>
      <w:bookmarkStart w:id="635" w:name="_Toc432771305"/>
      <w:bookmarkStart w:id="636" w:name="_Toc432774642"/>
      <w:bookmarkStart w:id="637" w:name="_Toc432771306"/>
      <w:bookmarkStart w:id="638" w:name="_Toc432774643"/>
      <w:bookmarkStart w:id="639" w:name="_Toc432771307"/>
      <w:bookmarkStart w:id="640" w:name="_Toc432774644"/>
      <w:bookmarkStart w:id="641" w:name="_Toc432771308"/>
      <w:bookmarkStart w:id="642" w:name="_Toc432774645"/>
      <w:bookmarkStart w:id="643" w:name="_Toc432771309"/>
      <w:bookmarkStart w:id="644" w:name="_Toc432774646"/>
      <w:bookmarkStart w:id="645" w:name="_Toc432771310"/>
      <w:bookmarkStart w:id="646" w:name="_Toc432774647"/>
      <w:bookmarkStart w:id="647" w:name="_Toc432771311"/>
      <w:bookmarkStart w:id="648" w:name="_Toc432774648"/>
      <w:bookmarkStart w:id="649" w:name="_Toc432771312"/>
      <w:bookmarkStart w:id="650" w:name="_Toc432774649"/>
      <w:bookmarkStart w:id="651" w:name="_Toc432771313"/>
      <w:bookmarkStart w:id="652" w:name="_Toc432774650"/>
      <w:bookmarkStart w:id="653" w:name="_Toc432771314"/>
      <w:bookmarkStart w:id="654" w:name="_Toc432774651"/>
      <w:bookmarkStart w:id="655" w:name="_Toc432771315"/>
      <w:bookmarkStart w:id="656" w:name="_Toc432774652"/>
      <w:bookmarkStart w:id="657" w:name="_Toc428688189"/>
      <w:bookmarkStart w:id="658" w:name="_Toc428688372"/>
      <w:bookmarkStart w:id="659" w:name="_Toc428688485"/>
      <w:bookmarkStart w:id="660" w:name="_Toc428688190"/>
      <w:bookmarkStart w:id="661" w:name="_Toc428688373"/>
      <w:bookmarkStart w:id="662" w:name="_Toc428688486"/>
      <w:bookmarkStart w:id="663" w:name="_Toc428688191"/>
      <w:bookmarkStart w:id="664" w:name="_Toc428688374"/>
      <w:bookmarkStart w:id="665" w:name="_Toc428688487"/>
      <w:bookmarkStart w:id="666" w:name="_Toc428688192"/>
      <w:bookmarkStart w:id="667" w:name="_Toc428688375"/>
      <w:bookmarkStart w:id="668" w:name="_Toc428688488"/>
      <w:bookmarkStart w:id="669" w:name="_Toc428688193"/>
      <w:bookmarkStart w:id="670" w:name="_Toc428688376"/>
      <w:bookmarkStart w:id="671" w:name="_Toc428688489"/>
      <w:bookmarkStart w:id="672" w:name="_Toc428688194"/>
      <w:bookmarkStart w:id="673" w:name="_Toc428688377"/>
      <w:bookmarkStart w:id="674" w:name="_Toc428688490"/>
      <w:bookmarkStart w:id="675" w:name="_Toc428688195"/>
      <w:bookmarkStart w:id="676" w:name="_Toc428688378"/>
      <w:bookmarkStart w:id="677" w:name="_Toc428688491"/>
      <w:bookmarkStart w:id="678" w:name="_Toc428688196"/>
      <w:bookmarkStart w:id="679" w:name="_Toc428688379"/>
      <w:bookmarkStart w:id="680" w:name="_Toc428688492"/>
      <w:bookmarkStart w:id="681" w:name="_Toc428688197"/>
      <w:bookmarkStart w:id="682" w:name="_Toc428688380"/>
      <w:bookmarkStart w:id="683" w:name="_Toc428688493"/>
      <w:bookmarkStart w:id="684" w:name="_Toc428688198"/>
      <w:bookmarkStart w:id="685" w:name="_Toc428688381"/>
      <w:bookmarkStart w:id="686" w:name="_Toc428688494"/>
      <w:bookmarkStart w:id="687" w:name="_Toc428688199"/>
      <w:bookmarkStart w:id="688" w:name="_Toc428688382"/>
      <w:bookmarkStart w:id="689" w:name="_Toc428688495"/>
      <w:bookmarkStart w:id="690" w:name="_Toc428688200"/>
      <w:bookmarkStart w:id="691" w:name="_Toc428688383"/>
      <w:bookmarkStart w:id="692" w:name="_Toc428688496"/>
      <w:bookmarkStart w:id="693" w:name="_Toc428688201"/>
      <w:bookmarkStart w:id="694" w:name="_Toc428688384"/>
      <w:bookmarkStart w:id="695" w:name="_Toc428688497"/>
      <w:bookmarkStart w:id="696" w:name="_Toc428688202"/>
      <w:bookmarkStart w:id="697" w:name="_Toc428688385"/>
      <w:bookmarkStart w:id="698" w:name="_Toc428688498"/>
      <w:bookmarkStart w:id="699" w:name="_Toc428688203"/>
      <w:bookmarkStart w:id="700" w:name="_Toc428688386"/>
      <w:bookmarkStart w:id="701" w:name="_Toc428688499"/>
      <w:bookmarkStart w:id="702" w:name="_Toc428688204"/>
      <w:bookmarkStart w:id="703" w:name="_Toc428688387"/>
      <w:bookmarkStart w:id="704" w:name="_Toc428688500"/>
      <w:bookmarkStart w:id="705" w:name="_Toc428688205"/>
      <w:bookmarkStart w:id="706" w:name="_Toc428688388"/>
      <w:bookmarkStart w:id="707" w:name="_Toc428688501"/>
      <w:bookmarkStart w:id="708" w:name="_Toc428688206"/>
      <w:bookmarkStart w:id="709" w:name="_Toc428688389"/>
      <w:bookmarkStart w:id="710" w:name="_Toc428688502"/>
      <w:bookmarkStart w:id="711" w:name="_Toc428688207"/>
      <w:bookmarkStart w:id="712" w:name="_Toc428688390"/>
      <w:bookmarkStart w:id="713" w:name="_Toc428688503"/>
      <w:bookmarkStart w:id="714" w:name="_Toc428688208"/>
      <w:bookmarkStart w:id="715" w:name="_Toc428688391"/>
      <w:bookmarkStart w:id="716" w:name="_Toc428688504"/>
      <w:bookmarkStart w:id="717" w:name="_Toc428688209"/>
      <w:bookmarkStart w:id="718" w:name="_Toc428688392"/>
      <w:bookmarkStart w:id="719" w:name="_Toc428688505"/>
      <w:bookmarkStart w:id="720" w:name="_Toc428688210"/>
      <w:bookmarkStart w:id="721" w:name="_Toc428688393"/>
      <w:bookmarkStart w:id="722" w:name="_Toc428688506"/>
      <w:bookmarkStart w:id="723" w:name="_Toc428688211"/>
      <w:bookmarkStart w:id="724" w:name="_Toc428688394"/>
      <w:bookmarkStart w:id="725" w:name="_Toc428688507"/>
      <w:bookmarkStart w:id="726" w:name="_Toc428688212"/>
      <w:bookmarkStart w:id="727" w:name="_Toc428688395"/>
      <w:bookmarkStart w:id="728" w:name="_Toc428688508"/>
      <w:bookmarkStart w:id="729" w:name="_Toc428688214"/>
      <w:bookmarkStart w:id="730" w:name="_Toc428688397"/>
      <w:bookmarkStart w:id="731" w:name="_Toc428688510"/>
      <w:bookmarkStart w:id="732" w:name="_Toc428190891"/>
      <w:bookmarkStart w:id="733" w:name="_Toc428190987"/>
      <w:bookmarkStart w:id="734" w:name="_Toc428191290"/>
      <w:bookmarkStart w:id="735" w:name="_Toc428190892"/>
      <w:bookmarkStart w:id="736" w:name="_Toc428190988"/>
      <w:bookmarkStart w:id="737" w:name="_Toc428191291"/>
      <w:bookmarkStart w:id="738" w:name="_Toc428190893"/>
      <w:bookmarkStart w:id="739" w:name="_Toc428190989"/>
      <w:bookmarkStart w:id="740" w:name="_Toc428191292"/>
      <w:bookmarkStart w:id="741" w:name="_Toc428190894"/>
      <w:bookmarkStart w:id="742" w:name="_Toc428190990"/>
      <w:bookmarkStart w:id="743" w:name="_Toc428191293"/>
      <w:bookmarkStart w:id="744" w:name="_Toc428190895"/>
      <w:bookmarkStart w:id="745" w:name="_Toc428190991"/>
      <w:bookmarkStart w:id="746" w:name="_Toc428191294"/>
      <w:bookmarkStart w:id="747" w:name="_Toc428190896"/>
      <w:bookmarkStart w:id="748" w:name="_Toc428190992"/>
      <w:bookmarkStart w:id="749" w:name="_Toc428191295"/>
      <w:bookmarkStart w:id="750" w:name="_Toc428190897"/>
      <w:bookmarkStart w:id="751" w:name="_Toc428190993"/>
      <w:bookmarkStart w:id="752" w:name="_Toc428191296"/>
      <w:bookmarkStart w:id="753" w:name="_Toc428190898"/>
      <w:bookmarkStart w:id="754" w:name="_Toc428190994"/>
      <w:bookmarkStart w:id="755" w:name="_Toc428191297"/>
      <w:bookmarkStart w:id="756" w:name="_Toc428190903"/>
      <w:bookmarkStart w:id="757" w:name="_Toc428190999"/>
      <w:bookmarkStart w:id="758" w:name="_Toc428191302"/>
      <w:bookmarkStart w:id="759" w:name="_Toc428190904"/>
      <w:bookmarkStart w:id="760" w:name="_Toc428191000"/>
      <w:bookmarkStart w:id="761" w:name="_Toc428191303"/>
      <w:bookmarkStart w:id="762" w:name="_Toc428190905"/>
      <w:bookmarkStart w:id="763" w:name="_Toc428191001"/>
      <w:bookmarkStart w:id="764" w:name="_Toc428191304"/>
      <w:bookmarkStart w:id="765" w:name="_Toc428190906"/>
      <w:bookmarkStart w:id="766" w:name="_Toc428191002"/>
      <w:bookmarkStart w:id="767" w:name="_Toc428191305"/>
      <w:bookmarkStart w:id="768" w:name="_Toc428190907"/>
      <w:bookmarkStart w:id="769" w:name="_Toc428191003"/>
      <w:bookmarkStart w:id="770" w:name="_Toc428191306"/>
      <w:bookmarkStart w:id="771" w:name="_Toc428190908"/>
      <w:bookmarkStart w:id="772" w:name="_Toc428191004"/>
      <w:bookmarkStart w:id="773" w:name="_Toc428191307"/>
      <w:bookmarkStart w:id="774" w:name="_Toc428190909"/>
      <w:bookmarkStart w:id="775" w:name="_Toc428191005"/>
      <w:bookmarkStart w:id="776" w:name="_Toc428191308"/>
      <w:bookmarkStart w:id="777" w:name="_Toc428190910"/>
      <w:bookmarkStart w:id="778" w:name="_Toc428191006"/>
      <w:bookmarkStart w:id="779" w:name="_Toc428191309"/>
      <w:bookmarkStart w:id="780" w:name="_Toc428190911"/>
      <w:bookmarkStart w:id="781" w:name="_Toc428191007"/>
      <w:bookmarkStart w:id="782" w:name="_Toc428191310"/>
      <w:bookmarkStart w:id="783" w:name="_Toc428190912"/>
      <w:bookmarkStart w:id="784" w:name="_Toc428191008"/>
      <w:bookmarkStart w:id="785" w:name="_Toc428191311"/>
      <w:bookmarkStart w:id="786" w:name="_Toc428190913"/>
      <w:bookmarkStart w:id="787" w:name="_Toc428191009"/>
      <w:bookmarkStart w:id="788" w:name="_Toc428191312"/>
      <w:bookmarkStart w:id="789" w:name="_Toc428190914"/>
      <w:bookmarkStart w:id="790" w:name="_Toc428191010"/>
      <w:bookmarkStart w:id="791" w:name="_Toc428191313"/>
      <w:bookmarkStart w:id="792" w:name="_Toc428190915"/>
      <w:bookmarkStart w:id="793" w:name="_Toc428191011"/>
      <w:bookmarkStart w:id="794" w:name="_Toc428191314"/>
      <w:bookmarkStart w:id="795" w:name="_Toc428190916"/>
      <w:bookmarkStart w:id="796" w:name="_Toc428191012"/>
      <w:bookmarkStart w:id="797" w:name="_Toc428191315"/>
      <w:bookmarkStart w:id="798" w:name="_Toc428190917"/>
      <w:bookmarkStart w:id="799" w:name="_Toc428191013"/>
      <w:bookmarkStart w:id="800" w:name="_Toc428191316"/>
      <w:bookmarkStart w:id="801" w:name="_Toc428191318"/>
      <w:bookmarkStart w:id="802" w:name="_Toc428688215"/>
      <w:bookmarkStart w:id="803" w:name="_Toc428688398"/>
      <w:bookmarkStart w:id="804" w:name="_Toc428688511"/>
      <w:bookmarkStart w:id="805" w:name="_Toc428688216"/>
      <w:bookmarkStart w:id="806" w:name="_Toc428688399"/>
      <w:bookmarkStart w:id="807" w:name="_Toc428688512"/>
      <w:bookmarkStart w:id="808" w:name="_Toc428191319"/>
      <w:bookmarkStart w:id="809" w:name="_Toc433186403"/>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473"/>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r>
        <w:t>References</w:t>
      </w:r>
      <w:bookmarkEnd w:id="808"/>
      <w:bookmarkEnd w:id="809"/>
    </w:p>
    <w:p w14:paraId="5554BA05" w14:textId="77777777" w:rsidR="00A62F64" w:rsidRPr="00E44071" w:rsidRDefault="00A62F64" w:rsidP="00A62F64">
      <w:pPr>
        <w:pStyle w:val="BodyText"/>
      </w:pPr>
      <w:r w:rsidRPr="002D1AAC">
        <w:t xml:space="preserve">Akeroyd, M.D., Tyerman, S.D., Walker, G.R. and Jolly, I.D. </w:t>
      </w:r>
      <w:r>
        <w:t>(</w:t>
      </w:r>
      <w:r w:rsidRPr="002D1AAC">
        <w:t>1998</w:t>
      </w:r>
      <w:r>
        <w:t>),</w:t>
      </w:r>
      <w:r w:rsidRPr="002D1AAC">
        <w:t xml:space="preserve"> Impact of flooding on the water use of semi-arid riparian eucalypts</w:t>
      </w:r>
      <w:r w:rsidRPr="00E44071">
        <w:t>, Journal of Hydrology 206: 104 - 117.</w:t>
      </w:r>
    </w:p>
    <w:p w14:paraId="5554BA06" w14:textId="77777777" w:rsidR="00A62F64" w:rsidRDefault="00A62F64" w:rsidP="00A62F64">
      <w:pPr>
        <w:pStyle w:val="BodyText"/>
      </w:pPr>
      <w:r>
        <w:t>Alaghmand, S., Beecham, S., Jolly, I., Holland, K., Woods, J. and Hassanli, A. (2014), Modelling the impacts of river stage manipulation on a complex river-floodplain system in a semi-arid region, Environmental Modelling and Software 59: 109-126.</w:t>
      </w:r>
    </w:p>
    <w:p w14:paraId="5554BA07" w14:textId="77777777" w:rsidR="00A62F64" w:rsidRPr="00C16F8D" w:rsidRDefault="00A62F64" w:rsidP="00C16F8D">
      <w:pPr>
        <w:pStyle w:val="BodyText"/>
      </w:pPr>
      <w:r w:rsidRPr="007F1010">
        <w:t>Andersen, A.N. (2003)</w:t>
      </w:r>
      <w:r>
        <w:t>.</w:t>
      </w:r>
      <w:r w:rsidRPr="007F1010">
        <w:t xml:space="preserve"> Ant biodiversity in arid Australia. </w:t>
      </w:r>
      <w:r w:rsidRPr="0063544E">
        <w:t xml:space="preserve">Records of the South Australian Museum </w:t>
      </w:r>
      <w:r w:rsidRPr="00C16F8D">
        <w:t>Monograph Series, 7, 79-92.</w:t>
      </w:r>
    </w:p>
    <w:p w14:paraId="5554BA08" w14:textId="77777777" w:rsidR="00A62F64" w:rsidRPr="00C16F8D" w:rsidRDefault="00A62F64" w:rsidP="00C16F8D">
      <w:pPr>
        <w:pStyle w:val="BodyText"/>
      </w:pPr>
      <w:r w:rsidRPr="00C16F8D">
        <w:t>Aquaterra (2010), BSMS Five Year Review - Psyche Bend Lagoon Drainage Diversion Scheme, prepared for Mallee Catchment Management Authority, Ref Number A112/R007</w:t>
      </w:r>
    </w:p>
    <w:p w14:paraId="5554BA09" w14:textId="77777777" w:rsidR="00A62F64" w:rsidRPr="00C16F8D" w:rsidRDefault="00A62F64" w:rsidP="00C16F8D">
      <w:pPr>
        <w:pStyle w:val="BodyText"/>
      </w:pPr>
      <w:r w:rsidRPr="00C16F8D">
        <w:t>Ashton, D.H. (1979). Seed harvesting by ants in forests of Eucalyptus regnans F Muell in central Victoria. Australian Journal of Ecology, 14, 265-277.</w:t>
      </w:r>
    </w:p>
    <w:p w14:paraId="5554BA0A" w14:textId="77777777" w:rsidR="00A62F64" w:rsidRDefault="00A62F64" w:rsidP="00A62F64">
      <w:pPr>
        <w:pStyle w:val="BodyText"/>
      </w:pPr>
      <w:r>
        <w:t>Australian Water Environments (2004) Living Murray at Bookpurnong River Skin Investigations, prepared for Department for Water, Land and Biodiversity Conservation.</w:t>
      </w:r>
    </w:p>
    <w:p w14:paraId="5554BA0B" w14:textId="77777777" w:rsidR="00A62F64" w:rsidRDefault="00A62F64" w:rsidP="00A62F64">
      <w:pPr>
        <w:pStyle w:val="BodyText"/>
      </w:pPr>
      <w:r w:rsidRPr="00242B01">
        <w:rPr>
          <w:lang w:eastAsia="en-AU" w:bidi="ar-SA"/>
        </w:rPr>
        <w:t>Australian Water Environments, (2004b) 2004 NanoTEM Survey, Blanchetown to Mallee Cliffs, prepared for the Murray Darling Basin Commission.</w:t>
      </w:r>
    </w:p>
    <w:p w14:paraId="5554BA0C" w14:textId="77777777" w:rsidR="00A62F64" w:rsidRDefault="00A62F64" w:rsidP="00A62F64">
      <w:pPr>
        <w:pStyle w:val="BodyText"/>
      </w:pPr>
      <w:r>
        <w:t>Australian Water Environments (2005), Bookpurnong Floodplain Living Murray Pilot Project, prepared for the Department of Water, Land and Biodiversity Conservation, Awe Ref 44601a.</w:t>
      </w:r>
    </w:p>
    <w:p w14:paraId="5554BA0D" w14:textId="77777777" w:rsidR="00A62F64" w:rsidRDefault="00A62F64" w:rsidP="00A62F64">
      <w:pPr>
        <w:pStyle w:val="BodyText"/>
      </w:pPr>
      <w:r>
        <w:t>Australian Water Environments (2005b), Stockyard Plain Disposal Basin – Assessment of Renmark Group Injection Potential, prepared for SA Water.</w:t>
      </w:r>
    </w:p>
    <w:p w14:paraId="5554BA0E" w14:textId="77777777" w:rsidR="00A62F64" w:rsidRDefault="00A62F64" w:rsidP="00A62F64">
      <w:pPr>
        <w:pStyle w:val="BodyText"/>
      </w:pPr>
      <w:r w:rsidRPr="00723E38">
        <w:t xml:space="preserve">Australian Water Environments (2008) </w:t>
      </w:r>
      <w:r>
        <w:t>Sunraysia Airborne Electromagnetic Atlas.</w:t>
      </w:r>
    </w:p>
    <w:p w14:paraId="5554BA0F" w14:textId="77777777" w:rsidR="00A62F64" w:rsidRDefault="00A62F64" w:rsidP="00A62F64">
      <w:pPr>
        <w:pStyle w:val="BodyText"/>
      </w:pPr>
      <w:r>
        <w:t xml:space="preserve">Australian Water Environments (2009) </w:t>
      </w:r>
      <w:r>
        <w:rPr>
          <w:i/>
        </w:rPr>
        <w:t>Sunraysia Salt Interception Hydrogeology Design Inputs</w:t>
      </w:r>
      <w:r>
        <w:t>. Prepared for Goulburn Murray Water, November 2009.</w:t>
      </w:r>
    </w:p>
    <w:p w14:paraId="5554BA10" w14:textId="77777777" w:rsidR="00A62F64" w:rsidRDefault="00A62F64" w:rsidP="00A62F64">
      <w:pPr>
        <w:pStyle w:val="BodyText"/>
      </w:pPr>
      <w:r w:rsidRPr="00EA33DF">
        <w:t>Au</w:t>
      </w:r>
      <w:r>
        <w:t>stralian Water Environments (</w:t>
      </w:r>
      <w:r w:rsidRPr="00EA33DF">
        <w:t>2011</w:t>
      </w:r>
      <w:r>
        <w:t>),</w:t>
      </w:r>
      <w:r w:rsidRPr="00EA33DF">
        <w:t xml:space="preserve"> River Murray floodplain salt mobilisation and salinity exceedances at Morgan, prepared for the Murray Darling Basin Authority, MD1565.</w:t>
      </w:r>
    </w:p>
    <w:p w14:paraId="5554BA11" w14:textId="77777777" w:rsidR="00A62F64" w:rsidRDefault="00A62F64" w:rsidP="00A62F64">
      <w:pPr>
        <w:pStyle w:val="BodyText"/>
        <w:rPr>
          <w:lang w:eastAsia="en-AU" w:bidi="ar-SA"/>
        </w:rPr>
      </w:pPr>
      <w:r w:rsidRPr="00723E38">
        <w:rPr>
          <w:lang w:eastAsia="en-AU" w:bidi="ar-SA"/>
        </w:rPr>
        <w:t>Australian Water Environments, (2012) 2012 NanoTEM Survey, Waikerie to Murtho and Mildura/Merbein. AWE Ref. 12118. Prepared for SA Water and Goulburn‐Murray Water.</w:t>
      </w:r>
    </w:p>
    <w:p w14:paraId="5554BA12" w14:textId="77777777" w:rsidR="00A62F64" w:rsidRDefault="00A62F64" w:rsidP="00A62F64">
      <w:pPr>
        <w:pStyle w:val="BodyText"/>
      </w:pPr>
      <w:r>
        <w:t>Australian Water Environments</w:t>
      </w:r>
      <w:r w:rsidRPr="00CB3E09">
        <w:t xml:space="preserve"> (2012), Evaluating Soil Salinity Trends. Project 12114. Report prepared for SA Water.</w:t>
      </w:r>
    </w:p>
    <w:p w14:paraId="5554BA13" w14:textId="77777777" w:rsidR="00A62F64" w:rsidRPr="00CB3E09" w:rsidRDefault="00A62F64" w:rsidP="00A62F64">
      <w:pPr>
        <w:pStyle w:val="BodyText"/>
      </w:pPr>
      <w:r>
        <w:t xml:space="preserve">Australian Water Environments (2013) </w:t>
      </w:r>
      <w:r>
        <w:rPr>
          <w:i/>
        </w:rPr>
        <w:t xml:space="preserve">Mildura-Merbein SIS Refurbishment Anticipated Benefits </w:t>
      </w:r>
      <w:r w:rsidRPr="00CB3E09">
        <w:rPr>
          <w:i/>
        </w:rPr>
        <w:t>from Phase 1</w:t>
      </w:r>
      <w:r w:rsidRPr="00CB3E09">
        <w:t>. Prepared for Goulburn Murray Water, February 2013.</w:t>
      </w:r>
    </w:p>
    <w:p w14:paraId="5554BA14" w14:textId="77777777" w:rsidR="00A62F64" w:rsidRDefault="00A62F64" w:rsidP="00A62F64">
      <w:pPr>
        <w:pStyle w:val="BodyText"/>
      </w:pPr>
      <w:r>
        <w:t>Australian Water Environments (2014), Follow-Up Salinity Impact Assessment for Bullock Swamp, prepared for the Mallee CMA, AWE Ref: 14166</w:t>
      </w:r>
    </w:p>
    <w:p w14:paraId="5554BA15" w14:textId="77777777" w:rsidR="00A62F64" w:rsidRDefault="00A62F64" w:rsidP="00A62F64">
      <w:pPr>
        <w:pStyle w:val="BodyText"/>
      </w:pPr>
      <w:r>
        <w:t>Australian Water Environments (2014b), Mallee CMA Region Environmental Water Management Plan for the Johnstons and Chaffey Bend Waterway Management Units, prepared for Mallee CMA, Victoria, May 2014</w:t>
      </w:r>
    </w:p>
    <w:p w14:paraId="5554BA16" w14:textId="77777777" w:rsidR="00A62F64" w:rsidRDefault="00A62F64" w:rsidP="00A62F64">
      <w:pPr>
        <w:pStyle w:val="BodyText"/>
      </w:pPr>
      <w:r>
        <w:t>Australian Water Environments (2015 in press) Status report on groundwater and soil responses to water manipulation at Bookpurnong, prepared for SA Water</w:t>
      </w:r>
    </w:p>
    <w:p w14:paraId="5554BA17" w14:textId="77777777" w:rsidR="00A62F64" w:rsidRDefault="00A62F64" w:rsidP="00A62F64">
      <w:pPr>
        <w:pStyle w:val="BodyText"/>
      </w:pPr>
      <w:r>
        <w:t>Australian Water Environments (2015b), Mallee Irrigation Region Monitoring Review, prepared for Mallee CMA, May 2015.</w:t>
      </w:r>
    </w:p>
    <w:p w14:paraId="5554BA18" w14:textId="77777777" w:rsidR="00A62F64" w:rsidRPr="00C16F8D" w:rsidRDefault="00A62F64" w:rsidP="00C16F8D">
      <w:pPr>
        <w:pStyle w:val="BodyText"/>
      </w:pPr>
      <w:r w:rsidRPr="00C16F8D">
        <w:t>Australian Water Environments (2015c), SARFIIP Salinity Management Measures Preliminary Investigations Technical Report, prepared for DEWNR</w:t>
      </w:r>
    </w:p>
    <w:p w14:paraId="5554BA19" w14:textId="77777777" w:rsidR="00A62F64" w:rsidRPr="00C16F8D" w:rsidRDefault="00A62F64" w:rsidP="00C16F8D">
      <w:pPr>
        <w:pStyle w:val="BodyText"/>
      </w:pPr>
      <w:r w:rsidRPr="00C16F8D">
        <w:t>Baldwin, D.S., Rees, G.N., Wilson, J.S., Colloff, M.J., Whitworth, K.L., Pitman, T.L. &amp; Wallace, T.A. (2013). Provisioning of bioavailable carbon between the wet and dry phases in a semi-arid floodplain. Oecologia (2013) 172:539–550.</w:t>
      </w:r>
    </w:p>
    <w:p w14:paraId="5554BA1A" w14:textId="77777777" w:rsidR="00A62F64" w:rsidRDefault="00A62F64" w:rsidP="00A62F64">
      <w:pPr>
        <w:pStyle w:val="BodyText"/>
      </w:pPr>
      <w:r w:rsidRPr="006C4F84">
        <w:t>Barnett</w:t>
      </w:r>
      <w:r>
        <w:t xml:space="preserve">, S.R., Cresswell, D., Marsden, Z., Yan, W. And Dennis, K. (2003), Regional Salt and Water balances for the Lower Murray in SA, DWLBC Report 2003/27. </w:t>
      </w:r>
    </w:p>
    <w:p w14:paraId="5554BA1B" w14:textId="77777777" w:rsidR="00A62F64" w:rsidRDefault="00A62F64" w:rsidP="00A62F64">
      <w:pPr>
        <w:pStyle w:val="BodyText"/>
      </w:pPr>
      <w:r>
        <w:t>Berens V, White M, and Souter N.</w:t>
      </w:r>
      <w:r w:rsidR="00011E34">
        <w:t xml:space="preserve"> (2009)</w:t>
      </w:r>
      <w:r>
        <w:t>, Bookpurnong Living Murray Pilot Project: A trial of three floodplain water management techniques to improve vegetation condition, DWLBC Report 2009/21, Government of South Australia, through Department of Water, Land and Biodiversity Conservation, Adelaide.</w:t>
      </w:r>
    </w:p>
    <w:p w14:paraId="5554BA1C" w14:textId="77777777" w:rsidR="00A62F64" w:rsidRDefault="00A62F64" w:rsidP="00A62F64">
      <w:pPr>
        <w:pStyle w:val="BodyText"/>
        <w:rPr>
          <w:rFonts w:eastAsiaTheme="minorHAnsi"/>
        </w:rPr>
      </w:pPr>
      <w:r>
        <w:t xml:space="preserve"> </w:t>
      </w:r>
      <w:r w:rsidRPr="00683546">
        <w:rPr>
          <w:rFonts w:eastAsiaTheme="minorHAnsi"/>
        </w:rPr>
        <w:t>Berens, V., White, M., Rammers, N</w:t>
      </w:r>
      <w:r>
        <w:rPr>
          <w:rFonts w:eastAsiaTheme="minorHAnsi"/>
        </w:rPr>
        <w:t>., Souter, N., and Paterson, P.</w:t>
      </w:r>
      <w:r w:rsidRPr="00683546">
        <w:rPr>
          <w:rFonts w:eastAsiaTheme="minorHAnsi"/>
        </w:rPr>
        <w:t xml:space="preserve"> </w:t>
      </w:r>
      <w:r>
        <w:rPr>
          <w:rFonts w:eastAsiaTheme="minorHAnsi"/>
        </w:rPr>
        <w:t>(</w:t>
      </w:r>
      <w:r w:rsidRPr="00683546">
        <w:rPr>
          <w:rFonts w:eastAsiaTheme="minorHAnsi"/>
        </w:rPr>
        <w:t>2009</w:t>
      </w:r>
      <w:r>
        <w:rPr>
          <w:rFonts w:eastAsiaTheme="minorHAnsi"/>
        </w:rPr>
        <w:t>b),</w:t>
      </w:r>
      <w:r w:rsidRPr="00683546">
        <w:rPr>
          <w:rFonts w:eastAsiaTheme="minorHAnsi"/>
        </w:rPr>
        <w:t xml:space="preserve"> Bookpurnong Living Murray</w:t>
      </w:r>
      <w:r>
        <w:rPr>
          <w:rFonts w:eastAsiaTheme="minorHAnsi"/>
        </w:rPr>
        <w:t xml:space="preserve"> </w:t>
      </w:r>
      <w:r w:rsidRPr="00683546">
        <w:rPr>
          <w:rFonts w:eastAsiaTheme="minorHAnsi"/>
        </w:rPr>
        <w:t>Pilot Project: Injection of river water into the floodplain aquifer to improve vegetation condition,</w:t>
      </w:r>
      <w:r>
        <w:rPr>
          <w:rFonts w:eastAsiaTheme="minorHAnsi"/>
        </w:rPr>
        <w:t xml:space="preserve"> </w:t>
      </w:r>
      <w:r w:rsidRPr="00683546">
        <w:rPr>
          <w:rFonts w:eastAsiaTheme="minorHAnsi"/>
        </w:rPr>
        <w:t>DWLBC Report 2009/20, Government of South Australia, through Department of Water, Land and</w:t>
      </w:r>
      <w:r>
        <w:rPr>
          <w:rFonts w:eastAsiaTheme="minorHAnsi"/>
        </w:rPr>
        <w:t xml:space="preserve"> </w:t>
      </w:r>
      <w:r w:rsidRPr="0068072D">
        <w:rPr>
          <w:rFonts w:eastAsiaTheme="minorHAnsi"/>
        </w:rPr>
        <w:t>Biodiversity Conservation, Adelaide.</w:t>
      </w:r>
    </w:p>
    <w:p w14:paraId="5554BA1D" w14:textId="77777777" w:rsidR="00A62F64" w:rsidRDefault="00A62F64" w:rsidP="00A62F64">
      <w:pPr>
        <w:pStyle w:val="BodyText"/>
        <w:rPr>
          <w:rFonts w:eastAsiaTheme="minorHAnsi"/>
        </w:rPr>
      </w:pPr>
      <w:r>
        <w:t>Bureau of Meteorology and Sinclair Knight Merz (2012), Groundwater Dependent Ecosystems Atlas.</w:t>
      </w:r>
    </w:p>
    <w:p w14:paraId="5554BA1E" w14:textId="77777777" w:rsidR="00A62F64" w:rsidRDefault="00A62F64" w:rsidP="00A62F64">
      <w:pPr>
        <w:pStyle w:val="BodyText"/>
      </w:pPr>
      <w:r w:rsidRPr="00752F2B">
        <w:t>Bramley, H, Hutson, J, Tyerman, SD. 2003. Floodwater Infiltration through Root Channels on a Sodic Clay Floodplain and the Influence on a Local Tree Species Eucalyptus Largiflorens.  Plant and Soil 253: 275–286.</w:t>
      </w:r>
    </w:p>
    <w:p w14:paraId="5554BA1F" w14:textId="77777777" w:rsidR="00A62F64" w:rsidRPr="00A66019" w:rsidRDefault="00A62F64" w:rsidP="00A62F64">
      <w:pPr>
        <w:pStyle w:val="BodyText"/>
        <w:rPr>
          <w:lang w:eastAsia="en-AU"/>
        </w:rPr>
      </w:pPr>
      <w:r w:rsidRPr="00A66019">
        <w:rPr>
          <w:lang w:eastAsia="en-AU"/>
        </w:rPr>
        <w:t>Cartwright, I, Weaver, TR, Simmons, CT, Fifield, LK, Lawrence, CR, Chisari, R, Varley, S 2010</w:t>
      </w:r>
      <w:r>
        <w:rPr>
          <w:lang w:eastAsia="en-AU"/>
        </w:rPr>
        <w:t xml:space="preserve"> </w:t>
      </w:r>
      <w:r w:rsidRPr="00A66019">
        <w:rPr>
          <w:lang w:eastAsia="en-AU"/>
        </w:rPr>
        <w:t xml:space="preserve">Physical </w:t>
      </w:r>
      <w:r>
        <w:rPr>
          <w:lang w:eastAsia="en-AU"/>
        </w:rPr>
        <w:t xml:space="preserve"> </w:t>
      </w:r>
      <w:r w:rsidRPr="00A66019">
        <w:rPr>
          <w:lang w:eastAsia="en-AU"/>
        </w:rPr>
        <w:t>hydrogeology and environmental isotopes to constrain the age, origins and stability of a low</w:t>
      </w:r>
      <w:r>
        <w:rPr>
          <w:lang w:eastAsia="en-AU"/>
        </w:rPr>
        <w:t xml:space="preserve"> </w:t>
      </w:r>
      <w:r w:rsidRPr="00A66019">
        <w:rPr>
          <w:lang w:eastAsia="en-AU"/>
        </w:rPr>
        <w:t>salinity</w:t>
      </w:r>
      <w:r>
        <w:rPr>
          <w:lang w:eastAsia="en-AU"/>
        </w:rPr>
        <w:t xml:space="preserve"> </w:t>
      </w:r>
      <w:r w:rsidRPr="00A66019">
        <w:rPr>
          <w:lang w:eastAsia="en-AU"/>
        </w:rPr>
        <w:t>groundwater lens formed by periodic river recharge: Murray Basin, Australi</w:t>
      </w:r>
      <w:r>
        <w:rPr>
          <w:lang w:eastAsia="en-AU"/>
        </w:rPr>
        <w:t xml:space="preserve">a. </w:t>
      </w:r>
      <w:r w:rsidRPr="00A66019">
        <w:rPr>
          <w:lang w:eastAsia="en-AU"/>
        </w:rPr>
        <w:t>Journal of Hydrology</w:t>
      </w:r>
      <w:r>
        <w:rPr>
          <w:lang w:eastAsia="en-AU"/>
        </w:rPr>
        <w:t xml:space="preserve"> 380:203-221</w:t>
      </w:r>
    </w:p>
    <w:p w14:paraId="5554BA20" w14:textId="77777777" w:rsidR="00A62F64" w:rsidRDefault="00A62F64" w:rsidP="00A62F64">
      <w:pPr>
        <w:pStyle w:val="BodyText"/>
      </w:pPr>
      <w:r>
        <w:t>CDM Smith (2015) Review of Discharge Operations at Psyche Bend Lagoon, July-August 2014, prepared for Mallee Catchment Management Authority, project number BGW140025.01.</w:t>
      </w:r>
    </w:p>
    <w:p w14:paraId="5554BA21" w14:textId="77777777" w:rsidR="00A62F64" w:rsidRDefault="00A62F64" w:rsidP="00A62F64">
      <w:pPr>
        <w:pStyle w:val="BodyText"/>
      </w:pPr>
      <w:r w:rsidRPr="00DF4503">
        <w:t xml:space="preserve">Clarke, J.D., Wong, V., Pain, C., Apps, H., Gibson D., Luckman, J. and Lawrie, K. </w:t>
      </w:r>
      <w:r>
        <w:t>(2008),</w:t>
      </w:r>
      <w:r w:rsidRPr="00DF4503">
        <w:t xml:space="preserve"> Geomorphology and surface materials: Lindsay-Wallpolla and Lake Victoria-Darling Anabranch, CRC LEME Report 237. Canberra.</w:t>
      </w:r>
    </w:p>
    <w:p w14:paraId="5554BA22" w14:textId="77777777" w:rsidR="00A62F64" w:rsidRDefault="00A62F64" w:rsidP="00A62F64">
      <w:pPr>
        <w:pStyle w:val="BodyText"/>
      </w:pPr>
      <w:r>
        <w:t>Close, A. (1990), River salinity in The Murray (eds. N. Mackay &amp;D. Eastburn). Murray Darling Basin Commission, Canberra</w:t>
      </w:r>
    </w:p>
    <w:p w14:paraId="5554BA23" w14:textId="77777777" w:rsidR="00A62F64" w:rsidRPr="00752F2B" w:rsidRDefault="00A62F64" w:rsidP="00A62F64">
      <w:pPr>
        <w:pStyle w:val="BodyText"/>
      </w:pPr>
      <w:r w:rsidRPr="00752F2B">
        <w:t xml:space="preserve">Crosbie, RS, McEwan Kl, Jolly, ID, Holland, Kl and Lamontagne, S. </w:t>
      </w:r>
      <w:r w:rsidR="00011E34">
        <w:t>(</w:t>
      </w:r>
      <w:r w:rsidRPr="00752F2B">
        <w:t>2007</w:t>
      </w:r>
      <w:r w:rsidR="00011E34">
        <w:t>)</w:t>
      </w:r>
      <w:r w:rsidRPr="00752F2B">
        <w:t>.  Surface water – groundwater interactions in three River Murray floodplain wetlands: Results from field studies.  Water for a Healthy Country report series ISSN: 1835-095X.</w:t>
      </w:r>
    </w:p>
    <w:p w14:paraId="5554BA24" w14:textId="77777777" w:rsidR="00A62F64" w:rsidRPr="00752F2B" w:rsidRDefault="00A62F64" w:rsidP="00A62F64">
      <w:pPr>
        <w:pStyle w:val="BodyText"/>
      </w:pPr>
      <w:r w:rsidRPr="00752F2B">
        <w:t xml:space="preserve">Crosbie, RS, McEwan Kl, Jolly, ID, Holland, Kl and Lamontagne, S, Moe KG and Simmons, CT. </w:t>
      </w:r>
      <w:r w:rsidR="00011E34">
        <w:t>(</w:t>
      </w:r>
      <w:r w:rsidRPr="00752F2B">
        <w:t>2009</w:t>
      </w:r>
      <w:r w:rsidR="00011E34">
        <w:t>),</w:t>
      </w:r>
      <w:r w:rsidRPr="00752F2B">
        <w:t xml:space="preserve"> Salinization risk in semi-arid floodplain wetlands subjected to engineered wetting and drying cycles, in Hydrol. Process. 23: 3440–3452</w:t>
      </w:r>
    </w:p>
    <w:p w14:paraId="5554BA25" w14:textId="77777777" w:rsidR="00A62F64" w:rsidRDefault="00A62F64" w:rsidP="00A62F64">
      <w:pPr>
        <w:pStyle w:val="BodyText"/>
      </w:pPr>
      <w:r>
        <w:t>CSIRO &amp; SKM (2012) Atlas of Groundwater Dependent Ecosystems (GDE Atlas), Phase 2 Task 5 Report: Identifying and mapping GDEs. National Water Commission.</w:t>
      </w:r>
    </w:p>
    <w:p w14:paraId="5554BA26" w14:textId="77777777" w:rsidR="00011E34" w:rsidRPr="00B20C87" w:rsidRDefault="00011E34" w:rsidP="00011E34">
      <w:pPr>
        <w:pStyle w:val="BodyText"/>
      </w:pPr>
      <w:r w:rsidRPr="00B20C87">
        <w:t>Cunningham, G.M., Mulham, W.E., Milthorpe, P.L., &amp; Leigh, J.H. (1981)</w:t>
      </w:r>
      <w:r>
        <w:t>.</w:t>
      </w:r>
      <w:r w:rsidRPr="00B20C87">
        <w:t xml:space="preserve"> </w:t>
      </w:r>
      <w:r w:rsidRPr="00B20C87">
        <w:rPr>
          <w:i/>
        </w:rPr>
        <w:t>Plants of Western New South Wales</w:t>
      </w:r>
      <w:r>
        <w:rPr>
          <w:i/>
        </w:rPr>
        <w:t>.</w:t>
      </w:r>
      <w:r w:rsidRPr="00B20C87">
        <w:t xml:space="preserve"> NSW Government Printing Office, Sydney.</w:t>
      </w:r>
    </w:p>
    <w:p w14:paraId="5554BA27" w14:textId="77777777" w:rsidR="00011E34" w:rsidRDefault="00011E34" w:rsidP="00A62F64">
      <w:pPr>
        <w:pStyle w:val="BodyText"/>
      </w:pPr>
      <w:r w:rsidRPr="00103C5B">
        <w:t xml:space="preserve">Cunningham, S.C., Mac Nally, R., White, M., Read, J., Baker, P.J., &amp; Griffioen, P. (2007). Assessing the current condition of </w:t>
      </w:r>
      <w:r>
        <w:t>River</w:t>
      </w:r>
      <w:r w:rsidRPr="00103C5B">
        <w:t xml:space="preserve"> </w:t>
      </w:r>
      <w:r>
        <w:t>River Red Gum</w:t>
      </w:r>
      <w:r w:rsidRPr="00103C5B">
        <w:t xml:space="preserve"> along the Victorian Murray </w:t>
      </w:r>
      <w:r>
        <w:t>River</w:t>
      </w:r>
      <w:r w:rsidRPr="00103C5B">
        <w:t>: from ground survey to</w:t>
      </w:r>
      <w:r w:rsidRPr="007F1010">
        <w:t xml:space="preserve"> validated map. In </w:t>
      </w:r>
      <w:r>
        <w:t xml:space="preserve">Proceedings of </w:t>
      </w:r>
      <w:r w:rsidRPr="00103C5B">
        <w:rPr>
          <w:i/>
        </w:rPr>
        <w:t>Place and Purpose: Spatial models for natural resource management and planning</w:t>
      </w:r>
      <w:r>
        <w:t>.</w:t>
      </w:r>
      <w:r w:rsidRPr="007F1010">
        <w:t xml:space="preserve"> Bendigo, Victoria</w:t>
      </w:r>
      <w:r>
        <w:t>.</w:t>
      </w:r>
    </w:p>
    <w:p w14:paraId="5554BA28" w14:textId="77777777" w:rsidR="00A62F64" w:rsidRDefault="00A62F64" w:rsidP="00A62F64">
      <w:pPr>
        <w:pStyle w:val="BodyText"/>
      </w:pPr>
      <w:r>
        <w:t>Cunningham S.C., MacNally R., Griffioen P. and White M (2009) Mapping the current condition of River River Red Gum and Black Box stands in The Living Murray icon sites: A milestone report to the Murray-Darling Basin Authority. Murray-Darling Basin Authority, Canberra</w:t>
      </w:r>
    </w:p>
    <w:p w14:paraId="5554BA29" w14:textId="77777777" w:rsidR="00A62F64" w:rsidRDefault="00A62F64" w:rsidP="00A62F64">
      <w:pPr>
        <w:pStyle w:val="BodyText"/>
      </w:pPr>
      <w:r w:rsidRPr="005F1899">
        <w:t xml:space="preserve">Cunningham S.C., Griffioen P., White M. and Mac Nally R. (2011) Mapping the condition of </w:t>
      </w:r>
      <w:r>
        <w:t>River</w:t>
      </w:r>
      <w:r w:rsidRPr="005F1899">
        <w:t xml:space="preserve"> </w:t>
      </w:r>
      <w:r>
        <w:t>River Red Gum</w:t>
      </w:r>
      <w:r w:rsidRPr="005F1899">
        <w:t xml:space="preserve"> (</w:t>
      </w:r>
      <w:r w:rsidRPr="005F1899">
        <w:rPr>
          <w:i/>
          <w:iCs/>
        </w:rPr>
        <w:t xml:space="preserve">Eucalyptus camaldulensis </w:t>
      </w:r>
      <w:r w:rsidRPr="005F1899">
        <w:t xml:space="preserve">Dehnh.) and </w:t>
      </w:r>
      <w:r>
        <w:t>Black Box</w:t>
      </w:r>
      <w:r w:rsidRPr="005F1899">
        <w:t xml:space="preserve"> (</w:t>
      </w:r>
      <w:r w:rsidRPr="005F1899">
        <w:rPr>
          <w:i/>
          <w:iCs/>
        </w:rPr>
        <w:t xml:space="preserve">Eucalyptus largiflorens </w:t>
      </w:r>
      <w:r w:rsidRPr="005F1899">
        <w:t xml:space="preserve">F.Muell.) stands in The Living Murray </w:t>
      </w:r>
      <w:r>
        <w:t>Icon site</w:t>
      </w:r>
      <w:r w:rsidRPr="005F1899">
        <w:t>s. Stand Condition Report 2010. Murray</w:t>
      </w:r>
      <w:r w:rsidRPr="005F1899">
        <w:rPr>
          <w:rFonts w:ascii="Cambria Math" w:hAnsi="Cambria Math" w:cs="Cambria Math"/>
        </w:rPr>
        <w:t>‐</w:t>
      </w:r>
      <w:r w:rsidRPr="005F1899">
        <w:t>Darling Basin Authority, Canberra.</w:t>
      </w:r>
    </w:p>
    <w:p w14:paraId="5554BA2A" w14:textId="77777777" w:rsidR="00A62F64" w:rsidRDefault="00A62F64" w:rsidP="00A62F64">
      <w:pPr>
        <w:pStyle w:val="BodyText"/>
      </w:pPr>
      <w:r>
        <w:t>Department of Sustainability and Environment (2012</w:t>
      </w:r>
      <w:r w:rsidR="00011E34">
        <w:t>)</w:t>
      </w:r>
      <w:r>
        <w:t>, Environmental Watering in Victoria 2010/2011, Victorian Government, Melbourne.</w:t>
      </w:r>
    </w:p>
    <w:p w14:paraId="5554BA2B" w14:textId="77777777" w:rsidR="00A62F64" w:rsidRDefault="00A62F64" w:rsidP="00A62F64">
      <w:pPr>
        <w:pStyle w:val="BodyText"/>
      </w:pPr>
      <w:r>
        <w:t>Doody, T., Holland, K., Benyon, R. and Jolly, I. (2009), Effect of groundwater freshening on riparian vegetation water balance, Hydrological Processes 23:3485-3499.</w:t>
      </w:r>
    </w:p>
    <w:p w14:paraId="5554BA2C" w14:textId="77777777" w:rsidR="00011E34" w:rsidRDefault="00011E34" w:rsidP="00011E34">
      <w:pPr>
        <w:pStyle w:val="BodyText"/>
      </w:pPr>
      <w:r>
        <w:t>Doody, T., Colloff, M., Davies, M., Koul, V., Benyon, R. and Nagler, P. (2015), Quantifying water requirements of riparian river red gum (Eucalyptus camaldulensis) in the Murray Darling Basin, Australia – implications for the management of environmental flows. Ecohydrology 2015.</w:t>
      </w:r>
    </w:p>
    <w:p w14:paraId="5554BA2D" w14:textId="77777777" w:rsidR="00A62F64" w:rsidRDefault="00A62F64" w:rsidP="00A62F64">
      <w:pPr>
        <w:pStyle w:val="BodyText"/>
      </w:pPr>
      <w:r>
        <w:t>DSE (2012), Environmental Watering in Victoria 2010/11, booklet, September 201, Melbourne.</w:t>
      </w:r>
    </w:p>
    <w:p w14:paraId="5554BA2E" w14:textId="77777777" w:rsidR="00A62F64" w:rsidRDefault="00A62F64" w:rsidP="00A62F64">
      <w:pPr>
        <w:pStyle w:val="BodyText"/>
      </w:pPr>
      <w:r>
        <w:t xml:space="preserve">Ecological Associates 2007 Investigation of Water Management Options for the River Murray – Robinvale to Wallpolla Island, prepared for Mallee Catchment Management Authority, Ref Number ALO21-D </w:t>
      </w:r>
    </w:p>
    <w:p w14:paraId="5554BA2F" w14:textId="77777777" w:rsidR="00A62F64" w:rsidRDefault="00A62F64" w:rsidP="00A62F64">
      <w:pPr>
        <w:pStyle w:val="BodyText"/>
      </w:pPr>
      <w:r w:rsidRPr="007F1010">
        <w:t xml:space="preserve">Eldridge, S.R., Thorburn, P.J., McEwan, K.L., &amp; Hatton, T.J. (1993). Health and structure of </w:t>
      </w:r>
      <w:r w:rsidRPr="00547B78">
        <w:rPr>
          <w:i/>
        </w:rPr>
        <w:t>Eucalyptus</w:t>
      </w:r>
      <w:r w:rsidRPr="007F1010">
        <w:t xml:space="preserve"> communities on Chowilla and Monoman Islands of the </w:t>
      </w:r>
      <w:r>
        <w:t>River</w:t>
      </w:r>
      <w:r w:rsidRPr="007F1010">
        <w:t xml:space="preserve"> Murray floodplain, South Australia, Rep. No. 93/3. CSIRO Division of Water Resources, Adelaide.</w:t>
      </w:r>
    </w:p>
    <w:p w14:paraId="5554BA30" w14:textId="77777777" w:rsidR="00A62F64" w:rsidRDefault="00A62F64" w:rsidP="00A62F64">
      <w:pPr>
        <w:pStyle w:val="BodyText"/>
      </w:pPr>
      <w:r w:rsidRPr="00EA33DF">
        <w:t xml:space="preserve">Fuller, D. </w:t>
      </w:r>
      <w:r>
        <w:t>A. and Telfer, A.L., (2007),</w:t>
      </w:r>
      <w:r w:rsidRPr="00EA33DF">
        <w:t xml:space="preserve"> Salinity Impact Assessment Framework - Living Murray Works and Measures, prepared for Murray Darling Basin Commission.</w:t>
      </w:r>
    </w:p>
    <w:p w14:paraId="5554BA31" w14:textId="77777777" w:rsidR="00A62F64" w:rsidRDefault="00A62F64" w:rsidP="00A62F64">
      <w:pPr>
        <w:pStyle w:val="BodyText"/>
      </w:pPr>
      <w:r>
        <w:t>Gehrig, S. (2005) Watering of River Red Gums on the Chowilla Floodplain SEA, Department of Water Land and Biodiversity Conservation.</w:t>
      </w:r>
    </w:p>
    <w:p w14:paraId="5554BA32" w14:textId="77777777" w:rsidR="00011E34" w:rsidRPr="00752F2B" w:rsidRDefault="00011E34" w:rsidP="00011E34">
      <w:pPr>
        <w:pStyle w:val="BodyText"/>
        <w:rPr>
          <w:szCs w:val="22"/>
        </w:rPr>
      </w:pPr>
      <w:r w:rsidRPr="00752F2B">
        <w:rPr>
          <w:szCs w:val="22"/>
        </w:rPr>
        <w:t>Gehrig, S. L. and J. M. Nicol</w:t>
      </w:r>
      <w:r>
        <w:rPr>
          <w:szCs w:val="22"/>
        </w:rPr>
        <w:t>,(2</w:t>
      </w:r>
      <w:r w:rsidRPr="00752F2B">
        <w:rPr>
          <w:szCs w:val="22"/>
        </w:rPr>
        <w:t>010</w:t>
      </w:r>
      <w:r>
        <w:rPr>
          <w:szCs w:val="22"/>
        </w:rPr>
        <w:t>),</w:t>
      </w:r>
      <w:r w:rsidRPr="00752F2B">
        <w:rPr>
          <w:szCs w:val="22"/>
        </w:rPr>
        <w:t xml:space="preserve"> Relationship between floodplain black box (Eucalyptus largiflorens) woodlands and soil condition on the Pike River Floodplain. South Australian Research and Development Institute (Aquatic Sciences), Adelaide. </w:t>
      </w:r>
    </w:p>
    <w:p w14:paraId="5554BA33" w14:textId="77777777" w:rsidR="00A62F64" w:rsidRDefault="00A62F64" w:rsidP="00A62F64">
      <w:pPr>
        <w:pStyle w:val="BodyText"/>
      </w:pPr>
      <w:r>
        <w:t>Gehrig, S.L. (2014). Investigating use of drip irrigation to improve condition of Black Box (</w:t>
      </w:r>
      <w:r w:rsidRPr="00EA5FA0">
        <w:rPr>
          <w:i/>
        </w:rPr>
        <w:t>Eucalyptus largiflorens</w:t>
      </w:r>
      <w:r>
        <w:t>) woodlands. Phase II: optimum watering regimes. South Australian Research Development Institute (Aquatic Sciences), Adelaide. SARDI Research Report Series No. 793.</w:t>
      </w:r>
    </w:p>
    <w:p w14:paraId="5554BA34" w14:textId="77777777" w:rsidR="00A62F64" w:rsidRPr="00B20C87" w:rsidRDefault="00A62F64" w:rsidP="00A62F64">
      <w:pPr>
        <w:pStyle w:val="BodyText"/>
      </w:pPr>
      <w:r w:rsidRPr="00B20C87">
        <w:t>George, A.K. (2004)</w:t>
      </w:r>
      <w:r>
        <w:t>.</w:t>
      </w:r>
      <w:r w:rsidRPr="00B20C87">
        <w:t xml:space="preserve"> Eucalypt regeneration on the Lower </w:t>
      </w:r>
      <w:r>
        <w:t>River</w:t>
      </w:r>
      <w:r w:rsidRPr="00B20C87">
        <w:t xml:space="preserve"> Murray Floodplain, South Australia. PhD</w:t>
      </w:r>
      <w:r>
        <w:t xml:space="preserve"> thesis</w:t>
      </w:r>
      <w:r w:rsidRPr="00B20C87">
        <w:t>, The University of Adelaide, Adelaide.</w:t>
      </w:r>
    </w:p>
    <w:p w14:paraId="5554BA35" w14:textId="77777777" w:rsidR="00A62F64" w:rsidRPr="00C16F8D" w:rsidRDefault="00A62F64" w:rsidP="00C16F8D">
      <w:pPr>
        <w:pStyle w:val="BodyText"/>
      </w:pPr>
      <w:r w:rsidRPr="00C16F8D">
        <w:t>George, A.K., Walker, K.F. &amp; Lewis, M.M. (2005). Population status of eucalypt trees on the River Murray floodplain, South Australia. River Research &amp; Applications 21, 271 282.</w:t>
      </w:r>
    </w:p>
    <w:p w14:paraId="5554BA36" w14:textId="77777777" w:rsidR="00A62F64" w:rsidRPr="00C16F8D" w:rsidRDefault="00A62F64" w:rsidP="00C16F8D">
      <w:pPr>
        <w:pStyle w:val="BodyText"/>
      </w:pPr>
      <w:r w:rsidRPr="00C16F8D">
        <w:t>Geoscience Australia (2008), Lindsay to Wallpolla (West) and Lake Victoria – Darling Anabranch Atlas, River Murray Corridor AEM Salinity Mapping Project, Geoscience Australia, GEOCAT #68779.</w:t>
      </w:r>
    </w:p>
    <w:p w14:paraId="5554BA37" w14:textId="77777777" w:rsidR="00A62F64" w:rsidRPr="00C16F8D" w:rsidRDefault="00A62F64" w:rsidP="00C16F8D">
      <w:pPr>
        <w:pStyle w:val="BodyText"/>
      </w:pPr>
      <w:r w:rsidRPr="00C16F8D">
        <w:t>Good, M.J. (1989). Investigations into the relationships between the health of Black Box (Eucalyptus largiforens) and edaphic and hydrological factors on Katarapko Island South Australia. Honours thesis, University of Adelaide, Roseworthy.</w:t>
      </w:r>
    </w:p>
    <w:p w14:paraId="5554BA38" w14:textId="77777777" w:rsidR="00A62F64" w:rsidRPr="00C16F8D" w:rsidRDefault="00A62F64" w:rsidP="00C16F8D">
      <w:pPr>
        <w:pStyle w:val="BodyText"/>
      </w:pPr>
      <w:r w:rsidRPr="00C16F8D">
        <w:t>Heinrich, P.A. (1990). The eco-physiology of riparian River River Red Gum (Eucalyptus camaldulensis). Unpublished report to the Australian Water Resources Advisory Council. Forestry Section, University of Melbourne, Melbourne.</w:t>
      </w:r>
    </w:p>
    <w:p w14:paraId="5554BA39" w14:textId="77777777" w:rsidR="00A62F64" w:rsidRPr="00C16F8D" w:rsidRDefault="00A62F64" w:rsidP="00C16F8D">
      <w:pPr>
        <w:pStyle w:val="BodyText"/>
      </w:pPr>
      <w:r w:rsidRPr="00C16F8D">
        <w:t xml:space="preserve">Henderson, M.W. (2011), In: Walters SJ ed. The Living Murray Condition Monitoring at Hattah Lakes 2010/11: Part A - Main Report. Final Report prepared for the Department of Sustainability and Environment by The Murray-Darling Freshwater Research Centre, MDFRC Publication 25/2011, August, 138pp. </w:t>
      </w:r>
    </w:p>
    <w:p w14:paraId="5554BA3A" w14:textId="77777777" w:rsidR="00A62F64" w:rsidRPr="00C16F8D" w:rsidRDefault="00A62F64" w:rsidP="00C16F8D">
      <w:pPr>
        <w:pStyle w:val="BodyText"/>
      </w:pPr>
      <w:r w:rsidRPr="00C16F8D">
        <w:t>Holland, K. (2002). Black Box (Eucalyptus largiflorens) Tree Health and Groundwater Discharge on the lower River Murray Floodplain: Linking Spatial and Temporal Scales. PhD thesis, Flinders University, Adelaide.</w:t>
      </w:r>
    </w:p>
    <w:p w14:paraId="5554BA3B" w14:textId="77777777" w:rsidR="00A62F64" w:rsidRPr="00C16F8D" w:rsidRDefault="00A62F64" w:rsidP="00C16F8D">
      <w:pPr>
        <w:pStyle w:val="BodyText"/>
      </w:pPr>
      <w:r w:rsidRPr="00C16F8D">
        <w:t>Holland, K.L., Tyerman, S.D., Mensforth, L.J. &amp; Walker, G.R. (2006). Tree water sources over shallow, saline groundwater in the lower River Murray, south-eastern Australia: implications for groundwater recharge mechanisms. Aust. J. Bot. 2006, 54, 193-205.</w:t>
      </w:r>
    </w:p>
    <w:p w14:paraId="5554BA3C" w14:textId="77777777" w:rsidR="00A62F64" w:rsidRPr="00C16F8D" w:rsidRDefault="00A62F64" w:rsidP="00C16F8D">
      <w:pPr>
        <w:pStyle w:val="BodyText"/>
      </w:pPr>
      <w:r w:rsidRPr="00C16F8D">
        <w:t>Holland, K., Charles, A., Jolly, I., Overton, I., Gehrig, S. and Simmons, C. (2009) Effectiveness of artificial watering of a semi-arid saline wetland for managing riparian vegetation health, Hydrological Processes.</w:t>
      </w:r>
    </w:p>
    <w:p w14:paraId="5554BA3D" w14:textId="77777777" w:rsidR="00A62F64" w:rsidRPr="00C16F8D" w:rsidRDefault="00A62F64" w:rsidP="00C16F8D">
      <w:pPr>
        <w:pStyle w:val="BodyText"/>
      </w:pPr>
      <w:r w:rsidRPr="00C16F8D">
        <w:t>Holland, K., Doody, T. And Jolly, I. (2011), Transpiration water use and ecophysiology of riparian vegetation at the Bookpurnong Floodplain, CSIRO: Water for a Healthy Country National Research Flagship, 45pp.</w:t>
      </w:r>
    </w:p>
    <w:p w14:paraId="5554BA3E" w14:textId="77777777" w:rsidR="00A62F64" w:rsidRPr="00C16F8D" w:rsidRDefault="00A62F64" w:rsidP="00C16F8D">
      <w:pPr>
        <w:pStyle w:val="BodyText"/>
      </w:pPr>
      <w:r w:rsidRPr="00C16F8D">
        <w:t xml:space="preserve">Holland, K.L., Turnadge, C.J., Nicol, J.M., Gehrig, S.L. &amp; Strawbridge, A.D. (2013). Floodplain response and recovery: comparison between natural and artificial floods, Goyder Institute for Water Research Technical Report Series No. 13/4, Adelaide, South Australia </w:t>
      </w:r>
    </w:p>
    <w:p w14:paraId="5554BA3F" w14:textId="77777777" w:rsidR="00A62F64" w:rsidRPr="00C16F8D" w:rsidRDefault="00A62F64" w:rsidP="00C16F8D">
      <w:pPr>
        <w:pStyle w:val="BodyText"/>
      </w:pPr>
      <w:r w:rsidRPr="00C16F8D">
        <w:t>Hollingsworth, I., Meissner, A. &amp; Davies, G. (1990). A Reconnaissance soil survey of the Chowilla anabranch system of the River Murray in South Australia and New South Walers, SA Department of Agriculture, for the Murray Darling Basin Commission.</w:t>
      </w:r>
    </w:p>
    <w:p w14:paraId="5554BA40" w14:textId="77777777" w:rsidR="00A62F64" w:rsidRPr="00C16F8D" w:rsidRDefault="00A62F64" w:rsidP="00C16F8D">
      <w:pPr>
        <w:pStyle w:val="BodyText"/>
      </w:pPr>
      <w:r w:rsidRPr="00C16F8D">
        <w:t>Hughes, B. 2005. Reconnaissance Soil Survey: Woolenook Bend,  Mundic Creek and Pike River – Flood Plains of the River Murray, Rural Solutions SA, April 2005.</w:t>
      </w:r>
    </w:p>
    <w:p w14:paraId="5554BA41" w14:textId="77777777" w:rsidR="00A62F64" w:rsidRPr="00C16F8D" w:rsidRDefault="00A62F64" w:rsidP="00C16F8D">
      <w:pPr>
        <w:pStyle w:val="BodyText"/>
      </w:pPr>
      <w:r w:rsidRPr="00C16F8D">
        <w:t>Jensen, A (1983). Lake Merreti. An Environmental Baseline Study. SADEP 61. South Australian Department of Environment and Planning: Adelaide.</w:t>
      </w:r>
    </w:p>
    <w:p w14:paraId="5554BA42" w14:textId="77777777" w:rsidR="00A62F64" w:rsidRPr="00C16F8D" w:rsidRDefault="00A62F64" w:rsidP="00C16F8D">
      <w:pPr>
        <w:pStyle w:val="BodyText"/>
      </w:pPr>
      <w:r w:rsidRPr="00C16F8D">
        <w:t>Jensen, A., Seekamp, J., Harper, M., &amp; Sharley, T. (1998). Chowilla Ecological Assessment. For Murray-Darling Association. Wetland Care Australia, Berri, South Australia.</w:t>
      </w:r>
    </w:p>
    <w:p w14:paraId="5554BA43" w14:textId="77777777" w:rsidR="00A62F64" w:rsidRPr="00C16F8D" w:rsidRDefault="00A62F64" w:rsidP="00C16F8D">
      <w:pPr>
        <w:pStyle w:val="BodyText"/>
      </w:pPr>
      <w:r w:rsidRPr="00C16F8D">
        <w:t>Jensen, A. (2002a). Applying ecohydrology to on-ground management of wetlands and floodplains -- 'learning by doing'. Ecohydrology &amp; Hydrobiology, 2, 67-78.</w:t>
      </w:r>
    </w:p>
    <w:p w14:paraId="5554BA44" w14:textId="77777777" w:rsidR="00A62F64" w:rsidRPr="00C16F8D" w:rsidRDefault="00A62F64" w:rsidP="00C16F8D">
      <w:pPr>
        <w:pStyle w:val="BodyText"/>
      </w:pPr>
      <w:r w:rsidRPr="00C16F8D">
        <w:t>Jensen, A. (2002b). Repairing wetlands of the Lower Murray: Learning from restoration practice. Journal of Ecological Management &amp; Restoration, 3, 5-14.</w:t>
      </w:r>
    </w:p>
    <w:p w14:paraId="5554BA45" w14:textId="77777777" w:rsidR="00A62F64" w:rsidRPr="00C16F8D" w:rsidRDefault="00A62F64" w:rsidP="00C16F8D">
      <w:pPr>
        <w:pStyle w:val="BodyText"/>
      </w:pPr>
      <w:r w:rsidRPr="00C16F8D">
        <w:t>Jensen A, Harper M, Sharley T, &amp; Seekamp J (2003). Environmental Flow Management Strategy to Restore 50% of Murray Valley Floodplain below Wentworth. For SA Department of Water, Land and Biodiversity Conservation &amp; Murray-Darling Basin Commission. Wetland Care Australia: Berri.</w:t>
      </w:r>
    </w:p>
    <w:p w14:paraId="5554BA46" w14:textId="77777777" w:rsidR="00A62F64" w:rsidRPr="00C16F8D" w:rsidRDefault="00A62F64" w:rsidP="00C16F8D">
      <w:pPr>
        <w:pStyle w:val="BodyText"/>
      </w:pPr>
      <w:r w:rsidRPr="00C16F8D">
        <w:t>Jensen, A.E., Walker, K.F., &amp; Paton, D.C. (2006). The Secret Life of Tangled Lignum, Muehlenbeckia florulenta (Polygonaceae): little known plant of the floodplains. In Wetlands of the Murrumbidgee River Catchment (eds I. Taylor, P. Murray &amp; S. Taylor), 79-85. Murrumbidgee Catchment Management Authority, Leeton, NSW.</w:t>
      </w:r>
    </w:p>
    <w:p w14:paraId="5554BA47" w14:textId="77777777" w:rsidR="00A62F64" w:rsidRPr="00C16F8D" w:rsidRDefault="00A62F64" w:rsidP="00C16F8D">
      <w:pPr>
        <w:pStyle w:val="BodyText"/>
      </w:pPr>
      <w:r w:rsidRPr="00C16F8D">
        <w:t>Jensen, A.E., Walker, K.F., &amp; Paton, D.C. (2007). Using phenology to determine environmental watering regimes for the River Murray floodplain, South Australia. In Australian Rivers: making a difference (Eds A.L. Wilson, R.L. Dehaan, R.J. Watts, K.J. Page, K.H. Bowmer &amp; A. Curtis). Proceedings of 5th Australian Conference on Stream Management, 175-180. Charles Sturt University, Albury, New South Wales.</w:t>
      </w:r>
    </w:p>
    <w:p w14:paraId="5554BA48" w14:textId="77777777" w:rsidR="00A62F64" w:rsidRDefault="00A62F64" w:rsidP="00A62F64">
      <w:pPr>
        <w:pStyle w:val="BodyText"/>
      </w:pPr>
      <w:r>
        <w:tab/>
      </w:r>
      <w:hyperlink r:id="rId30" w:tooltip="http://www.csu.edu.au/research/ilws/publications/5asm proceedings.html" w:history="1">
        <w:r w:rsidRPr="00B436A6">
          <w:t>http://www.csu.edu.au/research/ilws/publications/5asm%20proceedings.html</w:t>
        </w:r>
      </w:hyperlink>
      <w:r>
        <w:t xml:space="preserve"> </w:t>
      </w:r>
    </w:p>
    <w:p w14:paraId="5554BA49" w14:textId="77777777" w:rsidR="00A62F64" w:rsidRPr="004D4E08" w:rsidRDefault="00A62F64" w:rsidP="00A62F64">
      <w:pPr>
        <w:pStyle w:val="BodyText"/>
      </w:pPr>
      <w:r w:rsidRPr="004D4E08">
        <w:t>Jensen, A.E., Walker, K.F., &amp; Paton, D.C. (2008a). Smart Environmental Watering: getting most benefit from scant flows for floodplain trees (</w:t>
      </w:r>
      <w:r>
        <w:t>River</w:t>
      </w:r>
      <w:r w:rsidRPr="004D4E08">
        <w:t xml:space="preserve"> Murray, South Australia). In (Eds) Daniell, T., Lambert, M. &amp; Leonard, M., </w:t>
      </w:r>
      <w:r w:rsidRPr="00B436A6">
        <w:t>Proceedings of Water Down Under 2008 Conference</w:t>
      </w:r>
      <w:r w:rsidRPr="004D4E08">
        <w:t>, 15-17 April, Adelaide</w:t>
      </w:r>
      <w:r>
        <w:t>, 1426-1437</w:t>
      </w:r>
      <w:r w:rsidRPr="004D4E08">
        <w:t>. Engineers A</w:t>
      </w:r>
      <w:r>
        <w:t>ustralia, Melbourne, Australia.</w:t>
      </w:r>
    </w:p>
    <w:p w14:paraId="5554BA4A" w14:textId="77777777" w:rsidR="00A62F64" w:rsidRPr="00B436A6" w:rsidRDefault="00A62F64" w:rsidP="00A62F64">
      <w:pPr>
        <w:pStyle w:val="BodyText"/>
      </w:pPr>
      <w:r w:rsidRPr="004D4E08">
        <w:t xml:space="preserve">Jensen, A.E., Walker, K.F., &amp; Paton, D.C. (2008b). The role of seed banks in restoration of floodplain woodlands. </w:t>
      </w:r>
      <w:r>
        <w:t>River</w:t>
      </w:r>
      <w:r w:rsidRPr="00B436A6">
        <w:t xml:space="preserve"> Research &amp; Applications</w:t>
      </w:r>
      <w:r w:rsidRPr="004D4E08">
        <w:t xml:space="preserve">, </w:t>
      </w:r>
      <w:r w:rsidRPr="00B436A6">
        <w:t>Special</w:t>
      </w:r>
      <w:r w:rsidRPr="004D4E08">
        <w:t xml:space="preserve"> </w:t>
      </w:r>
      <w:r w:rsidRPr="00B436A6">
        <w:t xml:space="preserve">Issue: Proceedings of </w:t>
      </w:r>
      <w:r>
        <w:t>River</w:t>
      </w:r>
      <w:r w:rsidRPr="00B436A6">
        <w:t>ine Ecohydrology Conference 2006, Stirling Scotland, 24</w:t>
      </w:r>
      <w:r w:rsidRPr="009D6AD6">
        <w:t xml:space="preserve"> (2008), 632-649</w:t>
      </w:r>
    </w:p>
    <w:p w14:paraId="5554BA4B" w14:textId="77777777" w:rsidR="00A62F64" w:rsidRDefault="00A62F64" w:rsidP="00A62F64">
      <w:pPr>
        <w:pStyle w:val="BodyText"/>
      </w:pPr>
      <w:r>
        <w:t xml:space="preserve">Jensen, A.E. &amp; Walker, K.F. (2012). </w:t>
      </w:r>
      <w:r w:rsidRPr="00D87AB8">
        <w:t xml:space="preserve">A </w:t>
      </w:r>
      <w:r>
        <w:t>River</w:t>
      </w:r>
      <w:r w:rsidRPr="00D87AB8">
        <w:t xml:space="preserve"> in Crisis: the Lower </w:t>
      </w:r>
      <w:r>
        <w:t>River</w:t>
      </w:r>
      <w:r w:rsidRPr="00D87AB8">
        <w:t xml:space="preserve"> Murray, Australia</w:t>
      </w:r>
      <w:r>
        <w:t xml:space="preserve">. In </w:t>
      </w:r>
      <w:r>
        <w:rPr>
          <w:i/>
        </w:rPr>
        <w:t>River</w:t>
      </w:r>
      <w:r w:rsidRPr="00B436A6">
        <w:rPr>
          <w:i/>
        </w:rPr>
        <w:t xml:space="preserve"> Conservation and Management</w:t>
      </w:r>
      <w:r w:rsidRPr="00B436A6">
        <w:t xml:space="preserve">, </w:t>
      </w:r>
      <w:r w:rsidRPr="00036E5F">
        <w:t>357-369.</w:t>
      </w:r>
      <w:r w:rsidRPr="009D6C01">
        <w:t xml:space="preserve"> </w:t>
      </w:r>
      <w:r>
        <w:t>(Eds P. Boon &amp; P. Raven). Wiley &amp; Sons, Cambridge, UK.</w:t>
      </w:r>
    </w:p>
    <w:p w14:paraId="5554BA4C" w14:textId="77777777" w:rsidR="00A62F64" w:rsidRPr="00A7347D" w:rsidRDefault="00A62F64" w:rsidP="00A62F64">
      <w:pPr>
        <w:pStyle w:val="BodyText"/>
      </w:pPr>
      <w:r w:rsidRPr="00A7347D">
        <w:t xml:space="preserve">Jensen, A. E. (2014). Creating green assets for multiple benefits. </w:t>
      </w:r>
      <w:r w:rsidRPr="00A7347D">
        <w:rPr>
          <w:i/>
        </w:rPr>
        <w:t>RipRap</w:t>
      </w:r>
      <w:r w:rsidRPr="00A7347D">
        <w:t xml:space="preserve"> Edition </w:t>
      </w:r>
      <w:r w:rsidRPr="00A7347D">
        <w:rPr>
          <w:b/>
        </w:rPr>
        <w:t>37</w:t>
      </w:r>
      <w:r w:rsidRPr="00A7347D">
        <w:t xml:space="preserve"> </w:t>
      </w:r>
      <w:r>
        <w:t>River</w:t>
      </w:r>
      <w:r w:rsidRPr="00A7347D">
        <w:t xml:space="preserve">s of Carbon </w:t>
      </w:r>
      <w:r>
        <w:t>River</w:t>
      </w:r>
      <w:r w:rsidRPr="00A7347D">
        <w:t>s of Life</w:t>
      </w:r>
      <w:r>
        <w:t>, May 2014. Australian River Restoration Centre, Canberra.</w:t>
      </w:r>
    </w:p>
    <w:p w14:paraId="5554BA4D" w14:textId="77777777" w:rsidR="007C5A98" w:rsidRDefault="007C5A98" w:rsidP="00A62F64">
      <w:pPr>
        <w:pStyle w:val="BodyText"/>
        <w:rPr>
          <w:highlight w:val="yellow"/>
        </w:rPr>
      </w:pPr>
      <w:r>
        <w:t>Johns, C., Reid, C., Roberts, J., Sims, N., Doody, T., Overton, I., McGinness, H., Rogers, K., Campbell, C. and Gawne, B. (2009). Literature Review and experimental design to address retaining floodwater on floodplains and flow enhancement hypotheses relevant to native tree species. Murray Darling Basin Freshwater Research Centre Technical Report.</w:t>
      </w:r>
    </w:p>
    <w:p w14:paraId="5554BA4E" w14:textId="77777777" w:rsidR="00A62F64" w:rsidRPr="00C16F8D" w:rsidRDefault="00A62F64" w:rsidP="00C16F8D">
      <w:pPr>
        <w:pStyle w:val="BodyText"/>
      </w:pPr>
      <w:r w:rsidRPr="00C16F8D">
        <w:t>Jolly, I., Walker, G., Thorburn, P., &amp; Hollingsworth, I. (1992). The cause of Black Box decline in the Chowilla Anabranch region, South Australia and possible ameliorative approaches. In Catchments of Green: a national conference on vegetation and water management, pp. 33-41. Greening Australia, Adelaide.</w:t>
      </w:r>
    </w:p>
    <w:p w14:paraId="5554BA4F" w14:textId="77777777" w:rsidR="00A62F64" w:rsidRPr="00C16F8D" w:rsidRDefault="00A62F64" w:rsidP="00C16F8D">
      <w:pPr>
        <w:pStyle w:val="BodyText"/>
      </w:pPr>
      <w:r w:rsidRPr="00C16F8D">
        <w:t>Jolly, I.D., Walker, G.R. and Narayan, K.A. (1994), 'Floodwater recharge processes in the Chowilla Anabranch system, South Australia', Australian Journal of Soil Research 32: 417- 435</w:t>
      </w:r>
    </w:p>
    <w:p w14:paraId="5554BA50" w14:textId="77777777" w:rsidR="00A62F64" w:rsidRPr="00C16F8D" w:rsidRDefault="00A62F64" w:rsidP="00C16F8D">
      <w:pPr>
        <w:pStyle w:val="BodyText"/>
      </w:pPr>
      <w:r w:rsidRPr="00C16F8D">
        <w:t>Jones, G., Hillman, T., Kingsford, R.T., McMahon, T.A., Walker, K.F., Arthington, A.H., Whittington, J., &amp; Cartwright, S. (2002). Independent Report of the Expert Reference Panel on Environmental Flows and Water Quality Requirements for the River Murray System. Cooperative Research Centre for Freshwater Ecology, Canberra.</w:t>
      </w:r>
    </w:p>
    <w:p w14:paraId="5554BA51" w14:textId="77777777" w:rsidR="00A62F64" w:rsidRDefault="00A62F64" w:rsidP="00A62F64">
      <w:pPr>
        <w:pStyle w:val="BodyText"/>
      </w:pPr>
      <w:r>
        <w:t>Kattel, G., Campbell, C., Johns, C., Sharpe, C., Henderson, M. and Wallace, T. (2009) The Living Murray Condition Monitoring at Hattah Lakes, prepared for the Department of Sustainability and Environment by the Murray Darling Freshwater Research Centre.</w:t>
      </w:r>
    </w:p>
    <w:p w14:paraId="5554BA52" w14:textId="77777777" w:rsidR="00A62F64" w:rsidRDefault="00A62F64" w:rsidP="00A62F64">
      <w:pPr>
        <w:pStyle w:val="BodyText"/>
      </w:pPr>
      <w:r>
        <w:t xml:space="preserve">Kelly P. (2006) </w:t>
      </w:r>
      <w:r>
        <w:rPr>
          <w:i/>
        </w:rPr>
        <w:t>Donate Water program June 2006, Delivering water to Stressed and Dying River Red Gums.</w:t>
      </w:r>
      <w:r>
        <w:t xml:space="preserve"> Department of Sustainability and Environment, Victoria, July 2006.</w:t>
      </w:r>
    </w:p>
    <w:p w14:paraId="5554BA53" w14:textId="77777777" w:rsidR="00A62F64" w:rsidRPr="006F5F0F" w:rsidRDefault="00A62F64" w:rsidP="00A62F64">
      <w:pPr>
        <w:pStyle w:val="BodyText"/>
        <w:rPr>
          <w:lang w:eastAsia="en-AU"/>
        </w:rPr>
      </w:pPr>
      <w:r w:rsidRPr="006F5F0F">
        <w:rPr>
          <w:lang w:eastAsia="en-AU"/>
        </w:rPr>
        <w:t>Lamontagne, S., Leaney, F.W. and Herczeg, A.L. (2005). Groundwater</w:t>
      </w:r>
      <w:r>
        <w:rPr>
          <w:lang w:eastAsia="en-AU"/>
        </w:rPr>
        <w:t xml:space="preserve"> </w:t>
      </w:r>
      <w:r w:rsidRPr="006F5F0F">
        <w:rPr>
          <w:lang w:eastAsia="en-AU"/>
        </w:rPr>
        <w:t>surface</w:t>
      </w:r>
      <w:r>
        <w:rPr>
          <w:lang w:eastAsia="en-AU"/>
        </w:rPr>
        <w:t xml:space="preserve"> </w:t>
      </w:r>
      <w:r w:rsidRPr="006F5F0F">
        <w:rPr>
          <w:lang w:eastAsia="en-AU"/>
        </w:rPr>
        <w:t>water interactions in a large semiarid floodplain: implications for salinity management. Hydrological Processes, 19: 3063-3080</w:t>
      </w:r>
    </w:p>
    <w:p w14:paraId="5554BA54" w14:textId="77777777" w:rsidR="00A62F64" w:rsidRPr="00C16F8D" w:rsidRDefault="00A62F64" w:rsidP="00C16F8D">
      <w:pPr>
        <w:pStyle w:val="BodyText"/>
      </w:pPr>
      <w:r w:rsidRPr="00C16F8D">
        <w:t>Lichtenthaler, H.K. (1996). Vegetation stress: an introduction to the stress concept in plants. Journal of Plant Physiology, 148, 4-14.</w:t>
      </w:r>
    </w:p>
    <w:p w14:paraId="5554BA55" w14:textId="77777777" w:rsidR="00A62F64" w:rsidRPr="00C16F8D" w:rsidRDefault="00A62F64" w:rsidP="00C16F8D">
      <w:pPr>
        <w:pStyle w:val="BodyText"/>
      </w:pPr>
      <w:r w:rsidRPr="00C16F8D">
        <w:t>Lloyd Environmental (2006), Kings Billabong Water Regime Manipulation Feasibility Study Final Report, prepared for Mallee Catchment Management Authority, Mildura, Victoria.</w:t>
      </w:r>
    </w:p>
    <w:p w14:paraId="5554BA56" w14:textId="77777777" w:rsidR="00A62F64" w:rsidRPr="00C16F8D" w:rsidRDefault="00A62F64" w:rsidP="00C16F8D">
      <w:pPr>
        <w:pStyle w:val="BodyText"/>
      </w:pPr>
      <w:r w:rsidRPr="00C16F8D">
        <w:t>Maheshwari, B.L., Walker, K.F., &amp; McMahon, T.A. (1995).  Effects of Regulation on the Flow Regime of the River Murray, Australia. Regulated Rivers: Research &amp; Management, 10, 15-38.</w:t>
      </w:r>
    </w:p>
    <w:p w14:paraId="5554BA57" w14:textId="77777777" w:rsidR="00A62F64" w:rsidRDefault="00A62F64" w:rsidP="00A62F64">
      <w:pPr>
        <w:pStyle w:val="BodyText"/>
        <w:rPr>
          <w:lang w:eastAsia="en-AU" w:bidi="ar-SA"/>
        </w:rPr>
      </w:pPr>
      <w:r w:rsidRPr="00242B01">
        <w:rPr>
          <w:lang w:eastAsia="en-AU" w:bidi="ar-SA"/>
        </w:rPr>
        <w:t>Mallee CMA (2014). Environmental Watering Activities at Woorlong Wetlands and Psyche Bend Lagoon.</w:t>
      </w:r>
    </w:p>
    <w:p w14:paraId="5554BA58" w14:textId="77777777" w:rsidR="00A62F64" w:rsidRDefault="00A62F64" w:rsidP="00A62F64">
      <w:pPr>
        <w:pStyle w:val="BodyText"/>
      </w:pPr>
      <w:r>
        <w:t>Mallee CMA (2014b) Seasonal Watering Proposal Mallee Living Murray Icon Sites 2013-2014.</w:t>
      </w:r>
    </w:p>
    <w:p w14:paraId="5554BA59" w14:textId="77777777" w:rsidR="00A62F64" w:rsidRPr="00C16F8D" w:rsidRDefault="00A62F64" w:rsidP="00C16F8D">
      <w:pPr>
        <w:pStyle w:val="BodyText"/>
      </w:pPr>
      <w:r w:rsidRPr="00C16F8D">
        <w:t>Margules and Partners, Smith, P., Smith, J., &amp; Department of Conservation Forests and Lands (1990). River Murray Riparian Vegetation Study. Murray-Darling Basin Commission, Canberra.</w:t>
      </w:r>
    </w:p>
    <w:p w14:paraId="5554BA5A" w14:textId="77777777" w:rsidR="00A62F64" w:rsidRPr="00C16F8D" w:rsidRDefault="00A62F64" w:rsidP="00C16F8D">
      <w:pPr>
        <w:pStyle w:val="BodyText"/>
      </w:pPr>
      <w:r w:rsidRPr="00C16F8D">
        <w:t>McCarthy, B., Tucker, M., Campbell, C., Henderson, M., Vilizzi, L., Wallace, T. And Walters, S. (2008), The Living Murray Condition Monitoring of Hattah Lakes 2007/2008, prepared for MCMA and MDFRC.</w:t>
      </w:r>
    </w:p>
    <w:p w14:paraId="5554BA5B" w14:textId="77777777" w:rsidR="00A62F64" w:rsidRPr="00C16F8D" w:rsidRDefault="00A62F64" w:rsidP="00C16F8D">
      <w:pPr>
        <w:pStyle w:val="BodyText"/>
      </w:pPr>
      <w:r w:rsidRPr="000C1B2F">
        <w:t xml:space="preserve">McEwan, K., Holland, K., Smitt, C., &amp; Jolly, I. (2003). Results of a groundwater/soil survey to assess the impacts of land and water management on the </w:t>
      </w:r>
      <w:r>
        <w:t>River</w:t>
      </w:r>
      <w:r w:rsidRPr="000C1B2F">
        <w:t xml:space="preserve"> Murray Floodplain. CSIRO Land and Water, </w:t>
      </w:r>
      <w:r w:rsidRPr="00C16F8D">
        <w:t>Adelaide.</w:t>
      </w:r>
    </w:p>
    <w:p w14:paraId="5554BA5C" w14:textId="77777777" w:rsidR="00A62F64" w:rsidRPr="00C16F8D" w:rsidRDefault="00A62F64" w:rsidP="00C16F8D">
      <w:pPr>
        <w:pStyle w:val="BodyText"/>
      </w:pPr>
      <w:r w:rsidRPr="00C16F8D">
        <w:t>Mensforth, L.J., Thorburn, P.J., Tyerman, S.D., &amp; Walker, G.R. (1994). Sources of water used by riparian Eucalyptus camaldulensis overlying highly saline groundwater. Oecologia, 10, 21-28.</w:t>
      </w:r>
    </w:p>
    <w:p w14:paraId="5554BA5D" w14:textId="77777777" w:rsidR="00A62F64" w:rsidRDefault="00A62F64" w:rsidP="00A62F64">
      <w:pPr>
        <w:pStyle w:val="BodyText"/>
      </w:pPr>
      <w:r>
        <w:t>Moxham, C., Kenny, S. and Farmilo, B. (2014) The Living Murray Hattah Lakes Intervention Monitoring – Black Box Seed Fall Monitoring Design, prepared for Mallee CMA by the Arthur Rylah Institute for Environmental Research.</w:t>
      </w:r>
    </w:p>
    <w:p w14:paraId="5554BA5E" w14:textId="77777777" w:rsidR="00A62F64" w:rsidRPr="00C05677" w:rsidRDefault="00A62F64" w:rsidP="00A62F64">
      <w:pPr>
        <w:pStyle w:val="BodyText"/>
      </w:pPr>
      <w:r>
        <w:t>Murray Darling Basin Commission</w:t>
      </w:r>
      <w:r w:rsidRPr="00C05677">
        <w:t xml:space="preserve"> (2003). </w:t>
      </w:r>
      <w:r w:rsidRPr="009E6A83">
        <w:t xml:space="preserve">Preliminary Investigations into Observed </w:t>
      </w:r>
      <w:r>
        <w:t>River</w:t>
      </w:r>
      <w:r w:rsidRPr="009E6A83">
        <w:t xml:space="preserve"> </w:t>
      </w:r>
      <w:r>
        <w:t>River Red Gum</w:t>
      </w:r>
      <w:r w:rsidRPr="009E6A83">
        <w:t xml:space="preserve"> Decline along the </w:t>
      </w:r>
      <w:r>
        <w:t>River</w:t>
      </w:r>
      <w:r w:rsidRPr="009E6A83">
        <w:t xml:space="preserve"> Murray below Euston</w:t>
      </w:r>
      <w:r>
        <w:t>.</w:t>
      </w:r>
      <w:r w:rsidRPr="00C05677">
        <w:t xml:space="preserve"> Rep. No. Technical Report 03/03. Murray-Darling Basin Commission, Canberra.</w:t>
      </w:r>
    </w:p>
    <w:p w14:paraId="5554BA5F" w14:textId="77777777" w:rsidR="00A62F64" w:rsidRPr="00C16F8D" w:rsidRDefault="00A62F64" w:rsidP="00C16F8D">
      <w:pPr>
        <w:pStyle w:val="BodyText"/>
      </w:pPr>
      <w:r w:rsidRPr="00C16F8D">
        <w:t>Murray Darling Basin Commission (2004). The Living Murray Environmental Works and Measures Program: a $150 million program to complement the delivery of environmental flows and improve the health of the River Murray. MDBC, Canberra, ACT.</w:t>
      </w:r>
    </w:p>
    <w:p w14:paraId="5554BA60" w14:textId="77777777" w:rsidR="00A62F64" w:rsidRPr="00B20C87" w:rsidRDefault="00A62F64" w:rsidP="00A62F64">
      <w:pPr>
        <w:pStyle w:val="BodyText"/>
      </w:pPr>
      <w:r>
        <w:t xml:space="preserve">Murray Darling Basin Commission </w:t>
      </w:r>
      <w:r w:rsidRPr="00B20C87">
        <w:t xml:space="preserve">(2005). </w:t>
      </w:r>
      <w:r w:rsidRPr="009E6A83">
        <w:t xml:space="preserve">Survey of </w:t>
      </w:r>
      <w:r>
        <w:t>River</w:t>
      </w:r>
      <w:r w:rsidRPr="009E6A83">
        <w:t xml:space="preserve"> </w:t>
      </w:r>
      <w:r>
        <w:t>River Red Gum</w:t>
      </w:r>
      <w:r w:rsidRPr="009E6A83">
        <w:t xml:space="preserve"> and </w:t>
      </w:r>
      <w:r>
        <w:t>Black Box</w:t>
      </w:r>
      <w:r w:rsidRPr="009E6A83">
        <w:t xml:space="preserve"> health along the </w:t>
      </w:r>
      <w:r>
        <w:t>River</w:t>
      </w:r>
      <w:r w:rsidRPr="009E6A83">
        <w:t xml:space="preserve"> Murray in New South Wales, Victoria and South Australia -- 2004</w:t>
      </w:r>
      <w:r w:rsidRPr="00B20C87">
        <w:t>, Rep. No. 06/05. Murray-Darling Basin Commission, Canberra.</w:t>
      </w:r>
    </w:p>
    <w:p w14:paraId="5554BA61" w14:textId="77777777" w:rsidR="00A62F64" w:rsidRDefault="00A62F64" w:rsidP="00A62F64">
      <w:pPr>
        <w:pStyle w:val="BodyText"/>
      </w:pPr>
      <w:r>
        <w:t>Murray Darling Basin Commission (2006) The Chowilla Floodplain and Lindsay-Wallpolla Islands Icon site Environmental Management Plan 2006-2007, MDBC Publication 33/06, Canberra ACT.</w:t>
      </w:r>
    </w:p>
    <w:p w14:paraId="5554BA62" w14:textId="77777777" w:rsidR="00A62F64" w:rsidRDefault="00A62F64" w:rsidP="00A62F64">
      <w:pPr>
        <w:pStyle w:val="BodyText"/>
      </w:pPr>
      <w:r>
        <w:t xml:space="preserve">Murray Darling Basin Authority (2014), Basin-wide environmental watering strategy, MDBA Publication No. 20/14, ACT. </w:t>
      </w:r>
    </w:p>
    <w:p w14:paraId="5554BA63" w14:textId="77777777" w:rsidR="00A62F64" w:rsidRPr="00752F2B" w:rsidRDefault="00A62F64" w:rsidP="00A62F64">
      <w:pPr>
        <w:pStyle w:val="BodyText"/>
      </w:pPr>
      <w:r w:rsidRPr="00752F2B">
        <w:rPr>
          <w:szCs w:val="22"/>
        </w:rPr>
        <w:t>Nicol, J., T. Doody and I. Overton. 2010. An evaluation of the Chowilla Creek environmental regulator on floodplain understorey vegetation. p. 81. South Australian Research and Development Institute (Aquatic Sciences), Adelaide. SARDI Publication # F2010/000317-1. SARDI Research Report Series No. 500. .</w:t>
      </w:r>
    </w:p>
    <w:p w14:paraId="5554BA64" w14:textId="77777777" w:rsidR="00A62F64" w:rsidRPr="00FF79AE" w:rsidRDefault="00A62F64" w:rsidP="00A62F64">
      <w:pPr>
        <w:pStyle w:val="BodyText"/>
      </w:pPr>
      <w:r w:rsidRPr="00FF79AE">
        <w:t>O'Malley</w:t>
      </w:r>
      <w:r>
        <w:t>,</w:t>
      </w:r>
      <w:r w:rsidRPr="00FF79AE">
        <w:t xml:space="preserve"> C</w:t>
      </w:r>
      <w:r>
        <w:t>.</w:t>
      </w:r>
      <w:r w:rsidRPr="00FF79AE">
        <w:t xml:space="preserve"> and Sheldon</w:t>
      </w:r>
      <w:r>
        <w:t>,</w:t>
      </w:r>
      <w:r w:rsidRPr="00FF79AE">
        <w:t xml:space="preserve"> F</w:t>
      </w:r>
      <w:r>
        <w:t>.</w:t>
      </w:r>
      <w:r w:rsidRPr="00FF79AE">
        <w:t xml:space="preserve"> (1990)</w:t>
      </w:r>
      <w:r>
        <w:t>,</w:t>
      </w:r>
      <w:r w:rsidRPr="00FF79AE">
        <w:t xml:space="preserve"> Chowilla Floodplain biological study. Nature Conservation Society of South Australia, Adelaide</w:t>
      </w:r>
      <w:r>
        <w:t>.</w:t>
      </w:r>
    </w:p>
    <w:p w14:paraId="5554BA65" w14:textId="77777777" w:rsidR="00011E34" w:rsidRDefault="00011E34" w:rsidP="00011E34">
      <w:pPr>
        <w:pStyle w:val="BodyText"/>
      </w:pPr>
      <w:r w:rsidRPr="004042E9">
        <w:t>Overton I</w:t>
      </w:r>
      <w:r>
        <w:t>.</w:t>
      </w:r>
      <w:r w:rsidRPr="004042E9">
        <w:t>C</w:t>
      </w:r>
      <w:r>
        <w:t xml:space="preserve">. &amp; </w:t>
      </w:r>
      <w:r w:rsidRPr="004042E9">
        <w:t>Jolly</w:t>
      </w:r>
      <w:r>
        <w:t>,</w:t>
      </w:r>
      <w:r w:rsidRPr="004042E9">
        <w:t xml:space="preserve"> I</w:t>
      </w:r>
      <w:r>
        <w:t>.</w:t>
      </w:r>
      <w:r w:rsidRPr="004042E9">
        <w:t>D</w:t>
      </w:r>
      <w:r>
        <w:t>.</w:t>
      </w:r>
      <w:r w:rsidRPr="004042E9">
        <w:t xml:space="preserve"> (2004) Integrated studies of floodplain vegetation health, saline groundwater and flooding on the Chowilla Floodplain, South Australia. CSIRO Land and Water, 20/04, Adelaide.</w:t>
      </w:r>
    </w:p>
    <w:p w14:paraId="5554BA66" w14:textId="77777777" w:rsidR="00A62F64" w:rsidRDefault="00A62F64" w:rsidP="00A62F64">
      <w:pPr>
        <w:pStyle w:val="BodyText"/>
      </w:pPr>
      <w:r>
        <w:t>Overton, I, McEwan, K., Gabrovsek, C., Sherrah, J (2006), The River Murray Floodplain Inundation Model (Rim-FIM), CSRIO Technical Report, 141pp.</w:t>
      </w:r>
    </w:p>
    <w:p w14:paraId="5554BA67" w14:textId="77777777" w:rsidR="00011E34" w:rsidRDefault="00011E34" w:rsidP="00011E34">
      <w:pPr>
        <w:pStyle w:val="BodyText"/>
      </w:pPr>
      <w:r>
        <w:t>Overton, I., Doody, T. And Siggins, A. (2008), Salt accumulation and tree vegetation response to surface water groundwater interactions in the Mallee Region of the Lower River Murray, CSIRO, prepared for Mallee Catchment Management Authority.</w:t>
      </w:r>
    </w:p>
    <w:p w14:paraId="5554BA68" w14:textId="77777777" w:rsidR="00A62F64" w:rsidRDefault="00A62F64" w:rsidP="00A62F64">
      <w:pPr>
        <w:pStyle w:val="BodyText"/>
      </w:pPr>
      <w:r w:rsidRPr="0063544E">
        <w:t xml:space="preserve">Overton, I.C., Colloff, M.J., Doody, T.M., Henderson, B. and Cuddy, S.M. (eds). </w:t>
      </w:r>
      <w:r>
        <w:t xml:space="preserve">(2009). ‘Ecological Outcomes of </w:t>
      </w:r>
      <w:r w:rsidRPr="0063544E">
        <w:t>Flow Regimes in the Murray-Darling Basin’. Report prepared for the National Water Commission by CSIRO Water</w:t>
      </w:r>
      <w:r>
        <w:t xml:space="preserve"> </w:t>
      </w:r>
      <w:r w:rsidRPr="0063544E">
        <w:t>for a Healthy Country Flagship. CSIRO, Canberra.</w:t>
      </w:r>
    </w:p>
    <w:p w14:paraId="5554BA69" w14:textId="77777777" w:rsidR="00A62F64" w:rsidRDefault="00A62F64" w:rsidP="00A62F64">
      <w:pPr>
        <w:pStyle w:val="BodyText"/>
      </w:pPr>
      <w:r w:rsidRPr="00437FCF">
        <w:t xml:space="preserve">Paton, D.C., Crossfield, E.L., Hurrell, B., &amp; Rogers, D.J. (2004). </w:t>
      </w:r>
      <w:r w:rsidRPr="00AF12E4">
        <w:rPr>
          <w:i/>
        </w:rPr>
        <w:t>Floral resources used by the South Australian Apiary Industry</w:t>
      </w:r>
      <w:r>
        <w:t>.</w:t>
      </w:r>
      <w:r w:rsidRPr="00437FCF">
        <w:t xml:space="preserve"> Rep. No. Project No DEH-1A. Rural Industries Research and Development Corporation, Canberra.</w:t>
      </w:r>
    </w:p>
    <w:p w14:paraId="5554BA6A" w14:textId="77777777" w:rsidR="00A62F64" w:rsidRPr="00E44071" w:rsidRDefault="00A62F64" w:rsidP="00A62F64">
      <w:pPr>
        <w:pStyle w:val="BodyText"/>
        <w:rPr>
          <w:rFonts w:eastAsiaTheme="minorHAnsi"/>
        </w:rPr>
      </w:pPr>
      <w:r w:rsidRPr="00E44071">
        <w:rPr>
          <w:rFonts w:eastAsiaTheme="minorHAnsi"/>
        </w:rPr>
        <w:t>Pavelic P, Vanderzalm J, Dillon PJ, Herczeg A, Barry K</w:t>
      </w:r>
      <w:r>
        <w:rPr>
          <w:rFonts w:eastAsiaTheme="minorHAnsi"/>
        </w:rPr>
        <w:t>, Levett K, Mimoso J, Magarey P</w:t>
      </w:r>
      <w:r w:rsidRPr="00E44071">
        <w:rPr>
          <w:rFonts w:eastAsiaTheme="minorHAnsi"/>
        </w:rPr>
        <w:t xml:space="preserve"> </w:t>
      </w:r>
      <w:r>
        <w:rPr>
          <w:rFonts w:eastAsiaTheme="minorHAnsi"/>
        </w:rPr>
        <w:t>(</w:t>
      </w:r>
      <w:r w:rsidRPr="00E44071">
        <w:rPr>
          <w:rFonts w:eastAsiaTheme="minorHAnsi"/>
        </w:rPr>
        <w:t>2007</w:t>
      </w:r>
      <w:r>
        <w:rPr>
          <w:rFonts w:eastAsiaTheme="minorHAnsi"/>
        </w:rPr>
        <w:t>)</w:t>
      </w:r>
      <w:r w:rsidRPr="00E44071">
        <w:rPr>
          <w:rFonts w:eastAsiaTheme="minorHAnsi"/>
        </w:rPr>
        <w:t>,</w:t>
      </w:r>
      <w:r>
        <w:rPr>
          <w:rFonts w:eastAsiaTheme="minorHAnsi"/>
        </w:rPr>
        <w:t xml:space="preserve"> </w:t>
      </w:r>
      <w:r w:rsidRPr="00E44071">
        <w:rPr>
          <w:rFonts w:eastAsiaTheme="minorHAnsi"/>
        </w:rPr>
        <w:t>Assessment of the potential for well clogging associated with salt water interception and deep injection at Chowilla, SA, CSIRO Land and Water Report prepared for the Department of Water Land and Biodiversity Conservation, Adelaide</w:t>
      </w:r>
    </w:p>
    <w:p w14:paraId="5554BA6B" w14:textId="77777777" w:rsidR="00A62F64" w:rsidRPr="00C16F8D" w:rsidRDefault="00A62F64" w:rsidP="00C16F8D">
      <w:pPr>
        <w:pStyle w:val="BodyText"/>
      </w:pPr>
      <w:r w:rsidRPr="00C16F8D">
        <w:t>Pettit, N.E. &amp; Froend, R.H. (2001). Availability of seed for recruitment of riparian vegetation: a comparison of a tropical and a temperate River ecosystem in Australia. Australian Journal of Botany, 49, 515-528.</w:t>
      </w:r>
    </w:p>
    <w:p w14:paraId="5554BA6C" w14:textId="77777777" w:rsidR="00A62F64" w:rsidRDefault="00A62F64" w:rsidP="00A62F64">
      <w:pPr>
        <w:pStyle w:val="BodyText"/>
      </w:pPr>
      <w:r w:rsidRPr="00AC7DF4">
        <w:t xml:space="preserve">Rammers, N, Hill, T and Yan, W, </w:t>
      </w:r>
      <w:r>
        <w:t>(</w:t>
      </w:r>
      <w:r w:rsidRPr="00AC7DF4">
        <w:t>2005</w:t>
      </w:r>
      <w:r>
        <w:t>),</w:t>
      </w:r>
      <w:r w:rsidRPr="00AC7DF4">
        <w:t xml:space="preserve"> Regional Disposal Strategy – Renmark Group Deep Injection:</w:t>
      </w:r>
      <w:r>
        <w:t xml:space="preserve"> </w:t>
      </w:r>
      <w:r w:rsidRPr="00AC7DF4">
        <w:t>Phase 1 Desktop Study. South Australia. Department of Water, Land and Biodiversity Conservation.</w:t>
      </w:r>
      <w:r>
        <w:t xml:space="preserve"> </w:t>
      </w:r>
      <w:r w:rsidRPr="00AC7DF4">
        <w:t>DWLBC Report 2005/29.</w:t>
      </w:r>
    </w:p>
    <w:p w14:paraId="5554BA6D" w14:textId="77777777" w:rsidR="00A62F64" w:rsidRPr="00752F2B" w:rsidRDefault="00A62F64" w:rsidP="00A62F64">
      <w:pPr>
        <w:pStyle w:val="BodyText"/>
      </w:pPr>
      <w:r w:rsidRPr="00752F2B">
        <w:t>Rengasamy, P., North, S., Smith, A., 2010. Diagnosis and management of sodicity and salinity in soil and water in the Murray Irrigation region.  A report produced by the University of Adelaide.</w:t>
      </w:r>
    </w:p>
    <w:p w14:paraId="5554BA6E" w14:textId="77777777" w:rsidR="00011E34" w:rsidRPr="008E4574" w:rsidRDefault="00011E34" w:rsidP="00011E34">
      <w:pPr>
        <w:pStyle w:val="BodyText"/>
      </w:pPr>
      <w:r w:rsidRPr="008E4574">
        <w:t xml:space="preserve">Roberts, J. &amp; Marston, F. (2000). </w:t>
      </w:r>
      <w:r w:rsidRPr="00AF12E4">
        <w:rPr>
          <w:i/>
        </w:rPr>
        <w:t>Water regime of wetland and floodplain plants in the Murray-Darling Basin</w:t>
      </w:r>
      <w:r>
        <w:t>.</w:t>
      </w:r>
      <w:r w:rsidRPr="008E4574">
        <w:t xml:space="preserve"> Rep. No. Technical Report 30/00. CSIRO Land &amp; Water, Canberra.</w:t>
      </w:r>
    </w:p>
    <w:p w14:paraId="5554BA6F" w14:textId="77777777" w:rsidR="00011E34" w:rsidRDefault="00011E34" w:rsidP="00011E34">
      <w:pPr>
        <w:pStyle w:val="BodyText"/>
      </w:pPr>
      <w:r w:rsidRPr="007F1010">
        <w:t xml:space="preserve">Roberts, J., Bourman, B., Close, A., Erdmann, B., Hillman, T., Jones, G., Ganf, G., Geddes, M., Koehn, J., Newman, B., Paton, D., Suter, P., &amp; Thoms, M. (2001). </w:t>
      </w:r>
      <w:r w:rsidRPr="00AF12E4">
        <w:rPr>
          <w:i/>
        </w:rPr>
        <w:t xml:space="preserve">A Scientific Panel Assessment of Modelled Flow and Technical Options for the </w:t>
      </w:r>
      <w:r>
        <w:rPr>
          <w:i/>
        </w:rPr>
        <w:t>River</w:t>
      </w:r>
      <w:r w:rsidRPr="00AF12E4">
        <w:rPr>
          <w:i/>
        </w:rPr>
        <w:t xml:space="preserve"> Murray</w:t>
      </w:r>
      <w:r w:rsidRPr="007F1010">
        <w:t>. Murray-Darling Basin Commission, Canberra.</w:t>
      </w:r>
    </w:p>
    <w:p w14:paraId="5554BA70" w14:textId="77777777" w:rsidR="00A62F64" w:rsidRDefault="00A62F64" w:rsidP="00A62F64">
      <w:pPr>
        <w:pStyle w:val="BodyText"/>
      </w:pPr>
      <w:r>
        <w:t>Roberts, J. (2004</w:t>
      </w:r>
      <w:r w:rsidRPr="00B20C87">
        <w:t>). Floodplain forests and woodlands in the southern Murray-Darling Basin. Australian Conservation Foundation, Canberra.</w:t>
      </w:r>
    </w:p>
    <w:p w14:paraId="5554BA71" w14:textId="77777777" w:rsidR="00011E34" w:rsidRPr="00A43A4A" w:rsidRDefault="00011E34" w:rsidP="00011E34">
      <w:pPr>
        <w:pStyle w:val="BodyText"/>
      </w:pPr>
      <w:r w:rsidRPr="00A43A4A">
        <w:t xml:space="preserve">Roberts J. &amp; Marston </w:t>
      </w:r>
      <w:r>
        <w:t>F</w:t>
      </w:r>
      <w:r w:rsidRPr="00A43A4A">
        <w:t>. (2011) Water regime for Wetland and Floodplain Plants: A Source Book for the Murray-Darling Basin. National Water Commission, Canberra, ACT.</w:t>
      </w:r>
    </w:p>
    <w:p w14:paraId="5554BA72" w14:textId="77777777" w:rsidR="00A62F64" w:rsidRPr="00A7347D" w:rsidRDefault="00A62F64" w:rsidP="00A62F64">
      <w:pPr>
        <w:pStyle w:val="BodyText"/>
      </w:pPr>
      <w:r w:rsidRPr="00A7347D">
        <w:t xml:space="preserve">Rutherfurd, I.D., Jerie, K. &amp; Marsh, N. (2000). </w:t>
      </w:r>
      <w:r>
        <w:t>A Rehabilitation Manual for Australian Streams. Vol 2. CRC for Catchment Hydrology and Land &amp; Water Resources Research &amp; Development Corporation. LWRRDC, Canberra.</w:t>
      </w:r>
    </w:p>
    <w:p w14:paraId="5554BA73" w14:textId="77777777" w:rsidR="00A62F64" w:rsidRPr="007F1010" w:rsidRDefault="00A62F64" w:rsidP="00A62F64">
      <w:pPr>
        <w:pStyle w:val="BodyText"/>
      </w:pPr>
      <w:r w:rsidRPr="007F1010">
        <w:t xml:space="preserve">Sharley, T. &amp; Huggan, C. (1995). </w:t>
      </w:r>
      <w:r w:rsidRPr="00103C5B">
        <w:rPr>
          <w:i/>
        </w:rPr>
        <w:t>Chowilla Resource Management Plan</w:t>
      </w:r>
      <w:r w:rsidRPr="007F1010">
        <w:t>. Final Report. Murray-Darling Basin Commission, Canberra.</w:t>
      </w:r>
    </w:p>
    <w:p w14:paraId="5554BA74" w14:textId="77777777" w:rsidR="00A62F64" w:rsidRPr="00C16F8D" w:rsidRDefault="00A62F64" w:rsidP="00C16F8D">
      <w:pPr>
        <w:pStyle w:val="BodyText"/>
      </w:pPr>
      <w:r w:rsidRPr="00C16F8D">
        <w:t>Siebentritt, M.A., Ganf, G.G., &amp; Walker, K.F. (2004). Effects of an enhanced flood on riparian plants of the River Murray, South Australia. River Research &amp; Applications, 20, 765-774.</w:t>
      </w:r>
    </w:p>
    <w:p w14:paraId="5554BA75" w14:textId="77777777" w:rsidR="00A62F64" w:rsidRPr="00C16F8D" w:rsidRDefault="00A62F64" w:rsidP="00C16F8D">
      <w:pPr>
        <w:pStyle w:val="BodyText"/>
      </w:pPr>
      <w:r w:rsidRPr="00C16F8D">
        <w:t xml:space="preserve">Sinclair Knight Merz (2003), Improving the flow regime of Lake Wallawalla. Armadale VIC: Sinclair Knight Merz for the Mallee </w:t>
      </w:r>
      <w:r w:rsidRPr="00C16F8D">
        <w:rPr>
          <w:szCs w:val="18"/>
        </w:rPr>
        <w:t>Catchment Management Authority</w:t>
      </w:r>
    </w:p>
    <w:p w14:paraId="5554BA76" w14:textId="77777777" w:rsidR="00A62F64" w:rsidRPr="00C16F8D" w:rsidRDefault="00A62F64" w:rsidP="00C16F8D">
      <w:pPr>
        <w:pStyle w:val="BodyText"/>
      </w:pPr>
      <w:r w:rsidRPr="00C16F8D">
        <w:t xml:space="preserve">Sinclair Knight Merz (2009), Soil and groundwater responses to environmental watering on the Chowilla Floodplain, prepared for the SA Murray Darling Basin Natural Resource Management Board. </w:t>
      </w:r>
    </w:p>
    <w:p w14:paraId="5554BA77" w14:textId="77777777" w:rsidR="00A62F64" w:rsidRPr="00C16F8D" w:rsidRDefault="00A62F64" w:rsidP="00C16F8D">
      <w:pPr>
        <w:pStyle w:val="BodyText"/>
      </w:pPr>
      <w:r w:rsidRPr="00C16F8D">
        <w:t>Slavich, P.G., Walker, G.R., Jolly, I.D., Hatton, T.J., &amp; Dawes, W.R.J. (1999). Dynamics of Eucalyptus largiflorens growth and water use in response to modified watertable and flooding regimes on a saline floodplain. Agricultural Water Management, 39, 245-264.</w:t>
      </w:r>
    </w:p>
    <w:p w14:paraId="5554BA78" w14:textId="77777777" w:rsidR="00A62F64" w:rsidRPr="00C16F8D" w:rsidRDefault="00A62F64" w:rsidP="00C16F8D">
      <w:pPr>
        <w:pStyle w:val="BodyText"/>
      </w:pPr>
      <w:r w:rsidRPr="00C16F8D">
        <w:t>Smith, P. &amp; Smith, J. (2014). Floodplain vegetation of the River Murray in 1987–1988: an important pre-drought benchmark for subsequent studies. Cunninghamia (2014) 14: 97–151.</w:t>
      </w:r>
    </w:p>
    <w:p w14:paraId="5554BA79" w14:textId="77777777" w:rsidR="00A62F64" w:rsidRPr="00C16F8D" w:rsidRDefault="00A62F64" w:rsidP="00C16F8D">
      <w:pPr>
        <w:pStyle w:val="BodyText"/>
      </w:pPr>
      <w:r w:rsidRPr="00C16F8D">
        <w:t>Souter, N.J. &amp; Schultz, M. (2014). Using Simulated Data and the Range of Variability Approach to Assess Changes to the Flow Regime of the River Murray at the South Australian Border. Trans. Roy. Soc. Sth. Aust. Vol 13 Nr 2. Nov 2014.</w:t>
      </w:r>
    </w:p>
    <w:p w14:paraId="5554BA7A" w14:textId="77777777" w:rsidR="00A62F64" w:rsidRDefault="00A62F64" w:rsidP="00A62F64">
      <w:pPr>
        <w:pStyle w:val="BodyText"/>
      </w:pPr>
      <w:r>
        <w:t>Sunraysia Environmental 2008, River Red Gum Emergency Watering May 2004 to December 2006, prepared for the Department of Sustainability and Environment.</w:t>
      </w:r>
    </w:p>
    <w:p w14:paraId="5554BA7B" w14:textId="77777777" w:rsidR="00762BB6" w:rsidRDefault="00762BB6" w:rsidP="00A62F64">
      <w:pPr>
        <w:pStyle w:val="BodyText"/>
      </w:pPr>
      <w:r>
        <w:t xml:space="preserve">Telfer, I. (2015). Uncertainty in water sources of mallee and floodplain vegetation, Adelaide University Honours Thesis, Adelaide.  </w:t>
      </w:r>
    </w:p>
    <w:p w14:paraId="5554BA7C" w14:textId="77777777" w:rsidR="00A62F64" w:rsidRDefault="00A62F64" w:rsidP="00A62F64">
      <w:pPr>
        <w:pStyle w:val="BodyText"/>
      </w:pPr>
      <w:r>
        <w:t>Thoms, M., Suter, P., Robert, J., Koehn, J., Jones , G., Hillman, T. &amp; Close, A. (2000), Report of the River Murray Scientific Panel on environmental flows. River- Murray – Dartmouth to Wellington and the Lower Darling River. Murray Darling Basin Commission, Canberra.</w:t>
      </w:r>
    </w:p>
    <w:p w14:paraId="5554BA7D" w14:textId="77777777" w:rsidR="00A62F64" w:rsidRDefault="00A62F64" w:rsidP="00A62F64">
      <w:pPr>
        <w:pStyle w:val="BodyText"/>
      </w:pPr>
      <w:r>
        <w:t xml:space="preserve">Tucker, P. (2003). </w:t>
      </w:r>
      <w:r w:rsidRPr="00103C5B">
        <w:rPr>
          <w:i/>
        </w:rPr>
        <w:t>Your Wetland: Supporting Information</w:t>
      </w:r>
      <w:r>
        <w:t>. Australian Landscape Trust, Melbourne, Australia.</w:t>
      </w:r>
    </w:p>
    <w:p w14:paraId="5554BA7E" w14:textId="77777777" w:rsidR="00A62F64" w:rsidRPr="00C05677" w:rsidRDefault="00A62F64" w:rsidP="00A62F64">
      <w:pPr>
        <w:pStyle w:val="BodyText"/>
      </w:pPr>
      <w:r w:rsidRPr="004042E9">
        <w:t xml:space="preserve">Tucker, P., Harper, </w:t>
      </w:r>
      <w:r w:rsidRPr="002E6936">
        <w:rPr>
          <w:lang w:val="da-DK"/>
        </w:rPr>
        <w:t>M., Domine</w:t>
      </w:r>
      <w:r w:rsidRPr="00EC4975">
        <w:rPr>
          <w:lang w:val="da-DK"/>
        </w:rPr>
        <w:t xml:space="preserve">lli, S., van der Wielen, M., &amp; Siebentritt, M. (2002). </w:t>
      </w:r>
      <w:r w:rsidRPr="00640ABF">
        <w:rPr>
          <w:i/>
        </w:rPr>
        <w:t>Your Wetland: Hydrology Guidelines</w:t>
      </w:r>
      <w:r w:rsidRPr="00C05677">
        <w:t>. Australian Landscape Trust, Renmark, South Australia.</w:t>
      </w:r>
    </w:p>
    <w:p w14:paraId="5554BA7F" w14:textId="77777777" w:rsidR="00A62F64" w:rsidRDefault="00A62F64" w:rsidP="00A62F64">
      <w:pPr>
        <w:pStyle w:val="BodyText"/>
      </w:pPr>
      <w:r w:rsidRPr="00752F2B">
        <w:t xml:space="preserve">Wallace, T.A. and Rengasamy, P. </w:t>
      </w:r>
      <w:r>
        <w:t>(</w:t>
      </w:r>
      <w:r w:rsidRPr="00752F2B">
        <w:t>2011</w:t>
      </w:r>
      <w:r>
        <w:t>)</w:t>
      </w:r>
      <w:r w:rsidRPr="00752F2B">
        <w:t xml:space="preserve"> An assessment of the distribution and magnitude of sodic and salinised soils on the Pike River Floodplain. Report prepared for the Department for Water, South Australian Government. </w:t>
      </w:r>
    </w:p>
    <w:p w14:paraId="5554BA80" w14:textId="77777777" w:rsidR="00A62F64" w:rsidRPr="00B20C87" w:rsidRDefault="00A62F64" w:rsidP="00A62F64">
      <w:pPr>
        <w:pStyle w:val="BodyText"/>
      </w:pPr>
      <w:r w:rsidRPr="00B20C87">
        <w:t xml:space="preserve">Walker, K.F. (2006). Serial weirs, cumulative effects: the Lower </w:t>
      </w:r>
      <w:r>
        <w:t>River</w:t>
      </w:r>
      <w:r w:rsidRPr="00B20C87">
        <w:t xml:space="preserve"> Murray, Australia. In </w:t>
      </w:r>
      <w:r w:rsidRPr="00B20C87">
        <w:rPr>
          <w:i/>
        </w:rPr>
        <w:t xml:space="preserve">The Ecology of Desert </w:t>
      </w:r>
      <w:r>
        <w:rPr>
          <w:i/>
        </w:rPr>
        <w:t>River</w:t>
      </w:r>
      <w:r w:rsidRPr="00B20C87">
        <w:rPr>
          <w:i/>
        </w:rPr>
        <w:t>s</w:t>
      </w:r>
      <w:r w:rsidRPr="00B20C87">
        <w:t xml:space="preserve"> (ed R.T. Kingsford), pp. 248-279. Cambridge University Press, Cambridge.</w:t>
      </w:r>
    </w:p>
    <w:p w14:paraId="5554BA81" w14:textId="77777777" w:rsidR="00A62F64" w:rsidRPr="00C16F8D" w:rsidRDefault="00A62F64" w:rsidP="00C16F8D">
      <w:pPr>
        <w:pStyle w:val="BodyText"/>
      </w:pPr>
      <w:r w:rsidRPr="00C16F8D">
        <w:t>Walker, K.F. &amp; Thoms, M.C. (1993). Environmental effects of flow regulation on the Lower River Murray, Australia. Regulated Rivers: Research &amp; Management, 8, 103-119.</w:t>
      </w:r>
    </w:p>
    <w:p w14:paraId="5554BA82" w14:textId="77777777" w:rsidR="00A62F64" w:rsidRPr="00C16F8D" w:rsidRDefault="00A62F64" w:rsidP="00C16F8D">
      <w:pPr>
        <w:pStyle w:val="BodyText"/>
      </w:pPr>
      <w:r w:rsidRPr="00C16F8D">
        <w:t>Walker, K.F., Boulton, A.J., Thoms, M.C., &amp; Sheldon, F. (1994). Effects of water-level changes induced by weirs on the distribution of littoral plants along the River Murray, South Australi a. Australian Journal of Marine &amp; Freshwater Research, 45, 1421-38.</w:t>
      </w:r>
    </w:p>
    <w:p w14:paraId="5554BA83" w14:textId="77777777" w:rsidR="00C16F8D" w:rsidRPr="00C16F8D" w:rsidRDefault="00C16F8D" w:rsidP="00C16F8D">
      <w:pPr>
        <w:pStyle w:val="BodyText"/>
      </w:pPr>
      <w:r w:rsidRPr="00C16F8D">
        <w:t xml:space="preserve">Walters SJ, Henderson MW, Wood DB, Sharpe CP, Vilizzi L, Johns CV, Campbell CJ and McCarthy B (2011) The Living Murray Condition Monitoring at Hattah Lakes 2010/11: Part A - Main Report. Final Report prepared for the Department of Sustainability and Environment by The Murray-Darling Freshwater Research Centre, MDFRC Publication 25/2011, August, 138pp </w:t>
      </w:r>
    </w:p>
    <w:p w14:paraId="5554BA84" w14:textId="77777777" w:rsidR="00A62F64" w:rsidRDefault="00A62F64" w:rsidP="00A62F64">
      <w:pPr>
        <w:pStyle w:val="BodyText"/>
      </w:pPr>
      <w:r w:rsidRPr="007F1010">
        <w:t>We</w:t>
      </w:r>
      <w:r>
        <w:t>bb, L. &amp; Nichols, S. (1997). A s</w:t>
      </w:r>
      <w:r w:rsidRPr="007F1010">
        <w:t xml:space="preserve">tudy of </w:t>
      </w:r>
      <w:r w:rsidRPr="00640ABF">
        <w:rPr>
          <w:i/>
        </w:rPr>
        <w:t>Eucalyptus largiflorens</w:t>
      </w:r>
      <w:r w:rsidRPr="007F1010">
        <w:t xml:space="preserve"> dieback adjacent to the Disher Creek Evaporation Basin: Executive Summary. Department of Environment and Natural Resources, Adelaide.</w:t>
      </w:r>
    </w:p>
    <w:p w14:paraId="5554BA85" w14:textId="77777777" w:rsidR="00A62F64" w:rsidRPr="00C16F8D" w:rsidRDefault="00A62F64" w:rsidP="00C16F8D">
      <w:pPr>
        <w:pStyle w:val="BodyText"/>
      </w:pPr>
      <w:r w:rsidRPr="00C16F8D">
        <w:t>Weisbrod, N. and Dragila, M.I. 2006. Potential impact of convective fracture venting on salt-crust build up and ground-water salinisation in arid environments, Journal of Arid Environments 65: 386-399.</w:t>
      </w:r>
    </w:p>
    <w:p w14:paraId="5554BA86" w14:textId="77777777" w:rsidR="00A62F64" w:rsidRPr="00C16F8D" w:rsidRDefault="00A62F64" w:rsidP="00C16F8D">
      <w:pPr>
        <w:pStyle w:val="BodyText"/>
      </w:pPr>
      <w:r w:rsidRPr="00C16F8D">
        <w:t>Williams RM. 2010. Mallee Cliffs Salt Interception Scheme – A Demonstration of the impact of Groundwater Pumping on a Regulated River.  National groundwater Conference 31 Oct.-45 Nov. 2010 Canberra.</w:t>
      </w:r>
    </w:p>
    <w:p w14:paraId="5554BA87" w14:textId="77777777" w:rsidR="005837D7" w:rsidRDefault="005837D7" w:rsidP="005837D7">
      <w:pPr>
        <w:pStyle w:val="BodyText"/>
      </w:pPr>
    </w:p>
    <w:p w14:paraId="5554BA88" w14:textId="77777777" w:rsidR="005837D7" w:rsidRPr="005837D7" w:rsidRDefault="005837D7" w:rsidP="005837D7">
      <w:pPr>
        <w:pStyle w:val="BodyText"/>
        <w:sectPr w:rsidR="005837D7" w:rsidRPr="005837D7" w:rsidSect="00C77F74">
          <w:headerReference w:type="default" r:id="rId31"/>
          <w:footerReference w:type="default" r:id="rId32"/>
          <w:pgSz w:w="11907" w:h="16839" w:code="9"/>
          <w:pgMar w:top="1843" w:right="1440" w:bottom="1843" w:left="1440" w:header="964" w:footer="1020" w:gutter="0"/>
          <w:pgNumType w:start="1"/>
          <w:cols w:space="708"/>
          <w:docGrid w:linePitch="360"/>
        </w:sectPr>
      </w:pPr>
    </w:p>
    <w:p w14:paraId="5554BA89" w14:textId="77777777" w:rsidR="00605074" w:rsidRDefault="00605074" w:rsidP="00984D89">
      <w:pPr>
        <w:pStyle w:val="BodyText"/>
        <w:ind w:left="0"/>
      </w:pPr>
    </w:p>
    <w:p w14:paraId="5554BA8A" w14:textId="77777777" w:rsidR="00816F33" w:rsidRDefault="00816F33">
      <w:pPr>
        <w:spacing w:after="0" w:line="240" w:lineRule="auto"/>
        <w:jc w:val="left"/>
        <w:rPr>
          <w:sz w:val="44"/>
          <w:szCs w:val="44"/>
        </w:rPr>
      </w:pPr>
      <w:bookmarkStart w:id="810" w:name="_Toc433186420"/>
      <w:r>
        <w:br w:type="page"/>
      </w:r>
    </w:p>
    <w:p w14:paraId="5554BA8B" w14:textId="77777777" w:rsidR="00816F33" w:rsidRDefault="00816F33" w:rsidP="00984D89">
      <w:pPr>
        <w:pStyle w:val="AppendixTitle"/>
      </w:pPr>
    </w:p>
    <w:p w14:paraId="5554BA8C" w14:textId="77777777" w:rsidR="00134562" w:rsidRPr="00984D89" w:rsidRDefault="0029447E" w:rsidP="00984D89">
      <w:pPr>
        <w:pStyle w:val="AppendixTitle"/>
      </w:pPr>
      <w:r>
        <w:t>Appendix A</w:t>
      </w:r>
      <w:r w:rsidR="0011658B" w:rsidRPr="00984D89">
        <w:t xml:space="preserve">:  </w:t>
      </w:r>
      <w:r w:rsidR="00C24532">
        <w:t>Additional Background Information for Black Box Trees</w:t>
      </w:r>
      <w:bookmarkEnd w:id="810"/>
    </w:p>
    <w:p w14:paraId="5554BA8D" w14:textId="77777777" w:rsidR="0011658B" w:rsidRDefault="0011658B" w:rsidP="0011658B">
      <w:pPr>
        <w:pStyle w:val="BodyText"/>
      </w:pPr>
    </w:p>
    <w:p w14:paraId="5554BA8E" w14:textId="77777777" w:rsidR="0011658B" w:rsidRDefault="0011658B">
      <w:r>
        <w:br w:type="page"/>
      </w:r>
    </w:p>
    <w:p w14:paraId="5554BA8F" w14:textId="77777777" w:rsidR="00747EEF" w:rsidRPr="00BF08BC" w:rsidRDefault="00747EEF" w:rsidP="00BF08BC">
      <w:pPr>
        <w:pStyle w:val="MinorHeading"/>
      </w:pPr>
      <w:r w:rsidRPr="00BF08BC">
        <w:t>Regeneration and Recruitment</w:t>
      </w:r>
    </w:p>
    <w:p w14:paraId="5554BA90" w14:textId="77777777" w:rsidR="00747EEF" w:rsidRDefault="00747EEF" w:rsidP="00747EEF">
      <w:pPr>
        <w:pStyle w:val="BodyText"/>
        <w:jc w:val="both"/>
      </w:pPr>
      <w:r>
        <w:t xml:space="preserve">Germination of seedlings is termed ‘regeneration’. Recruitment’’ is defined as survival to reproductive age, i.e. 10-20 years for </w:t>
      </w:r>
      <w:r w:rsidR="002C3685">
        <w:t>River Red Gum</w:t>
      </w:r>
      <w:r>
        <w:t xml:space="preserve"> trees and 20-30 years for </w:t>
      </w:r>
      <w:r w:rsidR="002C3685">
        <w:t>Black Box</w:t>
      </w:r>
      <w:r>
        <w:t xml:space="preserve"> trees, dependent on water availability.  </w:t>
      </w:r>
    </w:p>
    <w:p w14:paraId="5554BA91" w14:textId="77777777" w:rsidR="00747EEF" w:rsidRPr="00BF08BC" w:rsidRDefault="00747EEF" w:rsidP="00BF08BC">
      <w:pPr>
        <w:pStyle w:val="MinorHeading"/>
      </w:pPr>
      <w:r w:rsidRPr="00BF08BC">
        <w:t>Conditions for Germination</w:t>
      </w:r>
    </w:p>
    <w:p w14:paraId="5554BA92" w14:textId="77777777" w:rsidR="00747EEF" w:rsidRDefault="00747EEF" w:rsidP="00747EEF">
      <w:pPr>
        <w:pStyle w:val="BodyText"/>
        <w:jc w:val="both"/>
      </w:pPr>
      <w:r>
        <w:t xml:space="preserve">Successful regeneration occurs when seeds fall onto moist soil, or fall onto water and float to the edge within 10 days (Jensen, 2008). Their survival then depends on continue availability of low salinity water through subsequent hot and dry periods until they have established sufficient roots to access deeper soil moisture sources.  </w:t>
      </w:r>
    </w:p>
    <w:p w14:paraId="5554BA93" w14:textId="77777777" w:rsidR="00747EEF" w:rsidRDefault="002C3685" w:rsidP="00747EEF">
      <w:pPr>
        <w:pStyle w:val="BodyText"/>
        <w:jc w:val="both"/>
      </w:pPr>
      <w:r>
        <w:t>Black Box</w:t>
      </w:r>
      <w:r w:rsidR="00747EEF" w:rsidRPr="00FA472B">
        <w:t xml:space="preserve"> regeneration is episodic</w:t>
      </w:r>
      <w:r w:rsidR="00747EEF">
        <w:t>,</w:t>
      </w:r>
      <w:r w:rsidR="00747EEF" w:rsidRPr="00FA472B">
        <w:t xml:space="preserve"> often following major flood events or wet winters (Roberts &amp; Marston</w:t>
      </w:r>
      <w:r w:rsidR="00747EEF">
        <w:t>,</w:t>
      </w:r>
      <w:r w:rsidR="00747EEF" w:rsidRPr="00FA472B">
        <w:t xml:space="preserve"> 2011). </w:t>
      </w:r>
      <w:r w:rsidR="00747EEF">
        <w:t>A</w:t>
      </w:r>
      <w:r w:rsidR="00747EEF" w:rsidRPr="00FA472B">
        <w:t xml:space="preserve"> flood recession during spring or summer can provide favourable soil moisture conditions for seed germination. </w:t>
      </w:r>
      <w:r w:rsidR="00747EEF" w:rsidRPr="00871349">
        <w:t xml:space="preserve">Large scale regeneration historically followed large flood events in consecutive years. </w:t>
      </w:r>
      <w:r w:rsidR="00747EEF">
        <w:t xml:space="preserve">The regeneration of </w:t>
      </w:r>
      <w:r>
        <w:t>Black Box</w:t>
      </w:r>
      <w:r w:rsidR="00747EEF">
        <w:t xml:space="preserve"> in the Lower </w:t>
      </w:r>
      <w:r w:rsidR="00D4396B">
        <w:t xml:space="preserve">River </w:t>
      </w:r>
      <w:r w:rsidR="00747EEF">
        <w:t>Murray following the 2011 flood peak is the first widespread germination in the region since 1956 (Jensen, pers obs., 2013).</w:t>
      </w:r>
    </w:p>
    <w:p w14:paraId="5554BA94" w14:textId="77777777" w:rsidR="00747EEF" w:rsidRPr="005B6F0F" w:rsidRDefault="00747EEF" w:rsidP="00747EEF">
      <w:pPr>
        <w:pStyle w:val="BodyText"/>
        <w:jc w:val="both"/>
      </w:pPr>
      <w:r w:rsidRPr="005B6F0F">
        <w:t xml:space="preserve">The recent flood peak of 93,000 ML/d at the SA border in February 2011 was high enough to inundate </w:t>
      </w:r>
      <w:r w:rsidR="002C3685">
        <w:t>Black Box</w:t>
      </w:r>
      <w:r w:rsidRPr="005B6F0F">
        <w:t xml:space="preserve"> woodlands of the </w:t>
      </w:r>
      <w:r>
        <w:t>lower</w:t>
      </w:r>
      <w:r w:rsidRPr="005B6F0F">
        <w:t xml:space="preserve"> floodplain in the Lower </w:t>
      </w:r>
      <w:r w:rsidR="00D4396B">
        <w:t xml:space="preserve">River </w:t>
      </w:r>
      <w:r w:rsidRPr="005B6F0F">
        <w:t xml:space="preserve">Murray, but did not reach the communities on the </w:t>
      </w:r>
      <w:r>
        <w:t>higher</w:t>
      </w:r>
      <w:r w:rsidRPr="005B6F0F">
        <w:t xml:space="preserve"> floodplain. </w:t>
      </w:r>
      <w:r>
        <w:t xml:space="preserve">Seedlings which germinated following the </w:t>
      </w:r>
      <w:r w:rsidRPr="005B6F0F">
        <w:t xml:space="preserve">2011 </w:t>
      </w:r>
      <w:r>
        <w:t xml:space="preserve">flood </w:t>
      </w:r>
      <w:r w:rsidRPr="005B6F0F">
        <w:t xml:space="preserve">are surviving well to date. Significant summer rainfall events in 2012 and in 2014 supplemented soil moisture reserves through the hot summer periods since the </w:t>
      </w:r>
      <w:r w:rsidR="002C3685">
        <w:t>Black Box</w:t>
      </w:r>
      <w:r w:rsidRPr="005B6F0F">
        <w:t xml:space="preserve"> seedlings germinated, and several sites have received environmental water to sustain the seedlings (Jensen, 2014).</w:t>
      </w:r>
    </w:p>
    <w:p w14:paraId="5554BA95" w14:textId="77777777" w:rsidR="00747EEF" w:rsidRPr="00BF08BC" w:rsidRDefault="00747EEF" w:rsidP="00BF08BC">
      <w:pPr>
        <w:pStyle w:val="MinorHeading"/>
      </w:pPr>
      <w:r w:rsidRPr="00BF08BC">
        <w:t>Recruitment</w:t>
      </w:r>
    </w:p>
    <w:p w14:paraId="5554BA96" w14:textId="77777777" w:rsidR="00747EEF" w:rsidRDefault="00747EEF" w:rsidP="00747EEF">
      <w:pPr>
        <w:pStyle w:val="BodyText"/>
        <w:jc w:val="both"/>
      </w:pPr>
      <w:r>
        <w:t xml:space="preserve">Conditions for successful recruitment of the key species occur much less often under the reduced flood regime, as water does not reach large sections of the floodplain, or does not persist long enough for seedlings to establish or water is not available to support growing saplings to maturity (Jensen </w:t>
      </w:r>
      <w:r>
        <w:rPr>
          <w:i/>
        </w:rPr>
        <w:t xml:space="preserve">et al., </w:t>
      </w:r>
      <w:r>
        <w:t xml:space="preserve">2003; Roberts, 2004). </w:t>
      </w:r>
      <w:r>
        <w:rPr>
          <w:rFonts w:eastAsiaTheme="minorHAnsi"/>
        </w:rPr>
        <w:t xml:space="preserve">The resilience of these stands and their ability to survive drought conditions are thought to have been compromised by water diversions, declining rainfall and drought (Jensen &amp; Walker, 2012). </w:t>
      </w:r>
    </w:p>
    <w:p w14:paraId="5554BA97" w14:textId="77777777" w:rsidR="00747EEF" w:rsidRDefault="002C3685" w:rsidP="00747EEF">
      <w:pPr>
        <w:pStyle w:val="BodyText"/>
        <w:jc w:val="both"/>
      </w:pPr>
      <w:r>
        <w:t>Black Box</w:t>
      </w:r>
      <w:r w:rsidR="00747EEF">
        <w:t xml:space="preserve"> recruitment </w:t>
      </w:r>
      <w:r w:rsidR="00747EEF" w:rsidRPr="005B6F0F">
        <w:t xml:space="preserve">is associated with </w:t>
      </w:r>
      <w:r>
        <w:t>River</w:t>
      </w:r>
      <w:r w:rsidR="00747EEF" w:rsidRPr="005B6F0F">
        <w:t xml:space="preserve"> flows &gt;80,000 </w:t>
      </w:r>
      <w:r w:rsidR="00747EEF">
        <w:t>ML/d</w:t>
      </w:r>
      <w:r w:rsidR="00747EEF" w:rsidRPr="005B6F0F">
        <w:t xml:space="preserve"> and annual rainfall &gt;300 mm (George, 2004). A flood recession occurring during spring or later is likely to provide soil moisture conditions that promote seed germination and early growth (Roberts &amp; Marston, 2011). Subsequent flooding to recharge soil moisture in the same year or the year following germination is likely to aid seedling establishment. Soil moisture recharge following germination may also be achieved naturally through high rainfall events or via floodplain irrigation.</w:t>
      </w:r>
      <w:r w:rsidR="00747EEF" w:rsidRPr="00830040">
        <w:t xml:space="preserve"> </w:t>
      </w:r>
      <w:r w:rsidR="00747EEF" w:rsidRPr="008206AE">
        <w:t xml:space="preserve"> </w:t>
      </w:r>
    </w:p>
    <w:p w14:paraId="5554BA98" w14:textId="77777777" w:rsidR="00747EEF" w:rsidRDefault="002C3685" w:rsidP="00747EEF">
      <w:pPr>
        <w:pStyle w:val="BodyText"/>
        <w:jc w:val="both"/>
      </w:pPr>
      <w:r>
        <w:t>Black Box</w:t>
      </w:r>
      <w:r w:rsidR="00747EEF">
        <w:t xml:space="preserve"> recruitment is</w:t>
      </w:r>
      <w:r w:rsidR="00747EEF" w:rsidRPr="007309ED">
        <w:t xml:space="preserve"> generally successful as a narrow band</w:t>
      </w:r>
      <w:r w:rsidR="00747EEF">
        <w:t xml:space="preserve"> of trees</w:t>
      </w:r>
      <w:r w:rsidR="00747EEF" w:rsidRPr="007309ED">
        <w:t xml:space="preserve"> along the high-water line of the flood of origin (Cunningham </w:t>
      </w:r>
      <w:r w:rsidR="00747EEF" w:rsidRPr="00945F2A">
        <w:rPr>
          <w:i/>
        </w:rPr>
        <w:t xml:space="preserve">et al., </w:t>
      </w:r>
      <w:r w:rsidR="00747EEF" w:rsidRPr="007309ED">
        <w:t>1981).</w:t>
      </w:r>
      <w:r w:rsidR="00747EEF">
        <w:t xml:space="preserve"> Healthy surviving trees from the 1870 and 1956 floods are known, for example Rotten Lake and Overland Corner (1870) and Burra Creek at Morgan and Calperum boundary fence and Coppermine Waterhole at Chowilla (1956) (Foweraker, pers comm., 1981).</w:t>
      </w:r>
    </w:p>
    <w:p w14:paraId="5554BA99" w14:textId="77777777" w:rsidR="00747EEF" w:rsidRPr="005B6F0F" w:rsidRDefault="00747EEF" w:rsidP="00747EEF">
      <w:pPr>
        <w:pStyle w:val="BodyText"/>
        <w:jc w:val="both"/>
      </w:pPr>
      <w:r w:rsidRPr="005B6F0F">
        <w:t xml:space="preserve">No significant regeneration of </w:t>
      </w:r>
      <w:r w:rsidR="002C3685">
        <w:t>Black Box</w:t>
      </w:r>
      <w:r w:rsidRPr="005B6F0F">
        <w:t xml:space="preserve"> has survived</w:t>
      </w:r>
      <w:r>
        <w:t xml:space="preserve"> to maturity</w:t>
      </w:r>
      <w:r w:rsidRPr="005B6F0F">
        <w:t xml:space="preserve"> on the Lower </w:t>
      </w:r>
      <w:r w:rsidR="00D4396B">
        <w:t xml:space="preserve">River </w:t>
      </w:r>
      <w:r w:rsidRPr="005B6F0F">
        <w:t xml:space="preserve">Murray floodplain from the floods of the 1970s or 1990s, apart from a few isolated patches of 20-50 trees (Jensen, pers obs., 2013). </w:t>
      </w:r>
      <w:r w:rsidR="002C3685">
        <w:t>Black Box</w:t>
      </w:r>
      <w:r w:rsidRPr="005B6F0F">
        <w:t xml:space="preserve"> regeneration reported on the Chowilla Floodplain (Seekamp, pers comm., 1998) has not survived</w:t>
      </w:r>
      <w:r>
        <w:t xml:space="preserve"> (Jensen, per obs, 2008)</w:t>
      </w:r>
      <w:r w:rsidRPr="005B6F0F">
        <w:t xml:space="preserve">. Healthy </w:t>
      </w:r>
      <w:r w:rsidR="002C3685">
        <w:t>Black Box</w:t>
      </w:r>
      <w:r w:rsidRPr="005B6F0F">
        <w:t xml:space="preserve"> regeneration and healthy mature woodland </w:t>
      </w:r>
      <w:r>
        <w:t xml:space="preserve">occurs </w:t>
      </w:r>
      <w:r w:rsidRPr="005B6F0F">
        <w:t>in the flushed zones upstream of weirs at Banrock Station</w:t>
      </w:r>
      <w:r>
        <w:t>,</w:t>
      </w:r>
      <w:r w:rsidRPr="005B6F0F">
        <w:t xml:space="preserve"> in Paringa Paddock at Renmark</w:t>
      </w:r>
      <w:r>
        <w:t xml:space="preserve"> and near Merbein</w:t>
      </w:r>
      <w:r w:rsidRPr="005B6F0F">
        <w:t xml:space="preserve">, where relatively fresh groundwater </w:t>
      </w:r>
      <w:r>
        <w:t>lenses occur</w:t>
      </w:r>
      <w:r w:rsidRPr="005B6F0F">
        <w:t>.</w:t>
      </w:r>
    </w:p>
    <w:p w14:paraId="5554BA9A" w14:textId="77777777" w:rsidR="00747EEF" w:rsidRDefault="00747EEF" w:rsidP="00747EEF">
      <w:pPr>
        <w:pStyle w:val="BodyText"/>
        <w:jc w:val="both"/>
      </w:pPr>
      <w:r w:rsidRPr="005B6F0F">
        <w:t xml:space="preserve">Monitoring of vegetation structure in the Mallee CMA region in the mid-Murray Valley indicates no significant </w:t>
      </w:r>
      <w:r w:rsidR="002C3685">
        <w:t>Black Box</w:t>
      </w:r>
      <w:r w:rsidRPr="005B6F0F">
        <w:t xml:space="preserve"> </w:t>
      </w:r>
      <w:r>
        <w:t>recruitment</w:t>
      </w:r>
      <w:r w:rsidRPr="005B6F0F">
        <w:t xml:space="preserve"> except in flushed zones upstream of weirs (Henderson, pers comm., 2015). It is likely that the last significant </w:t>
      </w:r>
      <w:r>
        <w:t>recruitment</w:t>
      </w:r>
      <w:r w:rsidRPr="005B6F0F">
        <w:t xml:space="preserve"> in the mid-Murray was associated with the 1955-56 floods, although the data has not been specifically checked against the dates of key flood events in the 1970s and 1990s. </w:t>
      </w:r>
    </w:p>
    <w:p w14:paraId="5554BA9B" w14:textId="77777777" w:rsidR="00747EEF" w:rsidRPr="00FB06CA" w:rsidRDefault="00747EEF" w:rsidP="00BF08BC">
      <w:pPr>
        <w:pStyle w:val="MinorHeading"/>
      </w:pPr>
      <w:r w:rsidRPr="00E446AD">
        <w:t xml:space="preserve">Role of Rainfall in Successful </w:t>
      </w:r>
      <w:r>
        <w:t>Regeneration</w:t>
      </w:r>
      <w:r w:rsidRPr="00E446AD">
        <w:t xml:space="preserve"> </w:t>
      </w:r>
      <w:r>
        <w:t>and Recruitment</w:t>
      </w:r>
    </w:p>
    <w:p w14:paraId="5554BA9C" w14:textId="77777777" w:rsidR="00747EEF" w:rsidRDefault="00747EEF" w:rsidP="00747EEF">
      <w:pPr>
        <w:pStyle w:val="BodyText"/>
        <w:jc w:val="both"/>
      </w:pPr>
      <w:r w:rsidRPr="00E644B4">
        <w:t>The chance of rainfall in the Lower Murray Valley is highest in winter and spring, with 58% of average annual rainfall due to the influence of weather systems driven by the westerly wind systems (Jensen, 2008; Figure</w:t>
      </w:r>
      <w:r w:rsidR="001D4FBA">
        <w:t xml:space="preserve">  A.1 Part</w:t>
      </w:r>
      <w:r w:rsidRPr="00E644B4">
        <w:t xml:space="preserve">a, b). </w:t>
      </w:r>
    </w:p>
    <w:p w14:paraId="5554BA9D" w14:textId="77777777" w:rsidR="00747EEF" w:rsidRPr="00E644B4" w:rsidRDefault="00747EEF" w:rsidP="00747EEF">
      <w:pPr>
        <w:pStyle w:val="BodyText"/>
        <w:jc w:val="both"/>
      </w:pPr>
      <w:r w:rsidRPr="00E644B4">
        <w:t>There is also a 20% chance of rainfall in summer, due to regional summer thunderstorms generated by heating of the semi-arid landscape. The delay in potential over-bank flows into summer means that there is less chance of coincidence of floods with spring rains, although occasional summer thunderstorms may be useful. Where these rainfall events occur during summer following a flood recession, this has the potential to temporarily reduce moisture stress for seedlings at a critical time, as occurred in 2012 and 2014.</w:t>
      </w:r>
    </w:p>
    <w:p w14:paraId="5554BA9E" w14:textId="77777777" w:rsidR="00747EEF" w:rsidRPr="00E644B4" w:rsidRDefault="00747EEF" w:rsidP="00747EEF">
      <w:pPr>
        <w:pStyle w:val="BodyText"/>
        <w:jc w:val="both"/>
      </w:pPr>
      <w:r w:rsidRPr="00E644B4">
        <w:t xml:space="preserve">The significance of rainfall for recruitment and tree health was highlighted for the Chowilla floodplain in an assessment of the decline of </w:t>
      </w:r>
      <w:r w:rsidR="002C3685">
        <w:t>Black Box</w:t>
      </w:r>
      <w:r w:rsidRPr="00E644B4">
        <w:t xml:space="preserve">, with sudden death of mature trees in the 1980s occurring in the fourth year of rainfall drought in the absence of flood events (Jensen </w:t>
      </w:r>
      <w:r w:rsidRPr="00E644B4">
        <w:rPr>
          <w:i/>
        </w:rPr>
        <w:t xml:space="preserve">et al., </w:t>
      </w:r>
      <w:r w:rsidRPr="00E644B4">
        <w:t xml:space="preserve">1998). A strong correlation has been found between above average rainfall (&gt;300mm) and high flow events in successful germination and recruitment events for </w:t>
      </w:r>
      <w:r w:rsidR="002C3685">
        <w:t>River</w:t>
      </w:r>
      <w:r w:rsidRPr="00E644B4">
        <w:t xml:space="preserve"> </w:t>
      </w:r>
      <w:r w:rsidR="002C3685">
        <w:t>Red Gum</w:t>
      </w:r>
      <w:r w:rsidRPr="00E644B4">
        <w:t xml:space="preserve"> and </w:t>
      </w:r>
      <w:r w:rsidR="002C3685">
        <w:t>Black Box</w:t>
      </w:r>
      <w:r w:rsidRPr="00E644B4">
        <w:t xml:space="preserve"> in the </w:t>
      </w:r>
      <w:r w:rsidR="002C3685">
        <w:t>River</w:t>
      </w:r>
      <w:r w:rsidRPr="00E644B4">
        <w:t xml:space="preserve">land (George, 2004). </w:t>
      </w:r>
    </w:p>
    <w:p w14:paraId="5554BA9F" w14:textId="77777777" w:rsidR="00747EEF" w:rsidRPr="00BF08BC" w:rsidRDefault="00747EEF" w:rsidP="00BF08BC">
      <w:pPr>
        <w:pStyle w:val="MinorHeading"/>
      </w:pPr>
      <w:r w:rsidRPr="00BF08BC">
        <w:t>Vegetation Responses to Watering</w:t>
      </w:r>
    </w:p>
    <w:p w14:paraId="5554BAA0" w14:textId="77777777" w:rsidR="00747EEF" w:rsidRDefault="00747EEF" w:rsidP="00747EEF">
      <w:pPr>
        <w:pStyle w:val="BodyText"/>
        <w:jc w:val="both"/>
      </w:pPr>
      <w:r>
        <w:t xml:space="preserve">For healthy trees, the appearance of new leaves, flowers or new buds is not necessarily due to a watering event. Healthy </w:t>
      </w:r>
      <w:r w:rsidR="002C3685">
        <w:t>River Red Gum</w:t>
      </w:r>
      <w:r>
        <w:t xml:space="preserve"> and </w:t>
      </w:r>
      <w:r w:rsidR="002C3685">
        <w:t>Black Box</w:t>
      </w:r>
      <w:r>
        <w:t xml:space="preserve"> trees put on a crop of new leaves at a fixed time, usually in summer, while shedding old leaves and bark (Jensen </w:t>
      </w:r>
      <w:r w:rsidRPr="00FF242E">
        <w:rPr>
          <w:i/>
        </w:rPr>
        <w:t>et al.,</w:t>
      </w:r>
      <w:r>
        <w:t xml:space="preserve"> 2007). Their cycles are geared to the highest chance of soil moisture from flooding, and crops are set by conditions in the previous year. In some locations, some </w:t>
      </w:r>
      <w:r w:rsidR="002C3685">
        <w:t>Black Box</w:t>
      </w:r>
      <w:r>
        <w:t xml:space="preserve"> trees are on winter cycles rather than summer cycles, geared to the highest chance of soil moisture from rainfall (Jensen, 2008). </w:t>
      </w:r>
    </w:p>
    <w:p w14:paraId="5554BAA1" w14:textId="77777777" w:rsidR="00747EEF" w:rsidRDefault="00747EEF" w:rsidP="00747EEF">
      <w:pPr>
        <w:pStyle w:val="BodyText"/>
        <w:jc w:val="both"/>
      </w:pPr>
      <w:r>
        <w:t>In order to monitor vegetation responses to watering, as opposed to natural growth cycles, it is essential to identify local seasonal phenological cycles as a baseline of tree growth cycles. The natural phenological timing needs to be established, to avoid the attribution of naturally-occurring cycles of new growth as being due to the effect of watering.  The effect of watering can be measured by monitoring phenological crops in comparable groups of watered and non-watered trees.</w:t>
      </w:r>
    </w:p>
    <w:p w14:paraId="5554BAA2" w14:textId="77777777" w:rsidR="00747EEF" w:rsidRPr="00114745" w:rsidRDefault="00747EEF" w:rsidP="00747EEF">
      <w:pPr>
        <w:pStyle w:val="BodyText"/>
        <w:jc w:val="both"/>
      </w:pPr>
      <w:r w:rsidRPr="00114745">
        <w:t xml:space="preserve">The low volumes of seed rain after watering suggest a lag time to allow seed crops to set and mature in response to increased soil </w:t>
      </w:r>
      <w:r w:rsidRPr="00C24532">
        <w:t xml:space="preserve">moisture (Jensen, 2008; Figure </w:t>
      </w:r>
      <w:r w:rsidR="001D4FBA">
        <w:t>A.1</w:t>
      </w:r>
      <w:r w:rsidRPr="00C24532">
        <w:t xml:space="preserve">). Crops are determined by conditions that affect bud development up to a year before flowering (Paton </w:t>
      </w:r>
      <w:r w:rsidRPr="00C24532">
        <w:rPr>
          <w:i/>
        </w:rPr>
        <w:t>et</w:t>
      </w:r>
      <w:r w:rsidRPr="00945F2A">
        <w:rPr>
          <w:i/>
        </w:rPr>
        <w:t xml:space="preserve"> al., </w:t>
      </w:r>
      <w:r w:rsidRPr="00114745">
        <w:t xml:space="preserve">2004). Low seed </w:t>
      </w:r>
      <w:r>
        <w:t>volume</w:t>
      </w:r>
      <w:r w:rsidRPr="00114745">
        <w:t xml:space="preserve"> may reflect sub-optimal climatic conditions for seed development in the previous season, and an enhanced seed response may appear in the </w:t>
      </w:r>
      <w:r>
        <w:t xml:space="preserve">following </w:t>
      </w:r>
      <w:r w:rsidRPr="00114745">
        <w:t>season, provided that watering coincided with the reproductive cycles of the trees. Thus, a succession of flooding or rainfall events over several years may be required to maximize seed production and recruitment. Single, short-lived watering events clearly are not sufficient to sustain germinants through dry periods</w:t>
      </w:r>
      <w:r>
        <w:t xml:space="preserve">, and recent field trials showed that single watering events were not sufficient to sustain improved health in stressed mature </w:t>
      </w:r>
      <w:r w:rsidR="002C3685">
        <w:t>Black Box</w:t>
      </w:r>
      <w:r>
        <w:t xml:space="preserve"> trees (Gehrig 2014)</w:t>
      </w:r>
      <w:r w:rsidRPr="00114745">
        <w:t xml:space="preserve">. Soil moisture availability is critical for plant recruitment in other semi-arid zones (Cooper </w:t>
      </w:r>
      <w:r w:rsidRPr="00945F2A">
        <w:rPr>
          <w:i/>
        </w:rPr>
        <w:t xml:space="preserve">et al., </w:t>
      </w:r>
      <w:r w:rsidRPr="00114745">
        <w:t>1999).</w:t>
      </w:r>
      <w:r>
        <w:t xml:space="preserve">  Groundwater manipulation may provide an additional methodology for long term maintenance of soil moisture for mature tree health and facilitation of seed production.  </w:t>
      </w:r>
    </w:p>
    <w:p w14:paraId="5554BAA3" w14:textId="77777777" w:rsidR="00747EEF" w:rsidRDefault="00747EEF" w:rsidP="00747EEF">
      <w:pPr>
        <w:pStyle w:val="BodyText"/>
        <w:jc w:val="both"/>
      </w:pPr>
      <w:r w:rsidRPr="00114745">
        <w:t xml:space="preserve">The key to survival of seedlings is maintenance of soil moisture through the first summer period after germination. Artificial watering offers some flexibility in timing but limited duration and volumes. Volumes of water available under regulation are much less than under natural floods, and there are constraints on delivery of water to higher elevations on the floodplain. The effectiveness of 'environmental flows' for recruitment of eucalypts could be increased by linking the timing of late spring-early summer watering with local rainfall, to promote seedling survival to sapling stage and also retention of bud crops in autumn, hence increased seed production in the </w:t>
      </w:r>
      <w:r>
        <w:t xml:space="preserve">following summer (Jensen </w:t>
      </w:r>
      <w:r w:rsidRPr="00DE554C">
        <w:rPr>
          <w:i/>
        </w:rPr>
        <w:t xml:space="preserve">et al., </w:t>
      </w:r>
      <w:r>
        <w:t>2008a).</w:t>
      </w:r>
    </w:p>
    <w:p w14:paraId="5554BAA4" w14:textId="77777777" w:rsidR="00747EEF" w:rsidRDefault="00747EEF" w:rsidP="00747EEF">
      <w:pPr>
        <w:pStyle w:val="BodyText"/>
        <w:jc w:val="both"/>
      </w:pPr>
      <w:r w:rsidRPr="003946F0">
        <w:t xml:space="preserve">For floodplain woodlands, the priority issue is lack of recruitment at a population scale. Therefore, it is recommended that environmental watering should be tailored to different age classes, to benefit multiple growth stages, including seedlings and immature trees, as well as maintaining survival of mature trees (George </w:t>
      </w:r>
      <w:r w:rsidRPr="003946F0">
        <w:rPr>
          <w:i/>
        </w:rPr>
        <w:t>et al.,</w:t>
      </w:r>
      <w:r w:rsidRPr="003946F0">
        <w:t xml:space="preserve"> 2005). Provision of additional soil moisture is recommended to improve seedling establishment during the first or second year following germination, particularly if the summer is very hot (Roberts &amp; Marston 2011). </w:t>
      </w:r>
      <w:r w:rsidR="002C3685">
        <w:t>Black Box</w:t>
      </w:r>
      <w:r w:rsidRPr="003946F0">
        <w:t xml:space="preserve"> seedlings are not very tolerant of saturated conditions and additional soil moisture may be provided through high rainfall events, short, shallow inundation events, or floodplain irrigation</w:t>
      </w:r>
      <w:r>
        <w:t xml:space="preserve">.  </w:t>
      </w:r>
      <w:r w:rsidRPr="00246493">
        <w:t>Groundwater manipulation</w:t>
      </w:r>
      <w:r>
        <w:t xml:space="preserve"> may also be a tool to lower to induce lateral recharge from the </w:t>
      </w:r>
      <w:r w:rsidR="002C3685">
        <w:t>River</w:t>
      </w:r>
      <w:r>
        <w:t xml:space="preserve"> to create low salinity lenses at the base of the unsaturated zone.</w:t>
      </w:r>
    </w:p>
    <w:p w14:paraId="5554BAA5" w14:textId="77777777" w:rsidR="00747EEF" w:rsidRDefault="00747EEF" w:rsidP="00747EEF">
      <w:pPr>
        <w:pStyle w:val="BodyText"/>
        <w:jc w:val="both"/>
      </w:pPr>
      <w:r>
        <w:t xml:space="preserve">Watering at Bookpurnong Floodplain in 2013 by the Nature Foundation SA Water For Nature Initiative targeted areas showing signs of desiccation in </w:t>
      </w:r>
      <w:r w:rsidR="002C3685">
        <w:t>River Red Gum</w:t>
      </w:r>
      <w:r>
        <w:t xml:space="preserve"> and </w:t>
      </w:r>
      <w:r w:rsidR="002C3685">
        <w:t>Black Box</w:t>
      </w:r>
      <w:r>
        <w:t xml:space="preserve"> seedlings during a warm dry summer (Jensen, pers obs, 2013). Minimal death of seedlings has been observed in watered areas to date (Jensen, pers obs., 2015).</w:t>
      </w:r>
    </w:p>
    <w:p w14:paraId="5554BAA6" w14:textId="77777777" w:rsidR="00747EEF" w:rsidRPr="00BE58E2" w:rsidRDefault="00747EEF" w:rsidP="00747EEF">
      <w:pPr>
        <w:pStyle w:val="BodyText"/>
        <w:jc w:val="both"/>
      </w:pPr>
      <w:r w:rsidRPr="00BE58E2">
        <w:t xml:space="preserve">Watering trials for </w:t>
      </w:r>
      <w:r w:rsidR="002C3685">
        <w:t>Black Box</w:t>
      </w:r>
      <w:r w:rsidRPr="00BE58E2">
        <w:t xml:space="preserve"> at Markaranka in the SA </w:t>
      </w:r>
      <w:r w:rsidR="002C3685">
        <w:t>River</w:t>
      </w:r>
      <w:r w:rsidRPr="00BE58E2">
        <w:t xml:space="preserve">land indicated that mature trees were using water from irrigation up to 1.5 m depth (Gehrig, 2014). </w:t>
      </w:r>
      <w:r>
        <w:t>Isotopic analysis indicated</w:t>
      </w:r>
      <w:r w:rsidRPr="00BE58E2">
        <w:t xml:space="preserve"> that the </w:t>
      </w:r>
      <w:r w:rsidRPr="00BE58E2">
        <w:br/>
        <w:t xml:space="preserve">di-morphic nature of </w:t>
      </w:r>
      <w:r w:rsidRPr="00916877">
        <w:t xml:space="preserve">the root system allowed </w:t>
      </w:r>
      <w:r w:rsidR="002C3685">
        <w:t>Black Box</w:t>
      </w:r>
      <w:r w:rsidRPr="00916877">
        <w:t xml:space="preserve"> trees to switch between water sources. Analysis of tree condition found that watering via drip irrigation had the potential to significantly improve vegetation condition but the benefits were temporary and unlikely to persist</w:t>
      </w:r>
      <w:r w:rsidRPr="00BE58E2">
        <w:t xml:space="preserve"> without follow-up watering in the subsequent year (Gehrig, 2014). Watering rates &gt; 20 mm per week were required to shift tree health from poor condition to good condition.  Note that these trials applied water via a vineyard irrigation system, and were constrained to application of water in a weekly regime. There were also several interruptions to supply during the trials, resulting in reduced volumes being applied.</w:t>
      </w:r>
    </w:p>
    <w:p w14:paraId="5554BAA7" w14:textId="77777777" w:rsidR="00747EEF" w:rsidRDefault="00747EEF" w:rsidP="00747EEF">
      <w:pPr>
        <w:pStyle w:val="BodyText"/>
        <w:jc w:val="both"/>
      </w:pPr>
      <w:r w:rsidRPr="00BE58E2">
        <w:t xml:space="preserve">In the Markaranka trials, it was noted that large summer rainfall events had a very beneficial effect on tree health, and the response to </w:t>
      </w:r>
      <w:r>
        <w:t xml:space="preserve">&gt; 100mm </w:t>
      </w:r>
      <w:r w:rsidRPr="00BE58E2">
        <w:t xml:space="preserve">rainfall was greater than to weekly application of </w:t>
      </w:r>
      <w:r>
        <w:t xml:space="preserve">20mm of </w:t>
      </w:r>
      <w:r w:rsidRPr="00BE58E2">
        <w:t>water by irrigation (Gehrig, Doody, Wegener, pers comm., 2014).</w:t>
      </w:r>
    </w:p>
    <w:p w14:paraId="5554BAA8" w14:textId="77777777" w:rsidR="00747EEF" w:rsidRPr="00AC2F9D" w:rsidRDefault="00747EEF" w:rsidP="00747EEF">
      <w:pPr>
        <w:pStyle w:val="BodyText"/>
        <w:jc w:val="both"/>
      </w:pPr>
      <w:r>
        <w:t xml:space="preserve">Stressed vegetation produces much reduced volumes of seed, up to an order of magnitude) and responds to watering in a much more variable pattern, compared to </w:t>
      </w:r>
      <w:r w:rsidRPr="00C24532">
        <w:t xml:space="preserve">healthy vegetation (Figure </w:t>
      </w:r>
      <w:r w:rsidR="001D4FBA">
        <w:t xml:space="preserve">A.1 </w:t>
      </w:r>
      <w:r>
        <w:t xml:space="preserve">Jensen </w:t>
      </w:r>
      <w:r w:rsidRPr="00945F2A">
        <w:rPr>
          <w:i/>
        </w:rPr>
        <w:t xml:space="preserve">et al., </w:t>
      </w:r>
      <w:r>
        <w:t xml:space="preserve">2008b).  As with all environmental rehabilitation work, the best outcomes are achieved by maintaining healthy ecosystems, compared to time and resources needed to repair systems in decline (Rutherford </w:t>
      </w:r>
      <w:r w:rsidRPr="00522C6D">
        <w:rPr>
          <w:i/>
        </w:rPr>
        <w:t>et al.,</w:t>
      </w:r>
      <w:r>
        <w:t xml:space="preserve"> 2000).</w:t>
      </w:r>
    </w:p>
    <w:p w14:paraId="5554BAA9" w14:textId="77777777" w:rsidR="00747EEF" w:rsidRDefault="00747EEF" w:rsidP="00747EEF">
      <w:pPr>
        <w:pStyle w:val="BodyText"/>
        <w:jc w:val="both"/>
      </w:pPr>
      <w:r>
        <w:t xml:space="preserve">In stressed trees, response to watering is much less predictable, as trees may use all remaining physiological resources to start a new production cycle, so the responses are less easy to quantify </w:t>
      </w:r>
      <w:r w:rsidRPr="00C24532">
        <w:t xml:space="preserve">(Figure </w:t>
      </w:r>
      <w:r w:rsidR="001D4FBA">
        <w:t>A.1</w:t>
      </w:r>
      <w:r w:rsidRPr="00C24532">
        <w:t>). The appearance of epicormic growth (direct from the main branches, instead of from the tips) is a sign</w:t>
      </w:r>
      <w:r>
        <w:t xml:space="preserve"> of a stressed trees responding to available moisture, and can be attributed to a watering event. If the tree does not suffer further water stress for the next annual cycle, the epicormic growth will normalise, with growth from the tips in the following season. Eucalypts have the capacity to re-grow a full canopy and continue healthy seed production if there is sufficient water available to support the tree through the recovery period (Jensen, pers obs., 2014). One of the most productive </w:t>
      </w:r>
      <w:r w:rsidR="002C3685">
        <w:t>River Red Gum</w:t>
      </w:r>
      <w:r>
        <w:t>s monitored for seed production from 2004-2007 on the Chowilla floodplain had grown a complete new canopy after losing its main trunk and original canopy to an earlier lightning strike (Jensen, 2008).</w:t>
      </w:r>
    </w:p>
    <w:p w14:paraId="5554BAAA" w14:textId="77777777" w:rsidR="00747EEF" w:rsidRDefault="00747EEF" w:rsidP="00747EEF">
      <w:pPr>
        <w:pStyle w:val="BodyText"/>
        <w:jc w:val="both"/>
      </w:pPr>
      <w:r w:rsidRPr="00700E68">
        <w:t xml:space="preserve">If a tree is extremely stressed, it may be approaching a condition called the ‘stage of exhaustion’ where there is permanent irreparable damage, and watering cannot save the tree (Lichtentaler, 1996). This effect was observed in early watering trials by The Living Murray Program at Chowilla, where highly stressed </w:t>
      </w:r>
      <w:r w:rsidR="002C3685">
        <w:t>River Red Gum</w:t>
      </w:r>
      <w:r w:rsidRPr="00700E68">
        <w:t>s commenced epicormic growth but then died while standing in water, having exhausted their physiological resources in a final effort at a reproductive cycle (Jensen, pers obs., 2005). It was subsequently concluded that trees with deep cracking in their bark were in the ‘stage of exhaustion’ and would not recover with watering (Wallace, pers comm., 2006).</w:t>
      </w:r>
    </w:p>
    <w:p w14:paraId="5554BAAB" w14:textId="77777777" w:rsidR="00747EEF" w:rsidRDefault="00747EEF" w:rsidP="00747EEF">
      <w:pPr>
        <w:spacing w:after="0" w:line="240" w:lineRule="auto"/>
        <w:jc w:val="left"/>
      </w:pPr>
      <w:r>
        <w:br w:type="page"/>
      </w:r>
    </w:p>
    <w:p w14:paraId="5554BAAC" w14:textId="77777777" w:rsidR="00747EEF" w:rsidRDefault="00747EEF" w:rsidP="00747EEF">
      <w:pPr>
        <w:pStyle w:val="BodyText"/>
        <w:ind w:left="0"/>
        <w:jc w:val="both"/>
      </w:pPr>
      <w:r>
        <w:rPr>
          <w:noProof/>
          <w:lang w:eastAsia="en-AU" w:bidi="ar-SA"/>
        </w:rPr>
        <w:drawing>
          <wp:anchor distT="0" distB="0" distL="1080135" distR="1080135" simplePos="0" relativeHeight="251664384" behindDoc="0" locked="0" layoutInCell="1" allowOverlap="1" wp14:anchorId="5554BB03" wp14:editId="5554BB04">
            <wp:simplePos x="0" y="0"/>
            <wp:positionH relativeFrom="column">
              <wp:posOffset>-59055</wp:posOffset>
            </wp:positionH>
            <wp:positionV relativeFrom="paragraph">
              <wp:posOffset>-234315</wp:posOffset>
            </wp:positionV>
            <wp:extent cx="5412740" cy="2018665"/>
            <wp:effectExtent l="0" t="0" r="0" b="0"/>
            <wp:wrapSquare wrapText="bothSides"/>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t="11832" b="5727"/>
                    <a:stretch>
                      <a:fillRect/>
                    </a:stretch>
                  </pic:blipFill>
                  <pic:spPr bwMode="auto">
                    <a:xfrm>
                      <a:off x="0" y="0"/>
                      <a:ext cx="5412740" cy="2018665"/>
                    </a:xfrm>
                    <a:prstGeom prst="rect">
                      <a:avLst/>
                    </a:prstGeom>
                    <a:noFill/>
                    <a:ln>
                      <a:noFill/>
                    </a:ln>
                  </pic:spPr>
                </pic:pic>
              </a:graphicData>
            </a:graphic>
          </wp:anchor>
        </w:drawing>
      </w:r>
    </w:p>
    <w:p w14:paraId="5554BAAD" w14:textId="77777777" w:rsidR="00747EEF" w:rsidRPr="00B248D6" w:rsidRDefault="00747EEF" w:rsidP="00747EEF">
      <w:pPr>
        <w:pStyle w:val="BodyText"/>
      </w:pPr>
      <w:r>
        <w:rPr>
          <w:noProof/>
          <w:lang w:eastAsia="en-AU" w:bidi="ar-SA"/>
        </w:rPr>
        <w:drawing>
          <wp:anchor distT="0" distB="0" distL="1080135" distR="1080135" simplePos="0" relativeHeight="251665408" behindDoc="0" locked="0" layoutInCell="1" allowOverlap="1" wp14:anchorId="5554BB05" wp14:editId="5554BB06">
            <wp:simplePos x="0" y="0"/>
            <wp:positionH relativeFrom="column">
              <wp:posOffset>-117475</wp:posOffset>
            </wp:positionH>
            <wp:positionV relativeFrom="paragraph">
              <wp:posOffset>535940</wp:posOffset>
            </wp:positionV>
            <wp:extent cx="5477510" cy="2274570"/>
            <wp:effectExtent l="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77510" cy="2274570"/>
                    </a:xfrm>
                    <a:prstGeom prst="rect">
                      <a:avLst/>
                    </a:prstGeom>
                    <a:noFill/>
                    <a:ln>
                      <a:noFill/>
                    </a:ln>
                  </pic:spPr>
                </pic:pic>
              </a:graphicData>
            </a:graphic>
          </wp:anchor>
        </w:drawing>
      </w:r>
      <w:r w:rsidRPr="00B248D6">
        <w:t>Part A: Monthly seed rain measured at healthy individual trees at Clarks Floodplain from Oct 2004 to March 2007, showing no significant seed rain in summer 2006</w:t>
      </w:r>
    </w:p>
    <w:p w14:paraId="5554BAAE" w14:textId="0492D041" w:rsidR="00747EEF" w:rsidRPr="00B248D6" w:rsidRDefault="0044111B" w:rsidP="00747EEF">
      <w:pPr>
        <w:pStyle w:val="BodyText"/>
      </w:pPr>
      <w:r>
        <w:rPr>
          <w:noProof/>
          <w:lang w:eastAsia="en-AU" w:bidi="ar-SA"/>
        </w:rPr>
        <mc:AlternateContent>
          <mc:Choice Requires="wpg">
            <w:drawing>
              <wp:anchor distT="0" distB="0" distL="1080135" distR="1080135" simplePos="0" relativeHeight="251666432" behindDoc="0" locked="0" layoutInCell="1" allowOverlap="1" wp14:anchorId="5554BB07" wp14:editId="0EF2682A">
                <wp:simplePos x="0" y="0"/>
                <wp:positionH relativeFrom="column">
                  <wp:posOffset>0</wp:posOffset>
                </wp:positionH>
                <wp:positionV relativeFrom="paragraph">
                  <wp:posOffset>2899410</wp:posOffset>
                </wp:positionV>
                <wp:extent cx="5695315" cy="2170430"/>
                <wp:effectExtent l="0" t="0" r="0" b="1270"/>
                <wp:wrapSquare wrapText="bothSides"/>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315" cy="2170430"/>
                          <a:chOff x="2039" y="9853"/>
                          <a:chExt cx="8969" cy="3212"/>
                        </a:xfrm>
                      </wpg:grpSpPr>
                      <pic:pic xmlns:pic="http://schemas.openxmlformats.org/drawingml/2006/picture">
                        <pic:nvPicPr>
                          <pic:cNvPr id="4"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t="9818" b="7301"/>
                          <a:stretch>
                            <a:fillRect/>
                          </a:stretch>
                        </pic:blipFill>
                        <pic:spPr bwMode="auto">
                          <a:xfrm>
                            <a:off x="2039" y="9853"/>
                            <a:ext cx="8969" cy="3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AutoShape 6"/>
                        <wps:cNvSpPr>
                          <a:spLocks noChangeArrowheads="1"/>
                        </wps:cNvSpPr>
                        <wps:spPr bwMode="auto">
                          <a:xfrm>
                            <a:off x="8105" y="12240"/>
                            <a:ext cx="540" cy="180"/>
                          </a:xfrm>
                          <a:prstGeom prst="leftRightArrow">
                            <a:avLst>
                              <a:gd name="adj1" fmla="val 50000"/>
                              <a:gd name="adj2" fmla="val 60000"/>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wps:wsp>
                        <wps:cNvPr id="8" name="AutoShape 7"/>
                        <wps:cNvSpPr>
                          <a:spLocks noChangeArrowheads="1"/>
                        </wps:cNvSpPr>
                        <wps:spPr bwMode="auto">
                          <a:xfrm>
                            <a:off x="4505" y="12240"/>
                            <a:ext cx="360" cy="180"/>
                          </a:xfrm>
                          <a:prstGeom prst="leftRightArrow">
                            <a:avLst>
                              <a:gd name="adj1" fmla="val 50000"/>
                              <a:gd name="adj2" fmla="val 40000"/>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DB4FE" id="Group 1" o:spid="_x0000_s1026" style="position:absolute;margin-left:0;margin-top:228.3pt;width:448.45pt;height:170.9pt;z-index:251666432;mso-wrap-distance-left:85.05pt;mso-wrap-distance-right:85.05pt" coordorigin="2039,9853" coordsize="8969,321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of+i3BAAAZQ4AAA4AAABkcnMvZTJvRG9jLnhtbOxX227jNhB9L9B/&#10;IPSuWJIlyxLiLBLZDhZI22C3/QBaoix2JVIl6Thp0X/vDCnZzmV3g10g+9IAMcTbcGbOOTPS+bv7&#10;riV3TGkuxcILzwKPMFHKiovtwvvj97U/94g2VFS0lYItvAemvXcXP/90vu9zFslGthVTBIwIne/7&#10;hdcY0+eTiS4b1lF9JnsmYLGWqqMGhmo7qRTdg/WunURBMJvspap6JUumNcwu3aJ3Ye3XNSvNb3Wt&#10;mSHtwgPfjP1V9neDv5OLc5pvFe0bXg5u0G/woqNcwKUHU0tqKNkp/sxUx0sltazNWSm7iaxrXjIb&#10;A0QTBk+iuVZy19tYtvl+2x/SBKl9kqdvNlv+enerCK8W3tQjgnYAkb2VhJiafb/NYce16j/2t8rF&#10;B483svykYXnydB3HW7eZbPa/yArM0Z2RNjX3terQBARN7i0CDwcE2L0hJUwmsyyZholHSliLwjSI&#10;pwNGZQNA4rkomGYegeVsnkwdfmWzGs7Psxks4uFpFEa4OqG5u9g6Ozh3cd7zMof/IaXw9CylX6ce&#10;nDI7xbzBSPcqGx1Vn3a9D+j31PANb7l5sEyGHKFT4u6Wl5hrHBzRiUd0YBUvJQkGN+5xJyhGZLEh&#10;QhYNFVt2qXuQAAgTjo9TSsl9w2ilcRoz9NiKHT7yYtPyfs3bFsHD5yFeUNETFr6QMsfwpSx3HRPG&#10;SVaxFkKXQje81x5ROes2DBio3lfgZwnlwgBvesWFscQBctxog7cjTayq/onml0GQRVd+kQSFHwfp&#10;yr/M4tRPg1UaB/E8LMLiXzwdxvlOM8gKbZc9H1yH2WfOvyihodg4cVqRkztqS4mjFjhkKTa6CGzD&#10;DKGvWpUfIPdYcrJ5CGUQ6k06DWzKYdUoZsoGN9aQWtzpLB4WLA7H1CNIGkT4VV29oA9MG6rrC+oA&#10;7ihtrpnsCD4AGOCRzT69g+Q738Yt6LWQSAmYp3krHk1ADtzMmJRT3LIgW81X89iPo9kKcFsu/ct1&#10;EfuzdZgmy+myKJbhiFvDq4oJvOb7YUMPtWx5NRJZq+2maJWDc23/hnJxsm2C9Dm6MUKNxjCnjopZ&#10;GMXBVZT569k89eN1nPhZGsz9IMyuslkQZ/Fy/TikGy7Y94dE9sCsJEosSidOI/VOYgvs3/PYaN5x&#10;A7235R0w47CJ5lgbVqKy0BrKW/d8kgp0/5gKgHsE2lIWSToUFeAs9hDo7HosGjB6nfKwr7/UEz82&#10;tGcQMpo9lsd0LI+X0G3sFjLDkIddY/fSrnV9oRY+OoCDV2luHgbQs6DrhBFwAS92BLEtDSZsRwrn&#10;duXQkJ5JrmW1+cC3jbnEEn0UH1rbVkN3ptWfUCTrroXXFChFJEHk3I2ne6LTPbNxD9xt5WzRO1Xz&#10;5+lTFKiNl+jTirdmoK0r0McdKg7djaweoCoqCTULEg2vovDQSPW3R/bwWrfw9F87ik26fS+AelkY&#10;Ix7GDuIkjWCgTlc2pytUlGBq4RmPuMfCwAiO7KA7AVDYQREdIZF3Nbd1Ev1zXkGacQDsfyMZQJdx&#10;73BHGaRvKIM4+bwMpjNIG76Y/TgZxP/L4IfLwL6Fw7eMrUDDdxd+LJ2OrWyOX4cX/wE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DBBQABgAIAAAAIQCiIRSD4AAAAAgBAAAPAAAAZHJzL2Rvd25yZXYueG1s&#10;TI9Ba4NAFITvhf6H5RV6a1bbxKp1DSG0PYVAk0LI7UVfVOK+FXej5t93e2qPwwwz32TLSbdioN42&#10;hhWEswAEcWHKhisF3/uPpxiEdcgltoZJwY0sLPP7uwzT0oz8RcPOVcKXsE1RQe1cl0ppi5o02pnp&#10;iL13Nr1G52VfybLH0ZfrVj4HQSQ1NuwXauxoXVNx2V21gs8Rx9VL+D5sLuf17bhfbA+bkJR6fJhW&#10;byAcTe4vDL/4Hh1yz3QyVy6taBX4I07BfBFFILwdJ1EC4qTgNYnnIPNM/j+Q/wAAAP//AwBQSwME&#10;FAAGAAgAAAAhAJ072VTKIgAAONkAABQAAABkcnMvbWVkaWEvaW1hZ2UxLmVtZuydCXzVxbXH/9lu&#10;cu8NmISEgAEJ2ACKYlDAXeNGaR60gj5UcMGNpYLNUxHqKxoXpGItKm3xVaxLsaLVurTFuvdZPq4U&#10;Qa2WurxSn1qlxQ3Xqrzv73//52a43tx/bqDm/3nlr4czM+ecmTlzzsx/mTk3BZ7nzQBmAvcVeN55&#10;tZ53cTcywVV0qudVHuB59YeNHeV5Bd5eaz3v5XLPKzOGAC/b3vNuqPK8/tTxRAbtjGnF3hPVRR4V&#10;eLsA9QDVDSloKvD6kK4ACit++wLIO7owBeI9FjgcEO+ApmKPZv1rh6Z4Ov0V6rDyxqZCv65in6v1&#10;wP5NpWlacZOXTveCbjK9g/SmTZu86iAt9VHF56E7Xn9A+g4IyuDdlK0sAb0CsMt43DbctsfD2FKg&#10;UfW829QB57pchcF1kHeGN9070beTleWJG187UBITY631nieY882JsSXXT4zNofRrdz7Z2Awe6C0o&#10;KH6jylt5m9dYfOvE2C7rq/wxWPZmlbfjXV6j8irX2I3f0JaPke9Tuzx2+N+rvNPf8hozdYGcvrZE&#10;l5/fU9BoFS2hn7qmJhLdhdV3pT9L9C9QH5VfHehyytkpd22AT33X0FoaW7daelv5tvHpqD/Y3C3E&#10;l5ZkzN37VRhcW+LvQRWbzV3NV3funv/5E43HUebO3Tt+kX3uqtydu8pr7l7Uq2vm7tWJxADpqL4r&#10;rbmrPuWauxpam6+urTpSrvk9HtCaWwTOXKe+bLuNpQ+u3f7azpqrctduystuP+iiNXd6IuHfYtV3&#10;pWU39SmX3TTeNvYSfrz9OVP/z5gzP7i97X6nOXNsxti3TMk+Z1Tujr3yGvtP85wz2yNzBaCrCVD7&#10;+K8XB+S7IwD3iiUTBdnud0sSib47waixFo/GXn3KNfYab5szsoOl3fnj8rjlmfwDkNd4YL70M5DV&#10;J972nnV2gKZnH7v+xHPmMu7cJqs2t3bdg2hMbZYEjZrLWZsqt3QZ7VeTl26yS1WQlm0mAI1AXzLr&#10;WTvOoe8jYJR838L1BefUCkaU9y0UrC/oS7navZZKh8G0stLzfgEeSFkfQP6jC7J/tba2pvshWh1Q&#10;AVh71hea9kYGNPVBfXHz6pPlJZuZF7/pW+o891Blq5V3xA7Gi0rp+tTvfG0/EBmNB335wmVtiDYY&#10;QDV/3DLHJpvN3HGycbD6RLM6irOMkcbMpQ9Nbj6myrv0gTz0u2OuvEvvxwR36cq79FqcwKUr79Ir&#10;GACXrrxLj8c2pyvv0gswkiuvvEv/hEnr0pV36e8yRi5deZfu+qD5q9Ft7E3e5o1L/3oWnzV6E4uS&#10;S1fetc/Jsc3pyrv0ixlLV155l34ztnLpyrv0lfTNpSvv0jewfrl05V16ZeXmdOVd+vAem9OVd+lH&#10;1WxOV96lazzd9m18G4L5gquk5zVF6XTYHNccsTpKnDT1hc7x/vAI7qFv8531vSv6UoavPocyl9OX&#10;sdjOdOrqvjQ7fWF8WwczXhT595OB4D5BGpS+R8CW7r9sYjLokp6Pc4L1LGxNHMocPwawefkq6bOZ&#10;G5a/mnk2kYotP44Gb4+15ctIj3byD5JOOOvcWcg2OPJDqHtJsk1+HflnnfxiZGc5+bHMw8edfDHp&#10;YspGomsFcC/5W5x8C4P3gNP+IBz8bof+EvlNDn0RfvmoQ2/ejncqJ69G7nHaX04+SRvW/oxKz3vH&#10;oe9YtXl+LflpTn0LmddrHf5RGOg2pz+fkr/OGf+7ajzvRIc+vWdq3lv7/WpT+YGMhXyFofYvqvCv&#10;Td6mtK+INhig+75/1YErAPMVq1M+cbzTZ/nEPo4N5ROH4AfGL59YGmvLyyeOc+jyib84OsgnDnDq&#10;l0/c74yJfOIjJy+fOMPJyydecfLyiaed+uUTsx26fOJvTnvyiSsdunxCa6npI5/Y16HLJ+qdvAbt&#10;BScvn+jmyMsn+jp5+YSbl0+sceTlE284efnEtU5/5RMXOHn5xG8cfcN8AlP4V9onprStf6KZT8g/&#10;6oAKIJtPfN3pg3zilQyfOBU72xjKJ8Y7dPnEdxy6fGKZo4N84rtOXj7hzjv5hF6+rH75hEuXT7g+&#10;JJ9Y4IypfOIDJy+fcJ/n5BOaGFa/fMKtXz7h+oB8wrWJBu0Cp375xOdOXj7h+ox8ws3764TDL594&#10;z8nLJyY54y+fcNcF+cQChx7mE7K1LvMJVsVOrRO3On2UTxzh9EHrxEonL5+40cnLJ+KOvHzCHXP5&#10;xMsOXT7R4NhIPlHj5OUT7jyTT+zq0OUT65365BP1Dl0+sdKhyyd6OXT5hNuefKKbQ5dPLHXk5RPu&#10;uiKfaHT45RM7O3n5hJuXT7jtyScaHH75xDSnPfmEu87JJ+Y5492eT9ThB3QtPecHke4FYK7gavVx&#10;A//S/GbPJpjMv9r8qDXtR6INBiQjf0MdP10IngA0AseTqYPhSvDXwGpzTmF9+WW8P88pbC4/2cf1&#10;5dY29bRaGtZ0GtPk/GZQALPJqQ1Lq4+9AfVR3wSkt9K6dgCUd58d9bxm42XPTgy7L0MfsurIdpd3&#10;IDAaOBNQ+0OLDi06pOiYoqFFpxf19vGhRdanKOloz4NhOj6JXsfiBJvAl4Ol46tFJ5Z9UnR22atF&#10;l5at9vGJZVHU0Z5xw3Q8v5jvdRjn12CtTdLx6uLDSu8onlh6dfG3Si/28WGlUdRxHJ3Vc3uYjnvC&#10;90P4TgM/DgZ540p+HJtScntsXMmK2H4+/nGsgXLNkyj5qu4nozug4waUGgrfAOAkQDqWxfaI9Y2N&#10;jpXFjou9VyK8RyR11D1S71dhdtTz+NvMwz+CvwK/dHww9n7ZM7FE/MFYv/jNPn4/kvNRc0vvjGE6&#10;6r00CXwfOBCQjmeVVpReUtpQelbpPqUn+LgikvPR3oPDdKzEhnquPAy8HCwdh5TNTzaVLUkOKbsz&#10;2dPH85MNlEdtPur57Fn6HKbjo/DpWewf4A2BjuvKHkp+UPZscl3ZG8mVPn4okjrqmVPfK8J0nAvf&#10;JPjuBC8MdFwcn5y8NT4ruTi+IHmBjydHUkf7BhOm4x48a96OblPBej+Xr45N/Cp5UuLx5NjEy8m9&#10;fPyrSOqodwN9VwrT8U143sSGO8C/A2npWJx8K947WZwoTvZOvJUQfisexfmoOaZvZWE6Xgff5fBp&#10;7q4IdLw3+cPEU8lbEvcmH0rc6OMfJqKoYwuLoL7/hek4Ab6fwrcA/DxYdmwpXxafV/5AvKX86fgk&#10;Hy+LpB3tm2aYjt14IbkG+x0EXhPYcVC3GxL7dbs7MajbykSVj2+IpB31rq3vtGE6/g6+V+H7ENw7&#10;0PGlbm/G3+22Kf5St+rEYz5+M5J2tG/PYTp+m+8Mt6HbbeB1gY6Lut+VWNb90cSi7i8mzvXxXZG0&#10;o31PD9OxkW8n+uZ8CvjKQMfm7U5OnLDdnETzdpclRvj45EjqqI8n+m4VpuNr6HYtfNvD/wxYa45X&#10;sTRZU4F0xark+u2El0by/mj7HmE6LkE37YesButblXRcXvFB8smKZPnyivry6338QSR1tL2cMB3H&#10;893ueXS8GKy9IOk4o/LF5PmV7yRnVMbKj/Lxi5HU0fanwnSM87FOOu4PNh13rHoxuVfVO8kdq2Ll&#10;3X0cTR39b+msIWE6PoRu2tN4D6xv+bLj2qojEhuqpiXWVs1NrPDxEZFcc2wfMUzHWT087yHseDNY&#10;+wnScWGPFcmlPdYmF/bYkDzHxysi6au2Nxqm4y4wLOIZYDL40eBZblT1VfFJ1bfFR1U/HB/m46si&#10;+Qygb/ba7w3T8S8w6MxKzxrelcGy46fVl5ZV1lxX9mn1r8terxa+NJLfc2wPO0zHq9Dtq9hvJfg/&#10;AzveVTMm/mjNifG7as6OX+PjMZG0o+2thOn4jZ6p/Y4LwbbfMb1nffm5PUeUT+/ZXH6kj6O532Fn&#10;DcJ0LKlN6bg32HTsV1tfPpxzkf1qm8sTPo6mjrbvPYj51Qvgs6J/6RyFrgaAW75fPjhIay4OBPoA&#10;SutiivqXe/5CNJPhs2y7c34INLV9cmFqf/J7YI2j03arpWFLp3kF6vAemPSyOtSv3oD06swemJ7b&#10;2/MJ06U3+0Jfg+9g8Blga5t+pPtP8+l0V+hi51zCdFmNDvo+/TH46+Ao6mJndMJ0ubiYvRAc4Hbw&#10;UeAo6jKOfmk/I0yX/eBbCN+p4N+Ao6iL9qh0NipMl/fgGQ30gf8/wA3B/IzSfNFelM51helyM3y/&#10;h+9p8AfgKOqiPacDOrCOnQDfTvB9Fzw+ouuY9pZ0FirMLj3huwm+A8GrwVG0i/aQdBYwTJeV8GnP&#10;4X1weUTvldor0jnGMF0ugO84+H4OvhgcRbtoT0jjHabLXvCtgu9E8IcR1UV7Pzo/GqbLW+igvYVe&#10;8L8GjqJdtMczGwjT5UZ4TgJkm0uBKOqivRydZwvTZRJ8z8N3kR5gI6qL9myupG9hulTBNxe+fcE/&#10;i6gu2pvRucYwXR6Drx6+d8BRfX+xs95hupzL3stA7HET+BsRtYudUw/TZQT7EEl0OB48PKK6aE/l&#10;BfoWpst6dHhEfPC/FVFdLD4gTJfr0UHPOk+A+zNvorgmW2xDmC5HsTdShg6t4GER1UV7ITovHqZL&#10;d/iky57gqOqiPQ/FlITpsgI+vRvw8yzeqxGdLxYPE6bLOT1SZ1R+Cv4sorpYLE+YLsNgUPzGRPAv&#10;wVGc+9qr0D5ZmC6vwzATvooaz/tRRHWxGKowXa5BB50TegS8MqLP/GF7D0O81PfkI3umnsfmgqP6&#10;PBa2x2C6JGpTuuwBjqoumXsJfP7yL/t1L5vjKh8McIvx9xUGgvsEaVDbXsKUzdaFtEwJPO358QRo&#10;uwCZcTbFlKXibBRj00yszdbdj5FOph+fyrZof0F79GH6KcZmOHyKsVG8rfQbWrR34pCikxO9AaWd&#10;/rRaGrZ0mteUDu+fbC39LI4yTD/F1zzOQCq+5jOw9Hu1aFXpJ0Ufla4GlDadIKd16mr9tA+huNAw&#10;/RRb82/wKbbmPDCI2JrDY3cUnxO7GFA6ivqNK0nFuYbptyd8e2GY08AzAvuNK9m/dErJ1NL9AKWj&#10;qJ/2KxS3G6afYmoUS6OYmh8Bsl9ZbCoxNVcQT3MF8TRTI2k/7WEoDjlMP+0/fR8+xdM8DJZ+D8YW&#10;xZ+JPUAszQPE1CzaqucSaMZz/KHT66f2NRRXHaafYmlOh0+xNDcE+p1Vemb8ktJr4icASjv9icz6&#10;or2OsLOXuv9Vwqezl4qj0dlL2W9I2VLiaFYRQ7OKWJqte+5ya9lP+x+Kew+zn2Jo/oZeiqHRNzfp&#10;t67sHWJo6spXAkpH0X7aE+mI/RQ/I/spfsbstzi+lPiZVcTOrCKGJpr20z5Jrr24CdhJ/qnYmRvQ&#10;T7EzzwX+OTZxE7Eza4ibWUP8zE2RtJ/2ThYAYf6puJkW+BQ3sxSQfxYnZyV7J69NvpW4Nql0FP1T&#10;+ykfAGH6KWbmReBZoCKYf/cm1yWfSibLbwSUjqJ+LfR1aAf0U7xMNXyKlxkNlv1aynsn55UfkpwE&#10;KB1F/bTvoherMPspVuY19FKszPbwS79B3dYn9+tWU14FKB1F/bQX05H1U3EyWj8VJ2Pr50vdlibf&#10;7bYq+RigdBT1s99dCbOfYmRi6KcYmX0C/1zUPZlc1n1E8lxA6SjqZ78jE6af4mP0Xqv4mCVg+Wfz&#10;djOJj1lMbMxiYmRmRvL9Vvs4F2CPMP0UGzMNPsXGLAns51XMJDZmMXExi4mLmRlJ+9nv/ITpp7iY&#10;/0UvxcXoN2Vkv+UVbxAX04OYmB7ExrwRSf3sd4vC9FNMzH+jn2Ji3g/sN6PyEWJi3k4eBSgdxfmn&#10;PaBc+4z2fKZ4GOmneBjTb8eqR4iHeTvZHVA6ivr5sTD0O8x+fiwMfH4sTGA/YmGSG6rmJlcASkdR&#10;P/udrDD9FAezFr0UB6PfbNL8W9jjZeJgysrPAZSOon72u19h+ikG5iDuC5PBs4L7w6jqUYlJ1S2J&#10;YYDSUdRPe0r6HbMw/RT/otgQxb8oNqQY+31aPSZeSVzI69Vnx5WOon72u2xh+in2pQW7KfZlaWC/&#10;u2pmJR6tuTZxDaB0FPUL23uy9TMz7kX2S8W9KOalmdiXaO4/hO1HmX6ZMS/SLxXzoniXZuJeoqmf&#10;7VGZb5V4bb9BG0MHK+ezUutg8iyd/h5Ve/48BHov4KRC9Id5IXgMeCBlfQJZUHpPix2NdBt8ekz/&#10;tpr1i9ut32YBeCRQAVhcTF2QN16jX0ab7u+0ZdIln4su+Xr6bLrTry3+3qlxderr9Pdc/ebcrdzH&#10;rK587dIL+R8hfxj4d+B87WLtZ7OLYnx4Uk/b0HjNLodA1zNUXWC3TLrkc9Elr/pN9yjZRft4+u1L&#10;61u+dnkK+f2R/xT8TXC+drH2s9lF8UqKbbBxN16zi37nXe+W7dEln4suedVvukfJLvYbpNa3fO0y&#10;j4V8ObrdBX4FnK9drP1sdlHs1d3OuBuv2eUO6Pq9D7NLJl3yueiSV/2me5TsMq4k9Vuw1rd87bIv&#10;8gvRbRr4fnC+drH2s9lFcWT6/SMbd+M1u0yBfm8OuuRz0SWv+htYB7nN6H7aammy6TSf6jp8HoEq&#10;03LU1+n7i/Z748m2vuVrl3fpyHvo1o966qknX7tY+9nsopi4jc64G6/ZpS9tan/B7JZJl3wuuuRV&#10;f0ME7aJ9an3ntb7la5dlyP8U+T+AV4MHomM+z2PWfja7KL5Pezp11FkBGO/IIP8M9FU56JLPRZe8&#10;6jfdozRftL/+stO3fO1yPPKPIX8pWN+VBjJm+djF2s9mF8UqPk6ddYEdjHdkkL8E+ns56JLPRZe8&#10;6o+iXXQuQL8/ZH3L1y41CGyH/MHg/cD52sXaz2YXxV1WUKfZxXjNLk3Q98lBl3wuuuRVv+mOmVot&#10;jenT6a64v+g8Q43TN7J5vVc+icAmfO4j8C7Uk69drP1sdlEMqW7IZhfjNbt8AH3nHHTJ56JLXvWb&#10;LaJkF53DUCyE9Y2u5mWX85EvRf4X4OHgfO1i7Wezi+JhFX9hdjFes8ut0HfPQZd8LrrkVb/pHiW7&#10;6PzIrk7f8rXLnsjXIn8K+FBwvnax9rPZZS/q1F6W2cV4zS4nQT84B13yueiSV/1RtEsxa9B6wPqW&#10;r102oNsfkK8DCjthF2s/m10Up/yc6g7u88ZrdukNzV3nMumSz0WXvOo33aM0X3Rep97xmXztshT5&#10;BPJrwHt2wi7Wfja73Eid+i29usAuxmt2eQq64mrbo0s+F13yqj+KdmmhXyvpn/UtX7tMRH458vPB&#10;r4DzXces/Wx2Ufz43dRZF9jFeM0u86Cvy0GXfC665FW/6R6l+aLzUe4am69dKpHX+nUAeDdwvnax&#10;9rPZRbHwRdRpdjFes8t+0HVvbI8u+Vx0yav+KNpF57pqnL7la5dHkddz8kZwZ56Trf1sdlFcv+eM&#10;u/GaXd6F7j4HZ9Iln4suedUfRbvY33yyvuVrl7mcT/sQu9wC/go65jtfrP1sdtFvFCh+3OaD8Zpd&#10;9DeWBzh2y6RLPhdd8qrfdI/SOmZ/e8v6lq9dhnP+7PvodiL4PnC+drH2s9lFv7ewkDrrgvuL8Zpd&#10;ToB+Tw665HPRJa/6Tfco2UUfBPXMYn3L1y5vopv2kWuppzP7yNZ+NrvotyPqnflgvGaXGtpszkGX&#10;fC665FW/6R4lu9jforO+5WuX69Bte3T7Pfir4Hzni7WfzS76HYw6Z9yN1+zyJPTDctAln4suedVv&#10;ukfJLvY3Aa1v+dplAucvq9HtQvBB4HztYu1ns4t+00PPJLaOGa/Z5XzoB+agSz4XXfKq33SPkl10&#10;TlTPLNa3fO3SDXnZZR9wZ+xi7Wezi36fxLWL8Zpd9oLujnsmXfK56JKPql10vtXtW752+R3yek5+&#10;G9yZ52RrH3E9snoFgI27fmtFhTZfjNfoG6DLp9qjSz4XXfKq33wySvPF/lap9S1fu3y7R2r/5Wfg&#10;/dBxIKr2AdDRv6gvuLKfH7P2gyHazC763ZgKZ9yN1+yyFPo+OeiSz0WXvOo33aNkF/ubsda3fO3S&#10;WE28O/PlOPB54HztYu1ns4t+A+cI6rT5YLxml0nQ9dt47dEln4suedVvukfJLjoHrd86tL7la5fX&#10;kH8O+R41fNNAx3ztYu1ns4t+z+d56rZxN16zSyVtFtBme3TJ56JLXvWb7lGyi/0NZetbvnZZgm7f&#10;QrfHwYrbytcu1n42u+i3iXRm3MbdeM0uj0L/cQ665HPRJa/6G1hpWc4idU7Jzp1b3/K1yxE9U++V&#10;reDOvFda+9nsYr+zZHYxXrPLubTZ7NxfMumSz0WXfH1E7y92Xr6zdonXpuwyEtwZu1j72exivxll&#10;djFes8tw2nTHPZMu+Vx0yUfNLmaHUufcB1O51cr51PqlnDEc28X+Gjwsen/CRvqOafoXQrC0xsLS&#10;HSnv7Ji6dZc4bVJf6LlN7YmvK+I3aPj2dGlx9rgpvYMcCWwEtH7rfPYv4Z8Bv2iXzZvfNPfC+U1G&#10;60PZGMC9+Dsg/nURhYd4M7wTvTO807wzvXpvFLlv8d8pXotfPt07ndLB0M6C51Twmfx7ireTNxpZ&#10;1b0XMCjASqtsfwcrbWD8Lk9/6JITdutRmUCyopntujlj6o51V9iLbvlXpt9FqS8F9NDGrrP9cuvI&#10;16eDIUrPzWoKygHs6FUFadV/ZAB3kimB4WXwZLBo5tNGU9kYwL3Mpw+nsBEYCqjOycC/I/A5c0V1&#10;HpPcvE6jMY3arVP1jKDWRrDqNVD5KcAg6tXfvlD942gHlO6z0Yopa6/PqmeYX39juu5sbbxVlmqj&#10;mbYy2xAtvI2UFla3YbV/CqC+vo6TSA+djcxsQ7SwNnbvgB5/jqXa2Jf6MtsQLbyNcD3W4qjSYzj1&#10;ZbYhWlgbe3RAjzVUojZ2ob7MNkQLbyNcjydwTLXRQGWZbYgW1sbwDujxMAup2uhLfZltiBbeRrge&#10;91Gx2uhJfZltiBbWRqqFL86PBvyWZaJL3l9o1r+21vqvcTF9cKlWSzNNQp8dUj3x0uusybr3S7f+&#10;9sppK90udabT4h9AgcZaa21/MEtEur9u3fn2fQrCU6lYsZzzaKg6aIfkZveI8eRb4GVKe7fRB5D3&#10;MHnB5YB/VfANnmeV6TzVzAiKOoP6ewuoMeH9dlitV/3hxtnqS2/vjgKV9yf9574bZ3vJRGHxrRNj&#10;alrlK56u8qaVFjROTfTvKdmPnq3yuN144mn5ePr7a2oLGj9L9C/Y4c0qX4cX4Vf6E3gW77ZxdvEz&#10;Vd7f1zJhvYmx1mUTYztD07ULWPlG6LccU9D4q5kTY6rbrkPHz29UXuWpso2z1c5o+CspUPqvD/Tw&#10;rrvkw9nHkm8GJM1txNN9T77yEmBjeMrZqRBe8yFVeiTQIkDZ87DVWYX8TQ4GRbrb/fkMMrtTJv4x&#10;gHvZ/floCr/hnczz5K4oOhxb8TeXgFqgD2D3JGtb9Q8GaNKv18ppJu2b4rHyrvBfmvevzHWgvT62&#10;V94VfZ+PA2juKf5wPh37V5t7n2O5rTv3eBdj3g17PtEov3Tn3mTKNae1cE37Q9v8VR/EqyvX3LsC&#10;W52Lrf4LW12MrSRjc28RtOGUhc29ZtbF0/25N8LbGXmbb9vmXtt6wrCk1xbN1QEUaP3Z2ve920pS&#10;c08xdVpL/9Xm3seMaVfPPfWhI3NvObbS3LsPW12YMffugTasA3PvIO6gZwRzb0/a3Q3Q98ptc69t&#10;vjEcX8rc+zM3W933FAd21r/g3PsLA93Vc0996MjcexNb6ZnzZWx1Zsbc+xu0/h2Ye83eLN4H9MzZ&#10;dt/THXjb3Gubb1/W3HuXFw/NPcUmbXvf2xrve/k/c+qdsyNz71NspbmnF9nM973PoeX3vjdi2/se&#10;Q9mV76o9sKXmnuJttr3vdc3c6+j7Xl/spGfOBmyV+b7Xj/L83vdGbnvf6+K5t3f31NxTjMi2972u&#10;mXsdfd87GFtp7n0VW2W+7x0GLb/3vZHetve9rr3vnVaRmnuKa9j2vtc1c6+j73uzsJWeOadjq8z3&#10;vdnQ8nvfa7vvbXvf65p90rkMvJ45dRZ/2/te18y9jr7vzcdWmnuXYqvM971LoOX3vjdy2/teFz9z&#10;/oRNBc09nR/f9r7XNXOvo+97y7CVnjnvwFaZ73u3QMvvfW/P/9fve3z2Te8TMMXSaV6V/2n7dbTj&#10;X5n7/Gy9pr/pFDtpt1z9su8+Lo9b7vJ3Vj+3jhKnTeoLPUM0EZ5R7G/pXvECAtn6q/pxRX8/lL6H&#10;ns+5CAHB/YUw66rYGudz2s7cxPffOFvnWoqSiYLvsqeu8zo6e3MwZ3ZUpjM7woqbUhe+wx78oezB&#10;DyOt/Y+l5P0zN5yv0Rmb0cGZm+bgzM1q6Hbm5ipnz15nbpS3Mzeqr5wzONr3V5qtCr8dvz7KhUcC&#10;Zc9xE/VS53OqKecR1z8jcPlvU+dzJpMfC/QANL4ab51/+RNgY9jeGYE58HwHuBAbvgB+ChsWgO2M&#10;gGgq4/92z+ccC01nvHXKWyfCZ5If6sAeQVqj3AyYj1g/Wb42O6cjXx8PtNARuuU9HpzbyuIX9Vt+&#10;bku9So2t+cWSRGKHTL9QmfxCWHFb2cY27RdYQjp4jl9cv8/G2QXAirc/O09nsnR96uN/zJ7T86PZ&#10;OicgX9ht0VEMuSzpeU2Lavnt5UR3Yflr8fc4A1LX2/tr1fuzdfrxj778F/2i6X96+vxN1KGxl0/w&#10;2d335e3BVwBhfnE0PLLjeAxwK1j+4fqFaCrT/BgDuJd00XU4hbt6u/vzvR9ps7vGRv5ZDsi+Vk4/&#10;Wy0t37A0vpcupzidFv8AClSP2usPLgNMzq2jxJGjvtB1DRb/yly3NQYDgT6A+p55WduimY5qbxDQ&#10;C1BaF931sfGrPNsaqfEdAkj2WpQbhiJPVvK7mmBHNj0msKXTYeMjXZw60mn1vTcQjKvfttK6dgDU&#10;l+voy+5BX3Qmxakn3T5s6fSX2RezD93yL7oaXK3pfoo2GJBe0rcOqADug7kFYjZbaLxGBnwnMaHE&#10;Z3Ldg7zZWXWmrlYfNfCvtWXtyuZaCVQuO08AGoGN9GECdQ+mzgVg/ve6xyeV7BhvKeken1fycZnw&#10;pBKTVb+OBFqAWcgcgsCprFE/AYtma7nR1LcxgHtp/ug6msIjPcXtnOrVc8cbTr4PYOt5bZBuAKvf&#10;6JC2Mdl0Oh97qz9WH13uUt/b0r4MpP8aL9lWF6b0r00Zf9fGfED6mg9dic064nt7Jzf3vVcDuUHU&#10;1QtQnbrUpi53bK1d6Wn+I98bAkh2NXVNooKPwReBjcf1sTG0Lx/T7zBk+pjRVP8YwL1SHpbpY7t/&#10;KT5Gd9PjINv0BuS/9OlLX9+2tC/mYxpjXWUp5G2a0qajaGZr6Ws+Nh2lO+JjFUxg8Znc/YGc+Zjq&#10;1BXcxjYbW2tXepr/yMcmALsAN1CX1rfnwFrfiim7v3xSyZryeSU3AUqbnOt3O9In+V2P7l/0O6NJ&#10;7zGAe2X3uz2+FL/TODUAqOrfZ7rS77a0LwPRoQ+ACfzL/E4rjekomtlftjD/acJmHfG71wM+k9Nv&#10;EkrOqb/V6nf1oS/pcvXB/Ed+NwToBei3FidC1G8tzgd3VJ/Mvljd8s2RQAWg30rUupnJa3TFGM/L&#10;QZd8LrrkVb/u878BPiGvubCs8otzwWjqZ3tzoQXa6dzjp3K2+ywiX84mXe/f96eQ0v3/dCIuTk3f&#10;94fCL6gFVO9OTl4+IZrGWNjySu8clDWAywFs1mppsul0Ps8LqJ2WI93Va3lefaG7/pX5XtEV49Je&#10;X1iP0zqpX4NhlO001ma7THvx2OnPA9OrP/kyoL31bgA01am1mUcNXxbkX2Gy1p9CuC2tdz1LFzhp&#10;3VvctkaRHx7QDxs7asjOTfzuKvleAKoeqH9S0JaWjHy6ApBMYVOq72S97kC1ElwVgNL/JwAAAAD/&#10;/wMAUEsBAi0AFAAGAAgAAAAhAKbmUfsMAQAAFQIAABMAAAAAAAAAAAAAAAAAAAAAAFtDb250ZW50&#10;X1R5cGVzXS54bWxQSwECLQAUAAYACAAAACEAOP0h/9YAAACUAQAACwAAAAAAAAAAAAAAAAA9AQAA&#10;X3JlbHMvLnJlbHNQSwECLQAUAAYACAAAACEAKih/6LcEAABlDgAADgAAAAAAAAAAAAAAAAA8AgAA&#10;ZHJzL2Uyb0RvYy54bWxQSwECLQAUAAYACAAAACEAjiIJQroAAAAhAQAAGQAAAAAAAAAAAAAAAAAf&#10;BwAAZHJzL19yZWxzL2Uyb0RvYy54bWwucmVsc1BLAQItABQABgAIAAAAIQCiIRSD4AAAAAgBAAAP&#10;AAAAAAAAAAAAAAAAABAIAABkcnMvZG93bnJldi54bWxQSwECLQAUAAYACAAAACEAnTvZVMoiAAA4&#10;2QAAFAAAAAAAAAAAAAAAAAAdCQAAZHJzL21lZGlhL2ltYWdlMS5lbWZQSwUGAAAAAAYABgB8AQAA&#10;G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2039;top:9853;width:8969;height:32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0UDPGAAAA2gAAAA8AAABkcnMvZG93bnJldi54bWxEj0FrwkAUhO+C/2F5gpeim0ooGt2EIhVs&#10;UdqqiL09sq9JaPZtyG41/vuuUPA4zMw3zCLrTC3O1LrKsoLHcQSCOLe64kLBYb8aTUE4j6yxtkwK&#10;ruQgS/u9BSbaXviTzjtfiABhl6CC0vsmkdLlJRl0Y9sQB+/btgZ9kG0hdYuXADe1nETRkzRYcVgo&#10;saFlSfnP7tcoWM5e4yvV8dvHy9dpO3uINtX7carUcNA9z0F46vw9/N9eawUx3K6EGy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bRQM8YAAADaAAAADwAAAAAAAAAAAAAA&#10;AACfAgAAZHJzL2Rvd25yZXYueG1sUEsFBgAAAAAEAAQA9wAAAJIDAAAAAA==&#10;">
                  <v:imagedata r:id="rId41" o:title="" croptop="6434f" cropbottom="4785f"/>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 o:spid="_x0000_s1028" type="#_x0000_t69" style="position:absolute;left:8105;top:12240;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fkYcMA&#10;AADaAAAADwAAAGRycy9kb3ducmV2LnhtbESPT4vCMBTE74LfITzBm6buQZdqFBFXhRXEP6DeHs2z&#10;LTYvtclq/fYbQfA4zMxvmNGkNoW4U+Vyywp63QgEcWJ1zqmCw/6n8w3CeWSNhWVS8CQHk3GzMcJY&#10;2wdv6b7zqQgQdjEqyLwvYyldkpFB17UlcfAutjLog6xSqSt8BLgp5FcU9aXBnMNChiXNMkquuz+j&#10;4CYXl4081vPzZrle8rE8/W7PK6XarXo6BOGp9p/wu73SCgbwuhJugB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fkYcMAAADaAAAADwAAAAAAAAAAAAAAAACYAgAAZHJzL2Rv&#10;d25yZXYueG1sUEsFBgAAAAAEAAQA9QAAAIgDAAAAAA==&#10;" fillcolor="#cff"/>
                <v:shape id="AutoShape 7" o:spid="_x0000_s1029" type="#_x0000_t69" style="position:absolute;left:4505;top:12240;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wE8AA&#10;AADaAAAADwAAAGRycy9kb3ducmV2LnhtbERPy4rCMBTdC/5DuAOz03RciHQai8j4AAXREdTdpbl9&#10;MM1NbTJa/94sBJeH807SztTiRq2rLCv4GkYgiDOrKy4UHH8XgwkI55E11pZJwYMcpNN+L8FY2zvv&#10;6XbwhQgh7GJUUHrfxFK6rCSDbmgb4sDltjXoA2wLqVu8h3BTy1EUjaXBikNDiQ3NS8r+Dv9GwVUu&#10;8508dT+X3Wq74lNz3uwva6U+P7rZNwhPnX+LX+61VhC2hivhBsj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hwE8AAAADaAAAADwAAAAAAAAAAAAAAAACYAgAAZHJzL2Rvd25y&#10;ZXYueG1sUEsFBgAAAAAEAAQA9QAAAIUDAAAAAA==&#10;" fillcolor="#cff"/>
                <w10:wrap type="square"/>
              </v:group>
            </w:pict>
          </mc:Fallback>
        </mc:AlternateContent>
      </w:r>
      <w:r w:rsidR="00747EEF" w:rsidRPr="00B248D6">
        <w:t>Part B: Monthly seed rain measured at stressed individual trees at Clarks Floodplain from Oct 2004 to March 2007, showing significantly reduced seed rain compared to healthy trees (Part A)</w:t>
      </w:r>
    </w:p>
    <w:p w14:paraId="5554BAAF" w14:textId="77777777" w:rsidR="00747EEF" w:rsidRPr="00192850" w:rsidRDefault="00747EEF" w:rsidP="00747EEF">
      <w:pPr>
        <w:pStyle w:val="BodyText"/>
      </w:pPr>
      <w:r w:rsidRPr="00192850">
        <w:t>Part C: Monthly seed rain measured at stressed individual trees at Clarks Floodplain from Oct 2004 to March 2007, drawn at a larger scale to show highly variable and extended seed rain pattern compared to healthy trees (Part A)</w:t>
      </w:r>
    </w:p>
    <w:p w14:paraId="5554BAB0" w14:textId="77777777" w:rsidR="00747EEF" w:rsidRPr="00B248D6" w:rsidRDefault="00747EEF" w:rsidP="00747EEF">
      <w:pPr>
        <w:pStyle w:val="BodyText"/>
      </w:pPr>
      <w:r w:rsidRPr="00C24532">
        <w:rPr>
          <w:b/>
        </w:rPr>
        <w:t>Figure</w:t>
      </w:r>
      <w:r w:rsidR="00C24532" w:rsidRPr="00C24532">
        <w:rPr>
          <w:b/>
        </w:rPr>
        <w:t xml:space="preserve"> </w:t>
      </w:r>
      <w:r w:rsidR="001D4FBA">
        <w:rPr>
          <w:b/>
        </w:rPr>
        <w:t>A.1</w:t>
      </w:r>
      <w:r w:rsidRPr="00C24532">
        <w:rPr>
          <w:b/>
        </w:rPr>
        <w:t>:</w:t>
      </w:r>
      <w:r>
        <w:t xml:space="preserve"> Seed Rain Measurements for Healthy and Stressed Trees at Bookpurnong (Jensen 2008)</w:t>
      </w:r>
    </w:p>
    <w:p w14:paraId="5554BAB1" w14:textId="77777777" w:rsidR="00747EEF" w:rsidRDefault="00747EEF" w:rsidP="00747EEF">
      <w:pPr>
        <w:spacing w:after="0" w:line="240" w:lineRule="auto"/>
        <w:jc w:val="left"/>
      </w:pPr>
    </w:p>
    <w:p w14:paraId="5554BAB2" w14:textId="77777777" w:rsidR="001D4FBA" w:rsidRDefault="000F76A4" w:rsidP="001D4FBA">
      <w:pPr>
        <w:pStyle w:val="AppendixTitle"/>
      </w:pPr>
      <w:r>
        <w:br w:type="page"/>
      </w:r>
      <w:bookmarkStart w:id="811" w:name="_Toc433186421"/>
      <w:r w:rsidR="001D4FBA">
        <w:t xml:space="preserve">Appendix </w:t>
      </w:r>
      <w:r w:rsidR="001948D5">
        <w:t>B</w:t>
      </w:r>
      <w:r w:rsidR="001D4FBA">
        <w:t>: AEM and Black Box Distribution</w:t>
      </w:r>
      <w:bookmarkEnd w:id="811"/>
    </w:p>
    <w:p w14:paraId="5554BAB3" w14:textId="77777777" w:rsidR="000F76A4" w:rsidRDefault="000F76A4">
      <w:pPr>
        <w:spacing w:after="0" w:line="240" w:lineRule="auto"/>
        <w:jc w:val="left"/>
      </w:pPr>
    </w:p>
    <w:p w14:paraId="5554BAB4" w14:textId="77777777" w:rsidR="00747EEF" w:rsidRDefault="00747EEF" w:rsidP="00747EEF">
      <w:pPr>
        <w:pStyle w:val="BodyText"/>
        <w:jc w:val="both"/>
      </w:pPr>
    </w:p>
    <w:p w14:paraId="5554BAB5" w14:textId="77777777" w:rsidR="000F76A4" w:rsidRDefault="000F76A4" w:rsidP="00747EEF">
      <w:pPr>
        <w:pStyle w:val="BodyText"/>
        <w:jc w:val="both"/>
      </w:pPr>
    </w:p>
    <w:p w14:paraId="5554BAB6" w14:textId="77777777" w:rsidR="001D4FBA" w:rsidRDefault="001D4FBA" w:rsidP="000F76A4">
      <w:pPr>
        <w:pStyle w:val="AppendixTitle"/>
      </w:pPr>
    </w:p>
    <w:p w14:paraId="5554BAB7" w14:textId="77777777" w:rsidR="001D4FBA" w:rsidRDefault="001D4FBA" w:rsidP="000F76A4">
      <w:pPr>
        <w:pStyle w:val="AppendixTitle"/>
      </w:pPr>
    </w:p>
    <w:p w14:paraId="5554BAB8" w14:textId="77777777" w:rsidR="001D4FBA" w:rsidRDefault="001D4FBA" w:rsidP="000F76A4">
      <w:pPr>
        <w:pStyle w:val="AppendixTitle"/>
      </w:pPr>
    </w:p>
    <w:p w14:paraId="5554BAB9" w14:textId="77777777" w:rsidR="000E7EF7" w:rsidRDefault="000E7EF7" w:rsidP="000E7EF7">
      <w:pPr>
        <w:pStyle w:val="BodyText"/>
      </w:pPr>
    </w:p>
    <w:p w14:paraId="5554BABA" w14:textId="77777777" w:rsidR="000E7EF7" w:rsidRDefault="000E7EF7" w:rsidP="000E7EF7">
      <w:pPr>
        <w:pStyle w:val="BodyText"/>
      </w:pPr>
    </w:p>
    <w:p w14:paraId="5554BABB" w14:textId="77777777" w:rsidR="000E7EF7" w:rsidRDefault="000E7EF7" w:rsidP="000E7EF7">
      <w:pPr>
        <w:pStyle w:val="BodyText"/>
      </w:pPr>
    </w:p>
    <w:p w14:paraId="5554BABC" w14:textId="77777777" w:rsidR="000E7EF7" w:rsidRDefault="000E7EF7" w:rsidP="000E7EF7">
      <w:pPr>
        <w:pStyle w:val="BodyText"/>
      </w:pPr>
    </w:p>
    <w:p w14:paraId="5554BABD" w14:textId="77777777" w:rsidR="000E7EF7" w:rsidRDefault="000E7EF7" w:rsidP="000E7EF7">
      <w:pPr>
        <w:pStyle w:val="BodyText"/>
      </w:pPr>
    </w:p>
    <w:p w14:paraId="5554BABE" w14:textId="77777777" w:rsidR="000E7EF7" w:rsidRDefault="000E7EF7" w:rsidP="000E7EF7">
      <w:pPr>
        <w:pStyle w:val="BodyText"/>
      </w:pPr>
    </w:p>
    <w:p w14:paraId="5554BABF" w14:textId="77777777" w:rsidR="000E7EF7" w:rsidRDefault="000E7EF7" w:rsidP="000E7EF7">
      <w:pPr>
        <w:pStyle w:val="BodyText"/>
      </w:pPr>
    </w:p>
    <w:p w14:paraId="5554BAC0" w14:textId="77777777" w:rsidR="000E7EF7" w:rsidRDefault="000E7EF7" w:rsidP="000E7EF7">
      <w:pPr>
        <w:pStyle w:val="BodyText"/>
      </w:pPr>
    </w:p>
    <w:p w14:paraId="5554BAC1" w14:textId="77777777" w:rsidR="000E7EF7" w:rsidRDefault="000E7EF7" w:rsidP="000E7EF7">
      <w:pPr>
        <w:pStyle w:val="BodyText"/>
      </w:pPr>
    </w:p>
    <w:p w14:paraId="5554BAC2" w14:textId="77777777" w:rsidR="000E7EF7" w:rsidRDefault="000E7EF7" w:rsidP="000E7EF7">
      <w:pPr>
        <w:pStyle w:val="BodyText"/>
      </w:pPr>
    </w:p>
    <w:p w14:paraId="5554BAC3" w14:textId="77777777" w:rsidR="000E7EF7" w:rsidRDefault="000E7EF7" w:rsidP="000E7EF7">
      <w:pPr>
        <w:pStyle w:val="BodyText"/>
      </w:pPr>
    </w:p>
    <w:p w14:paraId="5554BAC4" w14:textId="77777777" w:rsidR="000E7EF7" w:rsidRDefault="000E7EF7" w:rsidP="000E7EF7">
      <w:pPr>
        <w:pStyle w:val="BodyText"/>
      </w:pPr>
    </w:p>
    <w:p w14:paraId="5554BAC5" w14:textId="77777777" w:rsidR="000E7EF7" w:rsidRDefault="000E7EF7" w:rsidP="000E7EF7">
      <w:pPr>
        <w:pStyle w:val="BodyText"/>
      </w:pPr>
    </w:p>
    <w:p w14:paraId="5554BAC6" w14:textId="77777777" w:rsidR="001D4FBA" w:rsidRDefault="001D4FBA" w:rsidP="000F76A4">
      <w:pPr>
        <w:pStyle w:val="AppendixTitle"/>
      </w:pPr>
    </w:p>
    <w:p w14:paraId="5554BAC7" w14:textId="77777777" w:rsidR="000F76A4" w:rsidRDefault="000F76A4" w:rsidP="000F76A4">
      <w:pPr>
        <w:pStyle w:val="AppendixTitle"/>
      </w:pPr>
      <w:bookmarkStart w:id="812" w:name="_Toc433186422"/>
      <w:r>
        <w:t xml:space="preserve">Appendix </w:t>
      </w:r>
      <w:r w:rsidR="001D4FBA">
        <w:t>C</w:t>
      </w:r>
      <w:r>
        <w:t>: Field Program</w:t>
      </w:r>
      <w:bookmarkEnd w:id="812"/>
    </w:p>
    <w:p w14:paraId="5554BAC8" w14:textId="77777777" w:rsidR="000F76A4" w:rsidRDefault="000F76A4">
      <w:pPr>
        <w:spacing w:after="0" w:line="240" w:lineRule="auto"/>
        <w:jc w:val="left"/>
      </w:pPr>
      <w:r>
        <w:br w:type="page"/>
      </w:r>
    </w:p>
    <w:p w14:paraId="5554BAC9" w14:textId="77777777" w:rsidR="000F76A4" w:rsidRDefault="000F76A4">
      <w:pPr>
        <w:spacing w:after="0" w:line="240" w:lineRule="auto"/>
        <w:jc w:val="left"/>
      </w:pPr>
      <w:r>
        <w:br w:type="page"/>
      </w:r>
    </w:p>
    <w:p w14:paraId="5554BACA" w14:textId="77777777" w:rsidR="000E7EF7" w:rsidRDefault="000E7EF7" w:rsidP="000E7EF7">
      <w:pPr>
        <w:pStyle w:val="BodyText"/>
        <w:rPr>
          <w:spacing w:val="5"/>
          <w:sz w:val="32"/>
          <w:szCs w:val="28"/>
        </w:rPr>
      </w:pPr>
    </w:p>
    <w:sectPr w:rsidR="000E7EF7" w:rsidSect="007F3EEB">
      <w:headerReference w:type="even" r:id="rId42"/>
      <w:headerReference w:type="default" r:id="rId43"/>
      <w:footerReference w:type="even" r:id="rId44"/>
      <w:footerReference w:type="default" r:id="rId45"/>
      <w:headerReference w:type="first" r:id="rId46"/>
      <w:pgSz w:w="11906" w:h="16838" w:code="9"/>
      <w:pgMar w:top="1440" w:right="1440" w:bottom="1440" w:left="1440" w:header="964" w:footer="10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4BB0A" w14:textId="77777777" w:rsidR="007D19E4" w:rsidRDefault="007D19E4" w:rsidP="0008318D">
      <w:pPr>
        <w:spacing w:after="0" w:line="240" w:lineRule="auto"/>
      </w:pPr>
      <w:r>
        <w:separator/>
      </w:r>
    </w:p>
  </w:endnote>
  <w:endnote w:type="continuationSeparator" w:id="0">
    <w:p w14:paraId="5554BB0B" w14:textId="77777777" w:rsidR="007D19E4" w:rsidRDefault="007D19E4" w:rsidP="00083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BB0E" w14:textId="77777777" w:rsidR="007D19E4" w:rsidRDefault="007D19E4" w:rsidP="00CA04A7">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63F1A" w14:textId="77777777" w:rsidR="005D4BAA" w:rsidRDefault="005D4B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BB10" w14:textId="77777777" w:rsidR="007D19E4" w:rsidRDefault="007D19E4" w:rsidP="00CA04A7">
    <w:pPr>
      <w:pStyle w:val="Footer"/>
      <w:pBdr>
        <w:top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BB13" w14:textId="77777777" w:rsidR="007D19E4" w:rsidRPr="00637937" w:rsidRDefault="0044111B" w:rsidP="002C7163">
    <w:pPr>
      <w:pStyle w:val="Footer"/>
    </w:pPr>
    <w:r>
      <w:fldChar w:fldCharType="begin"/>
    </w:r>
    <w:r>
      <w:instrText xml:space="preserve"> PAGE   \* MERGEFORMAT </w:instrText>
    </w:r>
    <w:r>
      <w:fldChar w:fldCharType="separate"/>
    </w:r>
    <w:r w:rsidR="005D4BAA">
      <w:rPr>
        <w:noProof/>
      </w:rPr>
      <w:t>12</w:t>
    </w:r>
    <w:r>
      <w:rPr>
        <w:noProof/>
      </w:rPr>
      <w:fldChar w:fldCharType="end"/>
    </w:r>
    <w:r w:rsidR="007D19E4" w:rsidRPr="00637937">
      <w:tab/>
    </w:r>
    <w:r w:rsidR="007D19E4" w:rsidRPr="00637937">
      <w:tab/>
      <w:t>15071,  Black Box Health and Management Options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BB14" w14:textId="77777777" w:rsidR="007D19E4" w:rsidRPr="00637937" w:rsidRDefault="007D19E4" w:rsidP="000D2FDF">
    <w:pPr>
      <w:pStyle w:val="Footer"/>
    </w:pPr>
    <w:r w:rsidRPr="00637937">
      <w:t>15071, Black Box Health and Management Options</w:t>
    </w:r>
    <w:r w:rsidRPr="00637937">
      <w:tab/>
    </w:r>
    <w:r w:rsidRPr="00637937">
      <w:tab/>
    </w:r>
    <w:r w:rsidR="0044111B">
      <w:fldChar w:fldCharType="begin"/>
    </w:r>
    <w:r w:rsidR="0044111B">
      <w:instrText xml:space="preserve"> PAGE   \* MERGEFORMAT </w:instrText>
    </w:r>
    <w:r w:rsidR="0044111B">
      <w:fldChar w:fldCharType="separate"/>
    </w:r>
    <w:r w:rsidR="005D4BAA">
      <w:rPr>
        <w:noProof/>
      </w:rPr>
      <w:t>v</w:t>
    </w:r>
    <w:r w:rsidR="0044111B">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BB16" w14:textId="77777777" w:rsidR="007D19E4" w:rsidRDefault="007D19E4" w:rsidP="002C716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BB18" w14:textId="77777777" w:rsidR="007D19E4" w:rsidRPr="00637937" w:rsidRDefault="007D19E4" w:rsidP="005837D7">
    <w:pPr>
      <w:pStyle w:val="Footer"/>
      <w:pBdr>
        <w:top w:val="single" w:sz="4" w:space="0" w:color="auto"/>
      </w:pBdr>
    </w:pPr>
    <w:r w:rsidRPr="00637937">
      <w:t>15071, Black Box Health and Management Options</w:t>
    </w:r>
    <w:r w:rsidRPr="00637937">
      <w:tab/>
    </w:r>
    <w:r w:rsidRPr="00637937">
      <w:tab/>
    </w:r>
    <w:r w:rsidR="0044111B">
      <w:fldChar w:fldCharType="begin"/>
    </w:r>
    <w:r w:rsidR="0044111B">
      <w:instrText xml:space="preserve"> PAGE   \* MERGEFORMAT </w:instrText>
    </w:r>
    <w:r w:rsidR="0044111B">
      <w:fldChar w:fldCharType="separate"/>
    </w:r>
    <w:r w:rsidR="005D4BAA">
      <w:rPr>
        <w:noProof/>
      </w:rPr>
      <w:t>13</w:t>
    </w:r>
    <w:r w:rsidR="0044111B">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BB1B" w14:textId="77777777" w:rsidR="007D19E4" w:rsidRDefault="007D19E4" w:rsidP="0011658B">
    <w:pPr>
      <w:pStyle w:val="Footer"/>
      <w:pBdr>
        <w:top w:val="none" w:sz="0" w:space="0" w:color="auto"/>
      </w:pBd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BB1C" w14:textId="77777777" w:rsidR="007D19E4" w:rsidRDefault="007D19E4" w:rsidP="0011658B">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4BB08" w14:textId="77777777" w:rsidR="007D19E4" w:rsidRDefault="007D19E4" w:rsidP="0008318D">
      <w:pPr>
        <w:spacing w:after="0" w:line="240" w:lineRule="auto"/>
      </w:pPr>
      <w:r>
        <w:separator/>
      </w:r>
    </w:p>
  </w:footnote>
  <w:footnote w:type="continuationSeparator" w:id="0">
    <w:p w14:paraId="5554BB09" w14:textId="77777777" w:rsidR="007D19E4" w:rsidRDefault="007D19E4" w:rsidP="0008318D">
      <w:pPr>
        <w:spacing w:after="0" w:line="240" w:lineRule="auto"/>
      </w:pPr>
      <w:r>
        <w:continuationSeparator/>
      </w:r>
    </w:p>
  </w:footnote>
  <w:footnote w:id="1">
    <w:p w14:paraId="5554BB1E" w14:textId="77777777" w:rsidR="007D19E4" w:rsidRDefault="007D19E4">
      <w:pPr>
        <w:pStyle w:val="FootnoteText"/>
      </w:pPr>
      <w:r>
        <w:rPr>
          <w:rStyle w:val="FootnoteReference"/>
        </w:rPr>
        <w:footnoteRef/>
      </w:r>
      <w:r>
        <w:t xml:space="preserve"> Floodplain vertical hydraulic conductivity of 0.001, average inundation depth of 1 metre, 100 days of inundation, therefore 0.1m of infiltration or 10% of a “static” inundation volume.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BB0C" w14:textId="77777777" w:rsidR="007D19E4" w:rsidRDefault="007D19E4" w:rsidP="00CA04A7">
    <w:pPr>
      <w:pStyle w:val="Header"/>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BB1D" w14:textId="77777777" w:rsidR="007D19E4" w:rsidRDefault="007D19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BB0D" w14:textId="77777777" w:rsidR="007D19E4" w:rsidRDefault="007D19E4" w:rsidP="002C7163">
    <w:pPr>
      <w:pStyle w:val="Header"/>
    </w:pPr>
    <w:r>
      <w:t>Client Name</w:t>
    </w:r>
    <w:r>
      <w:tab/>
    </w:r>
    <w:r>
      <w:tab/>
      <w:t>Australian Water Environments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BB0F" w14:textId="77777777" w:rsidR="007D19E4" w:rsidRDefault="007D19E4" w:rsidP="00CA04A7">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BB11" w14:textId="77777777" w:rsidR="007D19E4" w:rsidRDefault="007D19E4" w:rsidP="002C7163">
    <w:pPr>
      <w:pStyle w:val="Header"/>
    </w:pPr>
    <w:r>
      <w:t>AWE</w:t>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BB12" w14:textId="77777777" w:rsidR="007D19E4" w:rsidRDefault="007D19E4" w:rsidP="002C7163">
    <w:pPr>
      <w:pStyle w:val="Header"/>
    </w:pPr>
    <w:r>
      <w:tab/>
    </w:r>
    <w:r>
      <w:tab/>
      <w:t>AWE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BB15" w14:textId="77777777" w:rsidR="007D19E4" w:rsidRDefault="007D19E4" w:rsidP="002C7163">
    <w:pPr>
      <w:pStyle w:val="Header"/>
    </w:pPr>
    <w:r>
      <w:t>Client Name</w:t>
    </w:r>
    <w:r>
      <w:tab/>
    </w:r>
    <w:r>
      <w:tab/>
      <w:t>AWE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BB17" w14:textId="77777777" w:rsidR="007D19E4" w:rsidRDefault="007D19E4" w:rsidP="002C7163">
    <w:pPr>
      <w:pStyle w:val="Header"/>
    </w:pPr>
    <w:r>
      <w:tab/>
    </w:r>
    <w:r>
      <w:tab/>
      <w:t>AWE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BB19" w14:textId="77777777" w:rsidR="007D19E4" w:rsidRDefault="007D19E4" w:rsidP="0011658B">
    <w:pPr>
      <w:pStyle w:val="Header"/>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BB1A" w14:textId="77777777" w:rsidR="007D19E4" w:rsidRDefault="007D19E4" w:rsidP="0011658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F4BA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8A39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89D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7077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AC6B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F0DDB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6C07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8CE4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F06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CC4F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A3734"/>
    <w:multiLevelType w:val="hybridMultilevel"/>
    <w:tmpl w:val="EA9E4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1109BE"/>
    <w:multiLevelType w:val="hybridMultilevel"/>
    <w:tmpl w:val="C36A743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15:restartNumberingAfterBreak="0">
    <w:nsid w:val="0935793E"/>
    <w:multiLevelType w:val="hybridMultilevel"/>
    <w:tmpl w:val="1DBE6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5648BA"/>
    <w:multiLevelType w:val="hybridMultilevel"/>
    <w:tmpl w:val="B84CD2E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18F23CFF"/>
    <w:multiLevelType w:val="hybridMultilevel"/>
    <w:tmpl w:val="5B5C5078"/>
    <w:lvl w:ilvl="0" w:tplc="8328F30A">
      <w:start w:val="1"/>
      <w:numFmt w:val="bullet"/>
      <w:pStyle w:val="ListBullet2"/>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9EF2A95"/>
    <w:multiLevelType w:val="hybridMultilevel"/>
    <w:tmpl w:val="903A7A9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1C37108B"/>
    <w:multiLevelType w:val="hybridMultilevel"/>
    <w:tmpl w:val="CD609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4231E2"/>
    <w:multiLevelType w:val="multilevel"/>
    <w:tmpl w:val="D806F4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23F8256F"/>
    <w:multiLevelType w:val="hybridMultilevel"/>
    <w:tmpl w:val="252EDB4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24D0704A"/>
    <w:multiLevelType w:val="hybridMultilevel"/>
    <w:tmpl w:val="41B89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C826DB"/>
    <w:multiLevelType w:val="hybridMultilevel"/>
    <w:tmpl w:val="A49C6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401B8C"/>
    <w:multiLevelType w:val="hybridMultilevel"/>
    <w:tmpl w:val="12FA4AD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2" w15:restartNumberingAfterBreak="0">
    <w:nsid w:val="2F9117CA"/>
    <w:multiLevelType w:val="hybridMultilevel"/>
    <w:tmpl w:val="C988085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3" w15:restartNumberingAfterBreak="0">
    <w:nsid w:val="300451F7"/>
    <w:multiLevelType w:val="hybridMultilevel"/>
    <w:tmpl w:val="671E5E80"/>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4" w15:restartNumberingAfterBreak="0">
    <w:nsid w:val="30515EF9"/>
    <w:multiLevelType w:val="hybridMultilevel"/>
    <w:tmpl w:val="5ED8ED3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5" w15:restartNumberingAfterBreak="0">
    <w:nsid w:val="390F2E51"/>
    <w:multiLevelType w:val="hybridMultilevel"/>
    <w:tmpl w:val="3FA4FC20"/>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26" w15:restartNumberingAfterBreak="0">
    <w:nsid w:val="3A6873CF"/>
    <w:multiLevelType w:val="hybridMultilevel"/>
    <w:tmpl w:val="3E1893F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7" w15:restartNumberingAfterBreak="0">
    <w:nsid w:val="3B6149D8"/>
    <w:multiLevelType w:val="hybridMultilevel"/>
    <w:tmpl w:val="671E5E80"/>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8" w15:restartNumberingAfterBreak="0">
    <w:nsid w:val="3CCC2FDC"/>
    <w:multiLevelType w:val="hybridMultilevel"/>
    <w:tmpl w:val="890C09CC"/>
    <w:lvl w:ilvl="0" w:tplc="4FE8D86E">
      <w:start w:val="1"/>
      <w:numFmt w:val="bullet"/>
      <w:pStyle w:val="List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9" w15:restartNumberingAfterBreak="0">
    <w:nsid w:val="3F933CAE"/>
    <w:multiLevelType w:val="multilevel"/>
    <w:tmpl w:val="4DD42C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4F76CD5"/>
    <w:multiLevelType w:val="hybridMultilevel"/>
    <w:tmpl w:val="D544328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1" w15:restartNumberingAfterBreak="0">
    <w:nsid w:val="479558F3"/>
    <w:multiLevelType w:val="hybridMultilevel"/>
    <w:tmpl w:val="36CEFD5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2" w15:restartNumberingAfterBreak="0">
    <w:nsid w:val="49C07E15"/>
    <w:multiLevelType w:val="hybridMultilevel"/>
    <w:tmpl w:val="5C549C4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3" w15:restartNumberingAfterBreak="0">
    <w:nsid w:val="49C70A17"/>
    <w:multiLevelType w:val="hybridMultilevel"/>
    <w:tmpl w:val="9640C180"/>
    <w:lvl w:ilvl="0" w:tplc="0C09000F">
      <w:start w:val="1"/>
      <w:numFmt w:val="decimal"/>
      <w:lvlText w:val="%1."/>
      <w:lvlJc w:val="left"/>
      <w:pPr>
        <w:ind w:left="1996" w:hanging="360"/>
      </w:pPr>
      <w:rPr>
        <w:rFonts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34" w15:restartNumberingAfterBreak="0">
    <w:nsid w:val="4BBB0D00"/>
    <w:multiLevelType w:val="hybridMultilevel"/>
    <w:tmpl w:val="F086C69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5" w15:restartNumberingAfterBreak="0">
    <w:nsid w:val="4D446CFE"/>
    <w:multiLevelType w:val="hybridMultilevel"/>
    <w:tmpl w:val="18C45E0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6" w15:restartNumberingAfterBreak="0">
    <w:nsid w:val="4D532A52"/>
    <w:multiLevelType w:val="hybridMultilevel"/>
    <w:tmpl w:val="AAD64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DAB6723"/>
    <w:multiLevelType w:val="hybridMultilevel"/>
    <w:tmpl w:val="13CAB45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8" w15:restartNumberingAfterBreak="0">
    <w:nsid w:val="4E8A51ED"/>
    <w:multiLevelType w:val="hybridMultilevel"/>
    <w:tmpl w:val="569650F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9" w15:restartNumberingAfterBreak="0">
    <w:nsid w:val="4ED20B28"/>
    <w:multiLevelType w:val="hybridMultilevel"/>
    <w:tmpl w:val="6486F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0480EE4"/>
    <w:multiLevelType w:val="hybridMultilevel"/>
    <w:tmpl w:val="F5F6815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1" w15:restartNumberingAfterBreak="0">
    <w:nsid w:val="519213C9"/>
    <w:multiLevelType w:val="multilevel"/>
    <w:tmpl w:val="09902F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5D812F1"/>
    <w:multiLevelType w:val="hybridMultilevel"/>
    <w:tmpl w:val="A6DCF52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3" w15:restartNumberingAfterBreak="0">
    <w:nsid w:val="616D66A1"/>
    <w:multiLevelType w:val="hybridMultilevel"/>
    <w:tmpl w:val="0F7412A2"/>
    <w:lvl w:ilvl="0" w:tplc="0EB6CD6A">
      <w:start w:val="1"/>
      <w:numFmt w:val="bullet"/>
      <w:lvlText w:val="•"/>
      <w:lvlJc w:val="left"/>
      <w:pPr>
        <w:tabs>
          <w:tab w:val="num" w:pos="720"/>
        </w:tabs>
        <w:ind w:left="720" w:hanging="360"/>
      </w:pPr>
      <w:rPr>
        <w:rFonts w:ascii="Arial" w:hAnsi="Arial" w:hint="default"/>
      </w:rPr>
    </w:lvl>
    <w:lvl w:ilvl="1" w:tplc="0DB8C192" w:tentative="1">
      <w:start w:val="1"/>
      <w:numFmt w:val="bullet"/>
      <w:lvlText w:val="•"/>
      <w:lvlJc w:val="left"/>
      <w:pPr>
        <w:tabs>
          <w:tab w:val="num" w:pos="1440"/>
        </w:tabs>
        <w:ind w:left="1440" w:hanging="360"/>
      </w:pPr>
      <w:rPr>
        <w:rFonts w:ascii="Arial" w:hAnsi="Arial" w:hint="default"/>
      </w:rPr>
    </w:lvl>
    <w:lvl w:ilvl="2" w:tplc="82626A42" w:tentative="1">
      <w:start w:val="1"/>
      <w:numFmt w:val="bullet"/>
      <w:lvlText w:val="•"/>
      <w:lvlJc w:val="left"/>
      <w:pPr>
        <w:tabs>
          <w:tab w:val="num" w:pos="2160"/>
        </w:tabs>
        <w:ind w:left="2160" w:hanging="360"/>
      </w:pPr>
      <w:rPr>
        <w:rFonts w:ascii="Arial" w:hAnsi="Arial" w:hint="default"/>
      </w:rPr>
    </w:lvl>
    <w:lvl w:ilvl="3" w:tplc="DCB6D096" w:tentative="1">
      <w:start w:val="1"/>
      <w:numFmt w:val="bullet"/>
      <w:lvlText w:val="•"/>
      <w:lvlJc w:val="left"/>
      <w:pPr>
        <w:tabs>
          <w:tab w:val="num" w:pos="2880"/>
        </w:tabs>
        <w:ind w:left="2880" w:hanging="360"/>
      </w:pPr>
      <w:rPr>
        <w:rFonts w:ascii="Arial" w:hAnsi="Arial" w:hint="default"/>
      </w:rPr>
    </w:lvl>
    <w:lvl w:ilvl="4" w:tplc="BBC63C20" w:tentative="1">
      <w:start w:val="1"/>
      <w:numFmt w:val="bullet"/>
      <w:lvlText w:val="•"/>
      <w:lvlJc w:val="left"/>
      <w:pPr>
        <w:tabs>
          <w:tab w:val="num" w:pos="3600"/>
        </w:tabs>
        <w:ind w:left="3600" w:hanging="360"/>
      </w:pPr>
      <w:rPr>
        <w:rFonts w:ascii="Arial" w:hAnsi="Arial" w:hint="default"/>
      </w:rPr>
    </w:lvl>
    <w:lvl w:ilvl="5" w:tplc="EF2297C8" w:tentative="1">
      <w:start w:val="1"/>
      <w:numFmt w:val="bullet"/>
      <w:lvlText w:val="•"/>
      <w:lvlJc w:val="left"/>
      <w:pPr>
        <w:tabs>
          <w:tab w:val="num" w:pos="4320"/>
        </w:tabs>
        <w:ind w:left="4320" w:hanging="360"/>
      </w:pPr>
      <w:rPr>
        <w:rFonts w:ascii="Arial" w:hAnsi="Arial" w:hint="default"/>
      </w:rPr>
    </w:lvl>
    <w:lvl w:ilvl="6" w:tplc="70F01630" w:tentative="1">
      <w:start w:val="1"/>
      <w:numFmt w:val="bullet"/>
      <w:lvlText w:val="•"/>
      <w:lvlJc w:val="left"/>
      <w:pPr>
        <w:tabs>
          <w:tab w:val="num" w:pos="5040"/>
        </w:tabs>
        <w:ind w:left="5040" w:hanging="360"/>
      </w:pPr>
      <w:rPr>
        <w:rFonts w:ascii="Arial" w:hAnsi="Arial" w:hint="default"/>
      </w:rPr>
    </w:lvl>
    <w:lvl w:ilvl="7" w:tplc="948A08A4" w:tentative="1">
      <w:start w:val="1"/>
      <w:numFmt w:val="bullet"/>
      <w:lvlText w:val="•"/>
      <w:lvlJc w:val="left"/>
      <w:pPr>
        <w:tabs>
          <w:tab w:val="num" w:pos="5760"/>
        </w:tabs>
        <w:ind w:left="5760" w:hanging="360"/>
      </w:pPr>
      <w:rPr>
        <w:rFonts w:ascii="Arial" w:hAnsi="Arial" w:hint="default"/>
      </w:rPr>
    </w:lvl>
    <w:lvl w:ilvl="8" w:tplc="B9D4A4E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34E04E7"/>
    <w:multiLevelType w:val="hybridMultilevel"/>
    <w:tmpl w:val="744CE5B8"/>
    <w:lvl w:ilvl="0" w:tplc="7320F40C">
      <w:start w:val="1"/>
      <w:numFmt w:val="bullet"/>
      <w:lvlText w:val="•"/>
      <w:lvlJc w:val="left"/>
      <w:pPr>
        <w:tabs>
          <w:tab w:val="num" w:pos="720"/>
        </w:tabs>
        <w:ind w:left="720" w:hanging="360"/>
      </w:pPr>
      <w:rPr>
        <w:rFonts w:ascii="Arial" w:hAnsi="Arial" w:hint="default"/>
      </w:rPr>
    </w:lvl>
    <w:lvl w:ilvl="1" w:tplc="346C84D0" w:tentative="1">
      <w:start w:val="1"/>
      <w:numFmt w:val="bullet"/>
      <w:lvlText w:val="•"/>
      <w:lvlJc w:val="left"/>
      <w:pPr>
        <w:tabs>
          <w:tab w:val="num" w:pos="1440"/>
        </w:tabs>
        <w:ind w:left="1440" w:hanging="360"/>
      </w:pPr>
      <w:rPr>
        <w:rFonts w:ascii="Arial" w:hAnsi="Arial" w:hint="default"/>
      </w:rPr>
    </w:lvl>
    <w:lvl w:ilvl="2" w:tplc="96129964" w:tentative="1">
      <w:start w:val="1"/>
      <w:numFmt w:val="bullet"/>
      <w:lvlText w:val="•"/>
      <w:lvlJc w:val="left"/>
      <w:pPr>
        <w:tabs>
          <w:tab w:val="num" w:pos="2160"/>
        </w:tabs>
        <w:ind w:left="2160" w:hanging="360"/>
      </w:pPr>
      <w:rPr>
        <w:rFonts w:ascii="Arial" w:hAnsi="Arial" w:hint="default"/>
      </w:rPr>
    </w:lvl>
    <w:lvl w:ilvl="3" w:tplc="39CA8E6E" w:tentative="1">
      <w:start w:val="1"/>
      <w:numFmt w:val="bullet"/>
      <w:lvlText w:val="•"/>
      <w:lvlJc w:val="left"/>
      <w:pPr>
        <w:tabs>
          <w:tab w:val="num" w:pos="2880"/>
        </w:tabs>
        <w:ind w:left="2880" w:hanging="360"/>
      </w:pPr>
      <w:rPr>
        <w:rFonts w:ascii="Arial" w:hAnsi="Arial" w:hint="default"/>
      </w:rPr>
    </w:lvl>
    <w:lvl w:ilvl="4" w:tplc="A856892A" w:tentative="1">
      <w:start w:val="1"/>
      <w:numFmt w:val="bullet"/>
      <w:lvlText w:val="•"/>
      <w:lvlJc w:val="left"/>
      <w:pPr>
        <w:tabs>
          <w:tab w:val="num" w:pos="3600"/>
        </w:tabs>
        <w:ind w:left="3600" w:hanging="360"/>
      </w:pPr>
      <w:rPr>
        <w:rFonts w:ascii="Arial" w:hAnsi="Arial" w:hint="default"/>
      </w:rPr>
    </w:lvl>
    <w:lvl w:ilvl="5" w:tplc="B6846F86" w:tentative="1">
      <w:start w:val="1"/>
      <w:numFmt w:val="bullet"/>
      <w:lvlText w:val="•"/>
      <w:lvlJc w:val="left"/>
      <w:pPr>
        <w:tabs>
          <w:tab w:val="num" w:pos="4320"/>
        </w:tabs>
        <w:ind w:left="4320" w:hanging="360"/>
      </w:pPr>
      <w:rPr>
        <w:rFonts w:ascii="Arial" w:hAnsi="Arial" w:hint="default"/>
      </w:rPr>
    </w:lvl>
    <w:lvl w:ilvl="6" w:tplc="D51E7C56" w:tentative="1">
      <w:start w:val="1"/>
      <w:numFmt w:val="bullet"/>
      <w:lvlText w:val="•"/>
      <w:lvlJc w:val="left"/>
      <w:pPr>
        <w:tabs>
          <w:tab w:val="num" w:pos="5040"/>
        </w:tabs>
        <w:ind w:left="5040" w:hanging="360"/>
      </w:pPr>
      <w:rPr>
        <w:rFonts w:ascii="Arial" w:hAnsi="Arial" w:hint="default"/>
      </w:rPr>
    </w:lvl>
    <w:lvl w:ilvl="7" w:tplc="823CB796" w:tentative="1">
      <w:start w:val="1"/>
      <w:numFmt w:val="bullet"/>
      <w:lvlText w:val="•"/>
      <w:lvlJc w:val="left"/>
      <w:pPr>
        <w:tabs>
          <w:tab w:val="num" w:pos="5760"/>
        </w:tabs>
        <w:ind w:left="5760" w:hanging="360"/>
      </w:pPr>
      <w:rPr>
        <w:rFonts w:ascii="Arial" w:hAnsi="Arial" w:hint="default"/>
      </w:rPr>
    </w:lvl>
    <w:lvl w:ilvl="8" w:tplc="64D0EE4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5523885"/>
    <w:multiLevelType w:val="hybridMultilevel"/>
    <w:tmpl w:val="EF06740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6" w15:restartNumberingAfterBreak="0">
    <w:nsid w:val="67F748F0"/>
    <w:multiLevelType w:val="hybridMultilevel"/>
    <w:tmpl w:val="C30C528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7" w15:restartNumberingAfterBreak="0">
    <w:nsid w:val="6D1F1A6E"/>
    <w:multiLevelType w:val="hybridMultilevel"/>
    <w:tmpl w:val="3842B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66C61F8"/>
    <w:multiLevelType w:val="hybridMultilevel"/>
    <w:tmpl w:val="75280FD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9" w15:restartNumberingAfterBreak="0">
    <w:nsid w:val="77CC22D0"/>
    <w:multiLevelType w:val="hybridMultilevel"/>
    <w:tmpl w:val="FCCCE9F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0" w15:restartNumberingAfterBreak="0">
    <w:nsid w:val="7C3E3338"/>
    <w:multiLevelType w:val="hybridMultilevel"/>
    <w:tmpl w:val="5546B1C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1" w15:restartNumberingAfterBreak="0">
    <w:nsid w:val="7C4A7AD0"/>
    <w:multiLevelType w:val="hybridMultilevel"/>
    <w:tmpl w:val="9FF6186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28"/>
  </w:num>
  <w:num w:numId="14">
    <w:abstractNumId w:val="17"/>
  </w:num>
  <w:num w:numId="15">
    <w:abstractNumId w:val="17"/>
  </w:num>
  <w:num w:numId="16">
    <w:abstractNumId w:val="17"/>
  </w:num>
  <w:num w:numId="17">
    <w:abstractNumId w:val="17"/>
  </w:num>
  <w:num w:numId="18">
    <w:abstractNumId w:val="24"/>
  </w:num>
  <w:num w:numId="19">
    <w:abstractNumId w:val="38"/>
  </w:num>
  <w:num w:numId="20">
    <w:abstractNumId w:val="32"/>
  </w:num>
  <w:num w:numId="21">
    <w:abstractNumId w:val="50"/>
  </w:num>
  <w:num w:numId="22">
    <w:abstractNumId w:val="42"/>
  </w:num>
  <w:num w:numId="23">
    <w:abstractNumId w:val="40"/>
  </w:num>
  <w:num w:numId="24">
    <w:abstractNumId w:val="21"/>
  </w:num>
  <w:num w:numId="25">
    <w:abstractNumId w:val="22"/>
  </w:num>
  <w:num w:numId="26">
    <w:abstractNumId w:val="49"/>
  </w:num>
  <w:num w:numId="27">
    <w:abstractNumId w:val="41"/>
  </w:num>
  <w:num w:numId="28">
    <w:abstractNumId w:val="29"/>
  </w:num>
  <w:num w:numId="29">
    <w:abstractNumId w:val="13"/>
  </w:num>
  <w:num w:numId="30">
    <w:abstractNumId w:val="18"/>
  </w:num>
  <w:num w:numId="31">
    <w:abstractNumId w:val="34"/>
  </w:num>
  <w:num w:numId="32">
    <w:abstractNumId w:val="26"/>
  </w:num>
  <w:num w:numId="33">
    <w:abstractNumId w:val="45"/>
  </w:num>
  <w:num w:numId="34">
    <w:abstractNumId w:val="23"/>
  </w:num>
  <w:num w:numId="35">
    <w:abstractNumId w:val="43"/>
  </w:num>
  <w:num w:numId="36">
    <w:abstractNumId w:val="44"/>
  </w:num>
  <w:num w:numId="37">
    <w:abstractNumId w:val="36"/>
  </w:num>
  <w:num w:numId="38">
    <w:abstractNumId w:val="37"/>
  </w:num>
  <w:num w:numId="39">
    <w:abstractNumId w:val="46"/>
  </w:num>
  <w:num w:numId="40">
    <w:abstractNumId w:val="11"/>
  </w:num>
  <w:num w:numId="41">
    <w:abstractNumId w:val="30"/>
  </w:num>
  <w:num w:numId="42">
    <w:abstractNumId w:val="33"/>
  </w:num>
  <w:num w:numId="43">
    <w:abstractNumId w:val="27"/>
  </w:num>
  <w:num w:numId="44">
    <w:abstractNumId w:val="17"/>
    <w:lvlOverride w:ilvl="0">
      <w:startOverride w:val="5"/>
    </w:lvlOverride>
    <w:lvlOverride w:ilvl="1">
      <w:startOverride w:val="1"/>
    </w:lvlOverride>
  </w:num>
  <w:num w:numId="45">
    <w:abstractNumId w:val="15"/>
  </w:num>
  <w:num w:numId="46">
    <w:abstractNumId w:val="48"/>
  </w:num>
  <w:num w:numId="47">
    <w:abstractNumId w:val="25"/>
  </w:num>
  <w:num w:numId="48">
    <w:abstractNumId w:val="16"/>
  </w:num>
  <w:num w:numId="49">
    <w:abstractNumId w:val="20"/>
  </w:num>
  <w:num w:numId="50">
    <w:abstractNumId w:val="47"/>
  </w:num>
  <w:num w:numId="51">
    <w:abstractNumId w:val="10"/>
  </w:num>
  <w:num w:numId="52">
    <w:abstractNumId w:val="12"/>
  </w:num>
  <w:num w:numId="53">
    <w:abstractNumId w:val="35"/>
  </w:num>
  <w:num w:numId="54">
    <w:abstractNumId w:val="31"/>
  </w:num>
  <w:num w:numId="55">
    <w:abstractNumId w:val="51"/>
  </w:num>
  <w:num w:numId="56">
    <w:abstractNumId w:val="39"/>
  </w:num>
  <w:num w:numId="57">
    <w:abstractNumId w:val="19"/>
  </w:num>
  <w:num w:numId="58">
    <w:abstractNumId w:val="28"/>
  </w:num>
  <w:num w:numId="59">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evenAndOddHeaders/>
  <w:drawingGridHorizontalSpacing w:val="10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46"/>
    <w:rsid w:val="00004031"/>
    <w:rsid w:val="00010588"/>
    <w:rsid w:val="000108BA"/>
    <w:rsid w:val="000113E3"/>
    <w:rsid w:val="00011E34"/>
    <w:rsid w:val="000231ED"/>
    <w:rsid w:val="00033BB6"/>
    <w:rsid w:val="00040848"/>
    <w:rsid w:val="00041394"/>
    <w:rsid w:val="00041856"/>
    <w:rsid w:val="0004551C"/>
    <w:rsid w:val="00050046"/>
    <w:rsid w:val="00053AB6"/>
    <w:rsid w:val="00055E76"/>
    <w:rsid w:val="000636BD"/>
    <w:rsid w:val="00063C23"/>
    <w:rsid w:val="0007788C"/>
    <w:rsid w:val="0008318D"/>
    <w:rsid w:val="0009201F"/>
    <w:rsid w:val="0009293C"/>
    <w:rsid w:val="000A4380"/>
    <w:rsid w:val="000A480C"/>
    <w:rsid w:val="000A65B1"/>
    <w:rsid w:val="000A7D8A"/>
    <w:rsid w:val="000B7855"/>
    <w:rsid w:val="000C439C"/>
    <w:rsid w:val="000D2FDF"/>
    <w:rsid w:val="000D5B00"/>
    <w:rsid w:val="000D6580"/>
    <w:rsid w:val="000E0812"/>
    <w:rsid w:val="000E0B54"/>
    <w:rsid w:val="000E1495"/>
    <w:rsid w:val="000E1D52"/>
    <w:rsid w:val="000E4284"/>
    <w:rsid w:val="000E6F0A"/>
    <w:rsid w:val="000E7EF7"/>
    <w:rsid w:val="000F51A4"/>
    <w:rsid w:val="000F5F00"/>
    <w:rsid w:val="000F6BEC"/>
    <w:rsid w:val="000F76A4"/>
    <w:rsid w:val="00112B99"/>
    <w:rsid w:val="0011658B"/>
    <w:rsid w:val="00121864"/>
    <w:rsid w:val="001218CB"/>
    <w:rsid w:val="00122C16"/>
    <w:rsid w:val="0012685A"/>
    <w:rsid w:val="00134562"/>
    <w:rsid w:val="00136857"/>
    <w:rsid w:val="00137A69"/>
    <w:rsid w:val="00144DFB"/>
    <w:rsid w:val="0014653E"/>
    <w:rsid w:val="0015433B"/>
    <w:rsid w:val="00165956"/>
    <w:rsid w:val="00175B71"/>
    <w:rsid w:val="001800BE"/>
    <w:rsid w:val="00180EE7"/>
    <w:rsid w:val="00185905"/>
    <w:rsid w:val="00186EFE"/>
    <w:rsid w:val="0019128F"/>
    <w:rsid w:val="00193B11"/>
    <w:rsid w:val="001948D5"/>
    <w:rsid w:val="00197F5A"/>
    <w:rsid w:val="001B0E4D"/>
    <w:rsid w:val="001C48E7"/>
    <w:rsid w:val="001C718A"/>
    <w:rsid w:val="001D427C"/>
    <w:rsid w:val="001D4FBA"/>
    <w:rsid w:val="001D58E6"/>
    <w:rsid w:val="001E02EF"/>
    <w:rsid w:val="001E23D9"/>
    <w:rsid w:val="001E3FD7"/>
    <w:rsid w:val="001F6505"/>
    <w:rsid w:val="0020763B"/>
    <w:rsid w:val="00210328"/>
    <w:rsid w:val="00215760"/>
    <w:rsid w:val="00223399"/>
    <w:rsid w:val="00225923"/>
    <w:rsid w:val="00231C78"/>
    <w:rsid w:val="00242187"/>
    <w:rsid w:val="002429D0"/>
    <w:rsid w:val="002432B6"/>
    <w:rsid w:val="002458FC"/>
    <w:rsid w:val="00251B77"/>
    <w:rsid w:val="00257EAD"/>
    <w:rsid w:val="0027698D"/>
    <w:rsid w:val="002807A8"/>
    <w:rsid w:val="0029447E"/>
    <w:rsid w:val="0029667F"/>
    <w:rsid w:val="00296CD6"/>
    <w:rsid w:val="00297D3F"/>
    <w:rsid w:val="002A23CD"/>
    <w:rsid w:val="002A3072"/>
    <w:rsid w:val="002A4544"/>
    <w:rsid w:val="002A5ED7"/>
    <w:rsid w:val="002B4054"/>
    <w:rsid w:val="002C099C"/>
    <w:rsid w:val="002C182E"/>
    <w:rsid w:val="002C3685"/>
    <w:rsid w:val="002C5400"/>
    <w:rsid w:val="002C7163"/>
    <w:rsid w:val="002D5CC0"/>
    <w:rsid w:val="002E23C4"/>
    <w:rsid w:val="002E32D1"/>
    <w:rsid w:val="002F70D4"/>
    <w:rsid w:val="003025BD"/>
    <w:rsid w:val="00310CB5"/>
    <w:rsid w:val="0031519A"/>
    <w:rsid w:val="00325ECE"/>
    <w:rsid w:val="00326254"/>
    <w:rsid w:val="00330047"/>
    <w:rsid w:val="0033011B"/>
    <w:rsid w:val="00330B52"/>
    <w:rsid w:val="00331027"/>
    <w:rsid w:val="0033734B"/>
    <w:rsid w:val="003377B3"/>
    <w:rsid w:val="00337A80"/>
    <w:rsid w:val="003416C8"/>
    <w:rsid w:val="00342440"/>
    <w:rsid w:val="00344977"/>
    <w:rsid w:val="003475F9"/>
    <w:rsid w:val="00351A86"/>
    <w:rsid w:val="00352D4D"/>
    <w:rsid w:val="00364F84"/>
    <w:rsid w:val="0037326B"/>
    <w:rsid w:val="00373E24"/>
    <w:rsid w:val="003741D3"/>
    <w:rsid w:val="00374819"/>
    <w:rsid w:val="00381EBC"/>
    <w:rsid w:val="00396B83"/>
    <w:rsid w:val="003B0ECE"/>
    <w:rsid w:val="003B0F6F"/>
    <w:rsid w:val="003B541A"/>
    <w:rsid w:val="003C0CDF"/>
    <w:rsid w:val="003C7D90"/>
    <w:rsid w:val="003D1CA8"/>
    <w:rsid w:val="003D30A3"/>
    <w:rsid w:val="003D5999"/>
    <w:rsid w:val="003E4B75"/>
    <w:rsid w:val="003F09FB"/>
    <w:rsid w:val="003F3192"/>
    <w:rsid w:val="004032DC"/>
    <w:rsid w:val="00403433"/>
    <w:rsid w:val="00404A46"/>
    <w:rsid w:val="004062E4"/>
    <w:rsid w:val="00414800"/>
    <w:rsid w:val="004210CF"/>
    <w:rsid w:val="004223AB"/>
    <w:rsid w:val="00423946"/>
    <w:rsid w:val="00423F8C"/>
    <w:rsid w:val="004309F7"/>
    <w:rsid w:val="00431C57"/>
    <w:rsid w:val="0043544F"/>
    <w:rsid w:val="0043776A"/>
    <w:rsid w:val="0044111B"/>
    <w:rsid w:val="00442CE3"/>
    <w:rsid w:val="00445572"/>
    <w:rsid w:val="0045505A"/>
    <w:rsid w:val="0045631A"/>
    <w:rsid w:val="00462057"/>
    <w:rsid w:val="00465666"/>
    <w:rsid w:val="00465906"/>
    <w:rsid w:val="00467968"/>
    <w:rsid w:val="0047612D"/>
    <w:rsid w:val="00476C61"/>
    <w:rsid w:val="00483608"/>
    <w:rsid w:val="00483872"/>
    <w:rsid w:val="00484B2C"/>
    <w:rsid w:val="00492296"/>
    <w:rsid w:val="00492EBD"/>
    <w:rsid w:val="00493E68"/>
    <w:rsid w:val="00495DE8"/>
    <w:rsid w:val="004A3674"/>
    <w:rsid w:val="004A5635"/>
    <w:rsid w:val="004A5F96"/>
    <w:rsid w:val="004A602A"/>
    <w:rsid w:val="004A79C1"/>
    <w:rsid w:val="004B24ED"/>
    <w:rsid w:val="004B7A77"/>
    <w:rsid w:val="004C0763"/>
    <w:rsid w:val="004C7065"/>
    <w:rsid w:val="004D1E9E"/>
    <w:rsid w:val="004D1F80"/>
    <w:rsid w:val="004D2345"/>
    <w:rsid w:val="004D24DB"/>
    <w:rsid w:val="004E3E30"/>
    <w:rsid w:val="004E6494"/>
    <w:rsid w:val="005103E5"/>
    <w:rsid w:val="00511904"/>
    <w:rsid w:val="00522D52"/>
    <w:rsid w:val="005232B9"/>
    <w:rsid w:val="0052470C"/>
    <w:rsid w:val="00535357"/>
    <w:rsid w:val="00535E11"/>
    <w:rsid w:val="005365D3"/>
    <w:rsid w:val="005447C0"/>
    <w:rsid w:val="00550259"/>
    <w:rsid w:val="005638DA"/>
    <w:rsid w:val="00581440"/>
    <w:rsid w:val="005817AC"/>
    <w:rsid w:val="005837D7"/>
    <w:rsid w:val="00585B49"/>
    <w:rsid w:val="00585B6E"/>
    <w:rsid w:val="00595447"/>
    <w:rsid w:val="005A0FF7"/>
    <w:rsid w:val="005A3108"/>
    <w:rsid w:val="005A3CBD"/>
    <w:rsid w:val="005A6416"/>
    <w:rsid w:val="005B19A9"/>
    <w:rsid w:val="005B1CD0"/>
    <w:rsid w:val="005B7723"/>
    <w:rsid w:val="005C44A3"/>
    <w:rsid w:val="005D0A8A"/>
    <w:rsid w:val="005D4BAA"/>
    <w:rsid w:val="005E0052"/>
    <w:rsid w:val="005E3369"/>
    <w:rsid w:val="005E45AD"/>
    <w:rsid w:val="005F60B6"/>
    <w:rsid w:val="00605074"/>
    <w:rsid w:val="00607FA0"/>
    <w:rsid w:val="00617254"/>
    <w:rsid w:val="00621082"/>
    <w:rsid w:val="0062128A"/>
    <w:rsid w:val="00626960"/>
    <w:rsid w:val="006270CE"/>
    <w:rsid w:val="00631ACB"/>
    <w:rsid w:val="00633F31"/>
    <w:rsid w:val="00637937"/>
    <w:rsid w:val="00644458"/>
    <w:rsid w:val="006513FC"/>
    <w:rsid w:val="00652A6A"/>
    <w:rsid w:val="006541C2"/>
    <w:rsid w:val="006543BE"/>
    <w:rsid w:val="00662D3E"/>
    <w:rsid w:val="006631B5"/>
    <w:rsid w:val="0067330E"/>
    <w:rsid w:val="00676A6C"/>
    <w:rsid w:val="006828E2"/>
    <w:rsid w:val="00682BAD"/>
    <w:rsid w:val="00685F27"/>
    <w:rsid w:val="0069148C"/>
    <w:rsid w:val="00691D03"/>
    <w:rsid w:val="006922EA"/>
    <w:rsid w:val="006966A6"/>
    <w:rsid w:val="006A13F9"/>
    <w:rsid w:val="006A1B83"/>
    <w:rsid w:val="006A2760"/>
    <w:rsid w:val="006B0C0E"/>
    <w:rsid w:val="006B2C3E"/>
    <w:rsid w:val="006C2E33"/>
    <w:rsid w:val="006D13FB"/>
    <w:rsid w:val="006E3542"/>
    <w:rsid w:val="006F7D74"/>
    <w:rsid w:val="00701331"/>
    <w:rsid w:val="007050DD"/>
    <w:rsid w:val="00705FEC"/>
    <w:rsid w:val="007158B4"/>
    <w:rsid w:val="00716483"/>
    <w:rsid w:val="00722A1E"/>
    <w:rsid w:val="007338C0"/>
    <w:rsid w:val="007356C5"/>
    <w:rsid w:val="0074138E"/>
    <w:rsid w:val="007417B4"/>
    <w:rsid w:val="007463DB"/>
    <w:rsid w:val="007476B4"/>
    <w:rsid w:val="00747EEF"/>
    <w:rsid w:val="00750557"/>
    <w:rsid w:val="007526D2"/>
    <w:rsid w:val="00752B90"/>
    <w:rsid w:val="00754802"/>
    <w:rsid w:val="0075557F"/>
    <w:rsid w:val="007556B9"/>
    <w:rsid w:val="007574E5"/>
    <w:rsid w:val="007603A8"/>
    <w:rsid w:val="00762BB6"/>
    <w:rsid w:val="0076406A"/>
    <w:rsid w:val="00770AD2"/>
    <w:rsid w:val="00775D53"/>
    <w:rsid w:val="00777202"/>
    <w:rsid w:val="0078151C"/>
    <w:rsid w:val="00790947"/>
    <w:rsid w:val="00795471"/>
    <w:rsid w:val="00795707"/>
    <w:rsid w:val="0079650A"/>
    <w:rsid w:val="007A5D5F"/>
    <w:rsid w:val="007A7AD5"/>
    <w:rsid w:val="007B5121"/>
    <w:rsid w:val="007B54D3"/>
    <w:rsid w:val="007C5A98"/>
    <w:rsid w:val="007C66D6"/>
    <w:rsid w:val="007C7A8C"/>
    <w:rsid w:val="007D19E4"/>
    <w:rsid w:val="007D70C2"/>
    <w:rsid w:val="007E3B2A"/>
    <w:rsid w:val="007F3EEB"/>
    <w:rsid w:val="007F3FDB"/>
    <w:rsid w:val="007F4A79"/>
    <w:rsid w:val="007F7A92"/>
    <w:rsid w:val="007F7FCC"/>
    <w:rsid w:val="00802E21"/>
    <w:rsid w:val="0080435A"/>
    <w:rsid w:val="008062F0"/>
    <w:rsid w:val="00812F9C"/>
    <w:rsid w:val="008150B9"/>
    <w:rsid w:val="00816F33"/>
    <w:rsid w:val="00822E2F"/>
    <w:rsid w:val="008267F3"/>
    <w:rsid w:val="00832B50"/>
    <w:rsid w:val="00834438"/>
    <w:rsid w:val="00840630"/>
    <w:rsid w:val="00845650"/>
    <w:rsid w:val="00847C2D"/>
    <w:rsid w:val="00861F9C"/>
    <w:rsid w:val="008626D3"/>
    <w:rsid w:val="00867523"/>
    <w:rsid w:val="00872B10"/>
    <w:rsid w:val="008768F7"/>
    <w:rsid w:val="00877487"/>
    <w:rsid w:val="00882465"/>
    <w:rsid w:val="00886508"/>
    <w:rsid w:val="00893EFE"/>
    <w:rsid w:val="00894DE8"/>
    <w:rsid w:val="008D4BAB"/>
    <w:rsid w:val="00901F5F"/>
    <w:rsid w:val="009055C6"/>
    <w:rsid w:val="009076D1"/>
    <w:rsid w:val="009109E0"/>
    <w:rsid w:val="00931787"/>
    <w:rsid w:val="00933F51"/>
    <w:rsid w:val="00935203"/>
    <w:rsid w:val="0093527A"/>
    <w:rsid w:val="00935C94"/>
    <w:rsid w:val="00944158"/>
    <w:rsid w:val="00956975"/>
    <w:rsid w:val="0096379D"/>
    <w:rsid w:val="0097025F"/>
    <w:rsid w:val="009707EF"/>
    <w:rsid w:val="00971004"/>
    <w:rsid w:val="00976CAA"/>
    <w:rsid w:val="00982148"/>
    <w:rsid w:val="00984D89"/>
    <w:rsid w:val="0098765D"/>
    <w:rsid w:val="00990097"/>
    <w:rsid w:val="009A518B"/>
    <w:rsid w:val="009A6755"/>
    <w:rsid w:val="009B48DA"/>
    <w:rsid w:val="009B614E"/>
    <w:rsid w:val="009C10B3"/>
    <w:rsid w:val="009C2BA2"/>
    <w:rsid w:val="009C2EE2"/>
    <w:rsid w:val="009C3D65"/>
    <w:rsid w:val="009D59A4"/>
    <w:rsid w:val="009E5685"/>
    <w:rsid w:val="009F11DC"/>
    <w:rsid w:val="009F35CA"/>
    <w:rsid w:val="009F7A71"/>
    <w:rsid w:val="00A07AA6"/>
    <w:rsid w:val="00A15308"/>
    <w:rsid w:val="00A27913"/>
    <w:rsid w:val="00A461D1"/>
    <w:rsid w:val="00A46E32"/>
    <w:rsid w:val="00A50044"/>
    <w:rsid w:val="00A5196B"/>
    <w:rsid w:val="00A5248B"/>
    <w:rsid w:val="00A55D0D"/>
    <w:rsid w:val="00A55DD5"/>
    <w:rsid w:val="00A56ADA"/>
    <w:rsid w:val="00A5757B"/>
    <w:rsid w:val="00A61255"/>
    <w:rsid w:val="00A62F64"/>
    <w:rsid w:val="00A73B90"/>
    <w:rsid w:val="00A76FEC"/>
    <w:rsid w:val="00A84BBB"/>
    <w:rsid w:val="00A9031C"/>
    <w:rsid w:val="00A947EF"/>
    <w:rsid w:val="00AA17EB"/>
    <w:rsid w:val="00AA349F"/>
    <w:rsid w:val="00AB52FF"/>
    <w:rsid w:val="00AC0F1F"/>
    <w:rsid w:val="00AC1C1D"/>
    <w:rsid w:val="00AC26A7"/>
    <w:rsid w:val="00AD0E28"/>
    <w:rsid w:val="00AD1FC4"/>
    <w:rsid w:val="00AD6EE2"/>
    <w:rsid w:val="00AF35D8"/>
    <w:rsid w:val="00B0086B"/>
    <w:rsid w:val="00B01AED"/>
    <w:rsid w:val="00B057DE"/>
    <w:rsid w:val="00B14C21"/>
    <w:rsid w:val="00B14F8D"/>
    <w:rsid w:val="00B20554"/>
    <w:rsid w:val="00B20B8B"/>
    <w:rsid w:val="00B26FDF"/>
    <w:rsid w:val="00B327E5"/>
    <w:rsid w:val="00B36E75"/>
    <w:rsid w:val="00B40155"/>
    <w:rsid w:val="00B4346F"/>
    <w:rsid w:val="00B4380A"/>
    <w:rsid w:val="00B50442"/>
    <w:rsid w:val="00B533BB"/>
    <w:rsid w:val="00B56AE9"/>
    <w:rsid w:val="00B61500"/>
    <w:rsid w:val="00B625F6"/>
    <w:rsid w:val="00B63C76"/>
    <w:rsid w:val="00B664B8"/>
    <w:rsid w:val="00B71414"/>
    <w:rsid w:val="00B7362E"/>
    <w:rsid w:val="00B8220B"/>
    <w:rsid w:val="00B97436"/>
    <w:rsid w:val="00BA4139"/>
    <w:rsid w:val="00BA5805"/>
    <w:rsid w:val="00BB39A1"/>
    <w:rsid w:val="00BB55DA"/>
    <w:rsid w:val="00BC4352"/>
    <w:rsid w:val="00BE34AB"/>
    <w:rsid w:val="00BE406D"/>
    <w:rsid w:val="00BE604B"/>
    <w:rsid w:val="00BE685A"/>
    <w:rsid w:val="00BF08BC"/>
    <w:rsid w:val="00BF1247"/>
    <w:rsid w:val="00BF12AD"/>
    <w:rsid w:val="00BF250A"/>
    <w:rsid w:val="00BF45E8"/>
    <w:rsid w:val="00BF7000"/>
    <w:rsid w:val="00BF7474"/>
    <w:rsid w:val="00C0194D"/>
    <w:rsid w:val="00C16F8D"/>
    <w:rsid w:val="00C23A80"/>
    <w:rsid w:val="00C24532"/>
    <w:rsid w:val="00C24540"/>
    <w:rsid w:val="00C33502"/>
    <w:rsid w:val="00C360B6"/>
    <w:rsid w:val="00C4006E"/>
    <w:rsid w:val="00C416A1"/>
    <w:rsid w:val="00C42AF0"/>
    <w:rsid w:val="00C60041"/>
    <w:rsid w:val="00C77F74"/>
    <w:rsid w:val="00C83440"/>
    <w:rsid w:val="00C961C1"/>
    <w:rsid w:val="00CA04A7"/>
    <w:rsid w:val="00CA12D4"/>
    <w:rsid w:val="00CA1CF8"/>
    <w:rsid w:val="00CA5213"/>
    <w:rsid w:val="00CB3B0D"/>
    <w:rsid w:val="00CC1F32"/>
    <w:rsid w:val="00CC379D"/>
    <w:rsid w:val="00CD0E9D"/>
    <w:rsid w:val="00CD41F6"/>
    <w:rsid w:val="00CE7C0B"/>
    <w:rsid w:val="00CF2226"/>
    <w:rsid w:val="00CF4EEB"/>
    <w:rsid w:val="00CF5F52"/>
    <w:rsid w:val="00CF64B6"/>
    <w:rsid w:val="00CF7EFE"/>
    <w:rsid w:val="00D00097"/>
    <w:rsid w:val="00D12341"/>
    <w:rsid w:val="00D27AA0"/>
    <w:rsid w:val="00D30779"/>
    <w:rsid w:val="00D4396B"/>
    <w:rsid w:val="00D45417"/>
    <w:rsid w:val="00D523C5"/>
    <w:rsid w:val="00D53671"/>
    <w:rsid w:val="00D538AB"/>
    <w:rsid w:val="00D552E6"/>
    <w:rsid w:val="00D65E42"/>
    <w:rsid w:val="00D65F76"/>
    <w:rsid w:val="00D67C33"/>
    <w:rsid w:val="00D75FB6"/>
    <w:rsid w:val="00D76373"/>
    <w:rsid w:val="00D81A62"/>
    <w:rsid w:val="00DA466F"/>
    <w:rsid w:val="00DA6B95"/>
    <w:rsid w:val="00DC0DCC"/>
    <w:rsid w:val="00DD053A"/>
    <w:rsid w:val="00DD0A54"/>
    <w:rsid w:val="00DD264E"/>
    <w:rsid w:val="00DD5769"/>
    <w:rsid w:val="00DE18FE"/>
    <w:rsid w:val="00DE427B"/>
    <w:rsid w:val="00DF51E7"/>
    <w:rsid w:val="00DF56AA"/>
    <w:rsid w:val="00E034C3"/>
    <w:rsid w:val="00E06E6D"/>
    <w:rsid w:val="00E14C0B"/>
    <w:rsid w:val="00E17BC1"/>
    <w:rsid w:val="00E204D4"/>
    <w:rsid w:val="00E22633"/>
    <w:rsid w:val="00E24BDD"/>
    <w:rsid w:val="00E260D0"/>
    <w:rsid w:val="00E33F30"/>
    <w:rsid w:val="00E434E9"/>
    <w:rsid w:val="00E511C2"/>
    <w:rsid w:val="00E55DA5"/>
    <w:rsid w:val="00E56C46"/>
    <w:rsid w:val="00E6278C"/>
    <w:rsid w:val="00E66C70"/>
    <w:rsid w:val="00E7253C"/>
    <w:rsid w:val="00E72A2E"/>
    <w:rsid w:val="00E72AD1"/>
    <w:rsid w:val="00E74437"/>
    <w:rsid w:val="00E76EC0"/>
    <w:rsid w:val="00E869C7"/>
    <w:rsid w:val="00E86A25"/>
    <w:rsid w:val="00E91719"/>
    <w:rsid w:val="00EB1A0E"/>
    <w:rsid w:val="00EB3269"/>
    <w:rsid w:val="00EB3B3D"/>
    <w:rsid w:val="00EB52F6"/>
    <w:rsid w:val="00EB7778"/>
    <w:rsid w:val="00EC0E9B"/>
    <w:rsid w:val="00EC15A1"/>
    <w:rsid w:val="00EC1A34"/>
    <w:rsid w:val="00EC29DE"/>
    <w:rsid w:val="00ED0BBD"/>
    <w:rsid w:val="00ED0D1D"/>
    <w:rsid w:val="00ED1FDB"/>
    <w:rsid w:val="00ED628B"/>
    <w:rsid w:val="00ED7110"/>
    <w:rsid w:val="00EE45B2"/>
    <w:rsid w:val="00EE49A9"/>
    <w:rsid w:val="00EF07A3"/>
    <w:rsid w:val="00EF0EDF"/>
    <w:rsid w:val="00EF2D88"/>
    <w:rsid w:val="00EF3AF9"/>
    <w:rsid w:val="00EF3ECF"/>
    <w:rsid w:val="00EF6753"/>
    <w:rsid w:val="00F05C79"/>
    <w:rsid w:val="00F06841"/>
    <w:rsid w:val="00F07CA7"/>
    <w:rsid w:val="00F112F8"/>
    <w:rsid w:val="00F24847"/>
    <w:rsid w:val="00F4282D"/>
    <w:rsid w:val="00F42D52"/>
    <w:rsid w:val="00F5154E"/>
    <w:rsid w:val="00F55F28"/>
    <w:rsid w:val="00F66974"/>
    <w:rsid w:val="00F715A1"/>
    <w:rsid w:val="00F752A4"/>
    <w:rsid w:val="00F76750"/>
    <w:rsid w:val="00F8391E"/>
    <w:rsid w:val="00F96CA5"/>
    <w:rsid w:val="00FA4706"/>
    <w:rsid w:val="00FA7624"/>
    <w:rsid w:val="00FB0895"/>
    <w:rsid w:val="00FB7376"/>
    <w:rsid w:val="00FB7E81"/>
    <w:rsid w:val="00FC5E70"/>
    <w:rsid w:val="00FC7DDA"/>
    <w:rsid w:val="00FE5EFB"/>
    <w:rsid w:val="00FE6C7E"/>
    <w:rsid w:val="00FF001C"/>
    <w:rsid w:val="00FF0C71"/>
    <w:rsid w:val="00FF2E20"/>
    <w:rsid w:val="00FF5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554B72F"/>
  <w15:docId w15:val="{242300B1-1E15-40B7-9D51-73EA05CD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76CAA"/>
    <w:pPr>
      <w:spacing w:after="200" w:line="276" w:lineRule="auto"/>
      <w:jc w:val="both"/>
    </w:pPr>
    <w:rPr>
      <w:lang w:eastAsia="en-US" w:bidi="en-US"/>
    </w:rPr>
  </w:style>
  <w:style w:type="paragraph" w:styleId="Heading1">
    <w:name w:val="heading 1"/>
    <w:basedOn w:val="Normal"/>
    <w:next w:val="BodyText"/>
    <w:link w:val="Heading1Char"/>
    <w:qFormat/>
    <w:rsid w:val="007526D2"/>
    <w:pPr>
      <w:pageBreakBefore/>
      <w:numPr>
        <w:numId w:val="17"/>
      </w:numPr>
      <w:spacing w:before="300" w:after="40"/>
      <w:ind w:left="851" w:hanging="851"/>
      <w:jc w:val="left"/>
      <w:outlineLvl w:val="0"/>
    </w:pPr>
    <w:rPr>
      <w:spacing w:val="5"/>
      <w:sz w:val="36"/>
      <w:szCs w:val="32"/>
    </w:rPr>
  </w:style>
  <w:style w:type="paragraph" w:styleId="Heading2">
    <w:name w:val="heading 2"/>
    <w:basedOn w:val="Normal"/>
    <w:next w:val="BodyText"/>
    <w:link w:val="Heading2Char"/>
    <w:qFormat/>
    <w:rsid w:val="0093527A"/>
    <w:pPr>
      <w:numPr>
        <w:ilvl w:val="1"/>
        <w:numId w:val="44"/>
      </w:numPr>
      <w:spacing w:before="240" w:after="80"/>
      <w:ind w:left="851" w:hanging="860"/>
      <w:jc w:val="left"/>
      <w:outlineLvl w:val="1"/>
    </w:pPr>
    <w:rPr>
      <w:spacing w:val="5"/>
      <w:sz w:val="32"/>
      <w:szCs w:val="28"/>
    </w:rPr>
  </w:style>
  <w:style w:type="paragraph" w:styleId="Heading3">
    <w:name w:val="heading 3"/>
    <w:basedOn w:val="Normal"/>
    <w:next w:val="BodyText"/>
    <w:link w:val="Heading3Char"/>
    <w:qFormat/>
    <w:rsid w:val="00AF35D8"/>
    <w:pPr>
      <w:numPr>
        <w:ilvl w:val="2"/>
        <w:numId w:val="17"/>
      </w:numPr>
      <w:spacing w:before="200" w:after="0"/>
      <w:ind w:left="851" w:hanging="851"/>
      <w:jc w:val="left"/>
      <w:outlineLvl w:val="2"/>
    </w:pPr>
    <w:rPr>
      <w:spacing w:val="5"/>
      <w:sz w:val="28"/>
      <w:szCs w:val="28"/>
    </w:rPr>
  </w:style>
  <w:style w:type="paragraph" w:styleId="Heading4">
    <w:name w:val="heading 4"/>
    <w:basedOn w:val="Normal"/>
    <w:next w:val="Normal"/>
    <w:link w:val="Heading4Char"/>
    <w:qFormat/>
    <w:rsid w:val="002E23C4"/>
    <w:pPr>
      <w:numPr>
        <w:ilvl w:val="3"/>
        <w:numId w:val="17"/>
      </w:numPr>
      <w:spacing w:before="240" w:after="0"/>
      <w:jc w:val="left"/>
      <w:outlineLvl w:val="3"/>
    </w:pPr>
    <w:rPr>
      <w:spacing w:val="10"/>
      <w:sz w:val="22"/>
      <w:szCs w:val="22"/>
    </w:rPr>
  </w:style>
  <w:style w:type="paragraph" w:styleId="Heading5">
    <w:name w:val="heading 5"/>
    <w:basedOn w:val="Normal"/>
    <w:next w:val="Normal"/>
    <w:link w:val="Heading5Char"/>
    <w:uiPriority w:val="9"/>
    <w:semiHidden/>
    <w:rsid w:val="00752B90"/>
    <w:pPr>
      <w:numPr>
        <w:ilvl w:val="4"/>
        <w:numId w:val="17"/>
      </w:num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rsid w:val="00752B90"/>
    <w:pPr>
      <w:numPr>
        <w:ilvl w:val="5"/>
        <w:numId w:val="17"/>
      </w:numPr>
      <w:spacing w:after="0"/>
      <w:jc w:val="left"/>
      <w:outlineLvl w:val="5"/>
    </w:pPr>
    <w:rPr>
      <w:smallCaps/>
      <w:color w:val="C0504D"/>
      <w:spacing w:val="5"/>
      <w:sz w:val="22"/>
    </w:rPr>
  </w:style>
  <w:style w:type="paragraph" w:styleId="Heading7">
    <w:name w:val="heading 7"/>
    <w:basedOn w:val="Normal"/>
    <w:next w:val="Normal"/>
    <w:link w:val="Heading7Char"/>
    <w:uiPriority w:val="9"/>
    <w:semiHidden/>
    <w:rsid w:val="00752B90"/>
    <w:pPr>
      <w:numPr>
        <w:ilvl w:val="6"/>
        <w:numId w:val="17"/>
      </w:numPr>
      <w:spacing w:after="0"/>
      <w:jc w:val="left"/>
      <w:outlineLvl w:val="6"/>
    </w:pPr>
    <w:rPr>
      <w:b/>
      <w:smallCaps/>
      <w:color w:val="C0504D"/>
      <w:spacing w:val="10"/>
    </w:rPr>
  </w:style>
  <w:style w:type="paragraph" w:styleId="Heading8">
    <w:name w:val="heading 8"/>
    <w:basedOn w:val="Normal"/>
    <w:next w:val="Normal"/>
    <w:link w:val="Heading8Char"/>
    <w:uiPriority w:val="9"/>
    <w:semiHidden/>
    <w:rsid w:val="00752B90"/>
    <w:pPr>
      <w:numPr>
        <w:ilvl w:val="7"/>
        <w:numId w:val="17"/>
      </w:numPr>
      <w:spacing w:after="0"/>
      <w:jc w:val="left"/>
      <w:outlineLvl w:val="7"/>
    </w:pPr>
    <w:rPr>
      <w:b/>
      <w:i/>
      <w:smallCaps/>
      <w:color w:val="943634"/>
    </w:rPr>
  </w:style>
  <w:style w:type="paragraph" w:styleId="Heading9">
    <w:name w:val="heading 9"/>
    <w:basedOn w:val="Normal"/>
    <w:next w:val="Normal"/>
    <w:link w:val="Heading9Char"/>
    <w:uiPriority w:val="9"/>
    <w:semiHidden/>
    <w:rsid w:val="00752B90"/>
    <w:pPr>
      <w:numPr>
        <w:ilvl w:val="8"/>
        <w:numId w:val="17"/>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26D2"/>
    <w:rPr>
      <w:spacing w:val="5"/>
      <w:sz w:val="36"/>
      <w:szCs w:val="32"/>
    </w:rPr>
  </w:style>
  <w:style w:type="character" w:customStyle="1" w:styleId="Heading2Char">
    <w:name w:val="Heading 2 Char"/>
    <w:basedOn w:val="DefaultParagraphFont"/>
    <w:link w:val="Heading2"/>
    <w:rsid w:val="0093527A"/>
    <w:rPr>
      <w:spacing w:val="5"/>
      <w:sz w:val="32"/>
      <w:szCs w:val="28"/>
      <w:lang w:eastAsia="en-US" w:bidi="en-US"/>
    </w:rPr>
  </w:style>
  <w:style w:type="character" w:customStyle="1" w:styleId="Heading3Char">
    <w:name w:val="Heading 3 Char"/>
    <w:basedOn w:val="DefaultParagraphFont"/>
    <w:link w:val="Heading3"/>
    <w:rsid w:val="00AF35D8"/>
    <w:rPr>
      <w:spacing w:val="5"/>
      <w:sz w:val="28"/>
      <w:szCs w:val="28"/>
    </w:rPr>
  </w:style>
  <w:style w:type="character" w:customStyle="1" w:styleId="Heading4Char">
    <w:name w:val="Heading 4 Char"/>
    <w:basedOn w:val="DefaultParagraphFont"/>
    <w:link w:val="Heading4"/>
    <w:rsid w:val="002E23C4"/>
    <w:rPr>
      <w:spacing w:val="10"/>
      <w:sz w:val="22"/>
      <w:szCs w:val="22"/>
    </w:rPr>
  </w:style>
  <w:style w:type="character" w:customStyle="1" w:styleId="Heading5Char">
    <w:name w:val="Heading 5 Char"/>
    <w:basedOn w:val="DefaultParagraphFont"/>
    <w:link w:val="Heading5"/>
    <w:uiPriority w:val="9"/>
    <w:semiHidden/>
    <w:rsid w:val="00976CAA"/>
    <w:rPr>
      <w:smallCaps/>
      <w:color w:val="943634"/>
      <w:spacing w:val="10"/>
      <w:sz w:val="22"/>
      <w:szCs w:val="26"/>
      <w:lang w:eastAsia="en-US" w:bidi="en-US"/>
    </w:rPr>
  </w:style>
  <w:style w:type="character" w:customStyle="1" w:styleId="Heading6Char">
    <w:name w:val="Heading 6 Char"/>
    <w:basedOn w:val="DefaultParagraphFont"/>
    <w:link w:val="Heading6"/>
    <w:uiPriority w:val="9"/>
    <w:semiHidden/>
    <w:rsid w:val="00976CAA"/>
    <w:rPr>
      <w:smallCaps/>
      <w:color w:val="C0504D"/>
      <w:spacing w:val="5"/>
      <w:sz w:val="22"/>
      <w:lang w:eastAsia="en-US" w:bidi="en-US"/>
    </w:rPr>
  </w:style>
  <w:style w:type="character" w:customStyle="1" w:styleId="Heading7Char">
    <w:name w:val="Heading 7 Char"/>
    <w:basedOn w:val="DefaultParagraphFont"/>
    <w:link w:val="Heading7"/>
    <w:uiPriority w:val="9"/>
    <w:semiHidden/>
    <w:rsid w:val="00976CAA"/>
    <w:rPr>
      <w:b/>
      <w:smallCaps/>
      <w:color w:val="C0504D"/>
      <w:spacing w:val="10"/>
      <w:lang w:eastAsia="en-US" w:bidi="en-US"/>
    </w:rPr>
  </w:style>
  <w:style w:type="character" w:customStyle="1" w:styleId="Heading8Char">
    <w:name w:val="Heading 8 Char"/>
    <w:basedOn w:val="DefaultParagraphFont"/>
    <w:link w:val="Heading8"/>
    <w:uiPriority w:val="9"/>
    <w:semiHidden/>
    <w:rsid w:val="00976CAA"/>
    <w:rPr>
      <w:b/>
      <w:i/>
      <w:smallCaps/>
      <w:color w:val="943634"/>
      <w:lang w:eastAsia="en-US" w:bidi="en-US"/>
    </w:rPr>
  </w:style>
  <w:style w:type="character" w:customStyle="1" w:styleId="Heading9Char">
    <w:name w:val="Heading 9 Char"/>
    <w:basedOn w:val="DefaultParagraphFont"/>
    <w:link w:val="Heading9"/>
    <w:uiPriority w:val="9"/>
    <w:semiHidden/>
    <w:rsid w:val="00976CAA"/>
    <w:rPr>
      <w:b/>
      <w:i/>
      <w:smallCaps/>
      <w:color w:val="622423"/>
      <w:lang w:eastAsia="en-US" w:bidi="en-US"/>
    </w:rPr>
  </w:style>
  <w:style w:type="paragraph" w:styleId="Caption">
    <w:name w:val="caption"/>
    <w:aliases w:val="Caption Char1,Caption Char Char,Caption Char1 Char Char,Caption Char Char Char Char,Caption Char Char1"/>
    <w:basedOn w:val="Normal"/>
    <w:next w:val="Normal"/>
    <w:qFormat/>
    <w:rsid w:val="004062E4"/>
    <w:pPr>
      <w:spacing w:after="120"/>
      <w:ind w:left="851"/>
    </w:pPr>
    <w:rPr>
      <w:b/>
      <w:bCs/>
      <w:caps/>
      <w:sz w:val="16"/>
      <w:szCs w:val="18"/>
    </w:rPr>
  </w:style>
  <w:style w:type="paragraph" w:styleId="Title">
    <w:name w:val="Title"/>
    <w:basedOn w:val="Normal"/>
    <w:next w:val="BodyText"/>
    <w:link w:val="TitleChar"/>
    <w:uiPriority w:val="99"/>
    <w:qFormat/>
    <w:rsid w:val="002E23C4"/>
    <w:pPr>
      <w:pBdr>
        <w:top w:val="double" w:sz="4" w:space="1" w:color="E36C0A"/>
      </w:pBdr>
      <w:spacing w:line="240" w:lineRule="auto"/>
      <w:jc w:val="right"/>
    </w:pPr>
    <w:rPr>
      <w:smallCaps/>
      <w:sz w:val="48"/>
      <w:szCs w:val="48"/>
    </w:rPr>
  </w:style>
  <w:style w:type="character" w:customStyle="1" w:styleId="TitleChar">
    <w:name w:val="Title Char"/>
    <w:basedOn w:val="DefaultParagraphFont"/>
    <w:link w:val="Title"/>
    <w:uiPriority w:val="99"/>
    <w:rsid w:val="002E23C4"/>
    <w:rPr>
      <w:smallCaps/>
      <w:sz w:val="48"/>
      <w:szCs w:val="48"/>
    </w:rPr>
  </w:style>
  <w:style w:type="paragraph" w:styleId="Subtitle">
    <w:name w:val="Subtitle"/>
    <w:basedOn w:val="Normal"/>
    <w:next w:val="Normal"/>
    <w:link w:val="SubtitleChar"/>
    <w:uiPriority w:val="11"/>
    <w:qFormat/>
    <w:rsid w:val="002E23C4"/>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2E23C4"/>
    <w:rPr>
      <w:rFonts w:ascii="Cambria" w:eastAsia="Times New Roman" w:hAnsi="Cambria" w:cs="Times New Roman"/>
      <w:szCs w:val="22"/>
    </w:rPr>
  </w:style>
  <w:style w:type="character" w:styleId="Strong">
    <w:name w:val="Strong"/>
    <w:uiPriority w:val="22"/>
    <w:qFormat/>
    <w:rsid w:val="002E23C4"/>
    <w:rPr>
      <w:b/>
      <w:color w:val="C0504D"/>
    </w:rPr>
  </w:style>
  <w:style w:type="character" w:styleId="Emphasis">
    <w:name w:val="Emphasis"/>
    <w:uiPriority w:val="5"/>
    <w:qFormat/>
    <w:rsid w:val="002E23C4"/>
    <w:rPr>
      <w:b/>
      <w:i/>
      <w:spacing w:val="10"/>
    </w:rPr>
  </w:style>
  <w:style w:type="paragraph" w:styleId="NoSpacing">
    <w:name w:val="No Spacing"/>
    <w:basedOn w:val="Normal"/>
    <w:link w:val="NoSpacingChar"/>
    <w:uiPriority w:val="1"/>
    <w:qFormat/>
    <w:rsid w:val="002E23C4"/>
    <w:pPr>
      <w:spacing w:after="0" w:line="240" w:lineRule="auto"/>
    </w:pPr>
  </w:style>
  <w:style w:type="character" w:customStyle="1" w:styleId="NoSpacingChar">
    <w:name w:val="No Spacing Char"/>
    <w:basedOn w:val="DefaultParagraphFont"/>
    <w:link w:val="NoSpacing"/>
    <w:uiPriority w:val="1"/>
    <w:semiHidden/>
    <w:rsid w:val="002E23C4"/>
  </w:style>
  <w:style w:type="paragraph" w:styleId="ListParagraph">
    <w:name w:val="List Paragraph"/>
    <w:basedOn w:val="Normal"/>
    <w:uiPriority w:val="34"/>
    <w:qFormat/>
    <w:rsid w:val="002E23C4"/>
    <w:pPr>
      <w:ind w:left="720"/>
      <w:contextualSpacing/>
    </w:pPr>
  </w:style>
  <w:style w:type="paragraph" w:styleId="Quote">
    <w:name w:val="Quote"/>
    <w:basedOn w:val="Normal"/>
    <w:next w:val="Normal"/>
    <w:link w:val="QuoteChar"/>
    <w:uiPriority w:val="29"/>
    <w:qFormat/>
    <w:rsid w:val="002E23C4"/>
    <w:rPr>
      <w:i/>
    </w:rPr>
  </w:style>
  <w:style w:type="character" w:customStyle="1" w:styleId="QuoteChar">
    <w:name w:val="Quote Char"/>
    <w:basedOn w:val="DefaultParagraphFont"/>
    <w:link w:val="Quote"/>
    <w:uiPriority w:val="29"/>
    <w:rsid w:val="002E23C4"/>
    <w:rPr>
      <w:i/>
    </w:rPr>
  </w:style>
  <w:style w:type="paragraph" w:styleId="IntenseQuote">
    <w:name w:val="Intense Quote"/>
    <w:basedOn w:val="Normal"/>
    <w:next w:val="Normal"/>
    <w:link w:val="IntenseQuoteChar"/>
    <w:uiPriority w:val="30"/>
    <w:rsid w:val="002E23C4"/>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semiHidden/>
    <w:rsid w:val="002E23C4"/>
    <w:rPr>
      <w:b/>
      <w:i/>
      <w:color w:val="FFFFFF"/>
      <w:shd w:val="clear" w:color="auto" w:fill="C0504D"/>
    </w:rPr>
  </w:style>
  <w:style w:type="character" w:styleId="SubtleEmphasis">
    <w:name w:val="Subtle Emphasis"/>
    <w:uiPriority w:val="5"/>
    <w:qFormat/>
    <w:rsid w:val="002E23C4"/>
    <w:rPr>
      <w:i/>
    </w:rPr>
  </w:style>
  <w:style w:type="character" w:styleId="IntenseEmphasis">
    <w:name w:val="Intense Emphasis"/>
    <w:uiPriority w:val="21"/>
    <w:qFormat/>
    <w:rsid w:val="002E23C4"/>
    <w:rPr>
      <w:b/>
      <w:i/>
      <w:color w:val="C0504D"/>
      <w:spacing w:val="10"/>
    </w:rPr>
  </w:style>
  <w:style w:type="character" w:styleId="SubtleReference">
    <w:name w:val="Subtle Reference"/>
    <w:uiPriority w:val="31"/>
    <w:qFormat/>
    <w:rsid w:val="002E23C4"/>
    <w:rPr>
      <w:b/>
    </w:rPr>
  </w:style>
  <w:style w:type="character" w:styleId="IntenseReference">
    <w:name w:val="Intense Reference"/>
    <w:uiPriority w:val="32"/>
    <w:qFormat/>
    <w:rsid w:val="002E23C4"/>
    <w:rPr>
      <w:b/>
      <w:bCs/>
      <w:smallCaps/>
      <w:spacing w:val="5"/>
      <w:sz w:val="22"/>
      <w:szCs w:val="22"/>
      <w:u w:val="single"/>
    </w:rPr>
  </w:style>
  <w:style w:type="character" w:styleId="BookTitle">
    <w:name w:val="Book Title"/>
    <w:uiPriority w:val="33"/>
    <w:qFormat/>
    <w:rsid w:val="002E23C4"/>
    <w:rPr>
      <w:rFonts w:ascii="Cambria" w:eastAsia="Times New Roman" w:hAnsi="Cambria" w:cs="Times New Roman"/>
      <w:i/>
      <w:iCs/>
      <w:sz w:val="20"/>
      <w:szCs w:val="20"/>
    </w:rPr>
  </w:style>
  <w:style w:type="paragraph" w:styleId="TOCHeading">
    <w:name w:val="TOC Heading"/>
    <w:basedOn w:val="Heading1"/>
    <w:next w:val="Normal"/>
    <w:uiPriority w:val="39"/>
    <w:qFormat/>
    <w:rsid w:val="002E23C4"/>
    <w:pPr>
      <w:numPr>
        <w:numId w:val="0"/>
      </w:numPr>
      <w:outlineLvl w:val="9"/>
    </w:pPr>
  </w:style>
  <w:style w:type="table" w:styleId="TableGrid">
    <w:name w:val="Table Grid"/>
    <w:basedOn w:val="TableNormal"/>
    <w:uiPriority w:val="59"/>
    <w:rsid w:val="009569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qFormat/>
    <w:rsid w:val="00C42AF0"/>
    <w:pPr>
      <w:spacing w:after="120"/>
      <w:ind w:left="851"/>
      <w:jc w:val="left"/>
    </w:pPr>
  </w:style>
  <w:style w:type="character" w:customStyle="1" w:styleId="BodyTextChar">
    <w:name w:val="Body Text Char"/>
    <w:basedOn w:val="DefaultParagraphFont"/>
    <w:link w:val="BodyText"/>
    <w:uiPriority w:val="1"/>
    <w:rsid w:val="000A65B1"/>
  </w:style>
  <w:style w:type="paragraph" w:styleId="Header">
    <w:name w:val="header"/>
    <w:basedOn w:val="Normal"/>
    <w:link w:val="HeaderChar"/>
    <w:uiPriority w:val="99"/>
    <w:rsid w:val="002C7163"/>
    <w:pPr>
      <w:pBdr>
        <w:bottom w:val="single" w:sz="4" w:space="1" w:color="auto"/>
      </w:pBd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0A65B1"/>
    <w:rPr>
      <w:sz w:val="16"/>
    </w:rPr>
  </w:style>
  <w:style w:type="paragraph" w:styleId="BodyText3">
    <w:name w:val="Body Text 3"/>
    <w:basedOn w:val="Normal"/>
    <w:link w:val="BodyText3Char"/>
    <w:uiPriority w:val="99"/>
    <w:semiHidden/>
    <w:rsid w:val="00B40155"/>
    <w:pPr>
      <w:spacing w:after="120"/>
    </w:pPr>
    <w:rPr>
      <w:sz w:val="16"/>
      <w:szCs w:val="16"/>
    </w:rPr>
  </w:style>
  <w:style w:type="character" w:customStyle="1" w:styleId="BodyText3Char">
    <w:name w:val="Body Text 3 Char"/>
    <w:basedOn w:val="DefaultParagraphFont"/>
    <w:link w:val="BodyText3"/>
    <w:uiPriority w:val="99"/>
    <w:semiHidden/>
    <w:rsid w:val="000A65B1"/>
    <w:rPr>
      <w:sz w:val="16"/>
      <w:szCs w:val="16"/>
    </w:rPr>
  </w:style>
  <w:style w:type="paragraph" w:styleId="BodyTextFirstIndent">
    <w:name w:val="Body Text First Indent"/>
    <w:basedOn w:val="BodyText"/>
    <w:link w:val="BodyTextFirstIndentChar"/>
    <w:uiPriority w:val="99"/>
    <w:semiHidden/>
    <w:rsid w:val="00B40155"/>
    <w:pPr>
      <w:spacing w:after="200"/>
      <w:ind w:firstLine="360"/>
    </w:pPr>
  </w:style>
  <w:style w:type="character" w:customStyle="1" w:styleId="BodyTextFirstIndentChar">
    <w:name w:val="Body Text First Indent Char"/>
    <w:basedOn w:val="BodyTextChar"/>
    <w:link w:val="BodyTextFirstIndent"/>
    <w:uiPriority w:val="99"/>
    <w:semiHidden/>
    <w:rsid w:val="000A65B1"/>
  </w:style>
  <w:style w:type="paragraph" w:styleId="BodyTextIndent">
    <w:name w:val="Body Text Indent"/>
    <w:basedOn w:val="Normal"/>
    <w:link w:val="BodyTextIndentChar"/>
    <w:uiPriority w:val="99"/>
    <w:semiHidden/>
    <w:rsid w:val="00B40155"/>
    <w:pPr>
      <w:spacing w:after="120"/>
      <w:ind w:left="283"/>
    </w:pPr>
  </w:style>
  <w:style w:type="character" w:customStyle="1" w:styleId="BodyTextIndentChar">
    <w:name w:val="Body Text Indent Char"/>
    <w:basedOn w:val="DefaultParagraphFont"/>
    <w:link w:val="BodyTextIndent"/>
    <w:uiPriority w:val="99"/>
    <w:semiHidden/>
    <w:rsid w:val="000A65B1"/>
  </w:style>
  <w:style w:type="paragraph" w:styleId="BodyTextFirstIndent2">
    <w:name w:val="Body Text First Indent 2"/>
    <w:basedOn w:val="BodyTextIndent"/>
    <w:link w:val="BodyTextFirstIndent2Char"/>
    <w:uiPriority w:val="99"/>
    <w:semiHidden/>
    <w:rsid w:val="00B4015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A65B1"/>
  </w:style>
  <w:style w:type="paragraph" w:styleId="BodyTextIndent2">
    <w:name w:val="Body Text Indent 2"/>
    <w:basedOn w:val="Normal"/>
    <w:link w:val="BodyTextIndent2Char"/>
    <w:uiPriority w:val="99"/>
    <w:semiHidden/>
    <w:rsid w:val="00B40155"/>
    <w:pPr>
      <w:spacing w:after="120" w:line="480" w:lineRule="auto"/>
      <w:ind w:left="283"/>
    </w:pPr>
  </w:style>
  <w:style w:type="character" w:customStyle="1" w:styleId="BodyTextIndent2Char">
    <w:name w:val="Body Text Indent 2 Char"/>
    <w:basedOn w:val="DefaultParagraphFont"/>
    <w:link w:val="BodyTextIndent2"/>
    <w:uiPriority w:val="99"/>
    <w:semiHidden/>
    <w:rsid w:val="000A65B1"/>
  </w:style>
  <w:style w:type="paragraph" w:styleId="BodyTextIndent3">
    <w:name w:val="Body Text Indent 3"/>
    <w:basedOn w:val="Normal"/>
    <w:link w:val="BodyTextIndent3Char"/>
    <w:uiPriority w:val="99"/>
    <w:semiHidden/>
    <w:rsid w:val="00B4015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65B1"/>
    <w:rPr>
      <w:sz w:val="16"/>
      <w:szCs w:val="16"/>
    </w:rPr>
  </w:style>
  <w:style w:type="paragraph" w:styleId="Footer">
    <w:name w:val="footer"/>
    <w:basedOn w:val="Normal"/>
    <w:link w:val="FooterChar"/>
    <w:uiPriority w:val="99"/>
    <w:rsid w:val="002C7163"/>
    <w:pPr>
      <w:pBdr>
        <w:top w:val="single" w:sz="4" w:space="1" w:color="auto"/>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0A65B1"/>
    <w:rPr>
      <w:sz w:val="16"/>
      <w:szCs w:val="16"/>
    </w:rPr>
  </w:style>
  <w:style w:type="paragraph" w:styleId="List">
    <w:name w:val="List"/>
    <w:basedOn w:val="Normal"/>
    <w:uiPriority w:val="99"/>
    <w:rsid w:val="000E0B54"/>
    <w:pPr>
      <w:tabs>
        <w:tab w:val="left" w:pos="4962"/>
      </w:tabs>
      <w:ind w:left="1134" w:firstLine="1"/>
      <w:contextualSpacing/>
    </w:pPr>
  </w:style>
  <w:style w:type="paragraph" w:styleId="List2">
    <w:name w:val="List 2"/>
    <w:basedOn w:val="Normal"/>
    <w:uiPriority w:val="99"/>
    <w:unhideWhenUsed/>
    <w:rsid w:val="00C42AF0"/>
    <w:pPr>
      <w:ind w:left="566" w:hanging="283"/>
      <w:contextualSpacing/>
    </w:pPr>
  </w:style>
  <w:style w:type="paragraph" w:styleId="List3">
    <w:name w:val="List 3"/>
    <w:basedOn w:val="Normal"/>
    <w:uiPriority w:val="99"/>
    <w:semiHidden/>
    <w:rsid w:val="00C42AF0"/>
    <w:pPr>
      <w:ind w:left="849" w:hanging="283"/>
      <w:contextualSpacing/>
    </w:pPr>
  </w:style>
  <w:style w:type="paragraph" w:styleId="List4">
    <w:name w:val="List 4"/>
    <w:basedOn w:val="Normal"/>
    <w:uiPriority w:val="99"/>
    <w:semiHidden/>
    <w:rsid w:val="00C42AF0"/>
    <w:pPr>
      <w:ind w:left="1132" w:hanging="283"/>
      <w:contextualSpacing/>
    </w:pPr>
  </w:style>
  <w:style w:type="paragraph" w:styleId="List5">
    <w:name w:val="List 5"/>
    <w:basedOn w:val="Normal"/>
    <w:uiPriority w:val="99"/>
    <w:semiHidden/>
    <w:rsid w:val="00C42AF0"/>
    <w:pPr>
      <w:ind w:left="1415" w:hanging="283"/>
      <w:contextualSpacing/>
    </w:pPr>
  </w:style>
  <w:style w:type="paragraph" w:styleId="ListBullet">
    <w:name w:val="List Bullet"/>
    <w:basedOn w:val="BodyText"/>
    <w:uiPriority w:val="1"/>
    <w:qFormat/>
    <w:rsid w:val="00041394"/>
    <w:pPr>
      <w:numPr>
        <w:numId w:val="13"/>
      </w:numPr>
    </w:pPr>
  </w:style>
  <w:style w:type="paragraph" w:styleId="BlockText">
    <w:name w:val="Block Text"/>
    <w:basedOn w:val="Normal"/>
    <w:uiPriority w:val="99"/>
    <w:semiHidden/>
    <w:rsid w:val="00C42AF0"/>
    <w:pPr>
      <w:pBdr>
        <w:top w:val="single" w:sz="2" w:space="10" w:color="4F81BD" w:shadow="1"/>
        <w:left w:val="single" w:sz="2" w:space="10" w:color="4F81BD" w:shadow="1"/>
        <w:bottom w:val="single" w:sz="2" w:space="10" w:color="4F81BD" w:shadow="1"/>
        <w:right w:val="single" w:sz="2" w:space="10" w:color="4F81BD" w:shadow="1"/>
      </w:pBdr>
      <w:ind w:left="1152" w:right="1152"/>
    </w:pPr>
    <w:rPr>
      <w:i/>
      <w:iCs/>
      <w:color w:val="4F81BD"/>
    </w:rPr>
  </w:style>
  <w:style w:type="paragraph" w:styleId="ListBullet2">
    <w:name w:val="List Bullet 2"/>
    <w:basedOn w:val="ListBullet"/>
    <w:uiPriority w:val="2"/>
    <w:qFormat/>
    <w:rsid w:val="0062128A"/>
    <w:pPr>
      <w:numPr>
        <w:numId w:val="12"/>
      </w:numPr>
      <w:spacing w:line="240" w:lineRule="auto"/>
      <w:ind w:left="2127"/>
    </w:pPr>
  </w:style>
  <w:style w:type="paragraph" w:styleId="ListBullet3">
    <w:name w:val="List Bullet 3"/>
    <w:basedOn w:val="Normal"/>
    <w:uiPriority w:val="99"/>
    <w:semiHidden/>
    <w:rsid w:val="00C42AF0"/>
    <w:pPr>
      <w:numPr>
        <w:numId w:val="3"/>
      </w:numPr>
      <w:contextualSpacing/>
    </w:pPr>
  </w:style>
  <w:style w:type="paragraph" w:styleId="ListBullet4">
    <w:name w:val="List Bullet 4"/>
    <w:basedOn w:val="Normal"/>
    <w:uiPriority w:val="99"/>
    <w:semiHidden/>
    <w:rsid w:val="00C42AF0"/>
    <w:pPr>
      <w:numPr>
        <w:numId w:val="4"/>
      </w:numPr>
      <w:contextualSpacing/>
    </w:pPr>
  </w:style>
  <w:style w:type="paragraph" w:styleId="ListBullet5">
    <w:name w:val="List Bullet 5"/>
    <w:basedOn w:val="Normal"/>
    <w:uiPriority w:val="99"/>
    <w:semiHidden/>
    <w:rsid w:val="00C42AF0"/>
    <w:pPr>
      <w:numPr>
        <w:numId w:val="5"/>
      </w:numPr>
      <w:contextualSpacing/>
    </w:pPr>
  </w:style>
  <w:style w:type="paragraph" w:styleId="ListContinue">
    <w:name w:val="List Continue"/>
    <w:basedOn w:val="Normal"/>
    <w:uiPriority w:val="99"/>
    <w:semiHidden/>
    <w:rsid w:val="00C42AF0"/>
    <w:pPr>
      <w:spacing w:after="120"/>
      <w:ind w:left="283"/>
      <w:contextualSpacing/>
    </w:pPr>
  </w:style>
  <w:style w:type="paragraph" w:styleId="ListContinue2">
    <w:name w:val="List Continue 2"/>
    <w:basedOn w:val="Normal"/>
    <w:uiPriority w:val="99"/>
    <w:semiHidden/>
    <w:rsid w:val="00C42AF0"/>
    <w:pPr>
      <w:spacing w:after="120"/>
      <w:ind w:left="566"/>
      <w:contextualSpacing/>
    </w:pPr>
  </w:style>
  <w:style w:type="paragraph" w:styleId="BodyText2">
    <w:name w:val="Body Text 2"/>
    <w:basedOn w:val="Normal"/>
    <w:link w:val="BodyText2Char"/>
    <w:uiPriority w:val="99"/>
    <w:semiHidden/>
    <w:rsid w:val="00822E2F"/>
    <w:pPr>
      <w:spacing w:after="120" w:line="480" w:lineRule="auto"/>
    </w:pPr>
  </w:style>
  <w:style w:type="character" w:customStyle="1" w:styleId="BodyText2Char">
    <w:name w:val="Body Text 2 Char"/>
    <w:basedOn w:val="DefaultParagraphFont"/>
    <w:link w:val="BodyText2"/>
    <w:uiPriority w:val="99"/>
    <w:semiHidden/>
    <w:rsid w:val="000A65B1"/>
  </w:style>
  <w:style w:type="paragraph" w:customStyle="1" w:styleId="MinorHeading">
    <w:name w:val="Minor Heading"/>
    <w:basedOn w:val="BodyText"/>
    <w:next w:val="BodyText"/>
    <w:qFormat/>
    <w:rsid w:val="002E23C4"/>
    <w:pPr>
      <w:spacing w:before="240"/>
    </w:pPr>
    <w:rPr>
      <w:b/>
      <w:i/>
    </w:rPr>
  </w:style>
  <w:style w:type="character" w:styleId="Hyperlink">
    <w:name w:val="Hyperlink"/>
    <w:basedOn w:val="DefaultParagraphFont"/>
    <w:uiPriority w:val="99"/>
    <w:rsid w:val="00BA5805"/>
    <w:rPr>
      <w:color w:val="0000FF"/>
      <w:u w:val="single"/>
    </w:rPr>
  </w:style>
  <w:style w:type="paragraph" w:styleId="BalloonText">
    <w:name w:val="Balloon Text"/>
    <w:basedOn w:val="Normal"/>
    <w:link w:val="BalloonTextChar"/>
    <w:uiPriority w:val="99"/>
    <w:semiHidden/>
    <w:unhideWhenUsed/>
    <w:rsid w:val="00CF6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4B6"/>
    <w:rPr>
      <w:rFonts w:ascii="Tahoma" w:hAnsi="Tahoma" w:cs="Tahoma"/>
      <w:sz w:val="16"/>
      <w:szCs w:val="16"/>
    </w:rPr>
  </w:style>
  <w:style w:type="paragraph" w:customStyle="1" w:styleId="UnnumberedHeadingRight">
    <w:name w:val="Unnumbered Heading Right"/>
    <w:basedOn w:val="Normal"/>
    <w:next w:val="BodyText"/>
    <w:rsid w:val="002E23C4"/>
    <w:pPr>
      <w:jc w:val="right"/>
    </w:pPr>
    <w:rPr>
      <w:sz w:val="32"/>
      <w:szCs w:val="32"/>
    </w:rPr>
  </w:style>
  <w:style w:type="paragraph" w:customStyle="1" w:styleId="UnnumberedHeadingLeft">
    <w:name w:val="Unnumbered Heading Left"/>
    <w:basedOn w:val="UnnumberedHeadingRight"/>
    <w:next w:val="BodyText"/>
    <w:rsid w:val="002E23C4"/>
    <w:pPr>
      <w:jc w:val="left"/>
    </w:pPr>
  </w:style>
  <w:style w:type="paragraph" w:customStyle="1" w:styleId="TableHeadings">
    <w:name w:val="Table Headings"/>
    <w:basedOn w:val="Normal"/>
    <w:uiPriority w:val="2"/>
    <w:qFormat/>
    <w:rsid w:val="002E23C4"/>
    <w:pPr>
      <w:spacing w:before="80" w:after="80" w:line="240" w:lineRule="auto"/>
      <w:jc w:val="left"/>
    </w:pPr>
    <w:rPr>
      <w:b/>
      <w:sz w:val="18"/>
      <w:szCs w:val="18"/>
    </w:rPr>
  </w:style>
  <w:style w:type="paragraph" w:customStyle="1" w:styleId="TableText">
    <w:name w:val="Table Text"/>
    <w:basedOn w:val="Normal"/>
    <w:uiPriority w:val="2"/>
    <w:qFormat/>
    <w:rsid w:val="002E23C4"/>
    <w:pPr>
      <w:spacing w:before="40" w:after="40" w:line="240" w:lineRule="auto"/>
      <w:jc w:val="left"/>
    </w:pPr>
    <w:rPr>
      <w:sz w:val="18"/>
      <w:szCs w:val="18"/>
    </w:rPr>
  </w:style>
  <w:style w:type="paragraph" w:styleId="TOC1">
    <w:name w:val="toc 1"/>
    <w:basedOn w:val="Normal"/>
    <w:next w:val="Normal"/>
    <w:autoRedefine/>
    <w:uiPriority w:val="39"/>
    <w:rsid w:val="00431C57"/>
    <w:pPr>
      <w:tabs>
        <w:tab w:val="right" w:leader="dot" w:pos="9016"/>
      </w:tabs>
      <w:spacing w:before="80" w:after="40"/>
    </w:pPr>
  </w:style>
  <w:style w:type="paragraph" w:styleId="TOC2">
    <w:name w:val="toc 2"/>
    <w:basedOn w:val="Normal"/>
    <w:next w:val="Normal"/>
    <w:autoRedefine/>
    <w:uiPriority w:val="39"/>
    <w:rsid w:val="005C44A3"/>
    <w:pPr>
      <w:tabs>
        <w:tab w:val="left" w:pos="1100"/>
        <w:tab w:val="right" w:leader="dot" w:pos="9016"/>
      </w:tabs>
      <w:spacing w:after="40"/>
      <w:ind w:left="1134" w:hanging="567"/>
    </w:pPr>
    <w:rPr>
      <w:noProof/>
    </w:rPr>
  </w:style>
  <w:style w:type="paragraph" w:styleId="TableofFigures">
    <w:name w:val="table of figures"/>
    <w:basedOn w:val="Normal"/>
    <w:next w:val="Normal"/>
    <w:uiPriority w:val="99"/>
    <w:unhideWhenUsed/>
    <w:rsid w:val="00010588"/>
    <w:pPr>
      <w:spacing w:after="0"/>
    </w:pPr>
  </w:style>
  <w:style w:type="paragraph" w:customStyle="1" w:styleId="AppendixTitle">
    <w:name w:val="Appendix Title"/>
    <w:basedOn w:val="Normal"/>
    <w:next w:val="BodyText"/>
    <w:uiPriority w:val="4"/>
    <w:qFormat/>
    <w:rsid w:val="002E23C4"/>
    <w:pPr>
      <w:spacing w:before="4000"/>
      <w:jc w:val="right"/>
    </w:pPr>
    <w:rPr>
      <w:sz w:val="44"/>
      <w:szCs w:val="44"/>
    </w:rPr>
  </w:style>
  <w:style w:type="paragraph" w:styleId="DocumentMap">
    <w:name w:val="Document Map"/>
    <w:basedOn w:val="Normal"/>
    <w:semiHidden/>
    <w:rsid w:val="00E91719"/>
    <w:pPr>
      <w:shd w:val="clear" w:color="auto" w:fill="000080"/>
    </w:pPr>
    <w:rPr>
      <w:rFonts w:ascii="Tahoma" w:hAnsi="Tahoma" w:cs="Tahoma"/>
    </w:rPr>
  </w:style>
  <w:style w:type="character" w:styleId="CommentReference">
    <w:name w:val="annotation reference"/>
    <w:basedOn w:val="DefaultParagraphFont"/>
    <w:uiPriority w:val="99"/>
    <w:semiHidden/>
    <w:unhideWhenUsed/>
    <w:rsid w:val="005837D7"/>
    <w:rPr>
      <w:sz w:val="16"/>
      <w:szCs w:val="16"/>
    </w:rPr>
  </w:style>
  <w:style w:type="paragraph" w:styleId="CommentText">
    <w:name w:val="annotation text"/>
    <w:basedOn w:val="Normal"/>
    <w:link w:val="CommentTextChar"/>
    <w:uiPriority w:val="99"/>
    <w:semiHidden/>
    <w:unhideWhenUsed/>
    <w:rsid w:val="005837D7"/>
    <w:pPr>
      <w:spacing w:line="240" w:lineRule="auto"/>
    </w:pPr>
  </w:style>
  <w:style w:type="character" w:customStyle="1" w:styleId="CommentTextChar">
    <w:name w:val="Comment Text Char"/>
    <w:basedOn w:val="DefaultParagraphFont"/>
    <w:link w:val="CommentText"/>
    <w:uiPriority w:val="99"/>
    <w:semiHidden/>
    <w:rsid w:val="005837D7"/>
    <w:rPr>
      <w:lang w:eastAsia="en-US" w:bidi="en-US"/>
    </w:rPr>
  </w:style>
  <w:style w:type="paragraph" w:customStyle="1" w:styleId="Body">
    <w:name w:val="_Body"/>
    <w:qFormat/>
    <w:rsid w:val="00747EEF"/>
    <w:pPr>
      <w:spacing w:after="113" w:line="240" w:lineRule="atLeast"/>
    </w:pPr>
    <w:rPr>
      <w:rFonts w:ascii="Arial" w:hAnsi="Arial" w:cs="Arial"/>
      <w:sz w:val="18"/>
      <w:szCs w:val="24"/>
      <w:lang w:eastAsia="en-US"/>
    </w:rPr>
  </w:style>
  <w:style w:type="paragraph" w:styleId="CommentSubject">
    <w:name w:val="annotation subject"/>
    <w:basedOn w:val="CommentText"/>
    <w:next w:val="CommentText"/>
    <w:link w:val="CommentSubjectChar"/>
    <w:uiPriority w:val="99"/>
    <w:semiHidden/>
    <w:unhideWhenUsed/>
    <w:rsid w:val="0015433B"/>
    <w:rPr>
      <w:b/>
      <w:bCs/>
    </w:rPr>
  </w:style>
  <w:style w:type="character" w:customStyle="1" w:styleId="CommentSubjectChar">
    <w:name w:val="Comment Subject Char"/>
    <w:basedOn w:val="CommentTextChar"/>
    <w:link w:val="CommentSubject"/>
    <w:uiPriority w:val="99"/>
    <w:semiHidden/>
    <w:rsid w:val="0015433B"/>
    <w:rPr>
      <w:b/>
      <w:bCs/>
      <w:lang w:eastAsia="en-US" w:bidi="en-US"/>
    </w:rPr>
  </w:style>
  <w:style w:type="paragraph" w:styleId="FootnoteText">
    <w:name w:val="footnote text"/>
    <w:basedOn w:val="Normal"/>
    <w:link w:val="FootnoteTextChar"/>
    <w:uiPriority w:val="99"/>
    <w:semiHidden/>
    <w:unhideWhenUsed/>
    <w:rsid w:val="00C24532"/>
    <w:pPr>
      <w:spacing w:after="0" w:line="240" w:lineRule="auto"/>
      <w:jc w:val="left"/>
    </w:pPr>
    <w:rPr>
      <w:rFonts w:asciiTheme="minorHAnsi" w:eastAsiaTheme="minorHAnsi" w:hAnsiTheme="minorHAnsi" w:cstheme="minorBidi"/>
      <w:lang w:bidi="ar-SA"/>
    </w:rPr>
  </w:style>
  <w:style w:type="character" w:customStyle="1" w:styleId="FootnoteTextChar">
    <w:name w:val="Footnote Text Char"/>
    <w:basedOn w:val="DefaultParagraphFont"/>
    <w:link w:val="FootnoteText"/>
    <w:uiPriority w:val="99"/>
    <w:semiHidden/>
    <w:rsid w:val="00C24532"/>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245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643558">
      <w:bodyDiv w:val="1"/>
      <w:marLeft w:val="0"/>
      <w:marRight w:val="0"/>
      <w:marTop w:val="0"/>
      <w:marBottom w:val="0"/>
      <w:divBdr>
        <w:top w:val="none" w:sz="0" w:space="0" w:color="auto"/>
        <w:left w:val="none" w:sz="0" w:space="0" w:color="auto"/>
        <w:bottom w:val="none" w:sz="0" w:space="0" w:color="auto"/>
        <w:right w:val="none" w:sz="0" w:space="0" w:color="auto"/>
      </w:divBdr>
    </w:div>
    <w:div w:id="199629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image" Target="media/image13.emf"/><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7.emf"/><Relationship Id="rId33" Type="http://schemas.openxmlformats.org/officeDocument/2006/relationships/image" Target="media/image12.emf"/><Relationship Id="rId46"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11.emf"/><Relationship Id="rId41"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emf"/><Relationship Id="rId32" Type="http://schemas.openxmlformats.org/officeDocument/2006/relationships/footer" Target="footer7.xml"/><Relationship Id="rId45"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5.emf"/><Relationship Id="rId28" Type="http://schemas.openxmlformats.org/officeDocument/2006/relationships/image" Target="media/image10.emf"/><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7.xml"/><Relationship Id="rId44"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hyperlink" Target="http://www.csu.edu.au/research/ilws/publications/5asm%20proceedings.html" TargetMode="External"/><Relationship Id="rId35" Type="http://schemas.openxmlformats.org/officeDocument/2006/relationships/image" Target="media/image14.emf"/><Relationship Id="rId43" Type="http://schemas.openxmlformats.org/officeDocument/2006/relationships/header" Target="header9.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B4E1F3AD.dotm</Template>
  <TotalTime>1</TotalTime>
  <Pages>94</Pages>
  <Words>31394</Words>
  <Characters>178951</Characters>
  <Application>Microsoft Office Word</Application>
  <DocSecurity>4</DocSecurity>
  <Lines>1491</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209926</CharactersWithSpaces>
  <SharedDoc>false</SharedDoc>
  <HLinks>
    <vt:vector size="48" baseType="variant">
      <vt:variant>
        <vt:i4>1245235</vt:i4>
      </vt:variant>
      <vt:variant>
        <vt:i4>59</vt:i4>
      </vt:variant>
      <vt:variant>
        <vt:i4>0</vt:i4>
      </vt:variant>
      <vt:variant>
        <vt:i4>5</vt:i4>
      </vt:variant>
      <vt:variant>
        <vt:lpwstr/>
      </vt:variant>
      <vt:variant>
        <vt:lpwstr>_Toc250726302</vt:lpwstr>
      </vt:variant>
      <vt:variant>
        <vt:i4>1245235</vt:i4>
      </vt:variant>
      <vt:variant>
        <vt:i4>56</vt:i4>
      </vt:variant>
      <vt:variant>
        <vt:i4>0</vt:i4>
      </vt:variant>
      <vt:variant>
        <vt:i4>5</vt:i4>
      </vt:variant>
      <vt:variant>
        <vt:lpwstr/>
      </vt:variant>
      <vt:variant>
        <vt:lpwstr>_Toc250726301</vt:lpwstr>
      </vt:variant>
      <vt:variant>
        <vt:i4>1703986</vt:i4>
      </vt:variant>
      <vt:variant>
        <vt:i4>47</vt:i4>
      </vt:variant>
      <vt:variant>
        <vt:i4>0</vt:i4>
      </vt:variant>
      <vt:variant>
        <vt:i4>5</vt:i4>
      </vt:variant>
      <vt:variant>
        <vt:lpwstr/>
      </vt:variant>
      <vt:variant>
        <vt:lpwstr>_Toc250726295</vt:lpwstr>
      </vt:variant>
      <vt:variant>
        <vt:i4>1245235</vt:i4>
      </vt:variant>
      <vt:variant>
        <vt:i4>38</vt:i4>
      </vt:variant>
      <vt:variant>
        <vt:i4>0</vt:i4>
      </vt:variant>
      <vt:variant>
        <vt:i4>5</vt:i4>
      </vt:variant>
      <vt:variant>
        <vt:lpwstr/>
      </vt:variant>
      <vt:variant>
        <vt:lpwstr>_Toc250726307</vt:lpwstr>
      </vt:variant>
      <vt:variant>
        <vt:i4>1114163</vt:i4>
      </vt:variant>
      <vt:variant>
        <vt:i4>29</vt:i4>
      </vt:variant>
      <vt:variant>
        <vt:i4>0</vt:i4>
      </vt:variant>
      <vt:variant>
        <vt:i4>5</vt:i4>
      </vt:variant>
      <vt:variant>
        <vt:lpwstr/>
      </vt:variant>
      <vt:variant>
        <vt:lpwstr>_Toc250726322</vt:lpwstr>
      </vt:variant>
      <vt:variant>
        <vt:i4>1114163</vt:i4>
      </vt:variant>
      <vt:variant>
        <vt:i4>23</vt:i4>
      </vt:variant>
      <vt:variant>
        <vt:i4>0</vt:i4>
      </vt:variant>
      <vt:variant>
        <vt:i4>5</vt:i4>
      </vt:variant>
      <vt:variant>
        <vt:lpwstr/>
      </vt:variant>
      <vt:variant>
        <vt:lpwstr>_Toc250726321</vt:lpwstr>
      </vt:variant>
      <vt:variant>
        <vt:i4>1114163</vt:i4>
      </vt:variant>
      <vt:variant>
        <vt:i4>17</vt:i4>
      </vt:variant>
      <vt:variant>
        <vt:i4>0</vt:i4>
      </vt:variant>
      <vt:variant>
        <vt:i4>5</vt:i4>
      </vt:variant>
      <vt:variant>
        <vt:lpwstr/>
      </vt:variant>
      <vt:variant>
        <vt:lpwstr>_Toc250726320</vt:lpwstr>
      </vt:variant>
      <vt:variant>
        <vt:i4>1179699</vt:i4>
      </vt:variant>
      <vt:variant>
        <vt:i4>11</vt:i4>
      </vt:variant>
      <vt:variant>
        <vt:i4>0</vt:i4>
      </vt:variant>
      <vt:variant>
        <vt:i4>5</vt:i4>
      </vt:variant>
      <vt:variant>
        <vt:lpwstr/>
      </vt:variant>
      <vt:variant>
        <vt:lpwstr>_Toc250726319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Box Health and Management Options</dc:title>
  <dc:subject/>
  <dc:creator>Australian Water Environments</dc:creator>
  <cp:keywords/>
  <dc:description/>
  <cp:lastModifiedBy>Durack, Bec</cp:lastModifiedBy>
  <cp:revision>2</cp:revision>
  <dcterms:created xsi:type="dcterms:W3CDTF">2018-07-13T01:57:00Z</dcterms:created>
  <dcterms:modified xsi:type="dcterms:W3CDTF">2018-07-13T01:57:00Z</dcterms:modified>
  <cp:category/>
  <cp:contentStatus/>
</cp:coreProperties>
</file>