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5532" w14:textId="3882B15A" w:rsidR="00505FA6" w:rsidRPr="00505FA6" w:rsidRDefault="00505FA6" w:rsidP="00505FA6">
      <w:pPr>
        <w:pStyle w:val="Default"/>
        <w:spacing w:line="181" w:lineRule="atLeast"/>
        <w:rPr>
          <w:color w:val="000000" w:themeColor="text1"/>
        </w:rPr>
      </w:pPr>
      <w:r w:rsidRPr="00505FA6">
        <w:rPr>
          <w:color w:val="000000" w:themeColor="text1"/>
        </w:rPr>
        <w:t>Department of Agriculture, Fisheries and Forestry Logo</w:t>
      </w:r>
    </w:p>
    <w:p w14:paraId="78C0D87D" w14:textId="6C55E17A" w:rsidR="00505FA6" w:rsidRPr="00505FA6" w:rsidRDefault="00505FA6" w:rsidP="00505FA6">
      <w:pPr>
        <w:pStyle w:val="Default"/>
        <w:spacing w:line="181" w:lineRule="atLeast"/>
        <w:rPr>
          <w:color w:val="000000" w:themeColor="text1"/>
        </w:rPr>
      </w:pPr>
      <w:r w:rsidRPr="00505FA6">
        <w:rPr>
          <w:color w:val="000000" w:themeColor="text1"/>
        </w:rPr>
        <w:t xml:space="preserve">Biosecurity it everyone’s business </w:t>
      </w:r>
      <w:proofErr w:type="gramStart"/>
      <w:r w:rsidRPr="00505FA6">
        <w:rPr>
          <w:color w:val="000000" w:themeColor="text1"/>
        </w:rPr>
        <w:t>Logo</w:t>
      </w:r>
      <w:proofErr w:type="gramEnd"/>
    </w:p>
    <w:p w14:paraId="322AFD05" w14:textId="7DD4889A" w:rsidR="00505FA6" w:rsidRDefault="00505FA6" w:rsidP="005555E0">
      <w:pPr>
        <w:pStyle w:val="Default"/>
        <w:spacing w:line="181" w:lineRule="atLeast"/>
        <w:rPr>
          <w:color w:val="000000" w:themeColor="text1"/>
        </w:rPr>
      </w:pPr>
      <w:proofErr w:type="spellStart"/>
      <w:r w:rsidRPr="00505FA6">
        <w:rPr>
          <w:color w:val="000000" w:themeColor="text1"/>
        </w:rPr>
        <w:t>TopWatch</w:t>
      </w:r>
      <w:proofErr w:type="spellEnd"/>
      <w:r w:rsidRPr="00505FA6">
        <w:rPr>
          <w:color w:val="000000" w:themeColor="text1"/>
        </w:rPr>
        <w:t>! Biosecurity Logo</w:t>
      </w:r>
    </w:p>
    <w:p w14:paraId="7FF65DC1" w14:textId="77777777" w:rsidR="005555E0" w:rsidRPr="005555E0" w:rsidRDefault="005555E0" w:rsidP="005555E0">
      <w:pPr>
        <w:pStyle w:val="Default"/>
        <w:spacing w:line="181" w:lineRule="atLeast"/>
        <w:rPr>
          <w:color w:val="000000" w:themeColor="text1"/>
        </w:rPr>
      </w:pPr>
    </w:p>
    <w:p w14:paraId="7267A6DD" w14:textId="1FCA6254" w:rsidR="005B4E71" w:rsidRDefault="00970AE5" w:rsidP="00970AE5">
      <w:pPr>
        <w:pStyle w:val="Default"/>
        <w:spacing w:before="160" w:line="181" w:lineRule="atLeast"/>
        <w:rPr>
          <w:color w:val="000000" w:themeColor="text1"/>
          <w:sz w:val="32"/>
          <w:szCs w:val="32"/>
        </w:rPr>
      </w:pPr>
      <w:r w:rsidRPr="00970AE5">
        <w:rPr>
          <w:color w:val="000000" w:themeColor="text1"/>
          <w:sz w:val="32"/>
          <w:szCs w:val="32"/>
        </w:rPr>
        <w:t xml:space="preserve">Keep a TOP WATCH! </w:t>
      </w:r>
      <w:r w:rsidR="005B4E71" w:rsidRPr="00970AE5">
        <w:rPr>
          <w:color w:val="000000" w:themeColor="text1"/>
          <w:sz w:val="32"/>
          <w:szCs w:val="32"/>
        </w:rPr>
        <w:t>F</w:t>
      </w:r>
      <w:r w:rsidRPr="00970AE5">
        <w:rPr>
          <w:color w:val="000000" w:themeColor="text1"/>
          <w:sz w:val="32"/>
          <w:szCs w:val="32"/>
        </w:rPr>
        <w:t>or</w:t>
      </w:r>
    </w:p>
    <w:p w14:paraId="001F8C1D" w14:textId="77777777" w:rsidR="005B4E71" w:rsidRDefault="00970AE5" w:rsidP="00970AE5">
      <w:pPr>
        <w:pStyle w:val="Default"/>
        <w:spacing w:before="160" w:line="181" w:lineRule="atLeast"/>
        <w:rPr>
          <w:rFonts w:ascii="Calibri" w:hAnsi="Calibri" w:cs="Calibri"/>
          <w:b/>
          <w:bCs/>
          <w:color w:val="681748"/>
          <w:sz w:val="60"/>
          <w:szCs w:val="60"/>
        </w:rPr>
      </w:pPr>
      <w:r>
        <w:rPr>
          <w:rFonts w:ascii="Calibri" w:hAnsi="Calibri" w:cs="Calibri"/>
          <w:b/>
          <w:bCs/>
          <w:color w:val="681748"/>
          <w:sz w:val="60"/>
          <w:szCs w:val="60"/>
        </w:rPr>
        <w:t xml:space="preserve">Avian influenza </w:t>
      </w:r>
    </w:p>
    <w:p w14:paraId="263BEE18" w14:textId="4C12965F" w:rsidR="00970AE5" w:rsidRDefault="00970AE5" w:rsidP="00970AE5">
      <w:pPr>
        <w:pStyle w:val="Default"/>
        <w:spacing w:before="160" w:line="181" w:lineRule="atLeast"/>
        <w:rPr>
          <w:rFonts w:ascii="Calibri" w:hAnsi="Calibri" w:cs="Calibri"/>
          <w:color w:val="FFFFFF"/>
          <w:sz w:val="18"/>
          <w:szCs w:val="18"/>
        </w:rPr>
      </w:pPr>
      <w:r>
        <w:rPr>
          <w:color w:val="681748"/>
          <w:sz w:val="23"/>
          <w:szCs w:val="23"/>
        </w:rPr>
        <w:t xml:space="preserve">Avian influenza (or bird flu) is a highly contagious disease affecting several species (mainly birds). It is caused by a virus, some strains of which are highly lethal and others </w:t>
      </w:r>
      <w:proofErr w:type="gramStart"/>
      <w:r>
        <w:rPr>
          <w:color w:val="681748"/>
          <w:sz w:val="23"/>
          <w:szCs w:val="23"/>
        </w:rPr>
        <w:t>more mild</w:t>
      </w:r>
      <w:proofErr w:type="gramEnd"/>
      <w:r>
        <w:rPr>
          <w:color w:val="681748"/>
          <w:sz w:val="23"/>
          <w:szCs w:val="23"/>
        </w:rPr>
        <w:t xml:space="preserve">. The virus can mutate, meaning a mild strain could suddenly change to cause much more serious disease. </w:t>
      </w:r>
      <w:r>
        <w:rPr>
          <w:rFonts w:ascii="Calibri" w:hAnsi="Calibri" w:cs="Calibri"/>
          <w:b/>
          <w:bCs/>
          <w:color w:val="FFFFFF"/>
          <w:sz w:val="18"/>
          <w:szCs w:val="18"/>
        </w:rPr>
        <w:t xml:space="preserve">April 2023 </w:t>
      </w:r>
    </w:p>
    <w:p w14:paraId="6429D05B" w14:textId="77777777" w:rsidR="00970AE5" w:rsidRPr="00970AE5" w:rsidRDefault="00970AE5" w:rsidP="00970AE5">
      <w:pPr>
        <w:pStyle w:val="Default"/>
        <w:spacing w:before="80" w:after="160" w:line="201" w:lineRule="atLeast"/>
        <w:rPr>
          <w:color w:val="000000" w:themeColor="text1"/>
          <w:sz w:val="23"/>
          <w:szCs w:val="23"/>
        </w:rPr>
      </w:pPr>
      <w:r>
        <w:rPr>
          <w:rStyle w:val="A3"/>
          <w:sz w:val="23"/>
          <w:szCs w:val="23"/>
        </w:rPr>
        <w:t xml:space="preserve">Some wild birds can carry and spread the virus without showing signs of disease. Domestic </w:t>
      </w:r>
      <w:r w:rsidRPr="00970AE5">
        <w:rPr>
          <w:rStyle w:val="A3"/>
          <w:color w:val="000000" w:themeColor="text1"/>
          <w:sz w:val="23"/>
          <w:szCs w:val="23"/>
        </w:rPr>
        <w:t xml:space="preserve">poultry, especially chickens are often more at risk than other birds. </w:t>
      </w:r>
    </w:p>
    <w:p w14:paraId="16471D78" w14:textId="77777777" w:rsidR="00970AE5" w:rsidRDefault="00970AE5" w:rsidP="00970AE5">
      <w:pPr>
        <w:pStyle w:val="Pa5"/>
        <w:spacing w:before="160" w:after="40"/>
        <w:rPr>
          <w:rFonts w:ascii="Calibri" w:hAnsi="Calibri" w:cs="Calibri"/>
          <w:color w:val="681748"/>
          <w:sz w:val="32"/>
          <w:szCs w:val="32"/>
        </w:rPr>
      </w:pPr>
      <w:r>
        <w:rPr>
          <w:rFonts w:ascii="Calibri" w:hAnsi="Calibri" w:cs="Calibri"/>
          <w:b/>
          <w:bCs/>
          <w:color w:val="681748"/>
          <w:sz w:val="32"/>
          <w:szCs w:val="32"/>
        </w:rPr>
        <w:t xml:space="preserve">What is the risk to Australia? </w:t>
      </w:r>
    </w:p>
    <w:p w14:paraId="41424CE6" w14:textId="77777777" w:rsidR="00970AE5" w:rsidRPr="00970AE5" w:rsidRDefault="00970AE5" w:rsidP="00970AE5">
      <w:pPr>
        <w:pStyle w:val="Pa6"/>
        <w:spacing w:before="80" w:after="40"/>
        <w:rPr>
          <w:color w:val="000000" w:themeColor="text1"/>
          <w:sz w:val="20"/>
          <w:szCs w:val="20"/>
        </w:rPr>
      </w:pPr>
      <w:r w:rsidRPr="00970AE5">
        <w:rPr>
          <w:color w:val="000000" w:themeColor="text1"/>
          <w:sz w:val="20"/>
          <w:szCs w:val="20"/>
        </w:rPr>
        <w:t xml:space="preserve">Harmful strains of the virus which have occurred globally, including in </w:t>
      </w:r>
      <w:proofErr w:type="gramStart"/>
      <w:r w:rsidRPr="00970AE5">
        <w:rPr>
          <w:color w:val="000000" w:themeColor="text1"/>
          <w:sz w:val="20"/>
          <w:szCs w:val="20"/>
        </w:rPr>
        <w:t>a number of</w:t>
      </w:r>
      <w:proofErr w:type="gramEnd"/>
      <w:r w:rsidRPr="00970AE5">
        <w:rPr>
          <w:color w:val="000000" w:themeColor="text1"/>
          <w:sz w:val="20"/>
          <w:szCs w:val="20"/>
        </w:rPr>
        <w:t xml:space="preserve"> Asian countries in recent years, could devastate both our native bird populations and the poultry industry if it got into Australia. </w:t>
      </w:r>
    </w:p>
    <w:p w14:paraId="278CF843" w14:textId="77777777" w:rsidR="00970AE5" w:rsidRDefault="00970AE5" w:rsidP="00970AE5">
      <w:pPr>
        <w:pStyle w:val="Pa5"/>
        <w:spacing w:before="160" w:after="40"/>
        <w:rPr>
          <w:rFonts w:ascii="Calibri" w:hAnsi="Calibri" w:cs="Calibri"/>
          <w:color w:val="681748"/>
          <w:sz w:val="32"/>
          <w:szCs w:val="32"/>
        </w:rPr>
      </w:pPr>
      <w:r>
        <w:rPr>
          <w:rFonts w:ascii="Calibri" w:hAnsi="Calibri" w:cs="Calibri"/>
          <w:b/>
          <w:bCs/>
          <w:color w:val="681748"/>
          <w:sz w:val="32"/>
          <w:szCs w:val="32"/>
        </w:rPr>
        <w:t xml:space="preserve">Are there any risks to humans? </w:t>
      </w:r>
    </w:p>
    <w:p w14:paraId="661CDA9C" w14:textId="77777777" w:rsidR="00970AE5" w:rsidRDefault="00970AE5" w:rsidP="00970AE5">
      <w:pPr>
        <w:pStyle w:val="Pa6"/>
        <w:spacing w:before="80" w:after="40"/>
        <w:rPr>
          <w:color w:val="221E1F"/>
          <w:sz w:val="20"/>
          <w:szCs w:val="20"/>
        </w:rPr>
      </w:pPr>
      <w:r>
        <w:rPr>
          <w:color w:val="221E1F"/>
          <w:sz w:val="20"/>
          <w:szCs w:val="20"/>
        </w:rPr>
        <w:t xml:space="preserve">There is no current threat to human health in Australia from this disease. However, bird flu has the potential to become a major public health risk. Infection in people usually occurs after close contact with sick or dead birds, but the virus can sometimes be spread directly from person to person, depending on the strain. You cannot catch this disease by eating cooked poultry meat or eggs. </w:t>
      </w:r>
    </w:p>
    <w:p w14:paraId="7BFB7C51" w14:textId="77777777" w:rsidR="00970AE5" w:rsidRDefault="00970AE5" w:rsidP="00970AE5">
      <w:pPr>
        <w:pStyle w:val="Pa5"/>
        <w:spacing w:before="160" w:after="40"/>
        <w:rPr>
          <w:rFonts w:ascii="Calibri" w:hAnsi="Calibri" w:cs="Calibri"/>
          <w:color w:val="681748"/>
          <w:sz w:val="32"/>
          <w:szCs w:val="32"/>
        </w:rPr>
      </w:pPr>
      <w:r>
        <w:rPr>
          <w:rFonts w:ascii="Calibri" w:hAnsi="Calibri" w:cs="Calibri"/>
          <w:b/>
          <w:bCs/>
          <w:color w:val="681748"/>
          <w:sz w:val="32"/>
          <w:szCs w:val="32"/>
        </w:rPr>
        <w:t xml:space="preserve">What to look for </w:t>
      </w:r>
    </w:p>
    <w:p w14:paraId="79DD33F9" w14:textId="77777777" w:rsidR="00970AE5" w:rsidRPr="00970AE5" w:rsidRDefault="00970AE5" w:rsidP="00970AE5">
      <w:pPr>
        <w:pStyle w:val="Pa6"/>
        <w:spacing w:before="80" w:after="40"/>
        <w:rPr>
          <w:color w:val="000000" w:themeColor="text1"/>
          <w:sz w:val="20"/>
          <w:szCs w:val="20"/>
        </w:rPr>
      </w:pPr>
      <w:r w:rsidRPr="00970AE5">
        <w:rPr>
          <w:color w:val="000000" w:themeColor="text1"/>
          <w:sz w:val="20"/>
          <w:szCs w:val="20"/>
        </w:rPr>
        <w:t xml:space="preserve">Clinical signs of disease </w:t>
      </w:r>
      <w:proofErr w:type="gramStart"/>
      <w:r w:rsidRPr="00970AE5">
        <w:rPr>
          <w:color w:val="000000" w:themeColor="text1"/>
          <w:sz w:val="20"/>
          <w:szCs w:val="20"/>
        </w:rPr>
        <w:t>is</w:t>
      </w:r>
      <w:proofErr w:type="gramEnd"/>
      <w:r w:rsidRPr="00970AE5">
        <w:rPr>
          <w:color w:val="000000" w:themeColor="text1"/>
          <w:sz w:val="20"/>
          <w:szCs w:val="20"/>
        </w:rPr>
        <w:t xml:space="preserve"> usually only seen in poultry, for example chickens and ducks, but could be seen in wild birds too. Once disease occurs in poultry it can spread very rapidly. </w:t>
      </w:r>
    </w:p>
    <w:p w14:paraId="361FBDBC" w14:textId="77777777" w:rsidR="00970AE5" w:rsidRPr="00970AE5" w:rsidRDefault="00970AE5" w:rsidP="00970AE5">
      <w:pPr>
        <w:pStyle w:val="Default"/>
        <w:spacing w:before="80" w:after="100" w:line="201" w:lineRule="atLeast"/>
        <w:rPr>
          <w:color w:val="000000" w:themeColor="text1"/>
          <w:sz w:val="20"/>
          <w:szCs w:val="20"/>
        </w:rPr>
      </w:pPr>
      <w:r w:rsidRPr="00970AE5">
        <w:rPr>
          <w:color w:val="000000" w:themeColor="text1"/>
          <w:sz w:val="20"/>
          <w:szCs w:val="20"/>
        </w:rPr>
        <w:t xml:space="preserve">In mild to moderate </w:t>
      </w:r>
      <w:proofErr w:type="gramStart"/>
      <w:r w:rsidRPr="00970AE5">
        <w:rPr>
          <w:color w:val="000000" w:themeColor="text1"/>
          <w:sz w:val="20"/>
          <w:szCs w:val="20"/>
        </w:rPr>
        <w:t>cases</w:t>
      </w:r>
      <w:proofErr w:type="gramEnd"/>
      <w:r w:rsidRPr="00970AE5">
        <w:rPr>
          <w:color w:val="000000" w:themeColor="text1"/>
          <w:sz w:val="20"/>
          <w:szCs w:val="20"/>
        </w:rPr>
        <w:t xml:space="preserve"> you may see: </w:t>
      </w:r>
    </w:p>
    <w:p w14:paraId="7ABEACE3" w14:textId="77777777" w:rsidR="00970AE5" w:rsidRPr="00970AE5" w:rsidRDefault="00970AE5" w:rsidP="00970AE5">
      <w:pPr>
        <w:pStyle w:val="Default"/>
        <w:numPr>
          <w:ilvl w:val="0"/>
          <w:numId w:val="1"/>
        </w:numPr>
        <w:spacing w:after="22"/>
        <w:rPr>
          <w:color w:val="000000" w:themeColor="text1"/>
          <w:sz w:val="20"/>
          <w:szCs w:val="20"/>
        </w:rPr>
      </w:pPr>
      <w:r w:rsidRPr="00970AE5">
        <w:rPr>
          <w:color w:val="000000" w:themeColor="text1"/>
          <w:sz w:val="20"/>
          <w:szCs w:val="20"/>
        </w:rPr>
        <w:t xml:space="preserve">coughing, sneezing, watery eyes, lack of appetite, ruffled feathers, unusual head position, </w:t>
      </w:r>
      <w:proofErr w:type="gramStart"/>
      <w:r w:rsidRPr="00970AE5">
        <w:rPr>
          <w:color w:val="000000" w:themeColor="text1"/>
          <w:sz w:val="20"/>
          <w:szCs w:val="20"/>
        </w:rPr>
        <w:t>tremors</w:t>
      </w:r>
      <w:proofErr w:type="gramEnd"/>
      <w:r w:rsidRPr="00970AE5">
        <w:rPr>
          <w:color w:val="000000" w:themeColor="text1"/>
          <w:sz w:val="20"/>
          <w:szCs w:val="20"/>
        </w:rPr>
        <w:t xml:space="preserve"> or lack of coordination </w:t>
      </w:r>
    </w:p>
    <w:p w14:paraId="7FFB6743" w14:textId="77777777" w:rsidR="00970AE5" w:rsidRPr="00970AE5" w:rsidRDefault="00970AE5" w:rsidP="00970AE5">
      <w:pPr>
        <w:pStyle w:val="Default"/>
        <w:numPr>
          <w:ilvl w:val="0"/>
          <w:numId w:val="1"/>
        </w:numPr>
        <w:spacing w:after="22"/>
        <w:rPr>
          <w:color w:val="000000" w:themeColor="text1"/>
          <w:sz w:val="20"/>
          <w:szCs w:val="20"/>
        </w:rPr>
      </w:pPr>
      <w:r w:rsidRPr="00970AE5">
        <w:rPr>
          <w:color w:val="000000" w:themeColor="text1"/>
          <w:sz w:val="20"/>
          <w:szCs w:val="20"/>
        </w:rPr>
        <w:t xml:space="preserve">combs and wattles of chickens may look swollen, </w:t>
      </w:r>
      <w:proofErr w:type="gramStart"/>
      <w:r w:rsidRPr="00970AE5">
        <w:rPr>
          <w:color w:val="000000" w:themeColor="text1"/>
          <w:sz w:val="20"/>
          <w:szCs w:val="20"/>
        </w:rPr>
        <w:t>enlarged</w:t>
      </w:r>
      <w:proofErr w:type="gramEnd"/>
      <w:r w:rsidRPr="00970AE5">
        <w:rPr>
          <w:color w:val="000000" w:themeColor="text1"/>
          <w:sz w:val="20"/>
          <w:szCs w:val="20"/>
        </w:rPr>
        <w:t xml:space="preserve"> and discoloured (purple or blue) </w:t>
      </w:r>
    </w:p>
    <w:p w14:paraId="6AB57DA2" w14:textId="77777777" w:rsidR="00970AE5" w:rsidRPr="00970AE5" w:rsidRDefault="00970AE5" w:rsidP="00970AE5">
      <w:pPr>
        <w:pStyle w:val="Default"/>
        <w:numPr>
          <w:ilvl w:val="0"/>
          <w:numId w:val="1"/>
        </w:numPr>
        <w:rPr>
          <w:color w:val="000000" w:themeColor="text1"/>
          <w:sz w:val="20"/>
          <w:szCs w:val="20"/>
        </w:rPr>
      </w:pPr>
      <w:r w:rsidRPr="00970AE5">
        <w:rPr>
          <w:color w:val="000000" w:themeColor="text1"/>
          <w:sz w:val="20"/>
          <w:szCs w:val="20"/>
        </w:rPr>
        <w:t xml:space="preserve">hens may lay soft-shelled eggs before ceasing to lay. </w:t>
      </w:r>
    </w:p>
    <w:p w14:paraId="4FA19946" w14:textId="77777777" w:rsidR="00970AE5" w:rsidRPr="00970AE5" w:rsidRDefault="00970AE5" w:rsidP="00970AE5">
      <w:pPr>
        <w:pStyle w:val="Default"/>
        <w:rPr>
          <w:color w:val="000000" w:themeColor="text1"/>
          <w:sz w:val="20"/>
          <w:szCs w:val="20"/>
        </w:rPr>
      </w:pPr>
    </w:p>
    <w:p w14:paraId="04A1598D" w14:textId="245A62F7" w:rsidR="00970AE5" w:rsidRDefault="00970AE5" w:rsidP="00970AE5">
      <w:pPr>
        <w:pStyle w:val="Default"/>
        <w:spacing w:before="80" w:after="20" w:line="201" w:lineRule="atLeast"/>
        <w:rPr>
          <w:color w:val="000000" w:themeColor="text1"/>
          <w:sz w:val="20"/>
          <w:szCs w:val="20"/>
        </w:rPr>
      </w:pPr>
      <w:r w:rsidRPr="00970AE5">
        <w:rPr>
          <w:color w:val="000000" w:themeColor="text1"/>
          <w:sz w:val="20"/>
          <w:szCs w:val="20"/>
        </w:rPr>
        <w:t xml:space="preserve">In severe cases, sudden death of </w:t>
      </w:r>
      <w:proofErr w:type="gramStart"/>
      <w:r w:rsidRPr="00970AE5">
        <w:rPr>
          <w:color w:val="000000" w:themeColor="text1"/>
          <w:sz w:val="20"/>
          <w:szCs w:val="20"/>
        </w:rPr>
        <w:t>a large number of</w:t>
      </w:r>
      <w:proofErr w:type="gramEnd"/>
      <w:r w:rsidRPr="00970AE5">
        <w:rPr>
          <w:color w:val="000000" w:themeColor="text1"/>
          <w:sz w:val="20"/>
          <w:szCs w:val="20"/>
        </w:rPr>
        <w:t xml:space="preserve"> birds occurs. </w:t>
      </w:r>
    </w:p>
    <w:p w14:paraId="25B4D989" w14:textId="77777777" w:rsidR="00970AE5" w:rsidRDefault="00970AE5" w:rsidP="00970AE5">
      <w:pPr>
        <w:pStyle w:val="Default"/>
        <w:spacing w:before="80" w:after="20" w:line="201" w:lineRule="atLeast"/>
        <w:rPr>
          <w:color w:val="000000" w:themeColor="text1"/>
          <w:sz w:val="20"/>
          <w:szCs w:val="20"/>
        </w:rPr>
      </w:pPr>
    </w:p>
    <w:p w14:paraId="3179685C" w14:textId="36929D32" w:rsidR="005B4E71" w:rsidRDefault="00846A33" w:rsidP="00970AE5">
      <w:pPr>
        <w:pStyle w:val="Default"/>
        <w:spacing w:before="80" w:after="20" w:line="201" w:lineRule="atLeast"/>
        <w:rPr>
          <w:color w:val="000000" w:themeColor="text1"/>
          <w:sz w:val="20"/>
          <w:szCs w:val="20"/>
        </w:rPr>
      </w:pPr>
      <w:r>
        <w:rPr>
          <w:color w:val="000000" w:themeColor="text1"/>
          <w:sz w:val="20"/>
          <w:szCs w:val="20"/>
        </w:rPr>
        <w:t>Image captions:</w:t>
      </w:r>
    </w:p>
    <w:p w14:paraId="768A239E" w14:textId="3BE21722" w:rsidR="005B4E71" w:rsidRPr="005B4E71" w:rsidRDefault="005B4E71" w:rsidP="005B4E71">
      <w:pPr>
        <w:pStyle w:val="Pa11"/>
        <w:spacing w:before="80" w:after="220"/>
        <w:rPr>
          <w:i/>
          <w:iCs/>
          <w:color w:val="000000" w:themeColor="text1"/>
          <w:sz w:val="18"/>
          <w:szCs w:val="18"/>
        </w:rPr>
      </w:pPr>
      <w:r w:rsidRPr="00970AE5">
        <w:rPr>
          <w:rStyle w:val="A7"/>
          <w:i/>
          <w:iCs/>
          <w:color w:val="000000" w:themeColor="text1"/>
        </w:rPr>
        <w:t xml:space="preserve">Bird flu is a highly contagious disease that is caused by a </w:t>
      </w:r>
      <w:proofErr w:type="gramStart"/>
      <w:r w:rsidRPr="00970AE5">
        <w:rPr>
          <w:rStyle w:val="A7"/>
          <w:i/>
          <w:iCs/>
          <w:color w:val="000000" w:themeColor="text1"/>
        </w:rPr>
        <w:t>virus</w:t>
      </w:r>
      <w:proofErr w:type="gramEnd"/>
      <w:r w:rsidRPr="00970AE5">
        <w:rPr>
          <w:rStyle w:val="A7"/>
          <w:i/>
          <w:iCs/>
          <w:color w:val="000000" w:themeColor="text1"/>
        </w:rPr>
        <w:t xml:space="preserve"> </w:t>
      </w:r>
    </w:p>
    <w:p w14:paraId="67965F1A" w14:textId="77777777" w:rsidR="00970AE5" w:rsidRPr="00970AE5" w:rsidRDefault="00970AE5" w:rsidP="00970AE5">
      <w:pPr>
        <w:pStyle w:val="Pa11"/>
        <w:spacing w:before="80" w:after="220"/>
        <w:rPr>
          <w:i/>
          <w:iCs/>
          <w:color w:val="000000" w:themeColor="text1"/>
          <w:sz w:val="18"/>
          <w:szCs w:val="18"/>
        </w:rPr>
      </w:pPr>
      <w:r w:rsidRPr="00970AE5">
        <w:rPr>
          <w:rStyle w:val="A7"/>
          <w:i/>
          <w:iCs/>
          <w:color w:val="000000" w:themeColor="text1"/>
        </w:rPr>
        <w:t xml:space="preserve">Wild birds can carry and spread the virus without showing signs of </w:t>
      </w:r>
      <w:proofErr w:type="gramStart"/>
      <w:r w:rsidRPr="00970AE5">
        <w:rPr>
          <w:rStyle w:val="A7"/>
          <w:i/>
          <w:iCs/>
          <w:color w:val="000000" w:themeColor="text1"/>
        </w:rPr>
        <w:t>disease</w:t>
      </w:r>
      <w:proofErr w:type="gramEnd"/>
      <w:r w:rsidRPr="00970AE5">
        <w:rPr>
          <w:rStyle w:val="A7"/>
          <w:i/>
          <w:iCs/>
          <w:color w:val="000000" w:themeColor="text1"/>
        </w:rPr>
        <w:t xml:space="preserve"> </w:t>
      </w:r>
    </w:p>
    <w:p w14:paraId="486FF7F6" w14:textId="77777777" w:rsidR="00970AE5" w:rsidRDefault="00970AE5" w:rsidP="00970AE5">
      <w:pPr>
        <w:pStyle w:val="Pa11"/>
        <w:spacing w:before="80" w:after="220"/>
        <w:rPr>
          <w:rStyle w:val="A7"/>
          <w:i/>
          <w:iCs/>
          <w:color w:val="000000" w:themeColor="text1"/>
        </w:rPr>
      </w:pPr>
      <w:r w:rsidRPr="00970AE5">
        <w:rPr>
          <w:rStyle w:val="A7"/>
          <w:i/>
          <w:iCs/>
          <w:color w:val="000000" w:themeColor="text1"/>
        </w:rPr>
        <w:t xml:space="preserve">Chickens are often more at risk than other </w:t>
      </w:r>
      <w:proofErr w:type="gramStart"/>
      <w:r w:rsidRPr="00970AE5">
        <w:rPr>
          <w:rStyle w:val="A7"/>
          <w:i/>
          <w:iCs/>
          <w:color w:val="000000" w:themeColor="text1"/>
        </w:rPr>
        <w:t>birds</w:t>
      </w:r>
      <w:proofErr w:type="gramEnd"/>
      <w:r w:rsidRPr="00970AE5">
        <w:rPr>
          <w:rStyle w:val="A7"/>
          <w:i/>
          <w:iCs/>
          <w:color w:val="000000" w:themeColor="text1"/>
        </w:rPr>
        <w:t xml:space="preserve"> </w:t>
      </w:r>
    </w:p>
    <w:p w14:paraId="03128262" w14:textId="0A8870B6" w:rsidR="00970AE5" w:rsidRPr="00970AE5" w:rsidRDefault="00970AE5" w:rsidP="00505FA6">
      <w:pPr>
        <w:pStyle w:val="Pa11"/>
        <w:spacing w:before="80" w:after="220"/>
        <w:ind w:right="-330"/>
        <w:rPr>
          <w:i/>
          <w:iCs/>
          <w:color w:val="000000" w:themeColor="text1"/>
          <w:sz w:val="18"/>
          <w:szCs w:val="18"/>
        </w:rPr>
      </w:pPr>
      <w:r w:rsidRPr="00970AE5">
        <w:rPr>
          <w:rFonts w:ascii="Calibri" w:hAnsi="Calibri" w:cs="Calibri"/>
          <w:b/>
          <w:bCs/>
          <w:color w:val="000000" w:themeColor="text1"/>
          <w:sz w:val="30"/>
          <w:szCs w:val="30"/>
        </w:rPr>
        <w:t xml:space="preserve">Report if you see large numbers of sick or dead birds. </w:t>
      </w:r>
    </w:p>
    <w:p w14:paraId="2AEAEBF4" w14:textId="4512F374" w:rsidR="00970AE5" w:rsidRPr="00970AE5" w:rsidRDefault="00970AE5" w:rsidP="00970AE5">
      <w:pPr>
        <w:pStyle w:val="Pa12"/>
        <w:spacing w:after="20"/>
        <w:rPr>
          <w:rFonts w:ascii="Calibri" w:hAnsi="Calibri" w:cs="Calibri"/>
          <w:color w:val="000000" w:themeColor="text1"/>
          <w:sz w:val="22"/>
          <w:szCs w:val="22"/>
        </w:rPr>
      </w:pPr>
      <w:r w:rsidRPr="00970AE5">
        <w:rPr>
          <w:rStyle w:val="A8"/>
          <w:color w:val="000000" w:themeColor="text1"/>
        </w:rPr>
        <w:t xml:space="preserve">Tell a biosecurity officer, ranger or call the EMERGENCY ANIMAL DISEASE WATCH HOTLINE </w:t>
      </w:r>
    </w:p>
    <w:p w14:paraId="081CA687" w14:textId="116AC669" w:rsidR="00FE45EC" w:rsidRDefault="00970AE5" w:rsidP="00970AE5">
      <w:pPr>
        <w:rPr>
          <w:rStyle w:val="A0"/>
          <w:color w:val="000000" w:themeColor="text1"/>
        </w:rPr>
      </w:pPr>
      <w:r w:rsidRPr="00970AE5">
        <w:rPr>
          <w:rStyle w:val="A0"/>
          <w:color w:val="000000" w:themeColor="text1"/>
        </w:rPr>
        <w:t>1800 675 888</w:t>
      </w:r>
    </w:p>
    <w:p w14:paraId="6E570D71" w14:textId="77777777" w:rsidR="00970AE5" w:rsidRDefault="00970AE5" w:rsidP="00970AE5">
      <w:pPr>
        <w:rPr>
          <w:rStyle w:val="A0"/>
          <w:color w:val="000000" w:themeColor="text1"/>
        </w:rPr>
      </w:pPr>
    </w:p>
    <w:p w14:paraId="7B8BAF05" w14:textId="2D1245A1" w:rsidR="00970AE5" w:rsidRDefault="00970AE5" w:rsidP="00970AE5">
      <w:pPr>
        <w:rPr>
          <w:b/>
          <w:bCs/>
          <w:color w:val="57585A"/>
          <w:sz w:val="16"/>
          <w:szCs w:val="16"/>
        </w:rPr>
      </w:pPr>
      <w:r>
        <w:rPr>
          <w:b/>
          <w:bCs/>
          <w:color w:val="57585A"/>
          <w:sz w:val="16"/>
          <w:szCs w:val="16"/>
        </w:rPr>
        <w:t>© Commonwealth of Australia, 2023.</w:t>
      </w:r>
    </w:p>
    <w:p w14:paraId="19E5EA4E" w14:textId="36396DC0" w:rsidR="00970AE5" w:rsidRPr="00970AE5" w:rsidRDefault="00970AE5" w:rsidP="00970AE5">
      <w:pPr>
        <w:rPr>
          <w:color w:val="000000" w:themeColor="text1"/>
        </w:rPr>
      </w:pPr>
      <w:r>
        <w:rPr>
          <w:color w:val="57585A"/>
          <w:sz w:val="16"/>
          <w:szCs w:val="16"/>
        </w:rPr>
        <w:t>This publication is licensed by Commonwealth of Australia under a Creative Commons Attribution 4.0 International licence.</w:t>
      </w:r>
    </w:p>
    <w:sectPr w:rsidR="00970AE5" w:rsidRPr="00970AE5" w:rsidSect="00505FA6">
      <w:pgSz w:w="11906" w:h="16838"/>
      <w:pgMar w:top="709" w:right="144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7AEE"/>
    <w:multiLevelType w:val="hybridMultilevel"/>
    <w:tmpl w:val="AFE8E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03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E5"/>
    <w:rsid w:val="002F4C3D"/>
    <w:rsid w:val="00505FA6"/>
    <w:rsid w:val="005555E0"/>
    <w:rsid w:val="005B4E71"/>
    <w:rsid w:val="00846A33"/>
    <w:rsid w:val="00970AE5"/>
    <w:rsid w:val="009E2AE1"/>
    <w:rsid w:val="00D238A6"/>
    <w:rsid w:val="00FE4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85C5"/>
  <w15:chartTrackingRefBased/>
  <w15:docId w15:val="{9E4350C5-1CE8-46B3-9F81-98F83553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0AE5"/>
    <w:pPr>
      <w:autoSpaceDE w:val="0"/>
      <w:autoSpaceDN w:val="0"/>
      <w:adjustRightInd w:val="0"/>
      <w:spacing w:after="0" w:line="240" w:lineRule="auto"/>
    </w:pPr>
    <w:rPr>
      <w:rFonts w:ascii="Calibri Light" w:hAnsi="Calibri Light" w:cs="Calibri Light"/>
      <w:color w:val="000000"/>
      <w:sz w:val="24"/>
      <w:szCs w:val="24"/>
    </w:rPr>
  </w:style>
  <w:style w:type="character" w:customStyle="1" w:styleId="A3">
    <w:name w:val="A3"/>
    <w:uiPriority w:val="99"/>
    <w:rsid w:val="00970AE5"/>
    <w:rPr>
      <w:color w:val="221E1F"/>
    </w:rPr>
  </w:style>
  <w:style w:type="paragraph" w:customStyle="1" w:styleId="Pa11">
    <w:name w:val="Pa11"/>
    <w:basedOn w:val="Default"/>
    <w:next w:val="Default"/>
    <w:uiPriority w:val="99"/>
    <w:rsid w:val="00970AE5"/>
    <w:pPr>
      <w:spacing w:line="201" w:lineRule="atLeast"/>
    </w:pPr>
    <w:rPr>
      <w:color w:val="auto"/>
    </w:rPr>
  </w:style>
  <w:style w:type="character" w:customStyle="1" w:styleId="A7">
    <w:name w:val="A7"/>
    <w:uiPriority w:val="99"/>
    <w:rsid w:val="00970AE5"/>
    <w:rPr>
      <w:color w:val="221E1F"/>
      <w:sz w:val="18"/>
      <w:szCs w:val="18"/>
    </w:rPr>
  </w:style>
  <w:style w:type="paragraph" w:customStyle="1" w:styleId="Pa5">
    <w:name w:val="Pa5"/>
    <w:basedOn w:val="Default"/>
    <w:next w:val="Default"/>
    <w:uiPriority w:val="99"/>
    <w:rsid w:val="00970AE5"/>
    <w:pPr>
      <w:spacing w:line="321" w:lineRule="atLeast"/>
    </w:pPr>
    <w:rPr>
      <w:color w:val="auto"/>
    </w:rPr>
  </w:style>
  <w:style w:type="paragraph" w:customStyle="1" w:styleId="Pa6">
    <w:name w:val="Pa6"/>
    <w:basedOn w:val="Default"/>
    <w:next w:val="Default"/>
    <w:uiPriority w:val="99"/>
    <w:rsid w:val="00970AE5"/>
    <w:pPr>
      <w:spacing w:line="201" w:lineRule="atLeast"/>
    </w:pPr>
    <w:rPr>
      <w:color w:val="auto"/>
    </w:rPr>
  </w:style>
  <w:style w:type="paragraph" w:customStyle="1" w:styleId="Pa12">
    <w:name w:val="Pa12"/>
    <w:basedOn w:val="Default"/>
    <w:next w:val="Default"/>
    <w:uiPriority w:val="99"/>
    <w:rsid w:val="00970AE5"/>
    <w:pPr>
      <w:spacing w:line="201" w:lineRule="atLeast"/>
    </w:pPr>
    <w:rPr>
      <w:color w:val="auto"/>
    </w:rPr>
  </w:style>
  <w:style w:type="character" w:customStyle="1" w:styleId="A8">
    <w:name w:val="A8"/>
    <w:uiPriority w:val="99"/>
    <w:rsid w:val="00970AE5"/>
    <w:rPr>
      <w:rFonts w:ascii="Calibri" w:hAnsi="Calibri" w:cs="Calibri"/>
      <w:color w:val="FFFFFF"/>
      <w:sz w:val="22"/>
      <w:szCs w:val="22"/>
    </w:rPr>
  </w:style>
  <w:style w:type="character" w:customStyle="1" w:styleId="A0">
    <w:name w:val="A0"/>
    <w:uiPriority w:val="99"/>
    <w:rsid w:val="00970AE5"/>
    <w:rPr>
      <w:rFonts w:ascii="Calibri" w:hAnsi="Calibri" w:cs="Calibri"/>
      <w:color w:val="FFFF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719C6-9110-4BED-9E41-CB93163FA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30B3C-F3A1-4947-8887-E555E6137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Avian Influenza Fact Sheet</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Avian Influenza Fact Sheet</dc:title>
  <dc:subject/>
  <dc:creator>Department of Agriculture, Fisheries and Forestry</dc:creator>
  <cp:keywords/>
  <dc:description/>
  <cp:lastModifiedBy>Goggins, Fiona</cp:lastModifiedBy>
  <cp:revision>5</cp:revision>
  <dcterms:created xsi:type="dcterms:W3CDTF">2024-03-04T02:31:00Z</dcterms:created>
  <dcterms:modified xsi:type="dcterms:W3CDTF">2024-03-04T05:12:00Z</dcterms:modified>
</cp:coreProperties>
</file>