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689D5" w14:textId="73E80C9F" w:rsidR="005943BB" w:rsidRDefault="00AB2347">
      <w:pPr>
        <w:pStyle w:val="Heading1"/>
      </w:pPr>
      <w:r w:rsidRPr="00456FA1">
        <w:rPr>
          <w:rFonts w:eastAsia="Times New Roman" w:cs="Calibri"/>
          <w:kern w:val="0"/>
          <w:szCs w:val="72"/>
          <w:lang w:eastAsia="en-AU"/>
        </w:rPr>
        <w:t xml:space="preserve">Australian </w:t>
      </w:r>
      <w:r w:rsidR="001E13F7" w:rsidRPr="00456FA1">
        <w:rPr>
          <w:rFonts w:eastAsia="Times New Roman" w:cs="Calibri"/>
          <w:kern w:val="0"/>
          <w:szCs w:val="72"/>
          <w:lang w:eastAsia="en-AU"/>
        </w:rPr>
        <w:t>Carbon Credit Unit Scheme (ACCU Scheme)</w:t>
      </w:r>
      <w:r w:rsidR="00372DF5">
        <w:rPr>
          <w:rFonts w:eastAsia="Times New Roman" w:cs="Calibri"/>
          <w:kern w:val="0"/>
          <w:szCs w:val="72"/>
          <w:lang w:eastAsia="en-AU"/>
        </w:rPr>
        <w:t xml:space="preserve"> </w:t>
      </w:r>
      <w:r w:rsidR="00636946">
        <w:t xml:space="preserve">Plantation Forestry </w:t>
      </w:r>
      <w:r w:rsidR="00444C33">
        <w:t>N</w:t>
      </w:r>
      <w:r w:rsidR="00780FA7">
        <w:t>otification</w:t>
      </w:r>
      <w:r w:rsidR="00636946">
        <w:t xml:space="preserve"> Guidelines</w:t>
      </w:r>
    </w:p>
    <w:p w14:paraId="483689D6" w14:textId="179C757D" w:rsidR="005943BB" w:rsidRDefault="00CD04F6">
      <w:pPr>
        <w:pStyle w:val="Subtitle"/>
      </w:pPr>
      <w:r>
        <w:t>Guidance for proponents</w:t>
      </w:r>
    </w:p>
    <w:p w14:paraId="2C817669" w14:textId="283915E4" w:rsidR="00B5715B" w:rsidRDefault="00CD04F6" w:rsidP="00380318">
      <w:pPr>
        <w:pStyle w:val="AuthorOrganisationAffiliation"/>
        <w:tabs>
          <w:tab w:val="left" w:pos="7090"/>
        </w:tabs>
      </w:pPr>
      <w:r>
        <w:t>Department of Agriculture</w:t>
      </w:r>
      <w:r w:rsidR="00D31220">
        <w:t>,</w:t>
      </w:r>
      <w:r>
        <w:t xml:space="preserve"> </w:t>
      </w:r>
      <w:r w:rsidR="00372DF5">
        <w:t>Fisheries and Forestry</w:t>
      </w:r>
    </w:p>
    <w:p w14:paraId="483689D9" w14:textId="6D61538A" w:rsidR="005943BB" w:rsidRDefault="00997DDD">
      <w:pPr>
        <w:pStyle w:val="Picture"/>
      </w:pPr>
      <w:r>
        <w:drawing>
          <wp:inline distT="0" distB="0" distL="0" distR="0" wp14:anchorId="48368C36" wp14:editId="43C51BD8">
            <wp:extent cx="4787900" cy="45811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790490" cy="4583653"/>
                    </a:xfrm>
                    <a:prstGeom prst="rect">
                      <a:avLst/>
                    </a:prstGeom>
                    <a:noFill/>
                    <a:ln w="9525">
                      <a:noFill/>
                      <a:miter lim="800000"/>
                      <a:headEnd/>
                      <a:tailEnd/>
                    </a:ln>
                  </pic:spPr>
                </pic:pic>
              </a:graphicData>
            </a:graphic>
          </wp:inline>
        </w:drawing>
      </w:r>
    </w:p>
    <w:p w14:paraId="483689DA" w14:textId="54EDB68A" w:rsidR="005943BB" w:rsidRDefault="00997DDD">
      <w:pPr>
        <w:rPr>
          <w:sz w:val="18"/>
          <w:szCs w:val="18"/>
        </w:rPr>
      </w:pPr>
      <w:r>
        <w:br w:type="page"/>
      </w:r>
      <w:r w:rsidR="4E872714" w:rsidRPr="00350400">
        <w:rPr>
          <w:sz w:val="18"/>
          <w:szCs w:val="18"/>
        </w:rPr>
        <w:lastRenderedPageBreak/>
        <w:t>© Commonwealth of Australia 20</w:t>
      </w:r>
      <w:r w:rsidR="619E0384" w:rsidRPr="00350400">
        <w:rPr>
          <w:sz w:val="18"/>
          <w:szCs w:val="18"/>
        </w:rPr>
        <w:t>2</w:t>
      </w:r>
      <w:r w:rsidR="00B6788C" w:rsidRPr="00350400">
        <w:rPr>
          <w:sz w:val="18"/>
          <w:szCs w:val="18"/>
        </w:rPr>
        <w:t>5</w:t>
      </w:r>
    </w:p>
    <w:p w14:paraId="483689DB" w14:textId="77777777" w:rsidR="005943BB" w:rsidRDefault="00997DDD">
      <w:pPr>
        <w:spacing w:after="0"/>
        <w:rPr>
          <w:rStyle w:val="Strong"/>
          <w:sz w:val="18"/>
          <w:szCs w:val="18"/>
        </w:rPr>
      </w:pPr>
      <w:r>
        <w:rPr>
          <w:rStyle w:val="Strong"/>
          <w:sz w:val="18"/>
          <w:szCs w:val="18"/>
        </w:rPr>
        <w:t>Ownership of intellectual property rights</w:t>
      </w:r>
    </w:p>
    <w:p w14:paraId="483689DC" w14:textId="77777777" w:rsidR="005943BB" w:rsidRDefault="00997DDD">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483689DD" w14:textId="77777777" w:rsidR="005943BB" w:rsidRDefault="00997DDD">
      <w:pPr>
        <w:spacing w:after="0"/>
        <w:rPr>
          <w:rStyle w:val="Strong"/>
          <w:sz w:val="18"/>
          <w:szCs w:val="18"/>
        </w:rPr>
      </w:pPr>
      <w:r>
        <w:rPr>
          <w:rStyle w:val="Strong"/>
          <w:sz w:val="18"/>
          <w:szCs w:val="18"/>
        </w:rPr>
        <w:t>Creative Commons licence</w:t>
      </w:r>
    </w:p>
    <w:p w14:paraId="483689DE" w14:textId="77777777" w:rsidR="005943BB" w:rsidRDefault="00997DDD">
      <w:pPr>
        <w:rPr>
          <w:sz w:val="18"/>
          <w:szCs w:val="18"/>
        </w:rPr>
      </w:pPr>
      <w:r>
        <w:rPr>
          <w:sz w:val="18"/>
          <w:szCs w:val="18"/>
        </w:rPr>
        <w:t xml:space="preserve">All material in this publication is licensed under a Creative </w:t>
      </w:r>
      <w:hyperlink r:id="rId12" w:history="1">
        <w:r>
          <w:rPr>
            <w:rStyle w:val="Hyperlink"/>
            <w:sz w:val="18"/>
            <w:szCs w:val="18"/>
          </w:rPr>
          <w:t>Commons Attribution 4.0 International Licence</w:t>
        </w:r>
      </w:hyperlink>
      <w:r>
        <w:rPr>
          <w:sz w:val="18"/>
          <w:szCs w:val="18"/>
        </w:rPr>
        <w:t xml:space="preserve"> except content supplied by third parties, logos and the Commonwealth Coat of Arms.</w:t>
      </w:r>
    </w:p>
    <w:p w14:paraId="483689DF" w14:textId="77777777" w:rsidR="005943BB" w:rsidRDefault="00997DDD">
      <w:pPr>
        <w:rPr>
          <w:sz w:val="18"/>
          <w:szCs w:val="18"/>
        </w:rPr>
      </w:pPr>
      <w:r>
        <w:rPr>
          <w:sz w:val="18"/>
          <w:szCs w:val="18"/>
        </w:rPr>
        <w:t xml:space="preserve">Inquiries about the licence and any use of this document should be emailed to </w:t>
      </w:r>
      <w:hyperlink r:id="rId13" w:history="1">
        <w:r>
          <w:rPr>
            <w:rStyle w:val="Hyperlink"/>
            <w:sz w:val="18"/>
            <w:szCs w:val="18"/>
          </w:rPr>
          <w:t>copyright@agriculture.gov.au</w:t>
        </w:r>
      </w:hyperlink>
      <w:r>
        <w:rPr>
          <w:sz w:val="18"/>
          <w:szCs w:val="18"/>
        </w:rPr>
        <w:t>.</w:t>
      </w:r>
    </w:p>
    <w:p w14:paraId="483689E0" w14:textId="77777777" w:rsidR="005943BB" w:rsidRDefault="00997DDD">
      <w:pPr>
        <w:rPr>
          <w:sz w:val="18"/>
          <w:szCs w:val="18"/>
        </w:rPr>
      </w:pPr>
      <w:r>
        <w:rPr>
          <w:noProof/>
          <w:sz w:val="18"/>
          <w:szCs w:val="18"/>
          <w:lang w:eastAsia="en-AU"/>
        </w:rPr>
        <w:drawing>
          <wp:inline distT="0" distB="0" distL="0" distR="0" wp14:anchorId="48368C38" wp14:editId="48368C39">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483689E1" w14:textId="77777777" w:rsidR="005943BB" w:rsidRDefault="00997DDD">
      <w:pPr>
        <w:spacing w:after="0"/>
        <w:rPr>
          <w:rStyle w:val="Strong"/>
          <w:sz w:val="18"/>
          <w:szCs w:val="18"/>
        </w:rPr>
      </w:pPr>
      <w:r>
        <w:rPr>
          <w:rStyle w:val="Strong"/>
          <w:sz w:val="18"/>
          <w:szCs w:val="18"/>
        </w:rPr>
        <w:t>Cataloguing data</w:t>
      </w:r>
    </w:p>
    <w:p w14:paraId="483689E2" w14:textId="5BE286C0" w:rsidR="005943BB" w:rsidRDefault="00997DDD">
      <w:pPr>
        <w:rPr>
          <w:sz w:val="18"/>
          <w:szCs w:val="18"/>
        </w:rPr>
      </w:pPr>
      <w:r>
        <w:rPr>
          <w:sz w:val="18"/>
          <w:szCs w:val="18"/>
        </w:rPr>
        <w:t>This publication (and any material sourced from it) should be attributed as</w:t>
      </w:r>
      <w:r w:rsidRPr="00CD04F6">
        <w:rPr>
          <w:sz w:val="18"/>
          <w:szCs w:val="18"/>
        </w:rPr>
        <w:t xml:space="preserve">: </w:t>
      </w:r>
      <w:r w:rsidR="00330951">
        <w:rPr>
          <w:sz w:val="18"/>
          <w:szCs w:val="18"/>
        </w:rPr>
        <w:t>Climate Policy Section</w:t>
      </w:r>
      <w:r w:rsidRPr="00CD04F6">
        <w:rPr>
          <w:sz w:val="18"/>
          <w:szCs w:val="18"/>
        </w:rPr>
        <w:t xml:space="preserve">, </w:t>
      </w:r>
      <w:r w:rsidR="00D81111" w:rsidRPr="00456FA1">
        <w:rPr>
          <w:i/>
          <w:iCs/>
          <w:sz w:val="18"/>
          <w:szCs w:val="18"/>
        </w:rPr>
        <w:t>Australian Carbon Credit Units</w:t>
      </w:r>
      <w:r w:rsidR="00D81111">
        <w:rPr>
          <w:sz w:val="18"/>
          <w:szCs w:val="18"/>
        </w:rPr>
        <w:t xml:space="preserve"> </w:t>
      </w:r>
      <w:r w:rsidR="00330951">
        <w:rPr>
          <w:i/>
          <w:sz w:val="18"/>
          <w:szCs w:val="18"/>
        </w:rPr>
        <w:t>Planation Forestry Notification Guidelines</w:t>
      </w:r>
      <w:r w:rsidRPr="00CD04F6">
        <w:rPr>
          <w:i/>
          <w:sz w:val="18"/>
          <w:szCs w:val="18"/>
        </w:rPr>
        <w:t xml:space="preserve">: </w:t>
      </w:r>
      <w:r w:rsidR="00330951">
        <w:rPr>
          <w:i/>
          <w:sz w:val="18"/>
          <w:szCs w:val="18"/>
        </w:rPr>
        <w:t>Guidance for P</w:t>
      </w:r>
      <w:r w:rsidR="00CD04F6">
        <w:rPr>
          <w:i/>
          <w:sz w:val="18"/>
          <w:szCs w:val="18"/>
        </w:rPr>
        <w:t>roponents</w:t>
      </w:r>
      <w:r>
        <w:rPr>
          <w:sz w:val="18"/>
          <w:szCs w:val="18"/>
        </w:rPr>
        <w:t>, Department of Agriculture</w:t>
      </w:r>
      <w:r w:rsidR="00D81111">
        <w:rPr>
          <w:sz w:val="18"/>
          <w:szCs w:val="18"/>
        </w:rPr>
        <w:t xml:space="preserve">, Fisheries and Forestry, </w:t>
      </w:r>
      <w:r>
        <w:rPr>
          <w:sz w:val="18"/>
          <w:szCs w:val="18"/>
        </w:rPr>
        <w:t xml:space="preserve">Canberra, </w:t>
      </w:r>
      <w:r w:rsidR="00695412">
        <w:rPr>
          <w:sz w:val="18"/>
          <w:szCs w:val="18"/>
        </w:rPr>
        <w:t>August</w:t>
      </w:r>
      <w:r>
        <w:rPr>
          <w:sz w:val="18"/>
          <w:szCs w:val="18"/>
        </w:rPr>
        <w:t xml:space="preserve">. </w:t>
      </w:r>
      <w:r w:rsidRPr="00C06AE3">
        <w:rPr>
          <w:sz w:val="18"/>
          <w:szCs w:val="18"/>
        </w:rPr>
        <w:t>CC BY 4.0.</w:t>
      </w:r>
    </w:p>
    <w:p w14:paraId="483689E5" w14:textId="0606A49B" w:rsidR="005943BB" w:rsidRDefault="4E872714">
      <w:pPr>
        <w:rPr>
          <w:sz w:val="18"/>
          <w:szCs w:val="18"/>
        </w:rPr>
      </w:pPr>
      <w:r w:rsidRPr="79AD2345">
        <w:rPr>
          <w:sz w:val="18"/>
          <w:szCs w:val="18"/>
        </w:rPr>
        <w:t xml:space="preserve">This publication is available at </w:t>
      </w:r>
      <w:r w:rsidR="6B4B6C0B" w:rsidRPr="79AD2345">
        <w:rPr>
          <w:sz w:val="18"/>
          <w:szCs w:val="18"/>
        </w:rPr>
        <w:t>agriculture.gov.au/</w:t>
      </w:r>
      <w:r w:rsidR="19B310AE" w:rsidRPr="00456FA1">
        <w:rPr>
          <w:i/>
          <w:iCs/>
          <w:sz w:val="18"/>
          <w:szCs w:val="18"/>
        </w:rPr>
        <w:t>Australian Carbon Credit Units Scheme</w:t>
      </w:r>
    </w:p>
    <w:p w14:paraId="483689E6" w14:textId="47E57486" w:rsidR="005943BB" w:rsidRDefault="00997DDD">
      <w:pPr>
        <w:spacing w:after="0"/>
        <w:rPr>
          <w:sz w:val="18"/>
          <w:szCs w:val="18"/>
        </w:rPr>
      </w:pPr>
      <w:r>
        <w:rPr>
          <w:sz w:val="18"/>
          <w:szCs w:val="18"/>
        </w:rPr>
        <w:t>Department of Agriculture</w:t>
      </w:r>
      <w:r w:rsidR="00D1687D">
        <w:rPr>
          <w:sz w:val="18"/>
          <w:szCs w:val="18"/>
        </w:rPr>
        <w:t>, Fisheries and Forestry</w:t>
      </w:r>
    </w:p>
    <w:p w14:paraId="483689E7" w14:textId="77777777" w:rsidR="005943BB" w:rsidRDefault="00997DDD">
      <w:pPr>
        <w:spacing w:after="0"/>
        <w:rPr>
          <w:sz w:val="18"/>
          <w:szCs w:val="18"/>
        </w:rPr>
      </w:pPr>
      <w:r>
        <w:rPr>
          <w:sz w:val="18"/>
          <w:szCs w:val="18"/>
        </w:rPr>
        <w:t>Postal address GPO Box 858 Canberra ACT 2601</w:t>
      </w:r>
    </w:p>
    <w:p w14:paraId="483689E8" w14:textId="77777777" w:rsidR="005943BB" w:rsidRDefault="00997DDD">
      <w:pPr>
        <w:spacing w:after="0"/>
        <w:rPr>
          <w:sz w:val="18"/>
          <w:szCs w:val="18"/>
        </w:rPr>
      </w:pPr>
      <w:r>
        <w:rPr>
          <w:sz w:val="18"/>
          <w:szCs w:val="18"/>
        </w:rPr>
        <w:t>Telephone 1800 900 090</w:t>
      </w:r>
    </w:p>
    <w:p w14:paraId="483689E9" w14:textId="77777777" w:rsidR="005943BB" w:rsidRDefault="00997DDD">
      <w:pPr>
        <w:spacing w:after="120"/>
        <w:rPr>
          <w:sz w:val="18"/>
          <w:szCs w:val="18"/>
        </w:rPr>
      </w:pPr>
      <w:r>
        <w:rPr>
          <w:sz w:val="18"/>
          <w:szCs w:val="18"/>
        </w:rPr>
        <w:t xml:space="preserve">Web </w:t>
      </w:r>
      <w:hyperlink r:id="rId15" w:history="1">
        <w:r>
          <w:rPr>
            <w:rStyle w:val="Hyperlink"/>
            <w:sz w:val="18"/>
            <w:szCs w:val="18"/>
          </w:rPr>
          <w:t>agriculture.gov.au</w:t>
        </w:r>
      </w:hyperlink>
    </w:p>
    <w:p w14:paraId="5A8F6523" w14:textId="3D20A20B" w:rsidR="00CD04F6" w:rsidRDefault="00997DDD">
      <w:pPr>
        <w:rPr>
          <w:sz w:val="18"/>
          <w:szCs w:val="18"/>
        </w:rPr>
        <w:sectPr w:rsidR="00CD04F6">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567" w:footer="283" w:gutter="0"/>
          <w:pgNumType w:fmt="lowerRoman" w:start="1"/>
          <w:cols w:space="708"/>
          <w:titlePg/>
          <w:docGrid w:linePitch="360"/>
        </w:sectPr>
      </w:pPr>
      <w:r>
        <w:rPr>
          <w:sz w:val="18"/>
          <w:szCs w:val="18"/>
        </w:rPr>
        <w:t>The Australian Government acting through the Department of Agriculture</w:t>
      </w:r>
      <w:r w:rsidR="00F12C94">
        <w:rPr>
          <w:sz w:val="18"/>
          <w:szCs w:val="18"/>
        </w:rPr>
        <w:t xml:space="preserve">, Fisheries and Forestry </w:t>
      </w:r>
      <w:r>
        <w:rPr>
          <w:sz w:val="18"/>
          <w:szCs w:val="18"/>
        </w:rPr>
        <w:t>has exercised due care and skill in preparing and compiling the information and data in this publication. Notwithstanding, the Department of Agriculture</w:t>
      </w:r>
      <w:r w:rsidR="00614B54">
        <w:rPr>
          <w:sz w:val="18"/>
          <w:szCs w:val="18"/>
        </w:rPr>
        <w:t>, Fisheries and Forestry</w:t>
      </w:r>
      <w:r>
        <w:rPr>
          <w:sz w:val="18"/>
          <w:szCs w:val="18"/>
        </w:rPr>
        <w:t xml:space="preserve">, its employees and advisers disclaim all liability, including liability for negligence and for any loss, damage, injury, expense or cost incurred by any person </w:t>
      </w:r>
      <w:proofErr w:type="gramStart"/>
      <w:r>
        <w:rPr>
          <w:sz w:val="18"/>
          <w:szCs w:val="18"/>
        </w:rPr>
        <w:t>as a result of</w:t>
      </w:r>
      <w:proofErr w:type="gramEnd"/>
      <w:r>
        <w:rPr>
          <w:sz w:val="18"/>
          <w:szCs w:val="18"/>
        </w:rPr>
        <w:t xml:space="preserve"> accessing, using or relying upon any of the information or data in this publication to the maximum extent permitted by law.</w:t>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bCs/>
        </w:rPr>
      </w:sdtEndPr>
      <w:sdtContent>
        <w:p w14:paraId="483689F9" w14:textId="3DB2F31C" w:rsidR="005943BB" w:rsidRDefault="00997DDD" w:rsidP="00A656EE">
          <w:pPr>
            <w:pStyle w:val="TOCHeading"/>
            <w:spacing w:before="0"/>
          </w:pPr>
          <w:r>
            <w:t xml:space="preserve">Contents </w:t>
          </w:r>
        </w:p>
        <w:p w14:paraId="6DC6375C" w14:textId="45C0C612" w:rsidR="00B8188F" w:rsidRDefault="00997DDD">
          <w:pPr>
            <w:pStyle w:val="TOC1"/>
            <w:rPr>
              <w:rFonts w:asciiTheme="minorHAnsi" w:eastAsiaTheme="minorEastAsia" w:hAnsiTheme="minorHAnsi"/>
              <w:b w:val="0"/>
              <w:lang w:eastAsia="en-AU"/>
            </w:rPr>
          </w:pPr>
          <w:r w:rsidRPr="00A656EE">
            <w:rPr>
              <w:b w:val="0"/>
              <w:sz w:val="24"/>
            </w:rPr>
            <w:fldChar w:fldCharType="begin"/>
          </w:r>
          <w:r w:rsidRPr="00A656EE">
            <w:rPr>
              <w:b w:val="0"/>
              <w:sz w:val="24"/>
            </w:rPr>
            <w:instrText xml:space="preserve"> TOC \h \z \u \t "Heading 2,1,Heading 3,2,Style1,2,TOA Heading,1" </w:instrText>
          </w:r>
          <w:r w:rsidRPr="00A656EE">
            <w:rPr>
              <w:b w:val="0"/>
              <w:sz w:val="24"/>
            </w:rPr>
            <w:fldChar w:fldCharType="separate"/>
          </w:r>
          <w:hyperlink w:anchor="_Toc491262942" w:history="1">
            <w:r w:rsidR="00B8188F" w:rsidRPr="002E3B9D">
              <w:rPr>
                <w:rStyle w:val="Hyperlink"/>
              </w:rPr>
              <w:t>Summary</w:t>
            </w:r>
            <w:r w:rsidR="00B8188F">
              <w:rPr>
                <w:webHidden/>
              </w:rPr>
              <w:tab/>
            </w:r>
            <w:r w:rsidR="00B8188F">
              <w:rPr>
                <w:webHidden/>
              </w:rPr>
              <w:fldChar w:fldCharType="begin"/>
            </w:r>
            <w:r w:rsidR="00B8188F">
              <w:rPr>
                <w:webHidden/>
              </w:rPr>
              <w:instrText xml:space="preserve"> PAGEREF _Toc491262942 \h </w:instrText>
            </w:r>
            <w:r w:rsidR="00B8188F">
              <w:rPr>
                <w:webHidden/>
              </w:rPr>
            </w:r>
            <w:r w:rsidR="00B8188F">
              <w:rPr>
                <w:webHidden/>
              </w:rPr>
              <w:fldChar w:fldCharType="separate"/>
            </w:r>
            <w:r w:rsidR="00E31B03">
              <w:rPr>
                <w:webHidden/>
              </w:rPr>
              <w:t>iii</w:t>
            </w:r>
            <w:r w:rsidR="00B8188F">
              <w:rPr>
                <w:webHidden/>
              </w:rPr>
              <w:fldChar w:fldCharType="end"/>
            </w:r>
          </w:hyperlink>
        </w:p>
        <w:p w14:paraId="6846C419" w14:textId="1BC45BCD" w:rsidR="00B8188F" w:rsidRDefault="00B8188F" w:rsidP="00456FA1">
          <w:pPr>
            <w:pStyle w:val="TOC2"/>
            <w:ind w:left="426" w:firstLine="0"/>
            <w:rPr>
              <w:rFonts w:asciiTheme="minorHAnsi" w:eastAsiaTheme="minorEastAsia" w:hAnsiTheme="minorHAnsi"/>
              <w:lang w:eastAsia="en-AU"/>
            </w:rPr>
          </w:pPr>
          <w:hyperlink w:anchor="_Toc491262943" w:history="1">
            <w:r w:rsidRPr="002E3B9D">
              <w:rPr>
                <w:rStyle w:val="Hyperlink"/>
              </w:rPr>
              <w:t>Using the</w:t>
            </w:r>
            <w:r w:rsidR="00E66460">
              <w:rPr>
                <w:rStyle w:val="Hyperlink"/>
              </w:rPr>
              <w:t xml:space="preserve"> Australian Carbon Credit Units</w:t>
            </w:r>
            <w:r w:rsidR="00F72583">
              <w:rPr>
                <w:rStyle w:val="Hyperlink"/>
              </w:rPr>
              <w:t xml:space="preserve"> Scheme</w:t>
            </w:r>
            <w:r w:rsidRPr="002E3B9D">
              <w:rPr>
                <w:rStyle w:val="Hyperlink"/>
              </w:rPr>
              <w:t xml:space="preserve"> Plantation Forestry Notification </w:t>
            </w:r>
            <w:r w:rsidR="004D411D">
              <w:rPr>
                <w:rStyle w:val="Hyperlink"/>
              </w:rPr>
              <w:t xml:space="preserve"> </w:t>
            </w:r>
            <w:r w:rsidRPr="002E3B9D">
              <w:rPr>
                <w:rStyle w:val="Hyperlink"/>
              </w:rPr>
              <w:t>Guidelines</w:t>
            </w:r>
            <w:r>
              <w:rPr>
                <w:webHidden/>
              </w:rPr>
              <w:tab/>
            </w:r>
            <w:r>
              <w:rPr>
                <w:webHidden/>
              </w:rPr>
              <w:fldChar w:fldCharType="begin"/>
            </w:r>
            <w:r>
              <w:rPr>
                <w:webHidden/>
              </w:rPr>
              <w:instrText xml:space="preserve"> PAGEREF _Toc491262943 \h </w:instrText>
            </w:r>
            <w:r>
              <w:rPr>
                <w:webHidden/>
              </w:rPr>
            </w:r>
            <w:r>
              <w:rPr>
                <w:webHidden/>
              </w:rPr>
              <w:fldChar w:fldCharType="separate"/>
            </w:r>
            <w:r w:rsidR="00E31B03">
              <w:rPr>
                <w:webHidden/>
              </w:rPr>
              <w:t>iii</w:t>
            </w:r>
            <w:r>
              <w:rPr>
                <w:webHidden/>
              </w:rPr>
              <w:fldChar w:fldCharType="end"/>
            </w:r>
          </w:hyperlink>
        </w:p>
        <w:p w14:paraId="7DDDE0B3" w14:textId="195B1E1A" w:rsidR="00B8188F" w:rsidRDefault="00B8188F">
          <w:pPr>
            <w:pStyle w:val="TOC1"/>
            <w:rPr>
              <w:rFonts w:asciiTheme="minorHAnsi" w:eastAsiaTheme="minorEastAsia" w:hAnsiTheme="minorHAnsi"/>
              <w:b w:val="0"/>
              <w:lang w:eastAsia="en-AU"/>
            </w:rPr>
          </w:pPr>
          <w:hyperlink w:anchor="_Toc491262944" w:history="1">
            <w:r w:rsidRPr="002E3B9D">
              <w:rPr>
                <w:rStyle w:val="Hyperlink"/>
              </w:rPr>
              <w:t>Introduction</w:t>
            </w:r>
            <w:r>
              <w:rPr>
                <w:webHidden/>
              </w:rPr>
              <w:tab/>
            </w:r>
            <w:r>
              <w:rPr>
                <w:webHidden/>
              </w:rPr>
              <w:fldChar w:fldCharType="begin"/>
            </w:r>
            <w:r>
              <w:rPr>
                <w:webHidden/>
              </w:rPr>
              <w:instrText xml:space="preserve"> PAGEREF _Toc491262944 \h </w:instrText>
            </w:r>
            <w:r>
              <w:rPr>
                <w:webHidden/>
              </w:rPr>
            </w:r>
            <w:r>
              <w:rPr>
                <w:webHidden/>
              </w:rPr>
              <w:fldChar w:fldCharType="separate"/>
            </w:r>
            <w:r w:rsidR="00E31B03">
              <w:rPr>
                <w:webHidden/>
              </w:rPr>
              <w:t>1</w:t>
            </w:r>
            <w:r>
              <w:rPr>
                <w:webHidden/>
              </w:rPr>
              <w:fldChar w:fldCharType="end"/>
            </w:r>
          </w:hyperlink>
        </w:p>
        <w:p w14:paraId="44022944" w14:textId="77DC655E" w:rsidR="00B8188F" w:rsidRDefault="000C67D5">
          <w:pPr>
            <w:pStyle w:val="TOC2"/>
            <w:rPr>
              <w:rFonts w:asciiTheme="minorHAnsi" w:eastAsiaTheme="minorEastAsia" w:hAnsiTheme="minorHAnsi"/>
              <w:lang w:eastAsia="en-AU"/>
            </w:rPr>
          </w:pPr>
          <w:hyperlink w:anchor="_Toc491262945" w:history="1">
            <w:r>
              <w:rPr>
                <w:rStyle w:val="Hyperlink"/>
              </w:rPr>
              <w:t>Australian Carbon Credit Units Scheme</w:t>
            </w:r>
            <w:r w:rsidR="00B8188F" w:rsidRPr="002E3B9D">
              <w:rPr>
                <w:rStyle w:val="Hyperlink"/>
              </w:rPr>
              <w:t xml:space="preserve"> overview</w:t>
            </w:r>
            <w:r w:rsidR="00B8188F">
              <w:rPr>
                <w:webHidden/>
              </w:rPr>
              <w:tab/>
            </w:r>
            <w:r w:rsidR="00B8188F">
              <w:rPr>
                <w:webHidden/>
              </w:rPr>
              <w:fldChar w:fldCharType="begin"/>
            </w:r>
            <w:r w:rsidR="00B8188F">
              <w:rPr>
                <w:webHidden/>
              </w:rPr>
              <w:instrText xml:space="preserve"> PAGEREF _Toc491262945 \h </w:instrText>
            </w:r>
            <w:r w:rsidR="00B8188F">
              <w:rPr>
                <w:webHidden/>
              </w:rPr>
            </w:r>
            <w:r w:rsidR="00B8188F">
              <w:rPr>
                <w:webHidden/>
              </w:rPr>
              <w:fldChar w:fldCharType="separate"/>
            </w:r>
            <w:r w:rsidR="00E31B03">
              <w:rPr>
                <w:webHidden/>
              </w:rPr>
              <w:t>1</w:t>
            </w:r>
            <w:r w:rsidR="00B8188F">
              <w:rPr>
                <w:webHidden/>
              </w:rPr>
              <w:fldChar w:fldCharType="end"/>
            </w:r>
          </w:hyperlink>
        </w:p>
        <w:p w14:paraId="21F5E175" w14:textId="24E8EF6E" w:rsidR="00B8188F" w:rsidRDefault="00B8188F">
          <w:pPr>
            <w:pStyle w:val="TOC2"/>
            <w:rPr>
              <w:rFonts w:asciiTheme="minorHAnsi" w:eastAsiaTheme="minorEastAsia" w:hAnsiTheme="minorHAnsi"/>
              <w:lang w:eastAsia="en-AU"/>
            </w:rPr>
          </w:pPr>
          <w:hyperlink w:anchor="_Toc491262946" w:history="1">
            <w:r w:rsidRPr="002E3B9D">
              <w:rPr>
                <w:rStyle w:val="Hyperlink"/>
              </w:rPr>
              <w:t xml:space="preserve"> </w:t>
            </w:r>
            <w:r w:rsidR="000C67D5">
              <w:rPr>
                <w:rStyle w:val="Hyperlink"/>
              </w:rPr>
              <w:t>Australian Carbon Credit Units Scheme Plantation</w:t>
            </w:r>
            <w:r w:rsidR="000C67D5" w:rsidRPr="002E3B9D">
              <w:rPr>
                <w:rStyle w:val="Hyperlink"/>
              </w:rPr>
              <w:t xml:space="preserve"> </w:t>
            </w:r>
            <w:r w:rsidRPr="002E3B9D">
              <w:rPr>
                <w:rStyle w:val="Hyperlink"/>
              </w:rPr>
              <w:t>Forestry Method</w:t>
            </w:r>
            <w:r>
              <w:rPr>
                <w:webHidden/>
              </w:rPr>
              <w:tab/>
            </w:r>
            <w:r>
              <w:rPr>
                <w:webHidden/>
              </w:rPr>
              <w:fldChar w:fldCharType="begin"/>
            </w:r>
            <w:r>
              <w:rPr>
                <w:webHidden/>
              </w:rPr>
              <w:instrText xml:space="preserve"> PAGEREF _Toc491262946 \h </w:instrText>
            </w:r>
            <w:r>
              <w:rPr>
                <w:webHidden/>
              </w:rPr>
            </w:r>
            <w:r>
              <w:rPr>
                <w:webHidden/>
              </w:rPr>
              <w:fldChar w:fldCharType="separate"/>
            </w:r>
            <w:r w:rsidR="00E31B03">
              <w:rPr>
                <w:webHidden/>
              </w:rPr>
              <w:t>1</w:t>
            </w:r>
            <w:r>
              <w:rPr>
                <w:webHidden/>
              </w:rPr>
              <w:fldChar w:fldCharType="end"/>
            </w:r>
          </w:hyperlink>
        </w:p>
        <w:p w14:paraId="70D7117B" w14:textId="108397C8" w:rsidR="00B8188F" w:rsidRDefault="00B8188F">
          <w:pPr>
            <w:pStyle w:val="TOC1"/>
            <w:rPr>
              <w:rFonts w:asciiTheme="minorHAnsi" w:eastAsiaTheme="minorEastAsia" w:hAnsiTheme="minorHAnsi"/>
              <w:b w:val="0"/>
              <w:lang w:eastAsia="en-AU"/>
            </w:rPr>
          </w:pPr>
          <w:hyperlink w:anchor="_Toc491262947" w:history="1">
            <w:r w:rsidRPr="002E3B9D">
              <w:rPr>
                <w:rStyle w:val="Hyperlink"/>
              </w:rPr>
              <w:t>1</w:t>
            </w:r>
            <w:r>
              <w:rPr>
                <w:rFonts w:asciiTheme="minorHAnsi" w:eastAsiaTheme="minorEastAsia" w:hAnsiTheme="minorHAnsi"/>
                <w:b w:val="0"/>
                <w:lang w:eastAsia="en-AU"/>
              </w:rPr>
              <w:tab/>
            </w:r>
            <w:r w:rsidRPr="002E3B9D">
              <w:rPr>
                <w:rStyle w:val="Hyperlink"/>
              </w:rPr>
              <w:t>Requirements for proponents</w:t>
            </w:r>
            <w:r>
              <w:rPr>
                <w:webHidden/>
              </w:rPr>
              <w:tab/>
            </w:r>
            <w:r>
              <w:rPr>
                <w:webHidden/>
              </w:rPr>
              <w:fldChar w:fldCharType="begin"/>
            </w:r>
            <w:r>
              <w:rPr>
                <w:webHidden/>
              </w:rPr>
              <w:instrText xml:space="preserve"> PAGEREF _Toc491262947 \h </w:instrText>
            </w:r>
            <w:r>
              <w:rPr>
                <w:webHidden/>
              </w:rPr>
            </w:r>
            <w:r>
              <w:rPr>
                <w:webHidden/>
              </w:rPr>
              <w:fldChar w:fldCharType="separate"/>
            </w:r>
            <w:r w:rsidR="00E31B03">
              <w:rPr>
                <w:webHidden/>
              </w:rPr>
              <w:t>2</w:t>
            </w:r>
            <w:r>
              <w:rPr>
                <w:webHidden/>
              </w:rPr>
              <w:fldChar w:fldCharType="end"/>
            </w:r>
          </w:hyperlink>
        </w:p>
        <w:p w14:paraId="05C67C92" w14:textId="1754049A" w:rsidR="00B8188F" w:rsidRDefault="00B8188F">
          <w:pPr>
            <w:pStyle w:val="TOC1"/>
            <w:rPr>
              <w:rFonts w:asciiTheme="minorHAnsi" w:eastAsiaTheme="minorEastAsia" w:hAnsiTheme="minorHAnsi"/>
              <w:b w:val="0"/>
              <w:lang w:eastAsia="en-AU"/>
            </w:rPr>
          </w:pPr>
          <w:hyperlink w:anchor="_Toc491262948" w:history="1">
            <w:r w:rsidRPr="002E3B9D">
              <w:rPr>
                <w:rStyle w:val="Hyperlink"/>
              </w:rPr>
              <w:t>2</w:t>
            </w:r>
            <w:r>
              <w:rPr>
                <w:rFonts w:asciiTheme="minorHAnsi" w:eastAsiaTheme="minorEastAsia" w:hAnsiTheme="minorHAnsi"/>
                <w:b w:val="0"/>
                <w:lang w:eastAsia="en-AU"/>
              </w:rPr>
              <w:tab/>
            </w:r>
            <w:r w:rsidRPr="002E3B9D">
              <w:rPr>
                <w:rStyle w:val="Hyperlink"/>
              </w:rPr>
              <w:t>Assessment process</w:t>
            </w:r>
            <w:r>
              <w:rPr>
                <w:webHidden/>
              </w:rPr>
              <w:tab/>
            </w:r>
            <w:r>
              <w:rPr>
                <w:webHidden/>
              </w:rPr>
              <w:fldChar w:fldCharType="begin"/>
            </w:r>
            <w:r>
              <w:rPr>
                <w:webHidden/>
              </w:rPr>
              <w:instrText xml:space="preserve"> PAGEREF _Toc491262948 \h </w:instrText>
            </w:r>
            <w:r>
              <w:rPr>
                <w:webHidden/>
              </w:rPr>
            </w:r>
            <w:r>
              <w:rPr>
                <w:webHidden/>
              </w:rPr>
              <w:fldChar w:fldCharType="separate"/>
            </w:r>
            <w:r w:rsidR="00E31B03">
              <w:rPr>
                <w:webHidden/>
              </w:rPr>
              <w:t>7</w:t>
            </w:r>
            <w:r>
              <w:rPr>
                <w:webHidden/>
              </w:rPr>
              <w:fldChar w:fldCharType="end"/>
            </w:r>
          </w:hyperlink>
        </w:p>
        <w:p w14:paraId="2AA59B45" w14:textId="1C8E3905" w:rsidR="00B8188F" w:rsidRDefault="00B8188F">
          <w:pPr>
            <w:pStyle w:val="TOC2"/>
            <w:rPr>
              <w:rFonts w:asciiTheme="minorHAnsi" w:eastAsiaTheme="minorEastAsia" w:hAnsiTheme="minorHAnsi"/>
              <w:lang w:eastAsia="en-AU"/>
            </w:rPr>
          </w:pPr>
          <w:hyperlink w:anchor="_Toc491262949" w:history="1">
            <w:r w:rsidRPr="002E3B9D">
              <w:rPr>
                <w:rStyle w:val="Hyperlink"/>
              </w:rPr>
              <w:t>Responsibility of assessing and processing notifications</w:t>
            </w:r>
            <w:r>
              <w:rPr>
                <w:webHidden/>
              </w:rPr>
              <w:tab/>
            </w:r>
            <w:r>
              <w:rPr>
                <w:webHidden/>
              </w:rPr>
              <w:fldChar w:fldCharType="begin"/>
            </w:r>
            <w:r>
              <w:rPr>
                <w:webHidden/>
              </w:rPr>
              <w:instrText xml:space="preserve"> PAGEREF _Toc491262949 \h </w:instrText>
            </w:r>
            <w:r>
              <w:rPr>
                <w:webHidden/>
              </w:rPr>
            </w:r>
            <w:r>
              <w:rPr>
                <w:webHidden/>
              </w:rPr>
              <w:fldChar w:fldCharType="separate"/>
            </w:r>
            <w:r w:rsidR="00E31B03">
              <w:rPr>
                <w:webHidden/>
              </w:rPr>
              <w:t>7</w:t>
            </w:r>
            <w:r>
              <w:rPr>
                <w:webHidden/>
              </w:rPr>
              <w:fldChar w:fldCharType="end"/>
            </w:r>
          </w:hyperlink>
        </w:p>
        <w:p w14:paraId="2E4282AE" w14:textId="60A73899" w:rsidR="00B8188F" w:rsidRDefault="00B8188F">
          <w:pPr>
            <w:pStyle w:val="TOC2"/>
            <w:rPr>
              <w:rFonts w:asciiTheme="minorHAnsi" w:eastAsiaTheme="minorEastAsia" w:hAnsiTheme="minorHAnsi"/>
              <w:lang w:eastAsia="en-AU"/>
            </w:rPr>
          </w:pPr>
          <w:hyperlink w:anchor="_Toc491262950" w:history="1">
            <w:r w:rsidRPr="002E3B9D">
              <w:rPr>
                <w:rStyle w:val="Hyperlink"/>
              </w:rPr>
              <w:t>Assessment outcomes</w:t>
            </w:r>
            <w:r>
              <w:rPr>
                <w:webHidden/>
              </w:rPr>
              <w:tab/>
            </w:r>
            <w:r>
              <w:rPr>
                <w:webHidden/>
              </w:rPr>
              <w:fldChar w:fldCharType="begin"/>
            </w:r>
            <w:r>
              <w:rPr>
                <w:webHidden/>
              </w:rPr>
              <w:instrText xml:space="preserve"> PAGEREF _Toc491262950 \h </w:instrText>
            </w:r>
            <w:r>
              <w:rPr>
                <w:webHidden/>
              </w:rPr>
            </w:r>
            <w:r>
              <w:rPr>
                <w:webHidden/>
              </w:rPr>
              <w:fldChar w:fldCharType="separate"/>
            </w:r>
            <w:r w:rsidR="00E31B03">
              <w:rPr>
                <w:webHidden/>
              </w:rPr>
              <w:t>7</w:t>
            </w:r>
            <w:r>
              <w:rPr>
                <w:webHidden/>
              </w:rPr>
              <w:fldChar w:fldCharType="end"/>
            </w:r>
          </w:hyperlink>
        </w:p>
        <w:p w14:paraId="489C142B" w14:textId="687F8A6D" w:rsidR="00B8188F" w:rsidRDefault="00B8188F">
          <w:pPr>
            <w:pStyle w:val="TOC2"/>
            <w:rPr>
              <w:rFonts w:asciiTheme="minorHAnsi" w:eastAsiaTheme="minorEastAsia" w:hAnsiTheme="minorHAnsi"/>
              <w:lang w:eastAsia="en-AU"/>
            </w:rPr>
          </w:pPr>
          <w:hyperlink w:anchor="_Toc491262951" w:history="1">
            <w:r w:rsidRPr="002E3B9D">
              <w:rPr>
                <w:rStyle w:val="Hyperlink"/>
              </w:rPr>
              <w:t>Assessment phases</w:t>
            </w:r>
            <w:r>
              <w:rPr>
                <w:webHidden/>
              </w:rPr>
              <w:tab/>
            </w:r>
            <w:r>
              <w:rPr>
                <w:webHidden/>
              </w:rPr>
              <w:fldChar w:fldCharType="begin"/>
            </w:r>
            <w:r>
              <w:rPr>
                <w:webHidden/>
              </w:rPr>
              <w:instrText xml:space="preserve"> PAGEREF _Toc491262951 \h </w:instrText>
            </w:r>
            <w:r>
              <w:rPr>
                <w:webHidden/>
              </w:rPr>
            </w:r>
            <w:r>
              <w:rPr>
                <w:webHidden/>
              </w:rPr>
              <w:fldChar w:fldCharType="separate"/>
            </w:r>
            <w:r w:rsidR="00E31B03">
              <w:rPr>
                <w:webHidden/>
              </w:rPr>
              <w:t>8</w:t>
            </w:r>
            <w:r>
              <w:rPr>
                <w:webHidden/>
              </w:rPr>
              <w:fldChar w:fldCharType="end"/>
            </w:r>
          </w:hyperlink>
        </w:p>
        <w:p w14:paraId="26BE8FFD" w14:textId="7976F0A7" w:rsidR="00B8188F" w:rsidRDefault="00B8188F">
          <w:pPr>
            <w:pStyle w:val="TOC1"/>
            <w:rPr>
              <w:rFonts w:asciiTheme="minorHAnsi" w:eastAsiaTheme="minorEastAsia" w:hAnsiTheme="minorHAnsi"/>
              <w:b w:val="0"/>
              <w:lang w:eastAsia="en-AU"/>
            </w:rPr>
          </w:pPr>
          <w:hyperlink w:anchor="_Toc491262952" w:history="1">
            <w:r w:rsidRPr="002E3B9D">
              <w:rPr>
                <w:rStyle w:val="Hyperlink"/>
              </w:rPr>
              <w:t>3</w:t>
            </w:r>
            <w:r>
              <w:rPr>
                <w:rFonts w:asciiTheme="minorHAnsi" w:eastAsiaTheme="minorEastAsia" w:hAnsiTheme="minorHAnsi"/>
                <w:b w:val="0"/>
                <w:lang w:eastAsia="en-AU"/>
              </w:rPr>
              <w:tab/>
            </w:r>
            <w:r w:rsidRPr="002E3B9D">
              <w:rPr>
                <w:rStyle w:val="Hyperlink"/>
              </w:rPr>
              <w:t>Enquiries</w:t>
            </w:r>
            <w:r>
              <w:rPr>
                <w:webHidden/>
              </w:rPr>
              <w:tab/>
            </w:r>
            <w:r>
              <w:rPr>
                <w:webHidden/>
              </w:rPr>
              <w:fldChar w:fldCharType="begin"/>
            </w:r>
            <w:r>
              <w:rPr>
                <w:webHidden/>
              </w:rPr>
              <w:instrText xml:space="preserve"> PAGEREF _Toc491262952 \h </w:instrText>
            </w:r>
            <w:r>
              <w:rPr>
                <w:webHidden/>
              </w:rPr>
            </w:r>
            <w:r>
              <w:rPr>
                <w:webHidden/>
              </w:rPr>
              <w:fldChar w:fldCharType="separate"/>
            </w:r>
            <w:r w:rsidR="00E31B03">
              <w:rPr>
                <w:webHidden/>
              </w:rPr>
              <w:t>11</w:t>
            </w:r>
            <w:r>
              <w:rPr>
                <w:webHidden/>
              </w:rPr>
              <w:fldChar w:fldCharType="end"/>
            </w:r>
          </w:hyperlink>
        </w:p>
        <w:p w14:paraId="77A692A1" w14:textId="57DFB881" w:rsidR="00B8188F" w:rsidRDefault="00B8188F">
          <w:pPr>
            <w:pStyle w:val="TOC1"/>
            <w:rPr>
              <w:rFonts w:asciiTheme="minorHAnsi" w:eastAsiaTheme="minorEastAsia" w:hAnsiTheme="minorHAnsi"/>
              <w:b w:val="0"/>
              <w:lang w:eastAsia="en-AU"/>
            </w:rPr>
          </w:pPr>
          <w:hyperlink w:anchor="_Toc491262953" w:history="1">
            <w:r w:rsidRPr="002E3B9D">
              <w:rPr>
                <w:rStyle w:val="Hyperlink"/>
              </w:rPr>
              <w:t>4</w:t>
            </w:r>
            <w:r>
              <w:rPr>
                <w:rFonts w:asciiTheme="minorHAnsi" w:eastAsiaTheme="minorEastAsia" w:hAnsiTheme="minorHAnsi"/>
                <w:b w:val="0"/>
                <w:lang w:eastAsia="en-AU"/>
              </w:rPr>
              <w:tab/>
            </w:r>
            <w:r w:rsidRPr="002E3B9D">
              <w:rPr>
                <w:rStyle w:val="Hyperlink"/>
              </w:rPr>
              <w:t>Relevant considerations for proponents</w:t>
            </w:r>
            <w:r>
              <w:rPr>
                <w:webHidden/>
              </w:rPr>
              <w:tab/>
            </w:r>
            <w:r>
              <w:rPr>
                <w:webHidden/>
              </w:rPr>
              <w:fldChar w:fldCharType="begin"/>
            </w:r>
            <w:r>
              <w:rPr>
                <w:webHidden/>
              </w:rPr>
              <w:instrText xml:space="preserve"> PAGEREF _Toc491262953 \h </w:instrText>
            </w:r>
            <w:r>
              <w:rPr>
                <w:webHidden/>
              </w:rPr>
            </w:r>
            <w:r>
              <w:rPr>
                <w:webHidden/>
              </w:rPr>
              <w:fldChar w:fldCharType="separate"/>
            </w:r>
            <w:r w:rsidR="00E31B03">
              <w:rPr>
                <w:webHidden/>
              </w:rPr>
              <w:t>12</w:t>
            </w:r>
            <w:r>
              <w:rPr>
                <w:webHidden/>
              </w:rPr>
              <w:fldChar w:fldCharType="end"/>
            </w:r>
          </w:hyperlink>
        </w:p>
        <w:p w14:paraId="4C5433C2" w14:textId="2D76E136" w:rsidR="00B8188F" w:rsidRDefault="00B8188F">
          <w:pPr>
            <w:pStyle w:val="TOC2"/>
            <w:rPr>
              <w:rFonts w:asciiTheme="minorHAnsi" w:eastAsiaTheme="minorEastAsia" w:hAnsiTheme="minorHAnsi"/>
              <w:lang w:eastAsia="en-AU"/>
            </w:rPr>
          </w:pPr>
          <w:hyperlink w:anchor="_Toc491262954" w:history="1">
            <w:r w:rsidRPr="002E3B9D">
              <w:rPr>
                <w:rStyle w:val="Hyperlink"/>
              </w:rPr>
              <w:t>Material inaccuracies</w:t>
            </w:r>
            <w:r>
              <w:rPr>
                <w:webHidden/>
              </w:rPr>
              <w:tab/>
            </w:r>
            <w:r>
              <w:rPr>
                <w:webHidden/>
              </w:rPr>
              <w:fldChar w:fldCharType="begin"/>
            </w:r>
            <w:r>
              <w:rPr>
                <w:webHidden/>
              </w:rPr>
              <w:instrText xml:space="preserve"> PAGEREF _Toc491262954 \h </w:instrText>
            </w:r>
            <w:r>
              <w:rPr>
                <w:webHidden/>
              </w:rPr>
            </w:r>
            <w:r>
              <w:rPr>
                <w:webHidden/>
              </w:rPr>
              <w:fldChar w:fldCharType="separate"/>
            </w:r>
            <w:r w:rsidR="00E31B03">
              <w:rPr>
                <w:webHidden/>
              </w:rPr>
              <w:t>12</w:t>
            </w:r>
            <w:r>
              <w:rPr>
                <w:webHidden/>
              </w:rPr>
              <w:fldChar w:fldCharType="end"/>
            </w:r>
          </w:hyperlink>
        </w:p>
        <w:p w14:paraId="55526A53" w14:textId="618C4057" w:rsidR="00B8188F" w:rsidRDefault="00B8188F">
          <w:pPr>
            <w:pStyle w:val="TOC2"/>
            <w:rPr>
              <w:rFonts w:asciiTheme="minorHAnsi" w:eastAsiaTheme="minorEastAsia" w:hAnsiTheme="minorHAnsi"/>
              <w:lang w:eastAsia="en-AU"/>
            </w:rPr>
          </w:pPr>
          <w:hyperlink w:anchor="_Toc491262955" w:history="1">
            <w:r w:rsidRPr="002E3B9D">
              <w:rPr>
                <w:rStyle w:val="Hyperlink"/>
              </w:rPr>
              <w:t>Withdrawal of notifications</w:t>
            </w:r>
            <w:r>
              <w:rPr>
                <w:webHidden/>
              </w:rPr>
              <w:tab/>
            </w:r>
            <w:r>
              <w:rPr>
                <w:webHidden/>
              </w:rPr>
              <w:fldChar w:fldCharType="begin"/>
            </w:r>
            <w:r>
              <w:rPr>
                <w:webHidden/>
              </w:rPr>
              <w:instrText xml:space="preserve"> PAGEREF _Toc491262955 \h </w:instrText>
            </w:r>
            <w:r>
              <w:rPr>
                <w:webHidden/>
              </w:rPr>
            </w:r>
            <w:r>
              <w:rPr>
                <w:webHidden/>
              </w:rPr>
              <w:fldChar w:fldCharType="separate"/>
            </w:r>
            <w:r w:rsidR="00E31B03">
              <w:rPr>
                <w:webHidden/>
              </w:rPr>
              <w:t>12</w:t>
            </w:r>
            <w:r>
              <w:rPr>
                <w:webHidden/>
              </w:rPr>
              <w:fldChar w:fldCharType="end"/>
            </w:r>
          </w:hyperlink>
        </w:p>
        <w:p w14:paraId="55C5CB9E" w14:textId="2FF9E28A" w:rsidR="00B8188F" w:rsidRDefault="00B8188F">
          <w:pPr>
            <w:pStyle w:val="TOC2"/>
            <w:rPr>
              <w:rFonts w:asciiTheme="minorHAnsi" w:eastAsiaTheme="minorEastAsia" w:hAnsiTheme="minorHAnsi"/>
              <w:lang w:eastAsia="en-AU"/>
            </w:rPr>
          </w:pPr>
          <w:hyperlink w:anchor="_Toc491262956" w:history="1">
            <w:r w:rsidRPr="002E3B9D">
              <w:rPr>
                <w:rStyle w:val="Hyperlink"/>
              </w:rPr>
              <w:t>False and misleading information</w:t>
            </w:r>
            <w:r>
              <w:rPr>
                <w:webHidden/>
              </w:rPr>
              <w:tab/>
            </w:r>
            <w:r>
              <w:rPr>
                <w:webHidden/>
              </w:rPr>
              <w:fldChar w:fldCharType="begin"/>
            </w:r>
            <w:r>
              <w:rPr>
                <w:webHidden/>
              </w:rPr>
              <w:instrText xml:space="preserve"> PAGEREF _Toc491262956 \h </w:instrText>
            </w:r>
            <w:r>
              <w:rPr>
                <w:webHidden/>
              </w:rPr>
            </w:r>
            <w:r>
              <w:rPr>
                <w:webHidden/>
              </w:rPr>
              <w:fldChar w:fldCharType="separate"/>
            </w:r>
            <w:r w:rsidR="00E31B03">
              <w:rPr>
                <w:webHidden/>
              </w:rPr>
              <w:t>12</w:t>
            </w:r>
            <w:r>
              <w:rPr>
                <w:webHidden/>
              </w:rPr>
              <w:fldChar w:fldCharType="end"/>
            </w:r>
          </w:hyperlink>
        </w:p>
        <w:p w14:paraId="20214198" w14:textId="3614B804" w:rsidR="00B8188F" w:rsidRDefault="00B8188F">
          <w:pPr>
            <w:pStyle w:val="TOC2"/>
            <w:rPr>
              <w:rFonts w:asciiTheme="minorHAnsi" w:eastAsiaTheme="minorEastAsia" w:hAnsiTheme="minorHAnsi"/>
              <w:lang w:eastAsia="en-AU"/>
            </w:rPr>
          </w:pPr>
          <w:hyperlink w:anchor="_Toc491262957" w:history="1">
            <w:r w:rsidRPr="002E3B9D">
              <w:rPr>
                <w:rStyle w:val="Hyperlink"/>
              </w:rPr>
              <w:t>Appeals</w:t>
            </w:r>
            <w:r>
              <w:rPr>
                <w:webHidden/>
              </w:rPr>
              <w:tab/>
            </w:r>
            <w:r>
              <w:rPr>
                <w:webHidden/>
              </w:rPr>
              <w:fldChar w:fldCharType="begin"/>
            </w:r>
            <w:r>
              <w:rPr>
                <w:webHidden/>
              </w:rPr>
              <w:instrText xml:space="preserve"> PAGEREF _Toc491262957 \h </w:instrText>
            </w:r>
            <w:r>
              <w:rPr>
                <w:webHidden/>
              </w:rPr>
            </w:r>
            <w:r>
              <w:rPr>
                <w:webHidden/>
              </w:rPr>
              <w:fldChar w:fldCharType="separate"/>
            </w:r>
            <w:r w:rsidR="00E31B03">
              <w:rPr>
                <w:webHidden/>
              </w:rPr>
              <w:t>12</w:t>
            </w:r>
            <w:r>
              <w:rPr>
                <w:webHidden/>
              </w:rPr>
              <w:fldChar w:fldCharType="end"/>
            </w:r>
          </w:hyperlink>
        </w:p>
        <w:p w14:paraId="36DE2BDA" w14:textId="789F289D" w:rsidR="00B8188F" w:rsidRDefault="00B8188F">
          <w:pPr>
            <w:pStyle w:val="TOC1"/>
            <w:rPr>
              <w:rFonts w:asciiTheme="minorHAnsi" w:eastAsiaTheme="minorEastAsia" w:hAnsiTheme="minorHAnsi"/>
              <w:b w:val="0"/>
              <w:lang w:eastAsia="en-AU"/>
            </w:rPr>
          </w:pPr>
          <w:hyperlink w:anchor="_Toc491262958" w:history="1">
            <w:r w:rsidRPr="002E3B9D">
              <w:rPr>
                <w:rStyle w:val="Hyperlink"/>
              </w:rPr>
              <w:t>5</w:t>
            </w:r>
            <w:r>
              <w:rPr>
                <w:rFonts w:asciiTheme="minorHAnsi" w:eastAsiaTheme="minorEastAsia" w:hAnsiTheme="minorHAnsi"/>
                <w:b w:val="0"/>
                <w:lang w:eastAsia="en-AU"/>
              </w:rPr>
              <w:tab/>
            </w:r>
            <w:r w:rsidRPr="002E3B9D">
              <w:rPr>
                <w:rStyle w:val="Hyperlink"/>
              </w:rPr>
              <w:t>Handling of information</w:t>
            </w:r>
            <w:r>
              <w:rPr>
                <w:webHidden/>
              </w:rPr>
              <w:tab/>
            </w:r>
            <w:r>
              <w:rPr>
                <w:webHidden/>
              </w:rPr>
              <w:fldChar w:fldCharType="begin"/>
            </w:r>
            <w:r>
              <w:rPr>
                <w:webHidden/>
              </w:rPr>
              <w:instrText xml:space="preserve"> PAGEREF _Toc491262958 \h </w:instrText>
            </w:r>
            <w:r>
              <w:rPr>
                <w:webHidden/>
              </w:rPr>
            </w:r>
            <w:r>
              <w:rPr>
                <w:webHidden/>
              </w:rPr>
              <w:fldChar w:fldCharType="separate"/>
            </w:r>
            <w:r w:rsidR="00E31B03">
              <w:rPr>
                <w:webHidden/>
              </w:rPr>
              <w:t>13</w:t>
            </w:r>
            <w:r>
              <w:rPr>
                <w:webHidden/>
              </w:rPr>
              <w:fldChar w:fldCharType="end"/>
            </w:r>
          </w:hyperlink>
        </w:p>
        <w:p w14:paraId="0445168D" w14:textId="6E7F2487" w:rsidR="00B8188F" w:rsidRDefault="00B8188F">
          <w:pPr>
            <w:pStyle w:val="TOC2"/>
            <w:rPr>
              <w:rFonts w:asciiTheme="minorHAnsi" w:eastAsiaTheme="minorEastAsia" w:hAnsiTheme="minorHAnsi"/>
              <w:lang w:eastAsia="en-AU"/>
            </w:rPr>
          </w:pPr>
          <w:hyperlink w:anchor="_Toc491262959" w:history="1">
            <w:r w:rsidRPr="002E3B9D">
              <w:rPr>
                <w:rStyle w:val="Hyperlink"/>
              </w:rPr>
              <w:t>Freedom of information</w:t>
            </w:r>
            <w:r>
              <w:rPr>
                <w:webHidden/>
              </w:rPr>
              <w:tab/>
            </w:r>
            <w:r>
              <w:rPr>
                <w:webHidden/>
              </w:rPr>
              <w:fldChar w:fldCharType="begin"/>
            </w:r>
            <w:r>
              <w:rPr>
                <w:webHidden/>
              </w:rPr>
              <w:instrText xml:space="preserve"> PAGEREF _Toc491262959 \h </w:instrText>
            </w:r>
            <w:r>
              <w:rPr>
                <w:webHidden/>
              </w:rPr>
            </w:r>
            <w:r>
              <w:rPr>
                <w:webHidden/>
              </w:rPr>
              <w:fldChar w:fldCharType="separate"/>
            </w:r>
            <w:r w:rsidR="00E31B03">
              <w:rPr>
                <w:webHidden/>
              </w:rPr>
              <w:t>13</w:t>
            </w:r>
            <w:r>
              <w:rPr>
                <w:webHidden/>
              </w:rPr>
              <w:fldChar w:fldCharType="end"/>
            </w:r>
          </w:hyperlink>
        </w:p>
        <w:p w14:paraId="697ED638" w14:textId="5BE84888" w:rsidR="00B8188F" w:rsidRDefault="00B8188F">
          <w:pPr>
            <w:pStyle w:val="TOC2"/>
            <w:rPr>
              <w:rFonts w:asciiTheme="minorHAnsi" w:eastAsiaTheme="minorEastAsia" w:hAnsiTheme="minorHAnsi"/>
              <w:lang w:eastAsia="en-AU"/>
            </w:rPr>
          </w:pPr>
          <w:hyperlink w:anchor="_Toc491262960" w:history="1">
            <w:r w:rsidRPr="002E3B9D">
              <w:rPr>
                <w:rStyle w:val="Hyperlink"/>
              </w:rPr>
              <w:t>Confidential information</w:t>
            </w:r>
            <w:r>
              <w:rPr>
                <w:webHidden/>
              </w:rPr>
              <w:tab/>
            </w:r>
            <w:r>
              <w:rPr>
                <w:webHidden/>
              </w:rPr>
              <w:fldChar w:fldCharType="begin"/>
            </w:r>
            <w:r>
              <w:rPr>
                <w:webHidden/>
              </w:rPr>
              <w:instrText xml:space="preserve"> PAGEREF _Toc491262960 \h </w:instrText>
            </w:r>
            <w:r>
              <w:rPr>
                <w:webHidden/>
              </w:rPr>
            </w:r>
            <w:r>
              <w:rPr>
                <w:webHidden/>
              </w:rPr>
              <w:fldChar w:fldCharType="separate"/>
            </w:r>
            <w:r w:rsidR="00E31B03">
              <w:rPr>
                <w:webHidden/>
              </w:rPr>
              <w:t>13</w:t>
            </w:r>
            <w:r>
              <w:rPr>
                <w:webHidden/>
              </w:rPr>
              <w:fldChar w:fldCharType="end"/>
            </w:r>
          </w:hyperlink>
        </w:p>
        <w:p w14:paraId="41ED089F" w14:textId="46B7B3ED" w:rsidR="00B8188F" w:rsidRDefault="00B8188F">
          <w:pPr>
            <w:pStyle w:val="TOC2"/>
            <w:rPr>
              <w:rFonts w:asciiTheme="minorHAnsi" w:eastAsiaTheme="minorEastAsia" w:hAnsiTheme="minorHAnsi"/>
              <w:lang w:eastAsia="en-AU"/>
            </w:rPr>
          </w:pPr>
          <w:hyperlink w:anchor="_Toc491262961" w:history="1">
            <w:r w:rsidRPr="002E3B9D">
              <w:rPr>
                <w:rStyle w:val="Hyperlink"/>
              </w:rPr>
              <w:t>Privacy notice</w:t>
            </w:r>
            <w:r>
              <w:rPr>
                <w:webHidden/>
              </w:rPr>
              <w:tab/>
            </w:r>
            <w:r>
              <w:rPr>
                <w:webHidden/>
              </w:rPr>
              <w:fldChar w:fldCharType="begin"/>
            </w:r>
            <w:r>
              <w:rPr>
                <w:webHidden/>
              </w:rPr>
              <w:instrText xml:space="preserve"> PAGEREF _Toc491262961 \h </w:instrText>
            </w:r>
            <w:r>
              <w:rPr>
                <w:webHidden/>
              </w:rPr>
            </w:r>
            <w:r>
              <w:rPr>
                <w:webHidden/>
              </w:rPr>
              <w:fldChar w:fldCharType="separate"/>
            </w:r>
            <w:r w:rsidR="00E31B03">
              <w:rPr>
                <w:webHidden/>
              </w:rPr>
              <w:t>13</w:t>
            </w:r>
            <w:r>
              <w:rPr>
                <w:webHidden/>
              </w:rPr>
              <w:fldChar w:fldCharType="end"/>
            </w:r>
          </w:hyperlink>
        </w:p>
        <w:p w14:paraId="3D709347" w14:textId="5A666EB4" w:rsidR="00B8188F" w:rsidRDefault="00B8188F">
          <w:pPr>
            <w:pStyle w:val="TOC1"/>
            <w:rPr>
              <w:rFonts w:asciiTheme="minorHAnsi" w:eastAsiaTheme="minorEastAsia" w:hAnsiTheme="minorHAnsi"/>
              <w:b w:val="0"/>
              <w:lang w:eastAsia="en-AU"/>
            </w:rPr>
          </w:pPr>
          <w:hyperlink w:anchor="_Toc491262962" w:history="1">
            <w:r w:rsidRPr="002E3B9D">
              <w:rPr>
                <w:rStyle w:val="Hyperlink"/>
              </w:rPr>
              <w:t>Glossary</w:t>
            </w:r>
            <w:r>
              <w:rPr>
                <w:webHidden/>
              </w:rPr>
              <w:tab/>
            </w:r>
            <w:r>
              <w:rPr>
                <w:webHidden/>
              </w:rPr>
              <w:fldChar w:fldCharType="begin"/>
            </w:r>
            <w:r>
              <w:rPr>
                <w:webHidden/>
              </w:rPr>
              <w:instrText xml:space="preserve"> PAGEREF _Toc491262962 \h </w:instrText>
            </w:r>
            <w:r>
              <w:rPr>
                <w:webHidden/>
              </w:rPr>
            </w:r>
            <w:r>
              <w:rPr>
                <w:webHidden/>
              </w:rPr>
              <w:fldChar w:fldCharType="separate"/>
            </w:r>
            <w:r w:rsidR="00E31B03">
              <w:rPr>
                <w:webHidden/>
              </w:rPr>
              <w:t>15</w:t>
            </w:r>
            <w:r>
              <w:rPr>
                <w:webHidden/>
              </w:rPr>
              <w:fldChar w:fldCharType="end"/>
            </w:r>
          </w:hyperlink>
        </w:p>
        <w:p w14:paraId="22CEEAA1" w14:textId="122D784F" w:rsidR="00B8188F" w:rsidRDefault="00B8188F">
          <w:pPr>
            <w:pStyle w:val="TOC1"/>
            <w:rPr>
              <w:rFonts w:asciiTheme="minorHAnsi" w:eastAsiaTheme="minorEastAsia" w:hAnsiTheme="minorHAnsi"/>
              <w:b w:val="0"/>
              <w:lang w:eastAsia="en-AU"/>
            </w:rPr>
          </w:pPr>
          <w:hyperlink w:anchor="_Toc491262963" w:history="1">
            <w:r w:rsidRPr="002E3B9D">
              <w:rPr>
                <w:rStyle w:val="Hyperlink"/>
              </w:rPr>
              <w:t>Appendix A – requirements of the Rule: proponent’s checklist</w:t>
            </w:r>
            <w:r>
              <w:rPr>
                <w:webHidden/>
              </w:rPr>
              <w:tab/>
            </w:r>
            <w:r>
              <w:rPr>
                <w:webHidden/>
              </w:rPr>
              <w:fldChar w:fldCharType="begin"/>
            </w:r>
            <w:r>
              <w:rPr>
                <w:webHidden/>
              </w:rPr>
              <w:instrText xml:space="preserve"> PAGEREF _Toc491262963 \h </w:instrText>
            </w:r>
            <w:r>
              <w:rPr>
                <w:webHidden/>
              </w:rPr>
            </w:r>
            <w:r>
              <w:rPr>
                <w:webHidden/>
              </w:rPr>
              <w:fldChar w:fldCharType="separate"/>
            </w:r>
            <w:r w:rsidR="00E31B03">
              <w:rPr>
                <w:webHidden/>
              </w:rPr>
              <w:t>19</w:t>
            </w:r>
            <w:r>
              <w:rPr>
                <w:webHidden/>
              </w:rPr>
              <w:fldChar w:fldCharType="end"/>
            </w:r>
          </w:hyperlink>
        </w:p>
        <w:p w14:paraId="770BE22D" w14:textId="787F961A" w:rsidR="00B8188F" w:rsidRDefault="00B8188F">
          <w:pPr>
            <w:pStyle w:val="TOC1"/>
            <w:rPr>
              <w:rFonts w:asciiTheme="minorHAnsi" w:eastAsiaTheme="minorEastAsia" w:hAnsiTheme="minorHAnsi"/>
              <w:b w:val="0"/>
              <w:lang w:eastAsia="en-AU"/>
            </w:rPr>
          </w:pPr>
          <w:hyperlink w:anchor="_Toc491262964" w:history="1">
            <w:r w:rsidRPr="002E3B9D">
              <w:rPr>
                <w:rStyle w:val="Hyperlink"/>
              </w:rPr>
              <w:t>Appendix B — the assessment process: step-by-step</w:t>
            </w:r>
            <w:r>
              <w:rPr>
                <w:webHidden/>
              </w:rPr>
              <w:tab/>
            </w:r>
            <w:r>
              <w:rPr>
                <w:webHidden/>
              </w:rPr>
              <w:fldChar w:fldCharType="begin"/>
            </w:r>
            <w:r>
              <w:rPr>
                <w:webHidden/>
              </w:rPr>
              <w:instrText xml:space="preserve"> PAGEREF _Toc491262964 \h </w:instrText>
            </w:r>
            <w:r>
              <w:rPr>
                <w:webHidden/>
              </w:rPr>
            </w:r>
            <w:r>
              <w:rPr>
                <w:webHidden/>
              </w:rPr>
              <w:fldChar w:fldCharType="separate"/>
            </w:r>
            <w:r w:rsidR="00E31B03">
              <w:rPr>
                <w:webHidden/>
              </w:rPr>
              <w:t>21</w:t>
            </w:r>
            <w:r>
              <w:rPr>
                <w:webHidden/>
              </w:rPr>
              <w:fldChar w:fldCharType="end"/>
            </w:r>
          </w:hyperlink>
        </w:p>
        <w:p w14:paraId="1DF0C153" w14:textId="27014DC8" w:rsidR="00B8188F" w:rsidRDefault="00B8188F">
          <w:pPr>
            <w:pStyle w:val="TOC2"/>
            <w:rPr>
              <w:rFonts w:asciiTheme="minorHAnsi" w:eastAsiaTheme="minorEastAsia" w:hAnsiTheme="minorHAnsi"/>
              <w:lang w:eastAsia="en-AU"/>
            </w:rPr>
          </w:pPr>
          <w:hyperlink w:anchor="_Toc491262965" w:history="1">
            <w:r w:rsidRPr="002E3B9D">
              <w:rPr>
                <w:rStyle w:val="Hyperlink"/>
              </w:rPr>
              <w:t>Stage 1 –Submitting and assessing a notification</w:t>
            </w:r>
            <w:r>
              <w:rPr>
                <w:webHidden/>
              </w:rPr>
              <w:tab/>
            </w:r>
            <w:r>
              <w:rPr>
                <w:webHidden/>
              </w:rPr>
              <w:fldChar w:fldCharType="begin"/>
            </w:r>
            <w:r>
              <w:rPr>
                <w:webHidden/>
              </w:rPr>
              <w:instrText xml:space="preserve"> PAGEREF _Toc491262965 \h </w:instrText>
            </w:r>
            <w:r>
              <w:rPr>
                <w:webHidden/>
              </w:rPr>
            </w:r>
            <w:r>
              <w:rPr>
                <w:webHidden/>
              </w:rPr>
              <w:fldChar w:fldCharType="separate"/>
            </w:r>
            <w:r w:rsidR="00E31B03">
              <w:rPr>
                <w:webHidden/>
              </w:rPr>
              <w:t>21</w:t>
            </w:r>
            <w:r>
              <w:rPr>
                <w:webHidden/>
              </w:rPr>
              <w:fldChar w:fldCharType="end"/>
            </w:r>
          </w:hyperlink>
        </w:p>
        <w:p w14:paraId="38355310" w14:textId="5BDE4E25" w:rsidR="00B8188F" w:rsidRDefault="00B8188F">
          <w:pPr>
            <w:pStyle w:val="TOC2"/>
            <w:rPr>
              <w:rFonts w:asciiTheme="minorHAnsi" w:eastAsiaTheme="minorEastAsia" w:hAnsiTheme="minorHAnsi"/>
              <w:lang w:eastAsia="en-AU"/>
            </w:rPr>
          </w:pPr>
          <w:hyperlink w:anchor="_Toc491262966" w:history="1">
            <w:r w:rsidRPr="002E3B9D">
              <w:rPr>
                <w:rStyle w:val="Hyperlink"/>
              </w:rPr>
              <w:t>Stage 2 – Primary assessment: initial findings (within 30 calendar days of notification being lodged)</w:t>
            </w:r>
            <w:r>
              <w:rPr>
                <w:webHidden/>
              </w:rPr>
              <w:tab/>
            </w:r>
            <w:r>
              <w:rPr>
                <w:webHidden/>
              </w:rPr>
              <w:fldChar w:fldCharType="begin"/>
            </w:r>
            <w:r>
              <w:rPr>
                <w:webHidden/>
              </w:rPr>
              <w:instrText xml:space="preserve"> PAGEREF _Toc491262966 \h </w:instrText>
            </w:r>
            <w:r>
              <w:rPr>
                <w:webHidden/>
              </w:rPr>
            </w:r>
            <w:r>
              <w:rPr>
                <w:webHidden/>
              </w:rPr>
              <w:fldChar w:fldCharType="separate"/>
            </w:r>
            <w:r w:rsidR="00E31B03">
              <w:rPr>
                <w:webHidden/>
              </w:rPr>
              <w:t>21</w:t>
            </w:r>
            <w:r>
              <w:rPr>
                <w:webHidden/>
              </w:rPr>
              <w:fldChar w:fldCharType="end"/>
            </w:r>
          </w:hyperlink>
        </w:p>
        <w:p w14:paraId="70C05258" w14:textId="23019B7F" w:rsidR="00B8188F" w:rsidRDefault="00B8188F">
          <w:pPr>
            <w:pStyle w:val="TOC2"/>
            <w:rPr>
              <w:rFonts w:asciiTheme="minorHAnsi" w:eastAsiaTheme="minorEastAsia" w:hAnsiTheme="minorHAnsi"/>
              <w:lang w:eastAsia="en-AU"/>
            </w:rPr>
          </w:pPr>
          <w:hyperlink w:anchor="_Toc491262967" w:history="1">
            <w:r w:rsidRPr="002E3B9D">
              <w:rPr>
                <w:rStyle w:val="Hyperlink"/>
              </w:rPr>
              <w:t>Stage 3 – Additional assessment: proponent response period (within 20 calendar days of the Agriculture Minister providing the original written statement)</w:t>
            </w:r>
            <w:r>
              <w:rPr>
                <w:webHidden/>
              </w:rPr>
              <w:tab/>
            </w:r>
            <w:r>
              <w:rPr>
                <w:webHidden/>
              </w:rPr>
              <w:fldChar w:fldCharType="begin"/>
            </w:r>
            <w:r>
              <w:rPr>
                <w:webHidden/>
              </w:rPr>
              <w:instrText xml:space="preserve"> PAGEREF _Toc491262967 \h </w:instrText>
            </w:r>
            <w:r>
              <w:rPr>
                <w:webHidden/>
              </w:rPr>
            </w:r>
            <w:r>
              <w:rPr>
                <w:webHidden/>
              </w:rPr>
              <w:fldChar w:fldCharType="separate"/>
            </w:r>
            <w:r w:rsidR="00E31B03">
              <w:rPr>
                <w:webHidden/>
              </w:rPr>
              <w:t>22</w:t>
            </w:r>
            <w:r>
              <w:rPr>
                <w:webHidden/>
              </w:rPr>
              <w:fldChar w:fldCharType="end"/>
            </w:r>
          </w:hyperlink>
        </w:p>
        <w:p w14:paraId="1D23E964" w14:textId="7FFBCE37" w:rsidR="00B8188F" w:rsidRDefault="00B8188F">
          <w:pPr>
            <w:pStyle w:val="TOC2"/>
            <w:rPr>
              <w:rFonts w:asciiTheme="minorHAnsi" w:eastAsiaTheme="minorEastAsia" w:hAnsiTheme="minorHAnsi"/>
              <w:lang w:eastAsia="en-AU"/>
            </w:rPr>
          </w:pPr>
          <w:hyperlink w:anchor="_Toc491262968" w:history="1">
            <w:r w:rsidRPr="002E3B9D">
              <w:rPr>
                <w:rStyle w:val="Hyperlink"/>
              </w:rPr>
              <w:t>Stage 4.1 — Additional assessment: Scenario 1: proponent’s response not provided (within 30 calendar days of Agriculture Minister providing the original written statement)</w:t>
            </w:r>
            <w:r>
              <w:rPr>
                <w:webHidden/>
              </w:rPr>
              <w:tab/>
            </w:r>
            <w:r>
              <w:rPr>
                <w:webHidden/>
              </w:rPr>
              <w:fldChar w:fldCharType="begin"/>
            </w:r>
            <w:r>
              <w:rPr>
                <w:webHidden/>
              </w:rPr>
              <w:instrText xml:space="preserve"> PAGEREF _Toc491262968 \h </w:instrText>
            </w:r>
            <w:r>
              <w:rPr>
                <w:webHidden/>
              </w:rPr>
            </w:r>
            <w:r>
              <w:rPr>
                <w:webHidden/>
              </w:rPr>
              <w:fldChar w:fldCharType="separate"/>
            </w:r>
            <w:r w:rsidR="00E31B03">
              <w:rPr>
                <w:webHidden/>
              </w:rPr>
              <w:t>22</w:t>
            </w:r>
            <w:r>
              <w:rPr>
                <w:webHidden/>
              </w:rPr>
              <w:fldChar w:fldCharType="end"/>
            </w:r>
          </w:hyperlink>
        </w:p>
        <w:p w14:paraId="05BD58B4" w14:textId="2EFDDE7F" w:rsidR="00B8188F" w:rsidRDefault="00B8188F">
          <w:pPr>
            <w:pStyle w:val="TOC2"/>
            <w:rPr>
              <w:rFonts w:asciiTheme="minorHAnsi" w:eastAsiaTheme="minorEastAsia" w:hAnsiTheme="minorHAnsi"/>
              <w:lang w:eastAsia="en-AU"/>
            </w:rPr>
          </w:pPr>
          <w:hyperlink w:anchor="_Toc491262969" w:history="1">
            <w:r w:rsidRPr="002E3B9D">
              <w:rPr>
                <w:rStyle w:val="Hyperlink"/>
              </w:rPr>
              <w:t>Stage 4.2 — Additional assessment: Scenario 2: response provided (within 45 calendar days of Agriculture Minister providing original written statement)</w:t>
            </w:r>
            <w:r>
              <w:rPr>
                <w:webHidden/>
              </w:rPr>
              <w:tab/>
            </w:r>
            <w:r>
              <w:rPr>
                <w:webHidden/>
              </w:rPr>
              <w:fldChar w:fldCharType="begin"/>
            </w:r>
            <w:r>
              <w:rPr>
                <w:webHidden/>
              </w:rPr>
              <w:instrText xml:space="preserve"> PAGEREF _Toc491262969 \h </w:instrText>
            </w:r>
            <w:r>
              <w:rPr>
                <w:webHidden/>
              </w:rPr>
            </w:r>
            <w:r>
              <w:rPr>
                <w:webHidden/>
              </w:rPr>
              <w:fldChar w:fldCharType="separate"/>
            </w:r>
            <w:r w:rsidR="00E31B03">
              <w:rPr>
                <w:webHidden/>
              </w:rPr>
              <w:t>22</w:t>
            </w:r>
            <w:r>
              <w:rPr>
                <w:webHidden/>
              </w:rPr>
              <w:fldChar w:fldCharType="end"/>
            </w:r>
          </w:hyperlink>
        </w:p>
        <w:p w14:paraId="4C00ADC8" w14:textId="210545EE" w:rsidR="00B8188F" w:rsidRDefault="00B8188F">
          <w:pPr>
            <w:pStyle w:val="TOC2"/>
            <w:rPr>
              <w:rFonts w:asciiTheme="minorHAnsi" w:eastAsiaTheme="minorEastAsia" w:hAnsiTheme="minorHAnsi"/>
              <w:lang w:eastAsia="en-AU"/>
            </w:rPr>
          </w:pPr>
          <w:hyperlink w:anchor="_Toc491262970" w:history="1">
            <w:r w:rsidRPr="002E3B9D">
              <w:rPr>
                <w:rStyle w:val="Hyperlink"/>
              </w:rPr>
              <w:t>Example assessment process</w:t>
            </w:r>
            <w:r>
              <w:rPr>
                <w:webHidden/>
              </w:rPr>
              <w:tab/>
            </w:r>
            <w:r>
              <w:rPr>
                <w:webHidden/>
              </w:rPr>
              <w:fldChar w:fldCharType="begin"/>
            </w:r>
            <w:r>
              <w:rPr>
                <w:webHidden/>
              </w:rPr>
              <w:instrText xml:space="preserve"> PAGEREF _Toc491262970 \h </w:instrText>
            </w:r>
            <w:r>
              <w:rPr>
                <w:webHidden/>
              </w:rPr>
            </w:r>
            <w:r>
              <w:rPr>
                <w:webHidden/>
              </w:rPr>
              <w:fldChar w:fldCharType="separate"/>
            </w:r>
            <w:r w:rsidR="00E31B03">
              <w:rPr>
                <w:webHidden/>
              </w:rPr>
              <w:t>23</w:t>
            </w:r>
            <w:r>
              <w:rPr>
                <w:webHidden/>
              </w:rPr>
              <w:fldChar w:fldCharType="end"/>
            </w:r>
          </w:hyperlink>
        </w:p>
        <w:p w14:paraId="2EB2B8CB" w14:textId="6200B431" w:rsidR="00A656EE" w:rsidRPr="00A656EE" w:rsidRDefault="00997DDD" w:rsidP="00A656EE">
          <w:pPr>
            <w:pStyle w:val="TOCHeading2"/>
            <w:rPr>
              <w:rStyle w:val="Strong"/>
              <w:sz w:val="24"/>
            </w:rPr>
          </w:pPr>
          <w:r w:rsidRPr="00A656EE">
            <w:rPr>
              <w:b/>
              <w:noProof/>
              <w:sz w:val="24"/>
            </w:rPr>
            <w:fldChar w:fldCharType="end"/>
          </w:r>
          <w:r w:rsidR="00A656EE" w:rsidRPr="00A656EE">
            <w:rPr>
              <w:rStyle w:val="Strong"/>
              <w:sz w:val="24"/>
            </w:rPr>
            <w:t>Figures</w:t>
          </w:r>
        </w:p>
        <w:p w14:paraId="48368A0E" w14:textId="65AE124B" w:rsidR="005943BB" w:rsidRDefault="00A656EE" w:rsidP="00394F94">
          <w:r w:rsidRPr="00A656EE">
            <w:lastRenderedPageBreak/>
            <w:t>Figure 1: Notification assessment process …………………………………………………........</w:t>
          </w:r>
          <w:r w:rsidR="00B8188F">
            <w:t>..............................10</w:t>
          </w:r>
        </w:p>
      </w:sdtContent>
    </w:sdt>
    <w:p w14:paraId="48368A19" w14:textId="7226D2B2" w:rsidR="005943BB" w:rsidRDefault="00997DDD">
      <w:pPr>
        <w:pStyle w:val="Heading2"/>
        <w:numPr>
          <w:ilvl w:val="0"/>
          <w:numId w:val="0"/>
        </w:numPr>
        <w:ind w:left="709" w:hanging="709"/>
      </w:pPr>
      <w:bookmarkStart w:id="0" w:name="_Toc430782149"/>
      <w:bookmarkStart w:id="1" w:name="_Toc491262942"/>
      <w:r>
        <w:lastRenderedPageBreak/>
        <w:t>Summary</w:t>
      </w:r>
      <w:bookmarkEnd w:id="0"/>
      <w:bookmarkEnd w:id="1"/>
    </w:p>
    <w:p w14:paraId="3B1DCECE" w14:textId="6494607B" w:rsidR="00C24C91" w:rsidRDefault="002A41F4" w:rsidP="00FC5D2F">
      <w:pPr>
        <w:pStyle w:val="ListNumber"/>
        <w:numPr>
          <w:ilvl w:val="0"/>
          <w:numId w:val="0"/>
        </w:numPr>
        <w:tabs>
          <w:tab w:val="clear" w:pos="284"/>
        </w:tabs>
        <w:spacing w:before="0" w:after="200"/>
      </w:pPr>
      <w:r>
        <w:t xml:space="preserve">The </w:t>
      </w:r>
      <w:r w:rsidR="00ED15FD">
        <w:t xml:space="preserve">Australian Carbon Credit Unit Scheme </w:t>
      </w:r>
      <w:r w:rsidR="007C6159">
        <w:t>(ACCU Scheme)</w:t>
      </w:r>
      <w:r w:rsidR="00D36253">
        <w:t xml:space="preserve"> </w:t>
      </w:r>
      <w:r w:rsidR="0084103E">
        <w:t>Plantation Forestry Method (the method)</w:t>
      </w:r>
      <w:r w:rsidR="00120034">
        <w:t xml:space="preserve"> </w:t>
      </w:r>
      <w:r w:rsidR="00106A8E">
        <w:t>provides a mechanism to increase carbon sequestration</w:t>
      </w:r>
      <w:r w:rsidR="00546CF4">
        <w:t xml:space="preserve"> </w:t>
      </w:r>
      <w:r w:rsidR="00106A8E">
        <w:t xml:space="preserve">through </w:t>
      </w:r>
      <w:r w:rsidR="00114483">
        <w:t xml:space="preserve">the following </w:t>
      </w:r>
      <w:r w:rsidR="00964D71">
        <w:t>eligible</w:t>
      </w:r>
      <w:r w:rsidR="00FE1919">
        <w:t xml:space="preserve"> activities</w:t>
      </w:r>
      <w:r w:rsidR="00C24C91">
        <w:t>:</w:t>
      </w:r>
    </w:p>
    <w:p w14:paraId="6121C186" w14:textId="27DD4ECA" w:rsidR="008F704A" w:rsidRPr="001B6ADC" w:rsidRDefault="001B6ADC" w:rsidP="00456FA1">
      <w:pPr>
        <w:pStyle w:val="ListParagraph"/>
        <w:keepLines/>
        <w:numPr>
          <w:ilvl w:val="0"/>
          <w:numId w:val="36"/>
        </w:numPr>
        <w:spacing w:after="0"/>
        <w:contextualSpacing w:val="0"/>
      </w:pPr>
      <w:r w:rsidRPr="001B6ADC">
        <w:t>e</w:t>
      </w:r>
      <w:r w:rsidR="008F704A" w:rsidRPr="001B6ADC">
        <w:t>stablishing and maintaining a new plantation forest</w:t>
      </w:r>
      <w:r w:rsidR="00CD4734">
        <w:t xml:space="preserve"> </w:t>
      </w:r>
      <w:r w:rsidR="008F704A" w:rsidRPr="001B6ADC">
        <w:t>for commercial harvesting of wood products (Schedule 1)</w:t>
      </w:r>
    </w:p>
    <w:p w14:paraId="670A0FCA" w14:textId="77777777" w:rsidR="008F704A" w:rsidRPr="00456FA1" w:rsidRDefault="008F704A" w:rsidP="00456FA1">
      <w:pPr>
        <w:pStyle w:val="ListParagraph"/>
        <w:keepLines/>
        <w:numPr>
          <w:ilvl w:val="0"/>
          <w:numId w:val="36"/>
        </w:numPr>
        <w:spacing w:after="0"/>
      </w:pPr>
      <w:r w:rsidRPr="00456FA1">
        <w:t>converting an existing short rotation plantation forest to a long rotation plantation forest for commercial harvesting of wood products (Schedule 2)</w:t>
      </w:r>
    </w:p>
    <w:p w14:paraId="080C979F" w14:textId="77777777" w:rsidR="008F704A" w:rsidRPr="00456FA1" w:rsidRDefault="008F704A" w:rsidP="008F704A">
      <w:pPr>
        <w:pStyle w:val="ListParagraph"/>
        <w:keepLines/>
        <w:numPr>
          <w:ilvl w:val="0"/>
          <w:numId w:val="36"/>
        </w:numPr>
      </w:pPr>
      <w:r w:rsidRPr="00456FA1">
        <w:t>avoiding conversion of an existing or recently harvested plantation forest (Schedule 3)</w:t>
      </w:r>
    </w:p>
    <w:p w14:paraId="66215D11" w14:textId="77777777" w:rsidR="008F704A" w:rsidRPr="00456FA1" w:rsidRDefault="008F704A" w:rsidP="008F704A">
      <w:pPr>
        <w:pStyle w:val="ListParagraph"/>
        <w:keepLines/>
        <w:numPr>
          <w:ilvl w:val="0"/>
          <w:numId w:val="36"/>
        </w:numPr>
      </w:pPr>
      <w:r w:rsidRPr="00456FA1">
        <w:t>transitioning a plantation forest to a permanent forest, in situations where that plantation is at risk of being converted to non-forested land (Schedule 4).</w:t>
      </w:r>
    </w:p>
    <w:p w14:paraId="2FD952A2" w14:textId="28FC38C2" w:rsidR="00FE1919" w:rsidRPr="001B6ADC" w:rsidRDefault="008F704A" w:rsidP="00456FA1">
      <w:pPr>
        <w:keepLines/>
      </w:pPr>
      <w:r w:rsidRPr="00456FA1">
        <w:t>Schedules are the types of projects used under this method.</w:t>
      </w:r>
    </w:p>
    <w:p w14:paraId="00A81A77" w14:textId="3FB23466" w:rsidR="00962C9C" w:rsidRDefault="00CD04F6">
      <w:r w:rsidRPr="00636946">
        <w:t xml:space="preserve">To complement the eligibility requirements of the method, the </w:t>
      </w:r>
      <w:r w:rsidR="000E1002" w:rsidRPr="00636946">
        <w:t>Australian</w:t>
      </w:r>
      <w:r w:rsidRPr="00636946">
        <w:t xml:space="preserve"> </w:t>
      </w:r>
      <w:r w:rsidR="00B36E79">
        <w:t>Government</w:t>
      </w:r>
      <w:r w:rsidRPr="00636946">
        <w:t xml:space="preserve"> Minister for Agriculture</w:t>
      </w:r>
      <w:r w:rsidR="00EE544E">
        <w:t>,</w:t>
      </w:r>
      <w:r w:rsidRPr="00636946">
        <w:t xml:space="preserve"> </w:t>
      </w:r>
      <w:r w:rsidR="00A73C6C">
        <w:t xml:space="preserve">Fisheries and Forestry </w:t>
      </w:r>
      <w:r w:rsidR="00952AD4">
        <w:t xml:space="preserve">(the </w:t>
      </w:r>
      <w:proofErr w:type="gramStart"/>
      <w:r w:rsidR="00952AD4">
        <w:t>Agriculture Minister</w:t>
      </w:r>
      <w:proofErr w:type="gramEnd"/>
      <w:r w:rsidR="00952AD4">
        <w:t xml:space="preserve">) </w:t>
      </w:r>
      <w:r w:rsidR="00636946" w:rsidRPr="00636946">
        <w:t>has a role to assess whether</w:t>
      </w:r>
      <w:r w:rsidRPr="00636946">
        <w:t xml:space="preserve"> proposed project</w:t>
      </w:r>
      <w:r w:rsidR="00636946" w:rsidRPr="00636946">
        <w:t>s</w:t>
      </w:r>
      <w:r w:rsidRPr="00636946">
        <w:t xml:space="preserve"> </w:t>
      </w:r>
      <w:r w:rsidR="0046441A" w:rsidRPr="00636946">
        <w:t>would</w:t>
      </w:r>
      <w:r w:rsidRPr="00636946">
        <w:t xml:space="preserve"> lead to an undesirable impact on agricultural production in the region </w:t>
      </w:r>
      <w:r w:rsidR="00DC23F7">
        <w:t xml:space="preserve">where </w:t>
      </w:r>
      <w:r w:rsidRPr="00636946">
        <w:t>the project would be located.</w:t>
      </w:r>
    </w:p>
    <w:p w14:paraId="162BDB90" w14:textId="43D5D16E" w:rsidR="00FE1919" w:rsidRDefault="00B82D9A" w:rsidP="001155D5">
      <w:r>
        <w:t>A</w:t>
      </w:r>
      <w:r w:rsidRPr="00636946">
        <w:t xml:space="preserve">nyone who </w:t>
      </w:r>
      <w:r w:rsidR="00155EB7">
        <w:t>intends to apply for</w:t>
      </w:r>
      <w:r w:rsidR="00FE1919">
        <w:t xml:space="preserve"> either</w:t>
      </w:r>
      <w:r w:rsidR="001155D5">
        <w:t xml:space="preserve"> a </w:t>
      </w:r>
      <w:r w:rsidR="001155D5" w:rsidRPr="00F0493B">
        <w:t xml:space="preserve">new </w:t>
      </w:r>
      <w:r w:rsidR="001155D5">
        <w:t>p</w:t>
      </w:r>
      <w:r w:rsidR="001155D5" w:rsidRPr="00636946">
        <w:t xml:space="preserve">lantation </w:t>
      </w:r>
      <w:r w:rsidR="001155D5">
        <w:t>forestry project</w:t>
      </w:r>
      <w:r w:rsidR="001155D5" w:rsidRPr="00FE1919">
        <w:t xml:space="preserve"> </w:t>
      </w:r>
      <w:r w:rsidR="001155D5">
        <w:t>or</w:t>
      </w:r>
      <w:r w:rsidR="00FE1919">
        <w:t xml:space="preserve"> </w:t>
      </w:r>
      <w:r w:rsidR="001155D5">
        <w:t>an</w:t>
      </w:r>
      <w:r w:rsidR="001155D5" w:rsidRPr="00F0493B">
        <w:t xml:space="preserve"> expansion</w:t>
      </w:r>
      <w:r w:rsidR="001155D5">
        <w:t xml:space="preserve"> of an existing plantation forestry project</w:t>
      </w:r>
      <w:r w:rsidR="00E20B37">
        <w:t xml:space="preserve"> under Schedule 1</w:t>
      </w:r>
      <w:r w:rsidR="001155D5">
        <w:t xml:space="preserve"> are </w:t>
      </w:r>
      <w:r w:rsidR="00FE1919" w:rsidRPr="00636946">
        <w:t xml:space="preserve">required to submit an </w:t>
      </w:r>
      <w:r w:rsidR="00611BA0">
        <w:t xml:space="preserve">ACCU scheme </w:t>
      </w:r>
      <w:r w:rsidR="00FE1919">
        <w:t>p</w:t>
      </w:r>
      <w:r w:rsidR="00FE1919" w:rsidRPr="00636946">
        <w:t>lantation</w:t>
      </w:r>
      <w:r w:rsidR="00FE1919">
        <w:t xml:space="preserve"> forestry</w:t>
      </w:r>
      <w:r w:rsidR="00FE1919" w:rsidRPr="00636946">
        <w:t xml:space="preserve"> notification</w:t>
      </w:r>
      <w:r w:rsidR="00FE1919">
        <w:t xml:space="preserve"> (notification)</w:t>
      </w:r>
      <w:r w:rsidR="00FE1919" w:rsidRPr="00636946">
        <w:t xml:space="preserve"> </w:t>
      </w:r>
      <w:r w:rsidR="00FE1919">
        <w:t xml:space="preserve">by email </w:t>
      </w:r>
      <w:r w:rsidR="00FE1919" w:rsidRPr="00636946">
        <w:t>to the Department of Agriculture</w:t>
      </w:r>
      <w:r w:rsidR="00C347ED">
        <w:t>, Fisheries and Forestry</w:t>
      </w:r>
      <w:r w:rsidR="00EE75C0">
        <w:t xml:space="preserve"> </w:t>
      </w:r>
      <w:r w:rsidR="00FE1919">
        <w:t>(the department)</w:t>
      </w:r>
      <w:r w:rsidR="00FE1919" w:rsidRPr="00636946">
        <w:t xml:space="preserve"> </w:t>
      </w:r>
      <w:r w:rsidR="00FE1919">
        <w:t xml:space="preserve">so that an assessment </w:t>
      </w:r>
      <w:r w:rsidR="00695412">
        <w:t xml:space="preserve">of the impact on agricultural production </w:t>
      </w:r>
      <w:r w:rsidR="00FE1919">
        <w:t>can be made</w:t>
      </w:r>
      <w:r w:rsidR="001155D5">
        <w:t>.</w:t>
      </w:r>
    </w:p>
    <w:p w14:paraId="3CBC2344" w14:textId="5AED64E9" w:rsidR="00542517" w:rsidRDefault="00542517" w:rsidP="00542517">
      <w:r>
        <w:t>For this determination, land in the project area is eligible land appropriate for the new plantation project activity if, on the eligibility date:</w:t>
      </w:r>
    </w:p>
    <w:p w14:paraId="0FFB09A3" w14:textId="7F264659" w:rsidR="00542517" w:rsidRDefault="00542517" w:rsidP="00542517">
      <w:r>
        <w:t xml:space="preserve"> (a) there had been no relevant plantation on the land within the previous 7 years; and</w:t>
      </w:r>
    </w:p>
    <w:p w14:paraId="3D36E93A" w14:textId="290E4DE0" w:rsidR="00CD4734" w:rsidRDefault="00542517" w:rsidP="00542517">
      <w:r>
        <w:t xml:space="preserve"> (b) there had been no native forest on the land within the previous 7 years</w:t>
      </w:r>
      <w:r w:rsidR="00F0493B">
        <w:t>.</w:t>
      </w:r>
    </w:p>
    <w:p w14:paraId="27DE7CCD" w14:textId="572F169B" w:rsidR="00330951" w:rsidRPr="006855A8" w:rsidRDefault="00330951">
      <w:pPr>
        <w:pStyle w:val="Heading3"/>
        <w:numPr>
          <w:ilvl w:val="0"/>
          <w:numId w:val="0"/>
        </w:numPr>
      </w:pPr>
      <w:bookmarkStart w:id="2" w:name="_Toc491262943"/>
      <w:r w:rsidRPr="006855A8">
        <w:t xml:space="preserve">Using the </w:t>
      </w:r>
      <w:r w:rsidR="005E02D8">
        <w:t xml:space="preserve">ACCU Scheme </w:t>
      </w:r>
      <w:r w:rsidRPr="006855A8">
        <w:t xml:space="preserve">Plantation Forestry </w:t>
      </w:r>
      <w:r w:rsidR="00695412">
        <w:t>N</w:t>
      </w:r>
      <w:r w:rsidRPr="006855A8">
        <w:t>otification</w:t>
      </w:r>
      <w:r w:rsidR="005E02D8">
        <w:t xml:space="preserve"> </w:t>
      </w:r>
      <w:r w:rsidR="00695412">
        <w:t>Guidelines</w:t>
      </w:r>
      <w:bookmarkEnd w:id="2"/>
      <w:r w:rsidR="00695412" w:rsidRPr="006855A8">
        <w:t xml:space="preserve"> </w:t>
      </w:r>
    </w:p>
    <w:p w14:paraId="6238D84E" w14:textId="2B84BF27" w:rsidR="00330951" w:rsidRDefault="00444C33" w:rsidP="00330951">
      <w:pPr>
        <w:spacing w:after="0"/>
      </w:pPr>
      <w:r>
        <w:t xml:space="preserve">This document is to be taken as the guidelines as referred to in section 20B </w:t>
      </w:r>
      <w:hyperlink r:id="rId22" w:history="1">
        <w:r w:rsidR="004E6EE3" w:rsidRPr="00456FA1">
          <w:rPr>
            <w:rStyle w:val="Hyperlink"/>
            <w:i/>
            <w:iCs/>
          </w:rPr>
          <w:t xml:space="preserve"> Carbon Credits (Carbon Farming Initiative) Rule 2015</w:t>
        </w:r>
      </w:hyperlink>
      <w:r w:rsidR="004E6EE3" w:rsidRPr="00456FA1">
        <w:rPr>
          <w:i/>
          <w:iCs/>
        </w:rPr>
        <w:t xml:space="preserve"> </w:t>
      </w:r>
      <w:r w:rsidR="00952AD4" w:rsidRPr="00952AD4">
        <w:t>(the Rule)</w:t>
      </w:r>
      <w:r w:rsidRPr="00952AD4">
        <w:t>.</w:t>
      </w:r>
      <w:r>
        <w:t xml:space="preserve"> </w:t>
      </w:r>
      <w:r w:rsidR="00330951">
        <w:t xml:space="preserve">These guidelines are designed to provide </w:t>
      </w:r>
      <w:r w:rsidR="00780FA7">
        <w:t>clarity around</w:t>
      </w:r>
      <w:r w:rsidR="00330951">
        <w:t xml:space="preserve"> the requirements to complete a</w:t>
      </w:r>
      <w:r w:rsidR="00952AD4">
        <w:t xml:space="preserve"> </w:t>
      </w:r>
      <w:r w:rsidR="00330951">
        <w:t>notification and the associated assessment process</w:t>
      </w:r>
      <w:r w:rsidR="00780FA7">
        <w:t xml:space="preserve">. </w:t>
      </w:r>
      <w:r w:rsidR="009C26C7">
        <w:t>These</w:t>
      </w:r>
      <w:r w:rsidR="00780FA7">
        <w:t xml:space="preserve"> guidelines</w:t>
      </w:r>
      <w:r w:rsidR="00330951">
        <w:t xml:space="preserve"> </w:t>
      </w:r>
      <w:r w:rsidR="001F2636">
        <w:t>should</w:t>
      </w:r>
      <w:r w:rsidR="00330951">
        <w:t xml:space="preserve"> be read in conjunctio</w:t>
      </w:r>
      <w:r w:rsidR="00BF78FC">
        <w:t>n with the relevant legislation</w:t>
      </w:r>
      <w:r w:rsidR="00330951">
        <w:t xml:space="preserve">. </w:t>
      </w:r>
      <w:r w:rsidR="00226B85">
        <w:t>T</w:t>
      </w:r>
      <w:r w:rsidR="00330951">
        <w:t xml:space="preserve">his document does not provide guidance on </w:t>
      </w:r>
      <w:r w:rsidR="001F2636">
        <w:t>the</w:t>
      </w:r>
      <w:hyperlink r:id="rId23" w:history="1">
        <w:r w:rsidR="001F2636" w:rsidRPr="00C06AE3">
          <w:rPr>
            <w:rStyle w:val="Hyperlink"/>
          </w:rPr>
          <w:t xml:space="preserve"> </w:t>
        </w:r>
        <w:r w:rsidR="00AA36C1">
          <w:rPr>
            <w:rStyle w:val="Hyperlink"/>
          </w:rPr>
          <w:t>ACCU</w:t>
        </w:r>
        <w:r w:rsidR="001F2636" w:rsidRPr="00C06AE3">
          <w:rPr>
            <w:rStyle w:val="Hyperlink"/>
          </w:rPr>
          <w:t xml:space="preserve"> project</w:t>
        </w:r>
        <w:r w:rsidR="00BF78FC" w:rsidRPr="00C06AE3">
          <w:rPr>
            <w:rStyle w:val="Hyperlink"/>
          </w:rPr>
          <w:t xml:space="preserve"> registration</w:t>
        </w:r>
        <w:r w:rsidR="001F2636" w:rsidRPr="00C06AE3">
          <w:rPr>
            <w:rStyle w:val="Hyperlink"/>
          </w:rPr>
          <w:t xml:space="preserve"> </w:t>
        </w:r>
        <w:r w:rsidR="00330951" w:rsidRPr="00C06AE3">
          <w:rPr>
            <w:rStyle w:val="Hyperlink"/>
          </w:rPr>
          <w:t xml:space="preserve">application process undertaken by the </w:t>
        </w:r>
        <w:r w:rsidR="00780FA7" w:rsidRPr="00C06AE3">
          <w:rPr>
            <w:rStyle w:val="Hyperlink"/>
          </w:rPr>
          <w:t xml:space="preserve">Clean Energy </w:t>
        </w:r>
        <w:r w:rsidR="00330951" w:rsidRPr="00C06AE3">
          <w:rPr>
            <w:rStyle w:val="Hyperlink"/>
          </w:rPr>
          <w:t>Regulator</w:t>
        </w:r>
        <w:r w:rsidR="00952AD4" w:rsidRPr="00C06AE3">
          <w:rPr>
            <w:rStyle w:val="Hyperlink"/>
          </w:rPr>
          <w:t xml:space="preserve"> (the Regulator)</w:t>
        </w:r>
        <w:r w:rsidR="00330951" w:rsidRPr="00C06AE3">
          <w:rPr>
            <w:rStyle w:val="Hyperlink"/>
          </w:rPr>
          <w:t>.</w:t>
        </w:r>
      </w:hyperlink>
      <w:r w:rsidR="00330951">
        <w:t xml:space="preserve"> </w:t>
      </w:r>
    </w:p>
    <w:p w14:paraId="4EC81D6D" w14:textId="77777777" w:rsidR="001155D5" w:rsidRDefault="001155D5" w:rsidP="00330951">
      <w:pPr>
        <w:spacing w:after="0"/>
      </w:pPr>
    </w:p>
    <w:p w14:paraId="2759A721" w14:textId="6167A170" w:rsidR="00330951" w:rsidRPr="00330951" w:rsidRDefault="00330951" w:rsidP="00330951">
      <w:pPr>
        <w:spacing w:after="0"/>
      </w:pPr>
      <w:r>
        <w:t xml:space="preserve">This version of the guidelines </w:t>
      </w:r>
      <w:r w:rsidR="00681D8A">
        <w:t>is</w:t>
      </w:r>
      <w:r>
        <w:t xml:space="preserve"> </w:t>
      </w:r>
      <w:r w:rsidR="00B5715B">
        <w:t>current</w:t>
      </w:r>
      <w:r>
        <w:t xml:space="preserve"> as </w:t>
      </w:r>
      <w:r w:rsidR="00D74836" w:rsidRPr="00A9472E">
        <w:t>2</w:t>
      </w:r>
      <w:r w:rsidR="00D74836" w:rsidRPr="00A9472E">
        <w:rPr>
          <w:vertAlign w:val="superscript"/>
        </w:rPr>
        <w:t>nd</w:t>
      </w:r>
      <w:r w:rsidR="00D74836" w:rsidRPr="00A9472E">
        <w:t xml:space="preserve"> January</w:t>
      </w:r>
      <w:r w:rsidR="00B14496" w:rsidRPr="00A9472E">
        <w:t xml:space="preserve"> </w:t>
      </w:r>
      <w:r w:rsidR="00202640" w:rsidRPr="00A9472E">
        <w:t>20</w:t>
      </w:r>
      <w:r w:rsidR="00B14496" w:rsidRPr="00A9472E">
        <w:t>2</w:t>
      </w:r>
      <w:r w:rsidR="00D74836" w:rsidRPr="00A9472E">
        <w:t>5</w:t>
      </w:r>
      <w:r w:rsidR="00202640">
        <w:t xml:space="preserve"> and based on </w:t>
      </w:r>
      <w:r w:rsidR="00202640" w:rsidRPr="00456FA1">
        <w:rPr>
          <w:i/>
          <w:iCs/>
        </w:rPr>
        <w:t xml:space="preserve">the </w:t>
      </w:r>
      <w:hyperlink r:id="rId24" w:history="1">
        <w:r w:rsidR="00827F0D" w:rsidRPr="00456FA1">
          <w:rPr>
            <w:rStyle w:val="Hyperlink"/>
            <w:i/>
            <w:iCs/>
          </w:rPr>
          <w:t xml:space="preserve"> Carbon Credits (Carbon Farming Initiative) Rule 2015</w:t>
        </w:r>
      </w:hyperlink>
      <w:r w:rsidR="00827F0D" w:rsidRPr="00456FA1">
        <w:rPr>
          <w:i/>
          <w:iCs/>
        </w:rPr>
        <w:t xml:space="preserve">. </w:t>
      </w:r>
      <w:r w:rsidRPr="00330951">
        <w:t xml:space="preserve">This is a </w:t>
      </w:r>
      <w:r>
        <w:t>controlled</w:t>
      </w:r>
      <w:r w:rsidR="00405743">
        <w:t xml:space="preserve"> document</w:t>
      </w:r>
      <w:r w:rsidR="001F2636">
        <w:t>—</w:t>
      </w:r>
      <w:r w:rsidR="00405743">
        <w:t>a</w:t>
      </w:r>
      <w:r w:rsidRPr="00330951">
        <w:t xml:space="preserve">ny documents appearing in paper form </w:t>
      </w:r>
      <w:r w:rsidR="00405743">
        <w:t xml:space="preserve">or saved electronically </w:t>
      </w:r>
      <w:r w:rsidRPr="00330951">
        <w:t xml:space="preserve">are not controlled and should be checked against the version </w:t>
      </w:r>
      <w:r w:rsidR="00405743" w:rsidRPr="004F18F1">
        <w:t xml:space="preserve">published </w:t>
      </w:r>
      <w:r w:rsidR="00780FA7">
        <w:t>on</w:t>
      </w:r>
      <w:r w:rsidR="00405743" w:rsidRPr="004F18F1">
        <w:t xml:space="preserve"> the </w:t>
      </w:r>
      <w:r w:rsidR="009C26C7">
        <w:t>department’s</w:t>
      </w:r>
      <w:r w:rsidR="00405743">
        <w:t xml:space="preserve"> </w:t>
      </w:r>
      <w:r w:rsidR="00405743" w:rsidRPr="004F18F1">
        <w:t>website</w:t>
      </w:r>
      <w:r w:rsidR="00405743" w:rsidRPr="00330951">
        <w:t xml:space="preserve"> </w:t>
      </w:r>
      <w:r w:rsidRPr="00330951">
        <w:t>prior to use.</w:t>
      </w:r>
    </w:p>
    <w:p w14:paraId="0945C0BB" w14:textId="7FA097F8" w:rsidR="00330951" w:rsidRDefault="00330951" w:rsidP="00330951">
      <w:pPr>
        <w:spacing w:after="0"/>
      </w:pPr>
    </w:p>
    <w:p w14:paraId="53FF70B7" w14:textId="77777777" w:rsidR="00330951" w:rsidRDefault="00330951" w:rsidP="00D606A6">
      <w:pPr>
        <w:keepNext/>
        <w:keepLines/>
        <w:spacing w:after="0"/>
      </w:pPr>
      <w:r w:rsidRPr="00E327FA">
        <w:t>For ease of reference the following abbreviations are used in these guidelines.</w:t>
      </w:r>
    </w:p>
    <w:p w14:paraId="5DA6B1D3" w14:textId="5CD9BBDC" w:rsidR="00405743" w:rsidRDefault="00405743" w:rsidP="00D606A6">
      <w:pPr>
        <w:pStyle w:val="Caption"/>
        <w:keepLines/>
      </w:pPr>
      <w:bookmarkStart w:id="3" w:name="_Toc483315762"/>
      <w:r>
        <w:t xml:space="preserve">Table </w:t>
      </w:r>
      <w:r>
        <w:fldChar w:fldCharType="begin"/>
      </w:r>
      <w:r>
        <w:instrText xml:space="preserve"> SEQ Table \* ARABIC </w:instrText>
      </w:r>
      <w:r>
        <w:fldChar w:fldCharType="separate"/>
      </w:r>
      <w:r w:rsidR="00E31B03">
        <w:rPr>
          <w:noProof/>
        </w:rPr>
        <w:t>1</w:t>
      </w:r>
      <w:r>
        <w:rPr>
          <w:noProof/>
        </w:rPr>
        <w:fldChar w:fldCharType="end"/>
      </w:r>
      <w:r>
        <w:t xml:space="preserve"> Use of abbreviations</w:t>
      </w:r>
      <w:bookmarkEnd w:id="3"/>
    </w:p>
    <w:tbl>
      <w:tblPr>
        <w:tblStyle w:val="TableGrid"/>
        <w:tblW w:w="0" w:type="auto"/>
        <w:tblLook w:val="04A0" w:firstRow="1" w:lastRow="0" w:firstColumn="1" w:lastColumn="0" w:noHBand="0" w:noVBand="1"/>
      </w:tblPr>
      <w:tblGrid>
        <w:gridCol w:w="1555"/>
        <w:gridCol w:w="7505"/>
      </w:tblGrid>
      <w:tr w:rsidR="00405743" w14:paraId="073A2D43" w14:textId="77777777" w:rsidTr="005960E0">
        <w:tc>
          <w:tcPr>
            <w:tcW w:w="1555" w:type="dxa"/>
          </w:tcPr>
          <w:p w14:paraId="5F00CAA9" w14:textId="77777777" w:rsidR="00405743" w:rsidRDefault="00405743" w:rsidP="005960E0">
            <w:pPr>
              <w:pStyle w:val="TableHeading"/>
            </w:pPr>
            <w:r>
              <w:t>Abbreviation</w:t>
            </w:r>
          </w:p>
        </w:tc>
        <w:tc>
          <w:tcPr>
            <w:tcW w:w="7505" w:type="dxa"/>
          </w:tcPr>
          <w:p w14:paraId="3C6B9B86" w14:textId="77777777" w:rsidR="00405743" w:rsidRPr="00E327FA" w:rsidRDefault="00405743" w:rsidP="005960E0">
            <w:pPr>
              <w:pStyle w:val="TableHeading"/>
            </w:pPr>
            <w:r>
              <w:t>Full name</w:t>
            </w:r>
          </w:p>
        </w:tc>
      </w:tr>
      <w:tr w:rsidR="004D210E" w14:paraId="58BB1FFB" w14:textId="77777777" w:rsidTr="005960E0">
        <w:tc>
          <w:tcPr>
            <w:tcW w:w="1555" w:type="dxa"/>
          </w:tcPr>
          <w:p w14:paraId="461CB963" w14:textId="11E075E8" w:rsidR="004D210E" w:rsidRDefault="004D210E" w:rsidP="004D210E">
            <w:pPr>
              <w:pStyle w:val="TableText"/>
            </w:pPr>
            <w:r>
              <w:t>ACCUs</w:t>
            </w:r>
          </w:p>
        </w:tc>
        <w:tc>
          <w:tcPr>
            <w:tcW w:w="7505" w:type="dxa"/>
          </w:tcPr>
          <w:p w14:paraId="5700E76D" w14:textId="0649F546" w:rsidR="004D210E" w:rsidRPr="00636946" w:rsidRDefault="00F4400F" w:rsidP="004D210E">
            <w:pPr>
              <w:pStyle w:val="TableText"/>
            </w:pPr>
            <w:r>
              <w:t>Australian Carbon Credit U</w:t>
            </w:r>
            <w:r w:rsidR="004D210E">
              <w:t xml:space="preserve">nits </w:t>
            </w:r>
          </w:p>
        </w:tc>
      </w:tr>
      <w:tr w:rsidR="004D210E" w14:paraId="6F194F8A" w14:textId="77777777" w:rsidTr="005960E0">
        <w:tc>
          <w:tcPr>
            <w:tcW w:w="1555" w:type="dxa"/>
          </w:tcPr>
          <w:p w14:paraId="2AD40D79" w14:textId="7BDBF0E4" w:rsidR="004D210E" w:rsidRDefault="004D210E" w:rsidP="004D210E">
            <w:pPr>
              <w:pStyle w:val="TableText"/>
            </w:pPr>
            <w:r>
              <w:t xml:space="preserve">the </w:t>
            </w:r>
            <w:proofErr w:type="gramStart"/>
            <w:r>
              <w:t>Agriculture Minister</w:t>
            </w:r>
            <w:proofErr w:type="gramEnd"/>
          </w:p>
        </w:tc>
        <w:tc>
          <w:tcPr>
            <w:tcW w:w="7505" w:type="dxa"/>
          </w:tcPr>
          <w:p w14:paraId="2415B04D" w14:textId="4AACBE37" w:rsidR="004D210E" w:rsidRDefault="004D210E" w:rsidP="009560FA">
            <w:pPr>
              <w:pStyle w:val="TableText"/>
            </w:pPr>
            <w:r>
              <w:t>Australian Government Minister responsible for Agriculture</w:t>
            </w:r>
            <w:r w:rsidR="00D1687D">
              <w:t>, Fisheries and Forestry</w:t>
            </w:r>
            <w:r>
              <w:t xml:space="preserve">, or their </w:t>
            </w:r>
            <w:r w:rsidR="00A8776D">
              <w:t>department.</w:t>
            </w:r>
            <w:r>
              <w:t xml:space="preserve"> </w:t>
            </w:r>
            <w:r w:rsidR="001155D5">
              <w:t>In this document the term ‘Agriculture Minister’ can also refer the department.</w:t>
            </w:r>
          </w:p>
        </w:tc>
      </w:tr>
      <w:tr w:rsidR="004D210E" w14:paraId="7D42B719" w14:textId="77777777" w:rsidTr="005960E0">
        <w:tc>
          <w:tcPr>
            <w:tcW w:w="1555" w:type="dxa"/>
          </w:tcPr>
          <w:p w14:paraId="639B62F9" w14:textId="68883F19" w:rsidR="004D210E" w:rsidRDefault="004D210E" w:rsidP="004D210E">
            <w:pPr>
              <w:pStyle w:val="TableText"/>
            </w:pPr>
            <w:r>
              <w:t>the Rule</w:t>
            </w:r>
          </w:p>
        </w:tc>
        <w:tc>
          <w:tcPr>
            <w:tcW w:w="7505" w:type="dxa"/>
          </w:tcPr>
          <w:p w14:paraId="5B30E15E" w14:textId="4DE998D8" w:rsidR="004D210E" w:rsidRDefault="004D210E" w:rsidP="004D210E">
            <w:pPr>
              <w:pStyle w:val="TableText"/>
            </w:pPr>
            <w:r w:rsidRPr="00B22351">
              <w:rPr>
                <w:i/>
              </w:rPr>
              <w:t>Carbon Credits (Carbon Farming Initiative) Rule 2015</w:t>
            </w:r>
          </w:p>
        </w:tc>
      </w:tr>
      <w:tr w:rsidR="0044787D" w14:paraId="1F4F5B33" w14:textId="77777777" w:rsidTr="005960E0">
        <w:tc>
          <w:tcPr>
            <w:tcW w:w="1555" w:type="dxa"/>
          </w:tcPr>
          <w:p w14:paraId="5DE7250D" w14:textId="484B0D40" w:rsidR="0044787D" w:rsidRDefault="0044787D" w:rsidP="0044787D">
            <w:pPr>
              <w:pStyle w:val="TableText"/>
            </w:pPr>
            <w:r>
              <w:t>the Act</w:t>
            </w:r>
          </w:p>
        </w:tc>
        <w:tc>
          <w:tcPr>
            <w:tcW w:w="7505" w:type="dxa"/>
          </w:tcPr>
          <w:p w14:paraId="07854908" w14:textId="47C98F6E" w:rsidR="0044787D" w:rsidRDefault="0044787D" w:rsidP="0044787D">
            <w:pPr>
              <w:pStyle w:val="TableText"/>
            </w:pPr>
            <w:r w:rsidRPr="00B825EC">
              <w:rPr>
                <w:i/>
              </w:rPr>
              <w:t>Carbon Credits (Carbon Farming Initiative) Act 2011</w:t>
            </w:r>
          </w:p>
        </w:tc>
      </w:tr>
      <w:tr w:rsidR="0044787D" w14:paraId="500138B7" w14:textId="77777777" w:rsidTr="005960E0">
        <w:tc>
          <w:tcPr>
            <w:tcW w:w="1555" w:type="dxa"/>
          </w:tcPr>
          <w:p w14:paraId="426A7C35" w14:textId="61B582F2" w:rsidR="0044787D" w:rsidRDefault="0044787D" w:rsidP="0044787D">
            <w:pPr>
              <w:pStyle w:val="TableText"/>
            </w:pPr>
            <w:r>
              <w:t>the Regulator</w:t>
            </w:r>
          </w:p>
        </w:tc>
        <w:tc>
          <w:tcPr>
            <w:tcW w:w="7505" w:type="dxa"/>
          </w:tcPr>
          <w:p w14:paraId="0A2BDE71" w14:textId="0B6D573B" w:rsidR="0044787D" w:rsidRDefault="0044787D" w:rsidP="0044787D">
            <w:pPr>
              <w:pStyle w:val="TableText"/>
            </w:pPr>
            <w:r>
              <w:t>Clean Energy Regulator</w:t>
            </w:r>
          </w:p>
        </w:tc>
      </w:tr>
      <w:tr w:rsidR="0044787D" w14:paraId="4A3C0374" w14:textId="77777777" w:rsidTr="005960E0">
        <w:tc>
          <w:tcPr>
            <w:tcW w:w="1555" w:type="dxa"/>
          </w:tcPr>
          <w:p w14:paraId="59E9B000" w14:textId="04CF1726" w:rsidR="0044787D" w:rsidRDefault="0044787D" w:rsidP="0044787D">
            <w:pPr>
              <w:pStyle w:val="TableText"/>
            </w:pPr>
            <w:r>
              <w:t xml:space="preserve">the </w:t>
            </w:r>
            <w:r w:rsidR="00964D71">
              <w:t>d</w:t>
            </w:r>
            <w:r>
              <w:t>epartment</w:t>
            </w:r>
          </w:p>
        </w:tc>
        <w:tc>
          <w:tcPr>
            <w:tcW w:w="7505" w:type="dxa"/>
          </w:tcPr>
          <w:p w14:paraId="7511E2F0" w14:textId="600A108E" w:rsidR="0044787D" w:rsidRDefault="0044787D" w:rsidP="0044787D">
            <w:pPr>
              <w:pStyle w:val="TableText"/>
            </w:pPr>
            <w:r>
              <w:t>Department of Agriculture</w:t>
            </w:r>
            <w:r w:rsidR="00D1687D">
              <w:t>, Fisheries and Forestry</w:t>
            </w:r>
          </w:p>
        </w:tc>
      </w:tr>
      <w:tr w:rsidR="0044787D" w14:paraId="56046050" w14:textId="77777777" w:rsidTr="005960E0">
        <w:tc>
          <w:tcPr>
            <w:tcW w:w="1555" w:type="dxa"/>
          </w:tcPr>
          <w:p w14:paraId="7F2C979E" w14:textId="3980B1A8" w:rsidR="0044787D" w:rsidRDefault="0044787D" w:rsidP="0044787D">
            <w:pPr>
              <w:pStyle w:val="TableText"/>
            </w:pPr>
            <w:r>
              <w:t>ERF</w:t>
            </w:r>
          </w:p>
        </w:tc>
        <w:tc>
          <w:tcPr>
            <w:tcW w:w="7505" w:type="dxa"/>
          </w:tcPr>
          <w:p w14:paraId="6CC17DCF" w14:textId="192C59A4" w:rsidR="0044787D" w:rsidRPr="00636946" w:rsidRDefault="0044787D" w:rsidP="0044787D">
            <w:pPr>
              <w:pStyle w:val="TableText"/>
            </w:pPr>
            <w:r w:rsidRPr="00636946">
              <w:t>E</w:t>
            </w:r>
            <w:r>
              <w:t xml:space="preserve">missions </w:t>
            </w:r>
            <w:r w:rsidRPr="00636946">
              <w:t>R</w:t>
            </w:r>
            <w:r>
              <w:t xml:space="preserve">eduction </w:t>
            </w:r>
            <w:r w:rsidRPr="00636946">
              <w:t>F</w:t>
            </w:r>
            <w:r>
              <w:t>und</w:t>
            </w:r>
          </w:p>
        </w:tc>
      </w:tr>
      <w:tr w:rsidR="0044787D" w14:paraId="014CD628" w14:textId="77777777" w:rsidTr="005960E0">
        <w:tc>
          <w:tcPr>
            <w:tcW w:w="1555" w:type="dxa"/>
          </w:tcPr>
          <w:p w14:paraId="129DB6C1" w14:textId="07E97EA9" w:rsidR="0044787D" w:rsidRDefault="0044787D" w:rsidP="0044787D">
            <w:pPr>
              <w:pStyle w:val="TableText"/>
            </w:pPr>
            <w:r>
              <w:t xml:space="preserve">the </w:t>
            </w:r>
            <w:r w:rsidR="00A844C2">
              <w:t>m</w:t>
            </w:r>
            <w:r>
              <w:t>ethod</w:t>
            </w:r>
          </w:p>
        </w:tc>
        <w:tc>
          <w:tcPr>
            <w:tcW w:w="7505" w:type="dxa"/>
          </w:tcPr>
          <w:p w14:paraId="4778D33E" w14:textId="7F21DE3D" w:rsidR="0044787D" w:rsidRDefault="00B37674" w:rsidP="0044787D">
            <w:pPr>
              <w:pStyle w:val="TableText"/>
            </w:pPr>
            <w:r>
              <w:t xml:space="preserve">Australian Carbon Credit </w:t>
            </w:r>
            <w:proofErr w:type="gramStart"/>
            <w:r>
              <w:t>Units  (</w:t>
            </w:r>
            <w:proofErr w:type="gramEnd"/>
            <w:r>
              <w:t xml:space="preserve">ACCU Scheme) </w:t>
            </w:r>
            <w:r w:rsidR="0044787D" w:rsidRPr="00636946">
              <w:t>Plantation Forestry method</w:t>
            </w:r>
          </w:p>
        </w:tc>
      </w:tr>
      <w:tr w:rsidR="0044787D" w14:paraId="6DFCDEF2" w14:textId="77777777" w:rsidTr="005960E0">
        <w:tc>
          <w:tcPr>
            <w:tcW w:w="1555" w:type="dxa"/>
          </w:tcPr>
          <w:p w14:paraId="32D089E0" w14:textId="2E8D9067" w:rsidR="0044787D" w:rsidRDefault="0044787D" w:rsidP="0044787D">
            <w:pPr>
              <w:pStyle w:val="TableText"/>
            </w:pPr>
            <w:r>
              <w:t>notification</w:t>
            </w:r>
          </w:p>
        </w:tc>
        <w:tc>
          <w:tcPr>
            <w:tcW w:w="7505" w:type="dxa"/>
          </w:tcPr>
          <w:p w14:paraId="05461E16" w14:textId="35E935BD" w:rsidR="0044787D" w:rsidRPr="00B22351" w:rsidRDefault="00BE7984" w:rsidP="0044787D">
            <w:pPr>
              <w:pStyle w:val="TableText"/>
              <w:rPr>
                <w:i/>
              </w:rPr>
            </w:pPr>
            <w:r>
              <w:t xml:space="preserve">Australian Carbon Credit Units </w:t>
            </w:r>
            <w:r w:rsidR="0044787D">
              <w:t xml:space="preserve">plantation notification or an </w:t>
            </w:r>
            <w:r>
              <w:t xml:space="preserve">Australian Carbon Credit </w:t>
            </w:r>
            <w:proofErr w:type="gramStart"/>
            <w:r>
              <w:t xml:space="preserve">Units  </w:t>
            </w:r>
            <w:r w:rsidR="0044787D">
              <w:t>plantation</w:t>
            </w:r>
            <w:proofErr w:type="gramEnd"/>
            <w:r w:rsidR="0044787D">
              <w:t xml:space="preserve"> expansion notification </w:t>
            </w:r>
          </w:p>
        </w:tc>
      </w:tr>
      <w:tr w:rsidR="0044787D" w14:paraId="0E33F1A6" w14:textId="77777777" w:rsidTr="005960E0">
        <w:tc>
          <w:tcPr>
            <w:tcW w:w="1555" w:type="dxa"/>
          </w:tcPr>
          <w:p w14:paraId="09D29E60" w14:textId="38FCC482" w:rsidR="0044787D" w:rsidRDefault="0044787D" w:rsidP="0044787D">
            <w:pPr>
              <w:pStyle w:val="TableText"/>
            </w:pPr>
            <w:r>
              <w:t>application</w:t>
            </w:r>
          </w:p>
        </w:tc>
        <w:tc>
          <w:tcPr>
            <w:tcW w:w="7505" w:type="dxa"/>
          </w:tcPr>
          <w:p w14:paraId="70126EDC" w14:textId="2AB89E90" w:rsidR="0044787D" w:rsidRDefault="00BE7984" w:rsidP="0044787D">
            <w:pPr>
              <w:pStyle w:val="TableText"/>
            </w:pPr>
            <w:r>
              <w:t xml:space="preserve">Australian Carbon Credit </w:t>
            </w:r>
            <w:proofErr w:type="gramStart"/>
            <w:r>
              <w:t xml:space="preserve">Units  </w:t>
            </w:r>
            <w:r w:rsidR="0044787D">
              <w:t>Plantation</w:t>
            </w:r>
            <w:proofErr w:type="gramEnd"/>
            <w:r w:rsidR="0044787D">
              <w:t xml:space="preserve"> project </w:t>
            </w:r>
            <w:r w:rsidR="00BF78FC">
              <w:t xml:space="preserve">registration </w:t>
            </w:r>
            <w:r w:rsidR="0044787D">
              <w:t xml:space="preserve">application </w:t>
            </w:r>
          </w:p>
        </w:tc>
      </w:tr>
      <w:tr w:rsidR="0044787D" w14:paraId="50F15A99" w14:textId="6EACD46D" w:rsidTr="005960E0">
        <w:tc>
          <w:tcPr>
            <w:tcW w:w="1555" w:type="dxa"/>
          </w:tcPr>
          <w:p w14:paraId="5D28EBA8" w14:textId="7FE9B522" w:rsidR="0044787D" w:rsidRDefault="00B36E79" w:rsidP="0044787D">
            <w:pPr>
              <w:pStyle w:val="TableText"/>
            </w:pPr>
            <w:r>
              <w:t>P</w:t>
            </w:r>
            <w:r w:rsidR="0044787D">
              <w:t>roponent</w:t>
            </w:r>
            <w:r>
              <w:t>/</w:t>
            </w:r>
            <w:r w:rsidR="0044787D">
              <w:t>s</w:t>
            </w:r>
          </w:p>
        </w:tc>
        <w:tc>
          <w:tcPr>
            <w:tcW w:w="7505" w:type="dxa"/>
          </w:tcPr>
          <w:p w14:paraId="05E58379" w14:textId="578A9ABC" w:rsidR="0044787D" w:rsidRDefault="0044787D" w:rsidP="0044787D">
            <w:pPr>
              <w:pStyle w:val="TableText"/>
            </w:pPr>
            <w:r>
              <w:t>Project proponent</w:t>
            </w:r>
            <w:r w:rsidR="00B36E79">
              <w:t>/</w:t>
            </w:r>
            <w:r>
              <w:t>s</w:t>
            </w:r>
          </w:p>
        </w:tc>
      </w:tr>
    </w:tbl>
    <w:p w14:paraId="1247A95C" w14:textId="77777777" w:rsidR="00330951" w:rsidRPr="00330951" w:rsidRDefault="00330951" w:rsidP="00330951">
      <w:pPr>
        <w:sectPr w:rsidR="00330951" w:rsidRPr="00330951">
          <w:pgSz w:w="11906" w:h="16838"/>
          <w:pgMar w:top="1418" w:right="1418" w:bottom="1418" w:left="1418" w:header="567" w:footer="283" w:gutter="0"/>
          <w:pgNumType w:fmt="lowerRoman" w:start="1"/>
          <w:cols w:space="708"/>
          <w:titlePg/>
          <w:docGrid w:linePitch="360"/>
        </w:sectPr>
      </w:pPr>
    </w:p>
    <w:p w14:paraId="486A4A87" w14:textId="402099D7" w:rsidR="009214A2" w:rsidRPr="009214A2" w:rsidRDefault="00997DDD" w:rsidP="006C1CE5">
      <w:pPr>
        <w:pStyle w:val="Heading2"/>
        <w:numPr>
          <w:ilvl w:val="0"/>
          <w:numId w:val="0"/>
        </w:numPr>
        <w:ind w:left="720" w:hanging="720"/>
      </w:pPr>
      <w:bookmarkStart w:id="4" w:name="_Toc430782150"/>
      <w:bookmarkStart w:id="5" w:name="_Toc491262944"/>
      <w:r>
        <w:lastRenderedPageBreak/>
        <w:t>Introduction</w:t>
      </w:r>
      <w:bookmarkEnd w:id="4"/>
      <w:bookmarkEnd w:id="5"/>
    </w:p>
    <w:p w14:paraId="54C7862B" w14:textId="07A7C685" w:rsidR="009214A2" w:rsidRPr="009214A2" w:rsidRDefault="00BE7984" w:rsidP="005960E0">
      <w:pPr>
        <w:pStyle w:val="Heading3"/>
        <w:numPr>
          <w:ilvl w:val="0"/>
          <w:numId w:val="0"/>
        </w:numPr>
        <w:ind w:left="964" w:hanging="964"/>
      </w:pPr>
      <w:bookmarkStart w:id="6" w:name="_Toc491262945"/>
      <w:r>
        <w:t xml:space="preserve">Australian Carbon Credit Units </w:t>
      </w:r>
      <w:r w:rsidR="0043590E">
        <w:t>o</w:t>
      </w:r>
      <w:r w:rsidR="009214A2" w:rsidRPr="009214A2">
        <w:t>verview</w:t>
      </w:r>
      <w:bookmarkEnd w:id="6"/>
    </w:p>
    <w:p w14:paraId="4D6B2C95" w14:textId="356B9AB2" w:rsidR="00D606A6" w:rsidRDefault="009214A2" w:rsidP="009214A2">
      <w:r>
        <w:t xml:space="preserve">The </w:t>
      </w:r>
      <w:r w:rsidR="00371108">
        <w:t xml:space="preserve">Australian Carbon Credit Units </w:t>
      </w:r>
      <w:r w:rsidR="00AF2BEA">
        <w:t>Scheme is</w:t>
      </w:r>
      <w:r>
        <w:t xml:space="preserve"> a voluntary scheme that aims to reduce Australia’s greenhouse gas emissions by providing incentives for organisations and individuals to adopt new practices and technologies </w:t>
      </w:r>
      <w:r w:rsidR="00EF77FD">
        <w:t xml:space="preserve">in order </w:t>
      </w:r>
      <w:r>
        <w:t>to reduce emissions or sequest</w:t>
      </w:r>
      <w:r w:rsidR="00FE1919">
        <w:t>er carbon (capture and storage of carbon).</w:t>
      </w:r>
    </w:p>
    <w:p w14:paraId="4406B094" w14:textId="7FE13375" w:rsidR="009214A2" w:rsidRDefault="009214A2" w:rsidP="009214A2">
      <w:r>
        <w:t>Emissions reduction activities are undertaken as</w:t>
      </w:r>
      <w:r w:rsidR="00695412">
        <w:t xml:space="preserve"> </w:t>
      </w:r>
      <w:r>
        <w:t>offsets project</w:t>
      </w:r>
      <w:r w:rsidR="006C1CE5">
        <w:t>s</w:t>
      </w:r>
      <w:r w:rsidR="00AE3867">
        <w:t>. Each person who seeks to undertake a carbon offs</w:t>
      </w:r>
      <w:r w:rsidR="00BF78FC">
        <w:t>ets project will need to make an</w:t>
      </w:r>
      <w:r w:rsidR="00AE3867">
        <w:t xml:space="preserve"> application to</w:t>
      </w:r>
      <w:r w:rsidR="006C1CE5">
        <w:t xml:space="preserve"> the</w:t>
      </w:r>
      <w:r w:rsidR="00695412">
        <w:t xml:space="preserve"> Regulato</w:t>
      </w:r>
      <w:r w:rsidR="001155D5">
        <w:t>r</w:t>
      </w:r>
      <w:r w:rsidR="00AE3867">
        <w:t>. The Regulator will consider whether the proposed project</w:t>
      </w:r>
      <w:r>
        <w:t xml:space="preserve"> </w:t>
      </w:r>
      <w:r w:rsidR="008F67E7">
        <w:t>can</w:t>
      </w:r>
      <w:r w:rsidR="00AE3867">
        <w:t xml:space="preserve"> be</w:t>
      </w:r>
      <w:r>
        <w:t xml:space="preserve"> undertaken in accordance with a methodology determination</w:t>
      </w:r>
      <w:r w:rsidR="009C26C7">
        <w:t xml:space="preserve"> (also known as a method) </w:t>
      </w:r>
      <w:r>
        <w:t xml:space="preserve">and meet other scheme requirements. A </w:t>
      </w:r>
      <w:r w:rsidR="00695412">
        <w:t>method</w:t>
      </w:r>
      <w:r>
        <w:t xml:space="preserve"> sets out the rules for estimating emissions reductions for the rele</w:t>
      </w:r>
      <w:r w:rsidR="00D606A6">
        <w:t>vant offset</w:t>
      </w:r>
      <w:r w:rsidR="003C6F83">
        <w:t xml:space="preserve"> project. </w:t>
      </w:r>
      <w:r w:rsidR="001155D5">
        <w:t>O</w:t>
      </w:r>
      <w:r>
        <w:t xml:space="preserve">ffsets projects undertaken in accordance with a </w:t>
      </w:r>
      <w:r w:rsidR="00E50207">
        <w:t>method</w:t>
      </w:r>
      <w:r>
        <w:t xml:space="preserve"> and approved by the Regulator can generate Australian </w:t>
      </w:r>
      <w:r w:rsidR="00E50207">
        <w:t>C</w:t>
      </w:r>
      <w:r>
        <w:t xml:space="preserve">arbon </w:t>
      </w:r>
      <w:r w:rsidR="00E50207">
        <w:t>C</w:t>
      </w:r>
      <w:r>
        <w:t xml:space="preserve">redit </w:t>
      </w:r>
      <w:r w:rsidR="00E50207">
        <w:t>U</w:t>
      </w:r>
      <w:r>
        <w:t xml:space="preserve">nits (ACCUs). </w:t>
      </w:r>
      <w:r w:rsidR="006075A7">
        <w:t>ACCUs</w:t>
      </w:r>
      <w:r w:rsidR="008F67E7">
        <w:t xml:space="preserve"> can be sold to generate income, either to the government through a carbon abatement contract, or in the secondary market. These </w:t>
      </w:r>
      <w:r>
        <w:t xml:space="preserve">contracts </w:t>
      </w:r>
      <w:r w:rsidR="008F67E7">
        <w:t xml:space="preserve">will </w:t>
      </w:r>
      <w:r>
        <w:t xml:space="preserve">guarantee the price and payment for the future delivery of emissions reductions. </w:t>
      </w:r>
    </w:p>
    <w:p w14:paraId="4FB0EAF1" w14:textId="28D0F75D" w:rsidR="009214A2" w:rsidRPr="009214A2" w:rsidRDefault="00DC264C" w:rsidP="005960E0">
      <w:pPr>
        <w:pStyle w:val="Heading3"/>
        <w:numPr>
          <w:ilvl w:val="0"/>
          <w:numId w:val="0"/>
        </w:numPr>
        <w:ind w:left="964" w:hanging="964"/>
      </w:pPr>
      <w:bookmarkStart w:id="7" w:name="_Toc491262946"/>
      <w:r>
        <w:t xml:space="preserve">Australian Carbon Credit Units </w:t>
      </w:r>
      <w:r w:rsidR="00B22351">
        <w:t>Plantation F</w:t>
      </w:r>
      <w:r w:rsidR="009214A2" w:rsidRPr="009214A2">
        <w:t>orestry Method</w:t>
      </w:r>
      <w:bookmarkEnd w:id="7"/>
    </w:p>
    <w:p w14:paraId="2CAD864A" w14:textId="556F78C5" w:rsidR="00E71EC9" w:rsidRDefault="009214A2" w:rsidP="00456FA1">
      <w:pPr>
        <w:spacing w:after="160" w:line="278" w:lineRule="auto"/>
      </w:pPr>
      <w:r>
        <w:t xml:space="preserve">The </w:t>
      </w:r>
      <w:hyperlink r:id="rId25" w:history="1">
        <w:r w:rsidR="0094670F" w:rsidRPr="1B3F14CD">
          <w:rPr>
            <w:rStyle w:val="Hyperlink"/>
          </w:rPr>
          <w:t xml:space="preserve"> </w:t>
        </w:r>
        <w:r w:rsidR="0094670F" w:rsidRPr="00456FA1">
          <w:rPr>
            <w:rStyle w:val="Hyperlink"/>
            <w:i/>
            <w:iCs/>
          </w:rPr>
          <w:t>Carbon Credits (Carbon Farming Initiative—Plantation Forestry) Methodology Determination 20</w:t>
        </w:r>
        <w:r w:rsidR="0094670F" w:rsidRPr="1B3F14CD">
          <w:rPr>
            <w:rStyle w:val="Hyperlink"/>
          </w:rPr>
          <w:t>22</w:t>
        </w:r>
      </w:hyperlink>
      <w:r w:rsidR="0094670F">
        <w:t xml:space="preserve"> </w:t>
      </w:r>
      <w:r>
        <w:t xml:space="preserve">also known as the </w:t>
      </w:r>
      <w:r w:rsidR="70BB32A1">
        <w:t>A</w:t>
      </w:r>
      <w:r w:rsidR="00165CC1">
        <w:t>CCU Scheme</w:t>
      </w:r>
      <w:r w:rsidR="002C6E25">
        <w:t xml:space="preserve"> Plantation Forestry Method </w:t>
      </w:r>
      <w:r>
        <w:t xml:space="preserve">(the method) </w:t>
      </w:r>
      <w:r w:rsidR="00225981">
        <w:t xml:space="preserve">was made by the Minister for the Environment and Energy under subsection 106(4) of the </w:t>
      </w:r>
      <w:hyperlink r:id="rId26" w:history="1">
        <w:r w:rsidR="001163AD" w:rsidRPr="00456FA1">
          <w:rPr>
            <w:rStyle w:val="Hyperlink"/>
            <w:i/>
            <w:iCs/>
          </w:rPr>
          <w:t>Carbon Credits (Carbon Farming Initiative) Act 2011</w:t>
        </w:r>
        <w:r w:rsidR="0057382E">
          <w:rPr>
            <w:rStyle w:val="Hyperlink"/>
            <w:i/>
            <w:iCs/>
          </w:rPr>
          <w:t xml:space="preserve"> </w:t>
        </w:r>
        <w:r w:rsidR="001163AD" w:rsidRPr="00456FA1">
          <w:rPr>
            <w:rStyle w:val="Hyperlink"/>
            <w:i/>
            <w:iCs/>
          </w:rPr>
          <w:t>Carbon Credits (Carbon Farming Initiative) Act 2011</w:t>
        </w:r>
      </w:hyperlink>
      <w:r w:rsidR="00BF3FEC" w:rsidRPr="1B3F14CD">
        <w:rPr>
          <w:color w:val="165788"/>
          <w:u w:val="single"/>
        </w:rPr>
        <w:t xml:space="preserve">. </w:t>
      </w:r>
      <w:r w:rsidR="00BF3FEC">
        <w:t>This method builds on and replaces the Plantation forestry method (2017).</w:t>
      </w:r>
      <w:r w:rsidR="008A05F9">
        <w:t xml:space="preserve"> </w:t>
      </w:r>
    </w:p>
    <w:p w14:paraId="52360409" w14:textId="77777777" w:rsidR="003C6F83" w:rsidRDefault="00E50207" w:rsidP="001155D5">
      <w:r>
        <w:t xml:space="preserve">To ensure that a proposed project is undertaken in accordance with the method, an </w:t>
      </w:r>
      <w:hyperlink r:id="rId27" w:history="1">
        <w:r w:rsidRPr="00362A78">
          <w:rPr>
            <w:rStyle w:val="Hyperlink"/>
          </w:rPr>
          <w:t>application</w:t>
        </w:r>
      </w:hyperlink>
      <w:r>
        <w:t xml:space="preserve"> must be lodged w</w:t>
      </w:r>
      <w:r w:rsidR="003C6F83">
        <w:t xml:space="preserve">ith the Regulator for approval. </w:t>
      </w:r>
    </w:p>
    <w:p w14:paraId="610765DD" w14:textId="7D15A4D5" w:rsidR="001155D5" w:rsidRDefault="001A6572" w:rsidP="001155D5">
      <w:r>
        <w:t xml:space="preserve">The </w:t>
      </w:r>
      <w:hyperlink r:id="rId28" w:history="1">
        <w:r w:rsidR="00766BB4" w:rsidRPr="00456FA1">
          <w:rPr>
            <w:rStyle w:val="Hyperlink"/>
            <w:i/>
            <w:iCs/>
          </w:rPr>
          <w:t>Carbon Credits (Carbon Farming Initiative) Rule 2015</w:t>
        </w:r>
      </w:hyperlink>
      <w:r w:rsidR="00766BB4" w:rsidRPr="00766BB4">
        <w:t xml:space="preserve"> </w:t>
      </w:r>
      <w:r w:rsidR="00225981">
        <w:t xml:space="preserve">(the Rule) details additional administrative procedures </w:t>
      </w:r>
      <w:r w:rsidR="009F0A6E">
        <w:t>under the Act, associated with the</w:t>
      </w:r>
      <w:r w:rsidR="00225981">
        <w:t xml:space="preserve"> </w:t>
      </w:r>
      <w:r w:rsidR="009F0A6E">
        <w:t>method</w:t>
      </w:r>
      <w:r w:rsidR="00225981">
        <w:t>.</w:t>
      </w:r>
      <w:r w:rsidR="00387CA7">
        <w:t xml:space="preserve"> The Rule provide</w:t>
      </w:r>
      <w:r w:rsidR="00E50207">
        <w:t>s</w:t>
      </w:r>
      <w:r w:rsidR="00387CA7">
        <w:t xml:space="preserve"> a </w:t>
      </w:r>
      <w:r w:rsidR="00E50207">
        <w:t xml:space="preserve">complementary </w:t>
      </w:r>
      <w:r w:rsidR="00387CA7">
        <w:t xml:space="preserve">role for the </w:t>
      </w:r>
      <w:r w:rsidR="00B95E10">
        <w:t>Australian Government</w:t>
      </w:r>
      <w:r w:rsidR="00387CA7">
        <w:t xml:space="preserve"> Minister for Agriculture</w:t>
      </w:r>
      <w:r w:rsidR="009B6F76">
        <w:t>, Fisheries and Forestry</w:t>
      </w:r>
      <w:r w:rsidR="00DC544F">
        <w:t xml:space="preserve"> </w:t>
      </w:r>
      <w:r w:rsidR="00387CA7">
        <w:t xml:space="preserve">in assessing </w:t>
      </w:r>
      <w:r w:rsidR="00E50207">
        <w:t xml:space="preserve">whether </w:t>
      </w:r>
      <w:r w:rsidR="00387CA7">
        <w:t>proposed projects</w:t>
      </w:r>
      <w:r w:rsidR="00B304CA">
        <w:t xml:space="preserve"> </w:t>
      </w:r>
      <w:r w:rsidR="00387CA7">
        <w:t>under the method</w:t>
      </w:r>
      <w:r w:rsidR="00E50207">
        <w:t xml:space="preserve"> would lead to an undesirable impact on agricultural production in the region where the project would be located.</w:t>
      </w:r>
      <w:r w:rsidR="001155D5">
        <w:t xml:space="preserve"> A</w:t>
      </w:r>
      <w:r w:rsidR="001155D5" w:rsidRPr="00636946">
        <w:t xml:space="preserve">nyone who </w:t>
      </w:r>
      <w:r w:rsidR="001155D5">
        <w:t>intends to apply for either a new</w:t>
      </w:r>
      <w:r w:rsidR="001155D5" w:rsidRPr="00636946">
        <w:t xml:space="preserve"> </w:t>
      </w:r>
      <w:r w:rsidR="001155D5">
        <w:t>p</w:t>
      </w:r>
      <w:r w:rsidR="001155D5" w:rsidRPr="00636946">
        <w:t xml:space="preserve">lantation </w:t>
      </w:r>
      <w:r w:rsidR="001155D5">
        <w:t>forestry project</w:t>
      </w:r>
      <w:r w:rsidR="001155D5" w:rsidRPr="00FE1919">
        <w:t xml:space="preserve"> </w:t>
      </w:r>
      <w:r w:rsidR="001155D5">
        <w:t xml:space="preserve">or an expansion of an existing plantation forestry project are </w:t>
      </w:r>
      <w:r w:rsidR="001155D5" w:rsidRPr="00636946">
        <w:t xml:space="preserve">required to submit </w:t>
      </w:r>
      <w:r w:rsidR="001155D5">
        <w:t>a</w:t>
      </w:r>
      <w:r w:rsidR="001155D5" w:rsidRPr="00636946">
        <w:t xml:space="preserve"> notification</w:t>
      </w:r>
      <w:r w:rsidR="001155D5">
        <w:t xml:space="preserve"> to the department by email. </w:t>
      </w:r>
    </w:p>
    <w:p w14:paraId="48368A72" w14:textId="73DBBE07" w:rsidR="005943BB" w:rsidRDefault="00B22351" w:rsidP="001155D5">
      <w:pPr>
        <w:pStyle w:val="Heading2"/>
      </w:pPr>
      <w:bookmarkStart w:id="8" w:name="_Toc491262947"/>
      <w:r>
        <w:lastRenderedPageBreak/>
        <w:t xml:space="preserve">Requirements </w:t>
      </w:r>
      <w:r w:rsidR="00D606A6">
        <w:t>for proponents</w:t>
      </w:r>
      <w:bookmarkEnd w:id="8"/>
    </w:p>
    <w:p w14:paraId="1299BC9B" w14:textId="08C2DB9D" w:rsidR="00662D31" w:rsidRDefault="001833FA" w:rsidP="001833FA">
      <w:bookmarkStart w:id="9" w:name="_Toc430782152"/>
      <w:r>
        <w:t>P</w:t>
      </w:r>
      <w:r w:rsidRPr="00B22351">
        <w:t>roponent</w:t>
      </w:r>
      <w:r>
        <w:t>s</w:t>
      </w:r>
      <w:r w:rsidRPr="00B22351">
        <w:t xml:space="preserve"> </w:t>
      </w:r>
      <w:r w:rsidR="00362A78">
        <w:t xml:space="preserve">who intend to apply for a project under the method </w:t>
      </w:r>
      <w:r>
        <w:t>must understand the relevant r</w:t>
      </w:r>
      <w:r w:rsidR="00F4400F">
        <w:t>equirements under the Act, the M</w:t>
      </w:r>
      <w:r>
        <w:t>ethod and the Rule.</w:t>
      </w:r>
      <w:r w:rsidRPr="001833FA">
        <w:t xml:space="preserve"> </w:t>
      </w:r>
      <w:r w:rsidR="00662D31">
        <w:t xml:space="preserve">This section outlines </w:t>
      </w:r>
      <w:r w:rsidR="00912616">
        <w:t xml:space="preserve">the </w:t>
      </w:r>
      <w:r w:rsidR="00734346">
        <w:t>three</w:t>
      </w:r>
      <w:r w:rsidR="00662D31">
        <w:t xml:space="preserve"> overarching requirements</w:t>
      </w:r>
      <w:r w:rsidR="00B3076D">
        <w:t xml:space="preserve"> which proponents are strongly encouraged </w:t>
      </w:r>
      <w:r w:rsidR="00734346">
        <w:t xml:space="preserve">to understand before submitting a notification </w:t>
      </w:r>
      <w:r w:rsidR="00912616">
        <w:t xml:space="preserve">and </w:t>
      </w:r>
      <w:r w:rsidR="00734346">
        <w:t>application</w:t>
      </w:r>
      <w:r w:rsidR="00662D31">
        <w:t>:</w:t>
      </w:r>
    </w:p>
    <w:p w14:paraId="38BEF5AF" w14:textId="77777777" w:rsidR="006A532E" w:rsidRDefault="006A532E" w:rsidP="00BD34A6">
      <w:pPr>
        <w:pStyle w:val="ListParagraph"/>
        <w:keepLines/>
        <w:numPr>
          <w:ilvl w:val="0"/>
          <w:numId w:val="38"/>
        </w:numPr>
        <w:contextualSpacing w:val="0"/>
      </w:pPr>
      <w:r>
        <w:t>T</w:t>
      </w:r>
      <w:r w:rsidRPr="00B22351">
        <w:t xml:space="preserve">he notification </w:t>
      </w:r>
      <w:r>
        <w:t>must be</w:t>
      </w:r>
      <w:r w:rsidRPr="00B22351">
        <w:t xml:space="preserve"> </w:t>
      </w:r>
      <w:r>
        <w:t>submitted</w:t>
      </w:r>
      <w:r w:rsidRPr="00B22351">
        <w:t xml:space="preserve"> </w:t>
      </w:r>
      <w:r>
        <w:t xml:space="preserve">in the period beginning </w:t>
      </w:r>
      <w:r w:rsidRPr="00B22351">
        <w:t xml:space="preserve">18 months </w:t>
      </w:r>
      <w:r>
        <w:t>prior to</w:t>
      </w:r>
      <w:r w:rsidRPr="00B22351">
        <w:t xml:space="preserve"> the date of </w:t>
      </w:r>
      <w:r>
        <w:t>an</w:t>
      </w:r>
      <w:r w:rsidRPr="00B22351">
        <w:t xml:space="preserve"> application </w:t>
      </w:r>
      <w:r>
        <w:t xml:space="preserve">to the Regulator and ending on the day of that application. </w:t>
      </w:r>
    </w:p>
    <w:p w14:paraId="0BE9291E" w14:textId="699BD4DC" w:rsidR="00E95080" w:rsidRDefault="00E95080" w:rsidP="00BD34A6">
      <w:pPr>
        <w:pStyle w:val="ListParagraph"/>
        <w:keepLines/>
        <w:numPr>
          <w:ilvl w:val="0"/>
          <w:numId w:val="38"/>
        </w:numPr>
        <w:ind w:left="714" w:hanging="357"/>
        <w:contextualSpacing w:val="0"/>
      </w:pPr>
      <w:r>
        <w:t xml:space="preserve">The notification submitted to the department </w:t>
      </w:r>
      <w:r w:rsidR="006A532E">
        <w:t>must contain</w:t>
      </w:r>
      <w:r>
        <w:t xml:space="preserve"> the required information to allow</w:t>
      </w:r>
      <w:r w:rsidR="006A532E">
        <w:t xml:space="preserve"> an assessment to be undertaken </w:t>
      </w:r>
      <w:r w:rsidR="008C4C0F">
        <w:t>—</w:t>
      </w:r>
      <w:r w:rsidR="006075A7">
        <w:t xml:space="preserve"> see A</w:t>
      </w:r>
      <w:r w:rsidR="006A532E">
        <w:t>ppendix A for the requirements.</w:t>
      </w:r>
    </w:p>
    <w:p w14:paraId="42F72848" w14:textId="789DE39F" w:rsidR="00662D31" w:rsidRDefault="00662D31" w:rsidP="00BD34A6">
      <w:pPr>
        <w:pStyle w:val="ListParagraph"/>
        <w:keepLines/>
        <w:numPr>
          <w:ilvl w:val="0"/>
          <w:numId w:val="38"/>
        </w:numPr>
        <w:ind w:left="714" w:hanging="357"/>
        <w:contextualSpacing w:val="0"/>
      </w:pPr>
      <w:r>
        <w:t xml:space="preserve">The project considered by the </w:t>
      </w:r>
      <w:proofErr w:type="gramStart"/>
      <w:r>
        <w:t>Agriculture Minister</w:t>
      </w:r>
      <w:proofErr w:type="gramEnd"/>
      <w:r>
        <w:t xml:space="preserve"> (as outlined in a notification) must be essentially the same </w:t>
      </w:r>
      <w:r w:rsidR="006A532E">
        <w:t>project</w:t>
      </w:r>
      <w:r>
        <w:t xml:space="preserve"> ultimately considered by the Regulator (as outlined in an application). </w:t>
      </w:r>
    </w:p>
    <w:p w14:paraId="7A09189E" w14:textId="5FA9381A" w:rsidR="00662D31" w:rsidRDefault="001833FA" w:rsidP="001833FA">
      <w:r>
        <w:t xml:space="preserve">If the requirements outlined in this section (among others – please refer to the </w:t>
      </w:r>
      <w:r w:rsidR="00187E98">
        <w:t>A</w:t>
      </w:r>
      <w:r w:rsidR="006E659E">
        <w:t>CCU Scheme</w:t>
      </w:r>
      <w:r w:rsidR="00FE0C72">
        <w:t xml:space="preserve"> </w:t>
      </w:r>
      <w:r>
        <w:t xml:space="preserve">project </w:t>
      </w:r>
      <w:hyperlink r:id="rId29" w:history="1">
        <w:r w:rsidRPr="00362A78">
          <w:rPr>
            <w:rStyle w:val="Hyperlink"/>
          </w:rPr>
          <w:t>application process</w:t>
        </w:r>
      </w:hyperlink>
      <w:r>
        <w:t xml:space="preserve"> undertaken by the Regulator) are not met, the proposed project will be deemed an ‘excluded offsets project’ and cannot be approved by the Regulator (i.e. the project will be excluded </w:t>
      </w:r>
      <w:r w:rsidR="00662D31">
        <w:t>from participating in the</w:t>
      </w:r>
      <w:r w:rsidR="006C4F9C">
        <w:t xml:space="preserve"> ACCU Scheme</w:t>
      </w:r>
      <w:r w:rsidR="00662D31">
        <w:t>).</w:t>
      </w:r>
    </w:p>
    <w:p w14:paraId="14D61D77" w14:textId="606FFA2C" w:rsidR="001833FA" w:rsidRDefault="001833FA" w:rsidP="001833FA">
      <w:r>
        <w:t xml:space="preserve">Proponents are encouraged to contact the department via email </w:t>
      </w:r>
      <w:hyperlink r:id="rId30" w:history="1">
        <w:r w:rsidR="00B32B60" w:rsidRPr="002A1D46">
          <w:rPr>
            <w:rStyle w:val="Hyperlink"/>
          </w:rPr>
          <w:t>erfnotification@aff.gov.au</w:t>
        </w:r>
      </w:hyperlink>
      <w:r w:rsidR="00B32B60">
        <w:t xml:space="preserve"> </w:t>
      </w:r>
      <w:r>
        <w:t>to discuss the requirements prior to submitting a notification.</w:t>
      </w:r>
    </w:p>
    <w:p w14:paraId="267B0D65" w14:textId="5CD3BDF8" w:rsidR="00E95080" w:rsidRPr="00E95080" w:rsidRDefault="00E95080" w:rsidP="00D64CBB">
      <w:r w:rsidRPr="006075A7">
        <w:t>Appendix A</w:t>
      </w:r>
      <w:r w:rsidR="00EF77FD">
        <w:t xml:space="preserve"> sets out</w:t>
      </w:r>
      <w:r>
        <w:t xml:space="preserve"> the relevant requirements in the form of a checklist which can be used by proponents to prepare and review a notification to ensure it includes the required information prior to submission. </w:t>
      </w:r>
    </w:p>
    <w:p w14:paraId="3683DB27" w14:textId="54E66F40" w:rsidR="00734346" w:rsidRDefault="00734346" w:rsidP="00D64CBB">
      <w:pPr>
        <w:pStyle w:val="Heading4"/>
        <w:keepNext/>
        <w:keepLines/>
        <w:numPr>
          <w:ilvl w:val="0"/>
          <w:numId w:val="0"/>
        </w:numPr>
        <w:ind w:left="964" w:hanging="964"/>
      </w:pPr>
      <w:r>
        <w:lastRenderedPageBreak/>
        <w:t>Submission of a notification and application</w:t>
      </w:r>
    </w:p>
    <w:p w14:paraId="40BCCC60" w14:textId="77777777" w:rsidR="00734346" w:rsidRDefault="00734346" w:rsidP="00D64CBB">
      <w:pPr>
        <w:keepNext/>
        <w:keepLines/>
      </w:pPr>
      <w:r>
        <w:t>Anyone who intends to apply for a project under the method, is required to submit:</w:t>
      </w:r>
    </w:p>
    <w:p w14:paraId="0A8CBE05" w14:textId="381EC6E5" w:rsidR="006A532E" w:rsidRDefault="006A532E" w:rsidP="00D64CBB">
      <w:pPr>
        <w:pStyle w:val="ListParagraph"/>
        <w:keepNext/>
        <w:keepLines/>
        <w:numPr>
          <w:ilvl w:val="0"/>
          <w:numId w:val="39"/>
        </w:numPr>
        <w:contextualSpacing w:val="0"/>
      </w:pPr>
      <w:r>
        <w:t>a notification by email</w:t>
      </w:r>
      <w:r w:rsidR="00C16D76">
        <w:t xml:space="preserve"> </w:t>
      </w:r>
      <w:r w:rsidR="00682353">
        <w:t>(</w:t>
      </w:r>
      <w:hyperlink r:id="rId31" w:history="1">
        <w:r w:rsidR="00B32B60" w:rsidRPr="002A1D46">
          <w:rPr>
            <w:rStyle w:val="Hyperlink"/>
          </w:rPr>
          <w:t>erfnotification@aff.gov.au</w:t>
        </w:r>
      </w:hyperlink>
      <w:r w:rsidR="00B32B60">
        <w:t xml:space="preserve"> </w:t>
      </w:r>
      <w:r w:rsidR="0093363E">
        <w:t>)</w:t>
      </w:r>
      <w:r w:rsidR="007C4BAE">
        <w:t xml:space="preserve">  t</w:t>
      </w:r>
      <w:r>
        <w:t xml:space="preserve">o the department so that the potential for a proposed project to have undesirable impacts on agricultural production can be assessed. </w:t>
      </w:r>
    </w:p>
    <w:p w14:paraId="751BD4B2" w14:textId="366FC072" w:rsidR="00E673EB" w:rsidRDefault="00734346" w:rsidP="00D64CBB">
      <w:pPr>
        <w:pStyle w:val="ListParagraph"/>
        <w:keepNext/>
        <w:keepLines/>
        <w:numPr>
          <w:ilvl w:val="0"/>
          <w:numId w:val="39"/>
        </w:numPr>
        <w:ind w:left="714" w:hanging="357"/>
        <w:contextualSpacing w:val="0"/>
      </w:pPr>
      <w:r>
        <w:t xml:space="preserve">an application </w:t>
      </w:r>
      <w:r w:rsidR="00E95080">
        <w:t>to</w:t>
      </w:r>
      <w:r>
        <w:t xml:space="preserve"> the Regulator for approval</w:t>
      </w:r>
      <w:r w:rsidR="00E673EB">
        <w:t>,</w:t>
      </w:r>
      <w:r w:rsidR="00E673EB" w:rsidRPr="00E673EB">
        <w:t xml:space="preserve"> </w:t>
      </w:r>
      <w:r w:rsidR="00E673EB">
        <w:t>which is</w:t>
      </w:r>
      <w:r w:rsidR="00E673EB" w:rsidRPr="00972636">
        <w:t xml:space="preserve"> accompanied by</w:t>
      </w:r>
      <w:r w:rsidR="00E673EB">
        <w:t xml:space="preserve"> a notification which relates to the application and any information sent in connection with that notification.</w:t>
      </w:r>
    </w:p>
    <w:p w14:paraId="3A089B67" w14:textId="67B19A9F" w:rsidR="00E673EB" w:rsidRDefault="00734346" w:rsidP="00D64CBB">
      <w:pPr>
        <w:keepNext/>
        <w:keepLines/>
        <w:spacing w:line="240" w:lineRule="auto"/>
      </w:pPr>
      <w:r>
        <w:t>T</w:t>
      </w:r>
      <w:r w:rsidRPr="00B22351">
        <w:t xml:space="preserve">he notification </w:t>
      </w:r>
      <w:r>
        <w:t>must be</w:t>
      </w:r>
      <w:r w:rsidRPr="00B22351">
        <w:t xml:space="preserve"> </w:t>
      </w:r>
      <w:r w:rsidR="00887109">
        <w:t>submitted</w:t>
      </w:r>
      <w:r w:rsidR="00887109" w:rsidRPr="00B22351">
        <w:t xml:space="preserve"> </w:t>
      </w:r>
      <w:r w:rsidR="00887109">
        <w:t xml:space="preserve">in the period beginning </w:t>
      </w:r>
      <w:r w:rsidR="00887109" w:rsidRPr="00B22351">
        <w:t xml:space="preserve">18 months </w:t>
      </w:r>
      <w:r w:rsidR="00887109">
        <w:t>prior to</w:t>
      </w:r>
      <w:r w:rsidR="00887109" w:rsidRPr="00B22351">
        <w:t xml:space="preserve"> the date of </w:t>
      </w:r>
      <w:r w:rsidR="00887109">
        <w:t>an</w:t>
      </w:r>
      <w:r w:rsidR="00887109" w:rsidRPr="00B22351">
        <w:t xml:space="preserve"> application </w:t>
      </w:r>
      <w:r w:rsidR="00887109">
        <w:t>to the Regulator and ending on the day of that application</w:t>
      </w:r>
      <w:r>
        <w:t>. Please note that proponents</w:t>
      </w:r>
      <w:r w:rsidRPr="003500D0">
        <w:t xml:space="preserve"> can resubmit a notification</w:t>
      </w:r>
      <w:r>
        <w:t xml:space="preserve"> and application</w:t>
      </w:r>
      <w:r w:rsidRPr="003500D0">
        <w:t xml:space="preserve"> if 18 months has expired.</w:t>
      </w:r>
      <w:r w:rsidR="008C4C0F">
        <w:t xml:space="preserve"> I</w:t>
      </w:r>
      <w:r w:rsidRPr="003500D0">
        <w:t xml:space="preserve">t is </w:t>
      </w:r>
      <w:r w:rsidR="00EF77FD">
        <w:t>the decision of the</w:t>
      </w:r>
      <w:r w:rsidRPr="003500D0">
        <w:t xml:space="preserve"> proponent whether they want to provide a notification to the </w:t>
      </w:r>
      <w:r>
        <w:t>department</w:t>
      </w:r>
      <w:r w:rsidRPr="003500D0">
        <w:t xml:space="preserve"> before applying to the </w:t>
      </w:r>
      <w:proofErr w:type="gramStart"/>
      <w:r w:rsidRPr="003500D0">
        <w:t>Regulator, or</w:t>
      </w:r>
      <w:proofErr w:type="gramEnd"/>
      <w:r w:rsidRPr="003500D0">
        <w:t xml:space="preserve"> make </w:t>
      </w:r>
      <w:r>
        <w:t xml:space="preserve">an </w:t>
      </w:r>
      <w:r w:rsidRPr="003500D0">
        <w:t xml:space="preserve">application </w:t>
      </w:r>
      <w:r w:rsidR="00056987" w:rsidRPr="003500D0">
        <w:t xml:space="preserve">to the Regulator </w:t>
      </w:r>
      <w:r w:rsidRPr="003500D0">
        <w:t xml:space="preserve">and notification </w:t>
      </w:r>
      <w:r w:rsidR="00056987">
        <w:t>to the</w:t>
      </w:r>
      <w:r w:rsidR="00056987" w:rsidRPr="003500D0">
        <w:t xml:space="preserve"> </w:t>
      </w:r>
      <w:r>
        <w:t>department</w:t>
      </w:r>
      <w:r w:rsidRPr="003500D0">
        <w:t xml:space="preserve"> on the same day.</w:t>
      </w:r>
    </w:p>
    <w:p w14:paraId="2382E0EC" w14:textId="722108BD" w:rsidR="00D83CF7" w:rsidRDefault="00056987" w:rsidP="00D64CBB">
      <w:pPr>
        <w:keepNext/>
        <w:keepLines/>
        <w:spacing w:line="240" w:lineRule="auto"/>
      </w:pPr>
      <w:r>
        <w:t>For</w:t>
      </w:r>
      <w:r w:rsidR="00D83CF7">
        <w:t xml:space="preserve"> </w:t>
      </w:r>
      <w:r w:rsidR="00D83CF7" w:rsidRPr="00AC23E2">
        <w:t>each proposed new plantation forestry project or expansion</w:t>
      </w:r>
      <w:r w:rsidR="00D83CF7">
        <w:t xml:space="preserve"> </w:t>
      </w:r>
      <w:r>
        <w:t xml:space="preserve">of a </w:t>
      </w:r>
      <w:r w:rsidR="00D83CF7">
        <w:t xml:space="preserve">project, </w:t>
      </w:r>
      <w:r>
        <w:t>an</w:t>
      </w:r>
      <w:r w:rsidR="00D83CF7">
        <w:t xml:space="preserve"> application </w:t>
      </w:r>
      <w:r>
        <w:t xml:space="preserve">and a notification </w:t>
      </w:r>
      <w:r w:rsidR="00D83CF7">
        <w:t xml:space="preserve">must be submitted to the </w:t>
      </w:r>
      <w:r>
        <w:t xml:space="preserve">Regulator and </w:t>
      </w:r>
      <w:r w:rsidR="00D83CF7">
        <w:t xml:space="preserve">department respectively. </w:t>
      </w:r>
      <w:r w:rsidR="00D83CF7" w:rsidRPr="00AC23E2">
        <w:t xml:space="preserve">This means that if a project was approved by the Regulator, another project cannot be </w:t>
      </w:r>
      <w:r>
        <w:t>approved</w:t>
      </w:r>
      <w:r w:rsidRPr="00AC23E2">
        <w:t xml:space="preserve"> </w:t>
      </w:r>
      <w:r w:rsidR="00D83CF7" w:rsidRPr="00AC23E2">
        <w:t>ba</w:t>
      </w:r>
      <w:r w:rsidR="00D83CF7">
        <w:t xml:space="preserve">sed upon the same notification (i.e. a notification is valid </w:t>
      </w:r>
      <w:r>
        <w:t xml:space="preserve">only </w:t>
      </w:r>
      <w:r w:rsidR="00D83CF7">
        <w:t>for one approved project).</w:t>
      </w:r>
      <w:r w:rsidR="00526C87">
        <w:t xml:space="preserve"> </w:t>
      </w:r>
      <w:r w:rsidR="00D83CF7" w:rsidRPr="00AC23E2">
        <w:t xml:space="preserve">For example, if an </w:t>
      </w:r>
      <w:r w:rsidR="003B63F0">
        <w:t>ACCU scheme</w:t>
      </w:r>
      <w:r w:rsidR="008B0742">
        <w:t xml:space="preserve"> </w:t>
      </w:r>
      <w:r w:rsidR="00D83CF7" w:rsidRPr="00AC23E2">
        <w:t>plantation notification was</w:t>
      </w:r>
      <w:r w:rsidR="00D83CF7">
        <w:t xml:space="preserve"> submitted</w:t>
      </w:r>
      <w:r w:rsidR="00D83CF7" w:rsidRPr="00AC23E2">
        <w:t xml:space="preserve"> for </w:t>
      </w:r>
      <w:r w:rsidR="00D83CF7">
        <w:t xml:space="preserve">a project </w:t>
      </w:r>
      <w:r w:rsidR="00D83CF7" w:rsidRPr="00AC23E2">
        <w:t>up to 1,000 hectares anywhere within the Australian Capital Territory</w:t>
      </w:r>
      <w:r>
        <w:t>,</w:t>
      </w:r>
      <w:r w:rsidR="00D83CF7" w:rsidRPr="00AC23E2">
        <w:t xml:space="preserve"> and then a project was </w:t>
      </w:r>
      <w:r>
        <w:t>approved</w:t>
      </w:r>
      <w:r w:rsidRPr="00AC23E2">
        <w:t xml:space="preserve"> </w:t>
      </w:r>
      <w:r w:rsidR="00D83CF7">
        <w:t xml:space="preserve">by the Regulator </w:t>
      </w:r>
      <w:r w:rsidR="00D83CF7" w:rsidRPr="00AC23E2">
        <w:t xml:space="preserve">for 800 hectares, that notification </w:t>
      </w:r>
      <w:r w:rsidR="008C4C0F">
        <w:t>can</w:t>
      </w:r>
      <w:r w:rsidR="00D83CF7" w:rsidRPr="00AC23E2">
        <w:t>not be relied upon to declare a second project of 150 hectares within the Australian Capital Territory</w:t>
      </w:r>
      <w:r>
        <w:t>;</w:t>
      </w:r>
      <w:r w:rsidR="00D83CF7" w:rsidRPr="00AC23E2">
        <w:t xml:space="preserve"> </w:t>
      </w:r>
      <w:r>
        <w:t xml:space="preserve">a </w:t>
      </w:r>
      <w:r w:rsidR="00D83CF7" w:rsidRPr="00AC23E2">
        <w:t xml:space="preserve">new </w:t>
      </w:r>
      <w:r w:rsidR="00D83CF7">
        <w:t>notification would be required.</w:t>
      </w:r>
    </w:p>
    <w:p w14:paraId="7DB0A1FB" w14:textId="27932FF6" w:rsidR="00192D70" w:rsidRPr="00192D70" w:rsidRDefault="00192D70" w:rsidP="00D64CBB">
      <w:pPr>
        <w:keepNext/>
        <w:keepLines/>
        <w:spacing w:after="0"/>
        <w:rPr>
          <w:b/>
        </w:rPr>
      </w:pPr>
      <w:r w:rsidRPr="00192D70">
        <w:rPr>
          <w:b/>
        </w:rPr>
        <w:t xml:space="preserve">Method of </w:t>
      </w:r>
      <w:r w:rsidR="008C4C0F">
        <w:rPr>
          <w:b/>
        </w:rPr>
        <w:t xml:space="preserve">submitting a notification and all other </w:t>
      </w:r>
      <w:r w:rsidRPr="00192D70">
        <w:rPr>
          <w:b/>
        </w:rPr>
        <w:t>correspondence and communication</w:t>
      </w:r>
    </w:p>
    <w:p w14:paraId="4E17345A" w14:textId="2F6C99AF" w:rsidR="00AF2291" w:rsidRDefault="00192D70" w:rsidP="00D64CBB">
      <w:pPr>
        <w:keepNext/>
        <w:keepLines/>
        <w:rPr>
          <w:lang w:eastAsia="ja-JP"/>
        </w:rPr>
      </w:pPr>
      <w:r>
        <w:t xml:space="preserve">All </w:t>
      </w:r>
      <w:r w:rsidR="00056987">
        <w:t xml:space="preserve">incoming </w:t>
      </w:r>
      <w:r>
        <w:t>notifications and subsequent correspondence must be submitted by midnight (12am Eastern Standard Time) to the department via emai</w:t>
      </w:r>
      <w:r w:rsidR="005C7169">
        <w:t>l</w:t>
      </w:r>
      <w:r w:rsidR="0093363E">
        <w:t xml:space="preserve"> </w:t>
      </w:r>
      <w:hyperlink r:id="rId32" w:history="1">
        <w:r w:rsidR="0093363E" w:rsidRPr="002A1D46">
          <w:rPr>
            <w:rStyle w:val="Hyperlink"/>
          </w:rPr>
          <w:t>erfnotification@aff.gov.au</w:t>
        </w:r>
      </w:hyperlink>
      <w:r w:rsidR="0093363E">
        <w:t xml:space="preserve"> </w:t>
      </w:r>
      <w:r w:rsidR="00D43033">
        <w:t xml:space="preserve">, and include all </w:t>
      </w:r>
      <w:r w:rsidR="00DD5643">
        <w:t>required</w:t>
      </w:r>
      <w:r w:rsidR="003A0CDA">
        <w:t xml:space="preserve"> information as stipulated in Appendix A, </w:t>
      </w:r>
      <w:r w:rsidR="00356CE0">
        <w:t xml:space="preserve"> </w:t>
      </w:r>
      <w:r>
        <w:t xml:space="preserve">to be considered as submitted on that day. </w:t>
      </w:r>
      <w:r w:rsidR="00AF2291">
        <w:rPr>
          <w:lang w:eastAsia="ja-JP"/>
        </w:rPr>
        <w:t>Proponents must identify information in their notification or in any supporting documents that they want treated as confidential and provide reasons for the request. The department reserves the right to accept or refuse requests to treat information as confidential. Confidential information may be released as required or authorised by law.</w:t>
      </w:r>
    </w:p>
    <w:p w14:paraId="064A0CA2" w14:textId="777B2E22" w:rsidR="004B78C2" w:rsidRDefault="00192D70" w:rsidP="00D64CBB">
      <w:pPr>
        <w:keepNext/>
        <w:keepLines/>
      </w:pPr>
      <w:r>
        <w:t xml:space="preserve">The </w:t>
      </w:r>
      <w:proofErr w:type="gramStart"/>
      <w:r>
        <w:t>Agriculture Minister</w:t>
      </w:r>
      <w:proofErr w:type="gramEnd"/>
      <w:r>
        <w:t xml:space="preserve"> and the department will also correspond via email to the proponent’s nominated contact before midnight (12am</w:t>
      </w:r>
      <w:r w:rsidR="006A5F2E">
        <w:t xml:space="preserve"> Eastern Standard Time</w:t>
      </w:r>
      <w:r>
        <w:t>)</w:t>
      </w:r>
      <w:r w:rsidR="006A5F2E">
        <w:t>, as to be considered to have been received on that day</w:t>
      </w:r>
      <w:r>
        <w:t xml:space="preserve">. </w:t>
      </w:r>
    </w:p>
    <w:p w14:paraId="34D99F67" w14:textId="7A967CBF" w:rsidR="00192D70" w:rsidRDefault="00192D70" w:rsidP="00D64CBB">
      <w:pPr>
        <w:keepNext/>
        <w:keepLines/>
      </w:pPr>
      <w:r>
        <w:t>Proponents are encouraged to contact the department prior to submitting notifications to ensure they meet the minimum requirements.</w:t>
      </w:r>
      <w:r w:rsidR="004B78C2">
        <w:t xml:space="preserve"> </w:t>
      </w:r>
      <w:r>
        <w:t xml:space="preserve">All questions about the notification process can be referred to the department’s Climate Policy </w:t>
      </w:r>
      <w:r w:rsidR="0067792F">
        <w:t>Section</w:t>
      </w:r>
      <w:r>
        <w:t xml:space="preserve">. </w:t>
      </w:r>
      <w:r w:rsidR="004B78C2">
        <w:t>Please contact t</w:t>
      </w:r>
      <w:r>
        <w:t xml:space="preserve">he Climate Policy </w:t>
      </w:r>
      <w:r w:rsidR="0067792F">
        <w:t>Sectio</w:t>
      </w:r>
      <w:r w:rsidR="002D1D80">
        <w:t>n</w:t>
      </w:r>
      <w:r w:rsidR="0067792F">
        <w:t xml:space="preserve"> </w:t>
      </w:r>
      <w:r>
        <w:t>on 02 6272 3933 or email</w:t>
      </w:r>
      <w:r w:rsidR="0093363E">
        <w:t xml:space="preserve"> </w:t>
      </w:r>
      <w:hyperlink r:id="rId33" w:history="1">
        <w:r w:rsidR="0093363E" w:rsidRPr="002A1D46">
          <w:rPr>
            <w:rStyle w:val="Hyperlink"/>
          </w:rPr>
          <w:t>erfnotification@aff.gov.au</w:t>
        </w:r>
      </w:hyperlink>
      <w:r w:rsidR="0093363E">
        <w:rPr>
          <w:rStyle w:val="Hyperlink"/>
        </w:rPr>
        <w:t xml:space="preserve"> </w:t>
      </w:r>
      <w:r w:rsidR="00B74A81">
        <w:rPr>
          <w:rStyle w:val="Hyperlink"/>
        </w:rPr>
        <w:t>.</w:t>
      </w:r>
    </w:p>
    <w:p w14:paraId="51EA490E" w14:textId="4567C0F8" w:rsidR="00C32A9A" w:rsidRDefault="00C32A9A" w:rsidP="00D64CBB">
      <w:pPr>
        <w:keepNext/>
        <w:keepLines/>
        <w:rPr>
          <w:rFonts w:ascii="Times New Roman" w:hAnsi="Times New Roman"/>
          <w:sz w:val="24"/>
          <w:szCs w:val="24"/>
          <w:lang w:eastAsia="en-AU"/>
        </w:rPr>
      </w:pPr>
      <w:r>
        <w:t xml:space="preserve">For more information about project registration under the </w:t>
      </w:r>
      <w:r w:rsidR="00E0285A">
        <w:t xml:space="preserve">ACCU Scheme </w:t>
      </w:r>
      <w:r>
        <w:t xml:space="preserve">please contact the Clean Energy Regulator on 1300 553 542 or email </w:t>
      </w:r>
      <w:hyperlink r:id="rId34" w:history="1">
        <w:r>
          <w:rPr>
            <w:rStyle w:val="Hyperlink"/>
          </w:rPr>
          <w:t>enquiries@cleanenergyregulator.gov.au</w:t>
        </w:r>
      </w:hyperlink>
      <w:r>
        <w:t>.</w:t>
      </w:r>
      <w:r>
        <w:rPr>
          <w:rFonts w:ascii="Times New Roman" w:hAnsi="Times New Roman"/>
          <w:sz w:val="24"/>
          <w:szCs w:val="24"/>
          <w:lang w:eastAsia="en-AU"/>
        </w:rPr>
        <w:t xml:space="preserve"> </w:t>
      </w:r>
    </w:p>
    <w:p w14:paraId="64A04C72" w14:textId="1385D033" w:rsidR="004F5A8F" w:rsidRPr="00B22351" w:rsidRDefault="004F5A8F" w:rsidP="00E95080">
      <w:pPr>
        <w:pStyle w:val="Heading4"/>
        <w:keepNext/>
        <w:keepLines/>
        <w:numPr>
          <w:ilvl w:val="0"/>
          <w:numId w:val="0"/>
        </w:numPr>
        <w:ind w:left="964" w:hanging="964"/>
        <w:rPr>
          <w:rFonts w:ascii="Cambria" w:eastAsiaTheme="minorHAnsi" w:hAnsi="Cambria" w:cstheme="minorBidi"/>
          <w:sz w:val="22"/>
          <w:szCs w:val="22"/>
        </w:rPr>
      </w:pPr>
      <w:r>
        <w:t>Information required in a notification</w:t>
      </w:r>
    </w:p>
    <w:p w14:paraId="763C9934" w14:textId="6839612F" w:rsidR="004F5A8F" w:rsidRPr="00192D70" w:rsidRDefault="00887109" w:rsidP="00887109">
      <w:r>
        <w:rPr>
          <w:rFonts w:asciiTheme="majorHAnsi" w:hAnsiTheme="majorHAnsi"/>
        </w:rPr>
        <w:lastRenderedPageBreak/>
        <w:t xml:space="preserve">There is no </w:t>
      </w:r>
      <w:r w:rsidRPr="008C140F">
        <w:rPr>
          <w:rFonts w:asciiTheme="majorHAnsi" w:hAnsiTheme="majorHAnsi"/>
        </w:rPr>
        <w:t>prescribed ‘</w:t>
      </w:r>
      <w:r>
        <w:rPr>
          <w:rFonts w:asciiTheme="majorHAnsi" w:hAnsiTheme="majorHAnsi"/>
        </w:rPr>
        <w:t xml:space="preserve">application </w:t>
      </w:r>
      <w:r w:rsidRPr="008C140F">
        <w:rPr>
          <w:rFonts w:asciiTheme="majorHAnsi" w:hAnsiTheme="majorHAnsi"/>
        </w:rPr>
        <w:t>form’</w:t>
      </w:r>
      <w:r>
        <w:rPr>
          <w:rFonts w:asciiTheme="majorHAnsi" w:hAnsiTheme="majorHAnsi"/>
        </w:rPr>
        <w:t xml:space="preserve"> required</w:t>
      </w:r>
      <w:r w:rsidR="002D1D80">
        <w:rPr>
          <w:rFonts w:asciiTheme="majorHAnsi" w:hAnsiTheme="majorHAnsi"/>
        </w:rPr>
        <w:t xml:space="preserve"> from a proponent</w:t>
      </w:r>
      <w:r>
        <w:rPr>
          <w:rFonts w:asciiTheme="majorHAnsi" w:hAnsiTheme="majorHAnsi"/>
        </w:rPr>
        <w:t xml:space="preserve">, instead a notification </w:t>
      </w:r>
      <w:r w:rsidRPr="008C140F">
        <w:rPr>
          <w:rFonts w:asciiTheme="majorHAnsi" w:hAnsiTheme="majorHAnsi"/>
        </w:rPr>
        <w:t xml:space="preserve">is </w:t>
      </w:r>
      <w:r w:rsidR="006A5F2E">
        <w:rPr>
          <w:rFonts w:asciiTheme="majorHAnsi" w:hAnsiTheme="majorHAnsi"/>
        </w:rPr>
        <w:t>to take the form of</w:t>
      </w:r>
      <w:r w:rsidR="006A5F2E" w:rsidRPr="008C140F">
        <w:rPr>
          <w:rFonts w:asciiTheme="majorHAnsi" w:hAnsiTheme="majorHAnsi"/>
        </w:rPr>
        <w:t xml:space="preserve"> </w:t>
      </w:r>
      <w:r w:rsidRPr="008C140F">
        <w:rPr>
          <w:rFonts w:asciiTheme="majorHAnsi" w:hAnsiTheme="majorHAnsi"/>
        </w:rPr>
        <w:t xml:space="preserve">a written statement </w:t>
      </w:r>
      <w:r w:rsidR="00192D70">
        <w:t xml:space="preserve">sent to the department via email </w:t>
      </w:r>
      <w:r w:rsidR="00C3414E">
        <w:t>(</w:t>
      </w:r>
      <w:r w:rsidR="58BCE20E">
        <w:t>ACCUnotification@aff.gov.au</w:t>
      </w:r>
      <w:r w:rsidR="00C3414E">
        <w:t>).</w:t>
      </w:r>
    </w:p>
    <w:p w14:paraId="0DCE4C2A" w14:textId="67862858" w:rsidR="004F5A8F" w:rsidRDefault="004F5A8F" w:rsidP="004F5A8F">
      <w:pPr>
        <w:keepNext/>
        <w:keepLines/>
      </w:pPr>
      <w:r>
        <w:t xml:space="preserve">To make a valid notification the following </w:t>
      </w:r>
      <w:r w:rsidR="006A5F2E">
        <w:t xml:space="preserve">information </w:t>
      </w:r>
      <w:r>
        <w:t>must be included:</w:t>
      </w:r>
    </w:p>
    <w:p w14:paraId="3E4CACDE" w14:textId="2980B324" w:rsidR="004F5A8F" w:rsidRPr="00CA4412" w:rsidRDefault="004F5A8F" w:rsidP="00BD34A6">
      <w:pPr>
        <w:pStyle w:val="ListParagraph"/>
        <w:keepLines/>
        <w:numPr>
          <w:ilvl w:val="0"/>
          <w:numId w:val="40"/>
        </w:numPr>
        <w:contextualSpacing w:val="0"/>
      </w:pPr>
      <w:r>
        <w:t>T</w:t>
      </w:r>
      <w:r w:rsidRPr="00CA4412">
        <w:t>he name, address and co</w:t>
      </w:r>
      <w:r>
        <w:t xml:space="preserve">ntact details of the proponent, including </w:t>
      </w:r>
      <w:r w:rsidRPr="00CA4412">
        <w:t xml:space="preserve">a designated email address for the purposes of </w:t>
      </w:r>
      <w:r w:rsidR="006A5F2E">
        <w:t xml:space="preserve">sending and </w:t>
      </w:r>
      <w:r>
        <w:t xml:space="preserve">receiving </w:t>
      </w:r>
      <w:r w:rsidRPr="00CA4412">
        <w:t>all correspondenc</w:t>
      </w:r>
      <w:r>
        <w:t>e relating to the notification.</w:t>
      </w:r>
    </w:p>
    <w:p w14:paraId="1E9090AD" w14:textId="77777777" w:rsidR="004F5A8F" w:rsidRPr="00CA4412" w:rsidRDefault="004F5A8F" w:rsidP="00BD34A6">
      <w:pPr>
        <w:pStyle w:val="ListParagraph"/>
        <w:keepLines/>
        <w:numPr>
          <w:ilvl w:val="0"/>
          <w:numId w:val="40"/>
        </w:numPr>
        <w:ind w:left="714" w:hanging="357"/>
        <w:contextualSpacing w:val="0"/>
      </w:pPr>
      <w:r>
        <w:t>T</w:t>
      </w:r>
      <w:r w:rsidRPr="00CA4412">
        <w:t>he address/es of the prop</w:t>
      </w:r>
      <w:r>
        <w:t>erty/</w:t>
      </w:r>
      <w:proofErr w:type="spellStart"/>
      <w:r>
        <w:t>ies</w:t>
      </w:r>
      <w:proofErr w:type="spellEnd"/>
      <w:r>
        <w:t xml:space="preserve"> involved in the project.</w:t>
      </w:r>
    </w:p>
    <w:p w14:paraId="2B0AF006" w14:textId="77777777" w:rsidR="004F5A8F" w:rsidRDefault="004F5A8F" w:rsidP="003C6F83">
      <w:pPr>
        <w:pStyle w:val="ListParagraph"/>
        <w:keepNext/>
        <w:keepLines/>
        <w:numPr>
          <w:ilvl w:val="0"/>
          <w:numId w:val="40"/>
        </w:numPr>
        <w:ind w:left="714" w:hanging="357"/>
        <w:contextualSpacing w:val="0"/>
      </w:pPr>
      <w:r>
        <w:t>A</w:t>
      </w:r>
      <w:r w:rsidRPr="00CA4412">
        <w:t xml:space="preserve"> statement that outlines that the proponent is planning </w:t>
      </w:r>
      <w:proofErr w:type="gramStart"/>
      <w:r w:rsidRPr="00CA4412">
        <w:t>to</w:t>
      </w:r>
      <w:proofErr w:type="gramEnd"/>
      <w:r w:rsidRPr="00CA4412">
        <w:t xml:space="preserve"> either:</w:t>
      </w:r>
    </w:p>
    <w:p w14:paraId="5DA6F257" w14:textId="7DA9DE5E" w:rsidR="004F5A8F" w:rsidRDefault="004F5A8F" w:rsidP="003C6F83">
      <w:pPr>
        <w:pStyle w:val="ListParagraph"/>
        <w:keepNext/>
        <w:keepLines/>
        <w:numPr>
          <w:ilvl w:val="1"/>
          <w:numId w:val="40"/>
        </w:numPr>
        <w:contextualSpacing w:val="0"/>
      </w:pPr>
      <w:r>
        <w:t xml:space="preserve">for a new project — </w:t>
      </w:r>
      <w:r w:rsidRPr="00CA4412">
        <w:t xml:space="preserve">seek the </w:t>
      </w:r>
      <w:r w:rsidR="00186732">
        <w:t>approval</w:t>
      </w:r>
      <w:r w:rsidR="00186732" w:rsidRPr="00CA4412">
        <w:t xml:space="preserve"> </w:t>
      </w:r>
      <w:r w:rsidRPr="00CA4412">
        <w:t xml:space="preserve">of a project to establish a new plantation forest </w:t>
      </w:r>
      <w:r w:rsidR="00F4400F">
        <w:t>as an eligible offsets project;</w:t>
      </w:r>
      <w:r w:rsidR="00EF77FD">
        <w:t xml:space="preserve"> or</w:t>
      </w:r>
    </w:p>
    <w:p w14:paraId="68ABDD7A" w14:textId="78C4C603" w:rsidR="004F5A8F" w:rsidRDefault="004F5A8F" w:rsidP="003C6F83">
      <w:pPr>
        <w:pStyle w:val="ListParagraph"/>
        <w:keepNext/>
        <w:keepLines/>
        <w:numPr>
          <w:ilvl w:val="1"/>
          <w:numId w:val="40"/>
        </w:numPr>
        <w:contextualSpacing w:val="0"/>
      </w:pPr>
      <w:r>
        <w:t xml:space="preserve">for an expansion project — </w:t>
      </w:r>
      <w:r w:rsidR="00186732">
        <w:t>seek an approval of a variation</w:t>
      </w:r>
      <w:r w:rsidRPr="00CA4412">
        <w:t xml:space="preserve"> of an existing eligible offsets project to add an area of land to the project area</w:t>
      </w:r>
      <w:r w:rsidR="00EF77FD">
        <w:t>/s</w:t>
      </w:r>
      <w:r>
        <w:t>.</w:t>
      </w:r>
      <w:r w:rsidRPr="00CA4412">
        <w:t xml:space="preserve"> </w:t>
      </w:r>
    </w:p>
    <w:p w14:paraId="245C846A" w14:textId="23AC2825" w:rsidR="004F5A8F" w:rsidRPr="00CA4412" w:rsidRDefault="004F5A8F" w:rsidP="00BD34A6">
      <w:pPr>
        <w:pStyle w:val="ListParagraph"/>
        <w:keepLines/>
        <w:numPr>
          <w:ilvl w:val="0"/>
          <w:numId w:val="40"/>
        </w:numPr>
        <w:ind w:left="714" w:hanging="357"/>
        <w:contextualSpacing w:val="0"/>
      </w:pPr>
      <w:r>
        <w:t>T</w:t>
      </w:r>
      <w:r w:rsidRPr="00CA4412">
        <w:t xml:space="preserve">he maximum hectares of plantation to be included under the proposed project (please note that your project will be </w:t>
      </w:r>
      <w:r w:rsidR="00186732">
        <w:t>deemed an ‘</w:t>
      </w:r>
      <w:r w:rsidRPr="00CA4412">
        <w:t xml:space="preserve">excluded </w:t>
      </w:r>
      <w:r w:rsidR="00186732">
        <w:t xml:space="preserve">offsets project’ by the Regulator </w:t>
      </w:r>
      <w:r w:rsidRPr="00CA4412">
        <w:t>if the size of the project in your application exceeds the maximum size of the project stated in your notification)</w:t>
      </w:r>
      <w:r>
        <w:t>.</w:t>
      </w:r>
    </w:p>
    <w:p w14:paraId="0C5089FD" w14:textId="1E8CCE1D" w:rsidR="004F5A8F" w:rsidRPr="00CA4412" w:rsidRDefault="00186732" w:rsidP="00BD34A6">
      <w:pPr>
        <w:pStyle w:val="ListParagraph"/>
        <w:keepLines/>
        <w:numPr>
          <w:ilvl w:val="1"/>
          <w:numId w:val="40"/>
        </w:numPr>
        <w:contextualSpacing w:val="0"/>
      </w:pPr>
      <w:r>
        <w:t>F</w:t>
      </w:r>
      <w:r w:rsidR="004F5A8F" w:rsidRPr="00CA4412">
        <w:t xml:space="preserve">or a new project </w:t>
      </w:r>
      <w:r w:rsidR="00EF77FD">
        <w:t xml:space="preserve">— </w:t>
      </w:r>
      <w:r w:rsidR="004F5A8F" w:rsidRPr="00CA4412">
        <w:t xml:space="preserve">set out the maximum project area size, in hectares, for </w:t>
      </w:r>
      <w:proofErr w:type="gramStart"/>
      <w:r w:rsidR="004F5A8F" w:rsidRPr="00CA4412">
        <w:t>all of</w:t>
      </w:r>
      <w:proofErr w:type="gramEnd"/>
      <w:r w:rsidR="004F5A8F" w:rsidRPr="00CA4412">
        <w:t xml:space="preserve"> the proposed project area</w:t>
      </w:r>
      <w:r w:rsidR="00EF77FD">
        <w:t>/</w:t>
      </w:r>
      <w:r w:rsidR="004F5A8F" w:rsidRPr="00CA4412">
        <w:t>s; or</w:t>
      </w:r>
    </w:p>
    <w:p w14:paraId="08CA5A39" w14:textId="1ACBEAA1" w:rsidR="004F5A8F" w:rsidRPr="00CA4412" w:rsidRDefault="00186732" w:rsidP="00BD34A6">
      <w:pPr>
        <w:pStyle w:val="ListParagraph"/>
        <w:keepLines/>
        <w:numPr>
          <w:ilvl w:val="1"/>
          <w:numId w:val="40"/>
        </w:numPr>
        <w:contextualSpacing w:val="0"/>
      </w:pPr>
      <w:r>
        <w:t>F</w:t>
      </w:r>
      <w:r w:rsidR="004F5A8F" w:rsidRPr="00CA4412">
        <w:t xml:space="preserve">or an expansion project </w:t>
      </w:r>
      <w:r w:rsidR="00EF77FD">
        <w:t xml:space="preserve">— </w:t>
      </w:r>
      <w:r w:rsidR="004F5A8F" w:rsidRPr="00CA4412">
        <w:t>set out the maximum additional project area size, in hectares, that will be added to t</w:t>
      </w:r>
      <w:r w:rsidR="004F5A8F">
        <w:t>he project area</w:t>
      </w:r>
      <w:r w:rsidR="00EF77FD">
        <w:t>/s</w:t>
      </w:r>
      <w:r w:rsidR="004F5A8F">
        <w:t>.</w:t>
      </w:r>
    </w:p>
    <w:p w14:paraId="55F3EFBB" w14:textId="1BF3A9E3" w:rsidR="004F5A8F" w:rsidRPr="00CA4412" w:rsidRDefault="004F5A8F" w:rsidP="00BD34A6">
      <w:pPr>
        <w:pStyle w:val="ListParagraph"/>
        <w:keepLines/>
        <w:numPr>
          <w:ilvl w:val="0"/>
          <w:numId w:val="40"/>
        </w:numPr>
        <w:ind w:left="714" w:hanging="357"/>
        <w:contextualSpacing w:val="0"/>
      </w:pPr>
      <w:r>
        <w:t>A</w:t>
      </w:r>
      <w:r w:rsidRPr="00CA4412">
        <w:t xml:space="preserve"> geospatial map (preferably a shapefile) of the proposed </w:t>
      </w:r>
      <w:r w:rsidR="0095687E">
        <w:t xml:space="preserve">ACCU Scheme </w:t>
      </w:r>
      <w:r w:rsidRPr="00CA4412">
        <w:t xml:space="preserve">project area/s at an appropriate scale consistent with the </w:t>
      </w:r>
      <w:hyperlink r:id="rId35" w:history="1">
        <w:r w:rsidR="00884847" w:rsidRPr="00884847">
          <w:rPr>
            <w:rStyle w:val="Hyperlink"/>
          </w:rPr>
          <w:t>CFI Mapping Guidelines | Clean Energy Regulator</w:t>
        </w:r>
      </w:hyperlink>
      <w:r w:rsidR="00884847">
        <w:t>.</w:t>
      </w:r>
      <w:r w:rsidR="00884847" w:rsidRPr="00884847" w:rsidDel="00123983">
        <w:t xml:space="preserve"> </w:t>
      </w:r>
    </w:p>
    <w:p w14:paraId="0A40CD87" w14:textId="1BF4EFE4" w:rsidR="004F5A8F" w:rsidRPr="00912EDC" w:rsidRDefault="004F5A8F" w:rsidP="00BD34A6">
      <w:pPr>
        <w:pStyle w:val="ListParagraph"/>
        <w:keepLines/>
        <w:numPr>
          <w:ilvl w:val="0"/>
          <w:numId w:val="40"/>
        </w:numPr>
        <w:ind w:left="714" w:hanging="357"/>
        <w:contextualSpacing w:val="0"/>
      </w:pPr>
      <w:r>
        <w:t xml:space="preserve">A </w:t>
      </w:r>
      <w:r w:rsidRPr="00CA4412">
        <w:t xml:space="preserve">statement outlining </w:t>
      </w:r>
      <w:r w:rsidRPr="00912EDC">
        <w:t xml:space="preserve">the previous five years of agricultural land use history </w:t>
      </w:r>
      <w:r w:rsidR="002A330C">
        <w:t>for</w:t>
      </w:r>
      <w:r w:rsidR="002A330C" w:rsidRPr="00912EDC">
        <w:t xml:space="preserve"> </w:t>
      </w:r>
      <w:r w:rsidRPr="00912EDC">
        <w:t>the project area, including the area, in hectares, of</w:t>
      </w:r>
      <w:r>
        <w:t xml:space="preserve"> each land use type</w:t>
      </w:r>
      <w:r w:rsidRPr="004D210E">
        <w:t xml:space="preserve"> </w:t>
      </w:r>
      <w:r>
        <w:t>(</w:t>
      </w:r>
      <w:r w:rsidRPr="00CA4412">
        <w:t xml:space="preserve">including specific </w:t>
      </w:r>
      <w:r w:rsidRPr="00912EDC">
        <w:t>commodity</w:t>
      </w:r>
      <w:r>
        <w:t xml:space="preserve"> </w:t>
      </w:r>
      <w:r w:rsidR="002A330C">
        <w:t xml:space="preserve">types </w:t>
      </w:r>
      <w:r>
        <w:t xml:space="preserve">e.g. </w:t>
      </w:r>
      <w:r w:rsidRPr="00CA4412">
        <w:t>names of crop</w:t>
      </w:r>
      <w:r>
        <w:t>s</w:t>
      </w:r>
      <w:r w:rsidRPr="00CA4412">
        <w:t xml:space="preserve"> </w:t>
      </w:r>
      <w:r>
        <w:t>and/</w:t>
      </w:r>
      <w:r w:rsidRPr="00CA4412">
        <w:t>or livestock</w:t>
      </w:r>
      <w:r w:rsidR="00F4400F">
        <w:t>)</w:t>
      </w:r>
      <w:r>
        <w:t>.</w:t>
      </w:r>
    </w:p>
    <w:p w14:paraId="23FF0B26" w14:textId="1EA3C9A8" w:rsidR="002A330C" w:rsidRDefault="004F5A8F" w:rsidP="00BD34A6">
      <w:pPr>
        <w:pStyle w:val="ListParagraph"/>
        <w:keepLines/>
        <w:numPr>
          <w:ilvl w:val="0"/>
          <w:numId w:val="40"/>
        </w:numPr>
        <w:ind w:left="714" w:hanging="357"/>
        <w:contextualSpacing w:val="0"/>
      </w:pPr>
      <w:r>
        <w:t>A</w:t>
      </w:r>
      <w:r w:rsidRPr="00CA4412">
        <w:t xml:space="preserve"> statement outlining </w:t>
      </w:r>
      <w:r w:rsidRPr="00912EDC">
        <w:t xml:space="preserve">the previous five years of agricultural production history of </w:t>
      </w:r>
      <w:r>
        <w:t>each agricultural commodity</w:t>
      </w:r>
      <w:r w:rsidRPr="00912EDC">
        <w:t xml:space="preserve"> </w:t>
      </w:r>
      <w:r>
        <w:t xml:space="preserve">produced </w:t>
      </w:r>
      <w:r w:rsidR="002A330C">
        <w:t xml:space="preserve">by </w:t>
      </w:r>
      <w:r>
        <w:t>the project area.</w:t>
      </w:r>
      <w:r w:rsidRPr="00912EDC">
        <w:t xml:space="preserve"> </w:t>
      </w:r>
      <w:r w:rsidRPr="00CA4412">
        <w:t>It is in the interest of the proponent to include</w:t>
      </w:r>
      <w:r w:rsidR="002A330C">
        <w:t>:</w:t>
      </w:r>
    </w:p>
    <w:p w14:paraId="7319596E" w14:textId="0C7C04FB" w:rsidR="004F5A8F" w:rsidRPr="00912EDC" w:rsidRDefault="004F5A8F" w:rsidP="00C937E6">
      <w:pPr>
        <w:pStyle w:val="ListParagraph"/>
        <w:keepLines/>
        <w:numPr>
          <w:ilvl w:val="1"/>
          <w:numId w:val="40"/>
        </w:numPr>
        <w:contextualSpacing w:val="0"/>
      </w:pPr>
      <w:r w:rsidRPr="00CA4412">
        <w:t>total production (actuals) by actua</w:t>
      </w:r>
      <w:r>
        <w:t>l crop yields and stock numbers</w:t>
      </w:r>
      <w:r w:rsidRPr="00912EDC">
        <w:t>; or</w:t>
      </w:r>
    </w:p>
    <w:p w14:paraId="554710C5" w14:textId="1E12A02D" w:rsidR="002A330C" w:rsidRDefault="002A330C" w:rsidP="00BD34A6">
      <w:pPr>
        <w:pStyle w:val="ListParagraph"/>
        <w:keepLines/>
        <w:numPr>
          <w:ilvl w:val="1"/>
          <w:numId w:val="40"/>
        </w:numPr>
        <w:contextualSpacing w:val="0"/>
      </w:pPr>
      <w:r>
        <w:t>w</w:t>
      </w:r>
      <w:r w:rsidR="004F5A8F">
        <w:t>here five</w:t>
      </w:r>
      <w:r w:rsidR="004F5A8F" w:rsidRPr="00CA4412">
        <w:t xml:space="preserve"> years</w:t>
      </w:r>
      <w:r w:rsidR="004F5A8F">
        <w:t xml:space="preserve"> of production</w:t>
      </w:r>
      <w:r w:rsidR="004F5A8F" w:rsidRPr="00CA4412">
        <w:t xml:space="preserve"> data is not available</w:t>
      </w:r>
      <w:r w:rsidR="004F5A8F">
        <w:t>,</w:t>
      </w:r>
      <w:r w:rsidR="004F5A8F" w:rsidRPr="00912EDC">
        <w:t xml:space="preserve"> a </w:t>
      </w:r>
      <w:hyperlink r:id="rId36" w:history="1">
        <w:r w:rsidR="00C937E6" w:rsidRPr="00C937E6">
          <w:rPr>
            <w:rStyle w:val="Hyperlink"/>
          </w:rPr>
          <w:t>statutory declaration</w:t>
        </w:r>
      </w:hyperlink>
      <w:r w:rsidR="004F5A8F" w:rsidRPr="00912EDC">
        <w:t xml:space="preserve"> </w:t>
      </w:r>
      <w:r w:rsidR="004F5A8F">
        <w:t>setting out why an agricultural</w:t>
      </w:r>
      <w:r w:rsidR="004F5A8F" w:rsidRPr="00912EDC">
        <w:t xml:space="preserve"> production history</w:t>
      </w:r>
      <w:r w:rsidR="004F5A8F">
        <w:t xml:space="preserve"> is unavailable.</w:t>
      </w:r>
      <w:r w:rsidR="004F5A8F" w:rsidRPr="006D44F2">
        <w:t xml:space="preserve"> </w:t>
      </w:r>
    </w:p>
    <w:p w14:paraId="2E88C34E" w14:textId="4B97A109" w:rsidR="004F5A8F" w:rsidRPr="00912EDC" w:rsidRDefault="004F5A8F" w:rsidP="002A330C">
      <w:pPr>
        <w:pStyle w:val="ListParagraph"/>
        <w:keepLines/>
        <w:ind w:left="714"/>
        <w:contextualSpacing w:val="0"/>
      </w:pPr>
      <w:r>
        <w:t xml:space="preserve">In the absence of this data, averaged regional data will be used by the </w:t>
      </w:r>
      <w:r w:rsidRPr="00636223">
        <w:t>Australian Bureau of Agricultural and R</w:t>
      </w:r>
      <w:r>
        <w:t xml:space="preserve">esource Economics and Sciences as a proxy </w:t>
      </w:r>
      <w:r w:rsidR="002A330C">
        <w:t xml:space="preserve">for </w:t>
      </w:r>
      <w:r>
        <w:t>analysing the significance of the agricultural production being removed.</w:t>
      </w:r>
    </w:p>
    <w:p w14:paraId="4FB94201" w14:textId="577F1A30" w:rsidR="004F5A8F" w:rsidRPr="00CA4412" w:rsidRDefault="004F5A8F" w:rsidP="00214D17">
      <w:pPr>
        <w:pStyle w:val="ListParagraph"/>
        <w:keepLines/>
        <w:numPr>
          <w:ilvl w:val="0"/>
          <w:numId w:val="40"/>
        </w:numPr>
        <w:ind w:left="714" w:hanging="357"/>
        <w:contextualSpacing w:val="0"/>
      </w:pPr>
      <w:r>
        <w:lastRenderedPageBreak/>
        <w:t>A</w:t>
      </w:r>
      <w:r w:rsidRPr="00CA4412">
        <w:t xml:space="preserve"> statement </w:t>
      </w:r>
      <w:r w:rsidR="002A330C">
        <w:t>outlining</w:t>
      </w:r>
      <w:r w:rsidR="002A330C" w:rsidRPr="00CA4412">
        <w:t xml:space="preserve"> </w:t>
      </w:r>
      <w:r w:rsidRPr="00CA4412">
        <w:t>the project’s potential impact on agricultural production in the region</w:t>
      </w:r>
      <w:r w:rsidR="00214D17">
        <w:t xml:space="preserve">. Proponents should </w:t>
      </w:r>
      <w:r w:rsidR="00954EB1">
        <w:t xml:space="preserve">consider </w:t>
      </w:r>
      <w:r w:rsidR="00954EB1" w:rsidRPr="00CA4412">
        <w:t>projected</w:t>
      </w:r>
      <w:r w:rsidRPr="00CA4412">
        <w:t xml:space="preserve"> changes </w:t>
      </w:r>
      <w:r w:rsidR="002A330C">
        <w:t>to</w:t>
      </w:r>
      <w:r w:rsidR="002A330C" w:rsidRPr="00CA4412">
        <w:t xml:space="preserve"> </w:t>
      </w:r>
      <w:r w:rsidRPr="00CA4412">
        <w:t xml:space="preserve">the region’s agricultural production </w:t>
      </w:r>
      <w:proofErr w:type="gramStart"/>
      <w:r w:rsidRPr="00CA4412">
        <w:t>as a result of</w:t>
      </w:r>
      <w:proofErr w:type="gramEnd"/>
      <w:r w:rsidRPr="00CA4412">
        <w:t xml:space="preserve"> the proposed project, as far as </w:t>
      </w:r>
      <w:r w:rsidR="002A330C">
        <w:t>these</w:t>
      </w:r>
      <w:r w:rsidR="002A330C" w:rsidRPr="00CA4412">
        <w:t xml:space="preserve"> </w:t>
      </w:r>
      <w:r w:rsidRPr="00CA4412">
        <w:t>relate to the commodity</w:t>
      </w:r>
      <w:r>
        <w:t>/</w:t>
      </w:r>
      <w:proofErr w:type="spellStart"/>
      <w:r>
        <w:t>ies</w:t>
      </w:r>
      <w:proofErr w:type="spellEnd"/>
      <w:r w:rsidRPr="00CA4412">
        <w:t xml:space="preserve"> which </w:t>
      </w:r>
      <w:r w:rsidR="002A330C">
        <w:t>were</w:t>
      </w:r>
      <w:r w:rsidR="002A330C" w:rsidRPr="00CA4412">
        <w:t xml:space="preserve"> </w:t>
      </w:r>
      <w:r w:rsidRPr="00CA4412">
        <w:t>produced within the proposed project area/s</w:t>
      </w:r>
      <w:r w:rsidR="002A330C">
        <w:t>. C</w:t>
      </w:r>
      <w:r>
        <w:t xml:space="preserve">onsideration </w:t>
      </w:r>
      <w:r w:rsidR="002A330C">
        <w:t xml:space="preserve">should be </w:t>
      </w:r>
      <w:r>
        <w:t>given to:</w:t>
      </w:r>
    </w:p>
    <w:p w14:paraId="112602D2" w14:textId="49D7E1B2" w:rsidR="004F5A8F" w:rsidRPr="00CA4412" w:rsidRDefault="004F5A8F" w:rsidP="00BD34A6">
      <w:pPr>
        <w:pStyle w:val="ListParagraph"/>
        <w:keepLines/>
        <w:numPr>
          <w:ilvl w:val="1"/>
          <w:numId w:val="40"/>
        </w:numPr>
        <w:contextualSpacing w:val="0"/>
      </w:pPr>
      <w:r>
        <w:t>E</w:t>
      </w:r>
      <w:r w:rsidRPr="00CA4412">
        <w:t>ffects on regional agricultural industr</w:t>
      </w:r>
      <w:r w:rsidR="002A330C">
        <w:t>ies,</w:t>
      </w:r>
      <w:r w:rsidRPr="00CA4412">
        <w:t xml:space="preserve"> including potential reduced supply to agricultural processors and agribus</w:t>
      </w:r>
      <w:r>
        <w:t xml:space="preserve">inesses. </w:t>
      </w:r>
      <w:r w:rsidR="00A32533">
        <w:t>Where available</w:t>
      </w:r>
      <w:r w:rsidR="002A330C">
        <w:t>, proponents should</w:t>
      </w:r>
      <w:r w:rsidRPr="00CA4412">
        <w:t xml:space="preserve"> provide the name and location of the processor related to the commodities prod</w:t>
      </w:r>
      <w:r>
        <w:t>uced in the project area/s.</w:t>
      </w:r>
    </w:p>
    <w:p w14:paraId="7A46FFB0" w14:textId="116C987F" w:rsidR="004F5A8F" w:rsidRDefault="004F5A8F" w:rsidP="00BD34A6">
      <w:pPr>
        <w:pStyle w:val="ListParagraph"/>
        <w:keepLines/>
        <w:numPr>
          <w:ilvl w:val="1"/>
          <w:numId w:val="40"/>
        </w:numPr>
        <w:contextualSpacing w:val="0"/>
      </w:pPr>
      <w:r>
        <w:t>Bushfire, soil, w</w:t>
      </w:r>
      <w:r w:rsidRPr="00CA4412">
        <w:t>eed and pest mana</w:t>
      </w:r>
      <w:r>
        <w:t xml:space="preserve">gement </w:t>
      </w:r>
      <w:r w:rsidR="002A330C">
        <w:t>impacts of</w:t>
      </w:r>
      <w:r>
        <w:t xml:space="preserve"> the proposed project</w:t>
      </w:r>
      <w:r w:rsidR="001549C3">
        <w:t xml:space="preserve"> </w:t>
      </w:r>
      <w:r>
        <w:t>—</w:t>
      </w:r>
      <w:r w:rsidR="001549C3">
        <w:t xml:space="preserve"> </w:t>
      </w:r>
      <w:r>
        <w:t>the project should not impact negatively on surrounding agricultural production enterprises because absentee landlords</w:t>
      </w:r>
      <w:r w:rsidR="00D92DFE">
        <w:t xml:space="preserve"> are not (amongst other things) managing bushfire risks, weeds, pests or erosion</w:t>
      </w:r>
      <w:r>
        <w:t>.</w:t>
      </w:r>
    </w:p>
    <w:p w14:paraId="24160A19" w14:textId="77777777" w:rsidR="00214D17" w:rsidRDefault="00214D17" w:rsidP="00214D17">
      <w:pPr>
        <w:spacing w:line="240" w:lineRule="auto"/>
        <w:ind w:left="720"/>
      </w:pPr>
      <w:r>
        <w:t xml:space="preserve">In relation to the </w:t>
      </w:r>
      <w:r w:rsidRPr="00CA4412">
        <w:t>project’s potential impact on agricultural production in the region</w:t>
      </w:r>
      <w:r>
        <w:t>, ‘region’ means</w:t>
      </w:r>
      <w:r w:rsidRPr="00C366A7">
        <w:t xml:space="preserve"> </w:t>
      </w:r>
      <w:r>
        <w:t>the area of land, which is:</w:t>
      </w:r>
    </w:p>
    <w:p w14:paraId="7C8E2078" w14:textId="77777777" w:rsidR="00214D17" w:rsidRDefault="00214D17" w:rsidP="00214D17">
      <w:pPr>
        <w:pStyle w:val="ListParagraph"/>
        <w:keepLines/>
        <w:numPr>
          <w:ilvl w:val="0"/>
          <w:numId w:val="48"/>
        </w:numPr>
        <w:ind w:left="1560" w:firstLine="0"/>
      </w:pPr>
      <w:r>
        <w:t>in the vicinity of the proposed project area; and</w:t>
      </w:r>
    </w:p>
    <w:p w14:paraId="73808F0E" w14:textId="77777777" w:rsidR="00214D17" w:rsidRDefault="00214D17" w:rsidP="00214D17">
      <w:pPr>
        <w:pStyle w:val="ListParagraph"/>
        <w:keepLines/>
        <w:numPr>
          <w:ilvl w:val="0"/>
          <w:numId w:val="48"/>
        </w:numPr>
        <w:ind w:left="1560" w:firstLine="0"/>
      </w:pPr>
      <w:r>
        <w:t xml:space="preserve">may be subject to undesirable impacts on agricultural production </w:t>
      </w:r>
      <w:proofErr w:type="gramStart"/>
      <w:r>
        <w:t>as a result of</w:t>
      </w:r>
      <w:proofErr w:type="gramEnd"/>
      <w:r>
        <w:t xml:space="preserve"> the proposed project going ahead.</w:t>
      </w:r>
    </w:p>
    <w:p w14:paraId="607C8563" w14:textId="412DB10F" w:rsidR="00214D17" w:rsidRDefault="00214D17" w:rsidP="00C937E6">
      <w:pPr>
        <w:spacing w:line="240" w:lineRule="auto"/>
        <w:ind w:left="720"/>
      </w:pPr>
      <w:r>
        <w:t xml:space="preserve">In making an assessment, the Agriculture Minister may use </w:t>
      </w:r>
      <w:hyperlink r:id="rId37" w:history="1">
        <w:r w:rsidRPr="00214D17">
          <w:t>Australian Bureau of Statistics (ABS) Statistical Area Level 2 (SA2) and Level 4 (SA4) boundaries,</w:t>
        </w:r>
      </w:hyperlink>
      <w:r>
        <w:t xml:space="preserve"> or multiple areas where required.</w:t>
      </w:r>
    </w:p>
    <w:p w14:paraId="10CBF522" w14:textId="77777777" w:rsidR="004F5A8F" w:rsidRDefault="004F5A8F" w:rsidP="00214D17">
      <w:pPr>
        <w:pStyle w:val="ListParagraph"/>
        <w:keepLines/>
        <w:numPr>
          <w:ilvl w:val="0"/>
          <w:numId w:val="40"/>
        </w:numPr>
        <w:ind w:left="714" w:hanging="357"/>
        <w:contextualSpacing w:val="0"/>
      </w:pPr>
      <w:r>
        <w:t>Any other information that the proponent deems to be relevant.</w:t>
      </w:r>
    </w:p>
    <w:p w14:paraId="55CE540D" w14:textId="2E09B09D" w:rsidR="00AF2291" w:rsidRPr="00AF2291" w:rsidRDefault="00AF2291" w:rsidP="004F5A8F">
      <w:pPr>
        <w:spacing w:line="240" w:lineRule="auto"/>
      </w:pPr>
      <w:r>
        <w:t xml:space="preserve">Please note that </w:t>
      </w:r>
      <w:r w:rsidR="001F089A">
        <w:t>these guidelines</w:t>
      </w:r>
      <w:r>
        <w:t xml:space="preserve"> </w:t>
      </w:r>
      <w:r w:rsidDel="00B4149B">
        <w:t xml:space="preserve">only </w:t>
      </w:r>
      <w:proofErr w:type="gramStart"/>
      <w:r>
        <w:t>require</w:t>
      </w:r>
      <w:r w:rsidDel="00111F8F">
        <w:t>s</w:t>
      </w:r>
      <w:proofErr w:type="gramEnd"/>
      <w:r>
        <w:t xml:space="preserve"> information that is listed in the Rule. However,</w:t>
      </w:r>
      <w:r w:rsidR="001F089A">
        <w:t xml:space="preserve"> as</w:t>
      </w:r>
      <w:r>
        <w:t xml:space="preserve"> this may be subject to change, it is suggested that proponents ensure that they have access to the most recent version of the guidelines.</w:t>
      </w:r>
    </w:p>
    <w:p w14:paraId="45E77D65" w14:textId="3F18301D" w:rsidR="00AF2291" w:rsidRDefault="004F5A8F" w:rsidP="004F5A8F">
      <w:pPr>
        <w:spacing w:line="240" w:lineRule="auto"/>
        <w:rPr>
          <w:rFonts w:eastAsia="Times New Roman" w:cs="Times New Roman"/>
        </w:rPr>
      </w:pPr>
      <w:r>
        <w:rPr>
          <w:rFonts w:eastAsia="Times New Roman" w:cs="Times New Roman"/>
        </w:rPr>
        <w:t xml:space="preserve">If a </w:t>
      </w:r>
      <w:r w:rsidDel="00504588">
        <w:rPr>
          <w:rFonts w:eastAsia="Times New Roman" w:cs="Times New Roman"/>
        </w:rPr>
        <w:t xml:space="preserve">purported </w:t>
      </w:r>
      <w:r>
        <w:rPr>
          <w:rFonts w:eastAsia="Times New Roman" w:cs="Times New Roman"/>
        </w:rPr>
        <w:t>notification</w:t>
      </w:r>
      <w:r w:rsidR="00046278">
        <w:rPr>
          <w:rFonts w:eastAsia="Times New Roman" w:cs="Times New Roman"/>
        </w:rPr>
        <w:t xml:space="preserve"> </w:t>
      </w:r>
      <w:r w:rsidR="001F089A">
        <w:rPr>
          <w:rFonts w:eastAsia="Times New Roman" w:cs="Times New Roman"/>
        </w:rPr>
        <w:t xml:space="preserve">being lodged </w:t>
      </w:r>
      <w:r>
        <w:rPr>
          <w:rFonts w:eastAsia="Times New Roman" w:cs="Times New Roman"/>
        </w:rPr>
        <w:t xml:space="preserve">does not contain the information outlined above, it will </w:t>
      </w:r>
      <w:proofErr w:type="gramStart"/>
      <w:r>
        <w:rPr>
          <w:rFonts w:eastAsia="Times New Roman" w:cs="Times New Roman"/>
        </w:rPr>
        <w:t>be considered to be</w:t>
      </w:r>
      <w:proofErr w:type="gramEnd"/>
      <w:r>
        <w:rPr>
          <w:rFonts w:eastAsia="Times New Roman" w:cs="Times New Roman"/>
        </w:rPr>
        <w:t xml:space="preserve"> incomplete and </w:t>
      </w:r>
      <w:r>
        <w:t>invalid</w:t>
      </w:r>
      <w:r w:rsidR="001F089A">
        <w:t>. A</w:t>
      </w:r>
      <w:r>
        <w:t>s a result</w:t>
      </w:r>
      <w:r w:rsidR="001F089A">
        <w:t>,</w:t>
      </w:r>
      <w:r>
        <w:t xml:space="preserve"> it will be taken never to </w:t>
      </w:r>
      <w:r w:rsidR="001F089A">
        <w:t xml:space="preserve">have </w:t>
      </w:r>
      <w:r>
        <w:t>be</w:t>
      </w:r>
      <w:r w:rsidR="001F089A">
        <w:t>en</w:t>
      </w:r>
      <w:r>
        <w:t xml:space="preserve"> made and</w:t>
      </w:r>
      <w:r>
        <w:rPr>
          <w:rFonts w:eastAsia="Times New Roman" w:cs="Times New Roman"/>
        </w:rPr>
        <w:t xml:space="preserve"> will not be assessed</w:t>
      </w:r>
      <w:r>
        <w:t xml:space="preserve">. </w:t>
      </w:r>
      <w:r>
        <w:rPr>
          <w:rFonts w:eastAsia="Times New Roman" w:cs="Times New Roman"/>
        </w:rPr>
        <w:t xml:space="preserve">The proponent will be contacted via their nominated email address to inform them that a notification </w:t>
      </w:r>
      <w:r w:rsidR="001F089A">
        <w:rPr>
          <w:rFonts w:eastAsia="Times New Roman" w:cs="Times New Roman"/>
        </w:rPr>
        <w:t>is invalid</w:t>
      </w:r>
      <w:r>
        <w:rPr>
          <w:rFonts w:eastAsia="Times New Roman" w:cs="Times New Roman"/>
        </w:rPr>
        <w:t xml:space="preserve"> and cannot be assessed.</w:t>
      </w:r>
    </w:p>
    <w:p w14:paraId="7B87C5EE" w14:textId="58DB7333" w:rsidR="004F5A8F" w:rsidRDefault="004F5A8F" w:rsidP="004F5A8F">
      <w:pPr>
        <w:spacing w:line="240" w:lineRule="auto"/>
      </w:pPr>
      <w:r>
        <w:rPr>
          <w:rFonts w:eastAsia="Times New Roman" w:cs="Times New Roman"/>
        </w:rPr>
        <w:t xml:space="preserve">If a </w:t>
      </w:r>
      <w:r w:rsidDel="00504588">
        <w:rPr>
          <w:rFonts w:eastAsia="Times New Roman" w:cs="Times New Roman"/>
        </w:rPr>
        <w:t xml:space="preserve">purported </w:t>
      </w:r>
      <w:r>
        <w:rPr>
          <w:rFonts w:eastAsia="Times New Roman" w:cs="Times New Roman"/>
        </w:rPr>
        <w:t xml:space="preserve">notification is found to be invalid, it is suggested that the proponent consider withdrawing </w:t>
      </w:r>
      <w:r w:rsidR="00D3319C">
        <w:rPr>
          <w:rFonts w:eastAsia="Times New Roman" w:cs="Times New Roman"/>
        </w:rPr>
        <w:t xml:space="preserve">the project </w:t>
      </w:r>
      <w:r>
        <w:rPr>
          <w:rFonts w:eastAsia="Times New Roman" w:cs="Times New Roman"/>
        </w:rPr>
        <w:t xml:space="preserve">application </w:t>
      </w:r>
      <w:r w:rsidR="00D3319C">
        <w:rPr>
          <w:rFonts w:eastAsia="Times New Roman" w:cs="Times New Roman"/>
        </w:rPr>
        <w:t xml:space="preserve">if it has been </w:t>
      </w:r>
      <w:r>
        <w:rPr>
          <w:rFonts w:eastAsia="Times New Roman" w:cs="Times New Roman"/>
        </w:rPr>
        <w:t xml:space="preserve">submitted to the </w:t>
      </w:r>
      <w:r w:rsidR="00E95080">
        <w:rPr>
          <w:rFonts w:eastAsia="Times New Roman" w:cs="Times New Roman"/>
        </w:rPr>
        <w:t>Regulator</w:t>
      </w:r>
      <w:r>
        <w:rPr>
          <w:rFonts w:eastAsia="Times New Roman" w:cs="Times New Roman"/>
        </w:rPr>
        <w:t xml:space="preserve">, as the project will be an </w:t>
      </w:r>
      <w:r w:rsidR="00FF1C32">
        <w:rPr>
          <w:rFonts w:eastAsia="Times New Roman" w:cs="Times New Roman"/>
        </w:rPr>
        <w:t>excluded offsets project</w:t>
      </w:r>
      <w:r>
        <w:rPr>
          <w:rFonts w:eastAsia="Times New Roman" w:cs="Times New Roman"/>
        </w:rPr>
        <w:t xml:space="preserve">. </w:t>
      </w:r>
      <w:r>
        <w:t xml:space="preserve">Proponents may submit a new application after submitting a valid notification to the department </w:t>
      </w:r>
      <w:proofErr w:type="gramStart"/>
      <w:r>
        <w:t>in order to</w:t>
      </w:r>
      <w:proofErr w:type="gramEnd"/>
      <w:r>
        <w:t xml:space="preserve"> comply with this </w:t>
      </w:r>
      <w:r w:rsidR="00E95080">
        <w:t>requirement</w:t>
      </w:r>
      <w:r w:rsidR="00D3319C">
        <w:t>, however this still does not guarantee that the</w:t>
      </w:r>
      <w:r w:rsidR="00C937E6">
        <w:t xml:space="preserve"> assessment will result in the</w:t>
      </w:r>
      <w:r w:rsidR="00D3319C">
        <w:t xml:space="preserve"> project being an eligible </w:t>
      </w:r>
      <w:r w:rsidR="00C937E6">
        <w:t xml:space="preserve">offsets </w:t>
      </w:r>
      <w:r w:rsidR="00D3319C">
        <w:t>project</w:t>
      </w:r>
      <w:r>
        <w:t xml:space="preserve">. </w:t>
      </w:r>
    </w:p>
    <w:p w14:paraId="517A5BA8" w14:textId="4471E7ED" w:rsidR="0029287C" w:rsidRDefault="00E673EB" w:rsidP="00D64CBB">
      <w:pPr>
        <w:pStyle w:val="Heading4"/>
        <w:keepNext/>
        <w:keepLines/>
        <w:numPr>
          <w:ilvl w:val="0"/>
          <w:numId w:val="0"/>
        </w:numPr>
        <w:ind w:left="964" w:hanging="964"/>
      </w:pPr>
      <w:r>
        <w:lastRenderedPageBreak/>
        <w:t>Notification and application consistency</w:t>
      </w:r>
    </w:p>
    <w:p w14:paraId="25B93FC7" w14:textId="613FEF93" w:rsidR="00E673EB" w:rsidRDefault="00E673EB" w:rsidP="00D64CBB">
      <w:pPr>
        <w:keepNext/>
        <w:keepLines/>
      </w:pPr>
      <w:r>
        <w:t xml:space="preserve">The project that is the subject of a notification to the department must be largely the same as the project in an application to the Regulator. That means the project outlined in the application, including the area (size), location and activities must be consistent with, and no greater than, that assessed by the </w:t>
      </w:r>
      <w:proofErr w:type="gramStart"/>
      <w:r>
        <w:t>Agriculture Minister</w:t>
      </w:r>
      <w:proofErr w:type="gramEnd"/>
      <w:r>
        <w:t xml:space="preserve">. </w:t>
      </w:r>
      <w:r w:rsidR="007C4BAA">
        <w:t>This means</w:t>
      </w:r>
      <w:r>
        <w:t>:</w:t>
      </w:r>
    </w:p>
    <w:p w14:paraId="7D20D368" w14:textId="6CD6B55D" w:rsidR="00AC23E2" w:rsidRDefault="00233E8A" w:rsidP="00D64CBB">
      <w:pPr>
        <w:pStyle w:val="ListParagraph"/>
        <w:keepNext/>
        <w:keepLines/>
        <w:numPr>
          <w:ilvl w:val="0"/>
          <w:numId w:val="42"/>
        </w:numPr>
        <w:contextualSpacing w:val="0"/>
      </w:pPr>
      <w:proofErr w:type="gramStart"/>
      <w:r>
        <w:t>A</w:t>
      </w:r>
      <w:r w:rsidR="00B22351" w:rsidRPr="00B22351">
        <w:t>ll of</w:t>
      </w:r>
      <w:proofErr w:type="gramEnd"/>
      <w:r w:rsidR="00B22351" w:rsidRPr="00B22351">
        <w:t xml:space="preserve"> the proposed project area as set out in the application</w:t>
      </w:r>
      <w:r w:rsidR="00AC23E2">
        <w:t xml:space="preserve"> </w:t>
      </w:r>
      <w:r w:rsidR="00514E6B">
        <w:t xml:space="preserve">must be </w:t>
      </w:r>
      <w:r w:rsidR="00B22351" w:rsidRPr="00B22351">
        <w:t>within the project area set out in the notification</w:t>
      </w:r>
      <w:r>
        <w:t xml:space="preserve">. </w:t>
      </w:r>
    </w:p>
    <w:p w14:paraId="1F53E980" w14:textId="03F89E42" w:rsidR="00AC23E2" w:rsidRDefault="00233E8A" w:rsidP="00D64CBB">
      <w:pPr>
        <w:pStyle w:val="ListParagraph"/>
        <w:keepNext/>
        <w:keepLines/>
        <w:numPr>
          <w:ilvl w:val="0"/>
          <w:numId w:val="42"/>
        </w:numPr>
        <w:ind w:left="714" w:hanging="357"/>
        <w:contextualSpacing w:val="0"/>
      </w:pPr>
      <w:r>
        <w:t>T</w:t>
      </w:r>
      <w:r w:rsidR="00B22351" w:rsidRPr="00B22351">
        <w:t xml:space="preserve">he size of the proposed project area as set out in the application </w:t>
      </w:r>
      <w:r w:rsidR="007C4BAA">
        <w:t>must</w:t>
      </w:r>
      <w:r w:rsidR="007C4BAA" w:rsidRPr="00B22351">
        <w:t xml:space="preserve"> </w:t>
      </w:r>
      <w:r w:rsidR="00B22351" w:rsidRPr="00B22351">
        <w:t>not exceed the maximum project area s</w:t>
      </w:r>
      <w:r>
        <w:t>ize set out in the notification.</w:t>
      </w:r>
    </w:p>
    <w:p w14:paraId="3FD68CD3" w14:textId="421C825F" w:rsidR="003500D0" w:rsidRPr="003500D0" w:rsidRDefault="007C4BAA" w:rsidP="0C86D6E5">
      <w:pPr>
        <w:pStyle w:val="ListParagraph"/>
        <w:keepNext/>
        <w:keepLines/>
        <w:numPr>
          <w:ilvl w:val="1"/>
          <w:numId w:val="42"/>
        </w:numPr>
      </w:pPr>
      <w:r>
        <w:t>This allows</w:t>
      </w:r>
      <w:r w:rsidR="003500D0" w:rsidRPr="003500D0">
        <w:t xml:space="preserve"> the project proponent </w:t>
      </w:r>
      <w:r>
        <w:t>to</w:t>
      </w:r>
      <w:r w:rsidRPr="003500D0">
        <w:t xml:space="preserve"> </w:t>
      </w:r>
      <w:r w:rsidR="003500D0" w:rsidRPr="003500D0">
        <w:t>come forward with either an exact proposal for a specific project area or a broader area of land on which they will establish plantations</w:t>
      </w:r>
      <w:r w:rsidR="001549C3">
        <w:t xml:space="preserve"> — </w:t>
      </w:r>
      <w:r w:rsidR="00AC23E2" w:rsidRPr="00511DBD">
        <w:t>up to a particular size limit.</w:t>
      </w:r>
      <w:r>
        <w:t xml:space="preserve"> </w:t>
      </w:r>
      <w:r w:rsidR="003500D0" w:rsidRPr="003500D0">
        <w:t xml:space="preserve">For example, a project proponent could </w:t>
      </w:r>
      <w:r>
        <w:t>identify</w:t>
      </w:r>
      <w:r w:rsidRPr="003500D0">
        <w:t xml:space="preserve"> </w:t>
      </w:r>
      <w:r w:rsidR="003500D0" w:rsidRPr="003500D0">
        <w:t xml:space="preserve">20,000 hectares in Queensland as potentially being part of a </w:t>
      </w:r>
      <w:r w:rsidR="294E20F2">
        <w:t>project but</w:t>
      </w:r>
      <w:r w:rsidR="003500D0" w:rsidRPr="003500D0">
        <w:t xml:space="preserve"> specify that no more than 2,000 hectares of this area would be </w:t>
      </w:r>
      <w:r w:rsidR="001549C3">
        <w:t>converted</w:t>
      </w:r>
      <w:r w:rsidR="003500D0" w:rsidRPr="003500D0">
        <w:t xml:space="preserve"> into plantations. This would allow a project proponent to submit a notification for an area before they had acquired the land to undertake the project.</w:t>
      </w:r>
    </w:p>
    <w:p w14:paraId="48368A85" w14:textId="62BA5384" w:rsidR="005943BB" w:rsidRDefault="000505FC">
      <w:pPr>
        <w:pStyle w:val="Heading2"/>
      </w:pPr>
      <w:bookmarkStart w:id="10" w:name="_Toc491262948"/>
      <w:bookmarkEnd w:id="9"/>
      <w:r>
        <w:lastRenderedPageBreak/>
        <w:t xml:space="preserve">Assessment </w:t>
      </w:r>
      <w:r w:rsidR="0043590E">
        <w:t>p</w:t>
      </w:r>
      <w:r>
        <w:t>rocess</w:t>
      </w:r>
      <w:bookmarkEnd w:id="10"/>
    </w:p>
    <w:p w14:paraId="28CBDB0A" w14:textId="77777777" w:rsidR="001C3E6C" w:rsidRDefault="001C3E6C" w:rsidP="001C3E6C">
      <w:pPr>
        <w:pStyle w:val="Heading3"/>
        <w:numPr>
          <w:ilvl w:val="0"/>
          <w:numId w:val="0"/>
        </w:numPr>
        <w:ind w:left="964" w:hanging="964"/>
      </w:pPr>
      <w:bookmarkStart w:id="11" w:name="_Toc491262949"/>
      <w:r>
        <w:t>Responsibility of assessing and processing notifications</w:t>
      </w:r>
      <w:bookmarkEnd w:id="11"/>
    </w:p>
    <w:p w14:paraId="2F9EE015" w14:textId="5716957A" w:rsidR="001C3E6C" w:rsidRPr="005538CF" w:rsidRDefault="001C3E6C" w:rsidP="001C3E6C">
      <w:pPr>
        <w:rPr>
          <w:lang w:eastAsia="ja-JP"/>
        </w:rPr>
      </w:pPr>
      <w:r w:rsidRPr="005538CF">
        <w:t xml:space="preserve">The </w:t>
      </w:r>
      <w:proofErr w:type="gramStart"/>
      <w:r w:rsidRPr="005538CF">
        <w:t>Agriculture Minister</w:t>
      </w:r>
      <w:proofErr w:type="gramEnd"/>
      <w:r>
        <w:t>,</w:t>
      </w:r>
      <w:r w:rsidRPr="005538CF">
        <w:t xml:space="preserve"> with the support of the department</w:t>
      </w:r>
      <w:r>
        <w:t>,</w:t>
      </w:r>
      <w:r w:rsidRPr="005538CF">
        <w:t xml:space="preserve"> </w:t>
      </w:r>
      <w:r w:rsidRPr="005538CF" w:rsidDel="00920596">
        <w:t xml:space="preserve">will be </w:t>
      </w:r>
      <w:r w:rsidRPr="005538CF">
        <w:t>responsible for processing and assessing notifications. Notifications will b</w:t>
      </w:r>
      <w:r>
        <w:t xml:space="preserve">e processed in order of receipt, however </w:t>
      </w:r>
      <w:r>
        <w:rPr>
          <w:lang w:eastAsia="ja-JP"/>
        </w:rPr>
        <w:t>where a</w:t>
      </w:r>
      <w:r w:rsidRPr="005538CF">
        <w:rPr>
          <w:lang w:eastAsia="ja-JP"/>
        </w:rPr>
        <w:t xml:space="preserve"> proponent submit</w:t>
      </w:r>
      <w:r>
        <w:rPr>
          <w:lang w:eastAsia="ja-JP"/>
        </w:rPr>
        <w:t>s</w:t>
      </w:r>
      <w:r w:rsidRPr="005538CF">
        <w:rPr>
          <w:lang w:eastAsia="ja-JP"/>
        </w:rPr>
        <w:t xml:space="preserve"> more than one notification</w:t>
      </w:r>
      <w:r>
        <w:rPr>
          <w:lang w:eastAsia="ja-JP"/>
        </w:rPr>
        <w:t xml:space="preserve"> for a project</w:t>
      </w:r>
      <w:r w:rsidRPr="005538CF">
        <w:rPr>
          <w:lang w:eastAsia="ja-JP"/>
        </w:rPr>
        <w:t>, only the latest notification will be assessed.</w:t>
      </w:r>
    </w:p>
    <w:p w14:paraId="71014D09" w14:textId="77777777" w:rsidR="00087C92" w:rsidRDefault="00087C92" w:rsidP="00087C92">
      <w:pPr>
        <w:pStyle w:val="Heading3"/>
        <w:numPr>
          <w:ilvl w:val="0"/>
          <w:numId w:val="0"/>
        </w:numPr>
        <w:ind w:left="964" w:hanging="964"/>
      </w:pPr>
      <w:bookmarkStart w:id="12" w:name="_Toc491262950"/>
      <w:r>
        <w:t>Assessment outcomes</w:t>
      </w:r>
      <w:bookmarkEnd w:id="12"/>
    </w:p>
    <w:p w14:paraId="59F54CDA" w14:textId="02F27FC4" w:rsidR="00087C92" w:rsidRPr="00F87DC7" w:rsidRDefault="00087C92" w:rsidP="00087C92">
      <w:r>
        <w:t xml:space="preserve">One of two outcomes </w:t>
      </w:r>
      <w:r w:rsidR="000433D3">
        <w:t xml:space="preserve">can </w:t>
      </w:r>
      <w:r>
        <w:t xml:space="preserve">arise from the assessment of a notification: the project either </w:t>
      </w:r>
      <w:r w:rsidR="000433D3">
        <w:t xml:space="preserve">becomes an </w:t>
      </w:r>
      <w:r>
        <w:t xml:space="preserve">excluded </w:t>
      </w:r>
      <w:r w:rsidR="00FF1C32">
        <w:t>offset project</w:t>
      </w:r>
      <w:r w:rsidR="000433D3">
        <w:t xml:space="preserve"> </w:t>
      </w:r>
      <w:r>
        <w:t xml:space="preserve">or the project can proceed to be </w:t>
      </w:r>
      <w:r w:rsidR="00E736B9">
        <w:t>considered</w:t>
      </w:r>
      <w:r>
        <w:t xml:space="preserve"> by the Regulator. If </w:t>
      </w:r>
      <w:r w:rsidR="000279A2">
        <w:t xml:space="preserve">the project proceeds to be </w:t>
      </w:r>
      <w:r w:rsidR="00E736B9">
        <w:t>considered</w:t>
      </w:r>
      <w:r>
        <w:t xml:space="preserve"> by the Regulator, the project </w:t>
      </w:r>
      <w:r w:rsidRPr="007F6649">
        <w:t xml:space="preserve">could be declared an eligible </w:t>
      </w:r>
      <w:r w:rsidR="00E736B9">
        <w:t xml:space="preserve">offsets </w:t>
      </w:r>
      <w:r w:rsidRPr="007F6649">
        <w:t xml:space="preserve">project by the Regulator if </w:t>
      </w:r>
      <w:r w:rsidR="000279A2">
        <w:t>they are satisfied</w:t>
      </w:r>
      <w:r w:rsidR="00E736B9">
        <w:t xml:space="preserve"> that</w:t>
      </w:r>
      <w:r>
        <w:t xml:space="preserve"> </w:t>
      </w:r>
      <w:r w:rsidRPr="007F6649">
        <w:t xml:space="preserve">all other relevant requirements </w:t>
      </w:r>
      <w:r w:rsidR="00E736B9">
        <w:t>have been</w:t>
      </w:r>
      <w:r w:rsidRPr="007F6649">
        <w:t xml:space="preserve"> met</w:t>
      </w:r>
      <w:r>
        <w:t>.</w:t>
      </w:r>
      <w:r w:rsidR="000345B3">
        <w:t xml:space="preserve"> </w:t>
      </w:r>
      <w:r w:rsidR="000433D3">
        <w:t>T</w:t>
      </w:r>
      <w:r w:rsidR="000345B3">
        <w:t xml:space="preserve">he proponent will receive </w:t>
      </w:r>
      <w:r w:rsidR="000279A2">
        <w:t>notice</w:t>
      </w:r>
      <w:r w:rsidR="000345B3">
        <w:t xml:space="preserve"> about the status of their notification</w:t>
      </w:r>
      <w:r w:rsidR="000433D3">
        <w:t>, regardless of which outcome aris</w:t>
      </w:r>
      <w:r w:rsidR="00E536E8">
        <w:t>es</w:t>
      </w:r>
      <w:r w:rsidR="000279A2">
        <w:t>.</w:t>
      </w:r>
      <w:r w:rsidR="000345B3">
        <w:t xml:space="preserve"> </w:t>
      </w:r>
    </w:p>
    <w:p w14:paraId="32922754" w14:textId="77777777" w:rsidR="00087C92" w:rsidRDefault="00087C92" w:rsidP="00087C92">
      <w:pPr>
        <w:pStyle w:val="Heading4"/>
        <w:numPr>
          <w:ilvl w:val="0"/>
          <w:numId w:val="0"/>
        </w:numPr>
        <w:ind w:left="964" w:hanging="964"/>
      </w:pPr>
      <w:r>
        <w:t>Excluded projects</w:t>
      </w:r>
    </w:p>
    <w:p w14:paraId="2BFB9D14" w14:textId="57FF6356" w:rsidR="00087C92" w:rsidRDefault="00087C92" w:rsidP="00B84745">
      <w:r w:rsidRPr="00B84745">
        <w:t xml:space="preserve">Proposed projects will be excluded by the </w:t>
      </w:r>
      <w:proofErr w:type="gramStart"/>
      <w:r w:rsidRPr="00B84745">
        <w:t>Agriculture Minister</w:t>
      </w:r>
      <w:proofErr w:type="gramEnd"/>
      <w:r w:rsidR="00E536E8">
        <w:t xml:space="preserve"> (i</w:t>
      </w:r>
      <w:r w:rsidR="0000008D">
        <w:t>.</w:t>
      </w:r>
      <w:r w:rsidR="00E536E8">
        <w:t>e</w:t>
      </w:r>
      <w:r w:rsidR="0000008D">
        <w:t>.</w:t>
      </w:r>
      <w:r w:rsidR="00E536E8">
        <w:t xml:space="preserve"> </w:t>
      </w:r>
      <w:r w:rsidR="00FF1C32">
        <w:t xml:space="preserve">become an </w:t>
      </w:r>
      <w:r w:rsidR="00E536E8">
        <w:t>excluded offset p</w:t>
      </w:r>
      <w:r w:rsidR="003E1D2A">
        <w:t>r</w:t>
      </w:r>
      <w:r w:rsidR="00FF1C32">
        <w:t>oject</w:t>
      </w:r>
      <w:r w:rsidR="00E536E8">
        <w:t>)</w:t>
      </w:r>
      <w:r w:rsidRPr="00B84745">
        <w:t xml:space="preserve"> if a written statement making an adverse impact finding is sent to the proponent and the Regulator. An adverse impact finding is where the </w:t>
      </w:r>
      <w:proofErr w:type="gramStart"/>
      <w:r w:rsidRPr="00B84745">
        <w:t>Agriculture Minister</w:t>
      </w:r>
      <w:proofErr w:type="gramEnd"/>
      <w:r w:rsidRPr="00B84745">
        <w:t xml:space="preserve"> forms the opinion that the proposed project would result in an undesirable impact on agricultural production in the region where the project would be located. A proposed project would have an undesirable impact if it would have an adverse or harmful impact on agricultural production in the region</w:t>
      </w:r>
      <w:r w:rsidR="001549C3">
        <w:t xml:space="preserve"> — </w:t>
      </w:r>
      <w:r w:rsidRPr="00B84745">
        <w:t>including but not limited to agricultural businesses and facilities</w:t>
      </w:r>
      <w:r w:rsidR="001549C3">
        <w:t>,</w:t>
      </w:r>
      <w:r w:rsidRPr="00B84745">
        <w:t xml:space="preserve"> and </w:t>
      </w:r>
      <w:r w:rsidR="001549C3">
        <w:t>agriculture</w:t>
      </w:r>
      <w:r w:rsidRPr="00B84745">
        <w:t xml:space="preserve"> related businesses and facilities (e.g. agricultural product processors).</w:t>
      </w:r>
    </w:p>
    <w:p w14:paraId="2BBE568B" w14:textId="77777777" w:rsidR="0087151D" w:rsidRDefault="0087151D" w:rsidP="0087151D">
      <w:pPr>
        <w:rPr>
          <w:lang w:eastAsia="ja-JP"/>
        </w:rPr>
      </w:pPr>
      <w:r>
        <w:rPr>
          <w:lang w:eastAsia="ja-JP"/>
        </w:rPr>
        <w:t xml:space="preserve">Unsuccessful proponents may submit a new notification. </w:t>
      </w:r>
    </w:p>
    <w:p w14:paraId="6EBC40AE" w14:textId="31E454EB" w:rsidR="00DB45D0" w:rsidRPr="00B84745" w:rsidRDefault="00E536E8" w:rsidP="00B84745">
      <w:r>
        <w:t>T</w:t>
      </w:r>
      <w:r w:rsidR="00DB45D0">
        <w:t xml:space="preserve">he </w:t>
      </w:r>
      <w:proofErr w:type="gramStart"/>
      <w:r w:rsidR="00DB45D0">
        <w:t>Agriculture Minister</w:t>
      </w:r>
      <w:proofErr w:type="gramEnd"/>
      <w:r w:rsidR="00DB45D0">
        <w:t xml:space="preserve"> may overturn a past decision that resulted in a project be</w:t>
      </w:r>
      <w:r>
        <w:t>coming</w:t>
      </w:r>
      <w:r w:rsidR="00DB45D0">
        <w:t xml:space="preserve"> an excluded</w:t>
      </w:r>
      <w:r w:rsidR="00FF1C32">
        <w:t xml:space="preserve"> offsets project</w:t>
      </w:r>
      <w:r w:rsidR="00DB45D0">
        <w:t xml:space="preserve">, for instance if new information comes to light or circumstances change in the region being assessed. The </w:t>
      </w:r>
      <w:proofErr w:type="gramStart"/>
      <w:r w:rsidR="00DB45D0">
        <w:t>Agriculture Minister</w:t>
      </w:r>
      <w:proofErr w:type="gramEnd"/>
      <w:r w:rsidR="00DB45D0">
        <w:t xml:space="preserve"> can only overturn </w:t>
      </w:r>
      <w:r>
        <w:t xml:space="preserve">adverse </w:t>
      </w:r>
      <w:r w:rsidR="0000008D">
        <w:t xml:space="preserve">impact </w:t>
      </w:r>
      <w:r>
        <w:t>findings</w:t>
      </w:r>
      <w:r w:rsidR="00DB45D0">
        <w:t>. If a</w:t>
      </w:r>
      <w:r>
        <w:t xml:space="preserve"> previous adverse</w:t>
      </w:r>
      <w:r w:rsidR="0000008D">
        <w:t xml:space="preserve"> impact</w:t>
      </w:r>
      <w:r>
        <w:t xml:space="preserve"> finding</w:t>
      </w:r>
      <w:r w:rsidR="00DB45D0">
        <w:t xml:space="preserve"> statement is overturned the proponent </w:t>
      </w:r>
      <w:r>
        <w:t xml:space="preserve">can </w:t>
      </w:r>
      <w:r w:rsidR="00DB45D0">
        <w:t xml:space="preserve">then apply to the Regulator to </w:t>
      </w:r>
      <w:r>
        <w:t xml:space="preserve">approve </w:t>
      </w:r>
      <w:r w:rsidR="00DB45D0">
        <w:t>the project.</w:t>
      </w:r>
    </w:p>
    <w:p w14:paraId="6EC5E0C1" w14:textId="77777777" w:rsidR="00087C92" w:rsidRDefault="00087C92" w:rsidP="000345B3">
      <w:pPr>
        <w:pStyle w:val="Heading4"/>
        <w:keepNext/>
        <w:keepLines/>
        <w:numPr>
          <w:ilvl w:val="0"/>
          <w:numId w:val="0"/>
        </w:numPr>
        <w:ind w:left="964" w:hanging="964"/>
      </w:pPr>
      <w:r>
        <w:t>Projects which can proceed to be assessed by the Regulator</w:t>
      </w:r>
    </w:p>
    <w:p w14:paraId="384C39CF" w14:textId="73D1763F" w:rsidR="00087C92" w:rsidRDefault="00087C92" w:rsidP="000345B3">
      <w:r>
        <w:t xml:space="preserve">In the absence of an adverse impact finding being made by the </w:t>
      </w:r>
      <w:proofErr w:type="gramStart"/>
      <w:r>
        <w:t>Agricul</w:t>
      </w:r>
      <w:r w:rsidR="00A84DC8">
        <w:t>ture Minister</w:t>
      </w:r>
      <w:proofErr w:type="gramEnd"/>
      <w:r w:rsidR="00A84DC8">
        <w:t>,</w:t>
      </w:r>
      <w:r w:rsidR="001C3E6C">
        <w:t xml:space="preserve"> the</w:t>
      </w:r>
      <w:r w:rsidR="00A84DC8">
        <w:t xml:space="preserve"> proposed project as outlined in the application</w:t>
      </w:r>
      <w:r>
        <w:t xml:space="preserve"> can proceed to be </w:t>
      </w:r>
      <w:r w:rsidR="00A84DC8">
        <w:t>considered</w:t>
      </w:r>
      <w:r>
        <w:t xml:space="preserve"> by the Regulator</w:t>
      </w:r>
      <w:r w:rsidR="00A61E11">
        <w:t>. It may</w:t>
      </w:r>
      <w:r w:rsidRPr="007F6649">
        <w:t xml:space="preserve"> then be </w:t>
      </w:r>
      <w:r w:rsidR="00A61E11">
        <w:t>approved as</w:t>
      </w:r>
      <w:r w:rsidR="00A61E11" w:rsidRPr="007F6649">
        <w:t xml:space="preserve"> </w:t>
      </w:r>
      <w:r w:rsidRPr="007F6649">
        <w:t>an eligible offsets project by the Regulator if all other relevant scheme requirements are met</w:t>
      </w:r>
      <w:r>
        <w:t xml:space="preserve">. </w:t>
      </w:r>
    </w:p>
    <w:p w14:paraId="6B4F840C" w14:textId="77777777" w:rsidR="000345B3" w:rsidRPr="000345B3" w:rsidRDefault="000345B3" w:rsidP="00C62988">
      <w:pPr>
        <w:pStyle w:val="Heading4"/>
        <w:keepNext/>
        <w:keepLines/>
        <w:numPr>
          <w:ilvl w:val="0"/>
          <w:numId w:val="0"/>
        </w:numPr>
        <w:ind w:left="964" w:hanging="964"/>
      </w:pPr>
      <w:r w:rsidRPr="000345B3">
        <w:lastRenderedPageBreak/>
        <w:t>Assessment considerations</w:t>
      </w:r>
    </w:p>
    <w:p w14:paraId="6489B578" w14:textId="64127CCA" w:rsidR="000345B3" w:rsidRDefault="000345B3" w:rsidP="00C62988">
      <w:pPr>
        <w:keepNext/>
        <w:keepLines/>
      </w:pPr>
      <w:r>
        <w:t xml:space="preserve">The </w:t>
      </w:r>
      <w:proofErr w:type="gramStart"/>
      <w:r>
        <w:t>Agriculture Minister</w:t>
      </w:r>
      <w:proofErr w:type="gramEnd"/>
      <w:r>
        <w:t xml:space="preserve"> may broadly consider the following factors and the potential for the</w:t>
      </w:r>
      <w:r w:rsidR="00A61E11">
        <w:t>m</w:t>
      </w:r>
      <w:r>
        <w:t xml:space="preserve"> to have undesirable impact</w:t>
      </w:r>
      <w:r w:rsidRPr="00B605E6">
        <w:t xml:space="preserve"> on the r</w:t>
      </w:r>
      <w:r>
        <w:t>egion’s agricultural production, in forming an opinion about whether to make an adverse impact finding:</w:t>
      </w:r>
    </w:p>
    <w:p w14:paraId="1203B934" w14:textId="77777777" w:rsidR="000345B3" w:rsidRDefault="000345B3" w:rsidP="00C62988">
      <w:pPr>
        <w:pStyle w:val="ListParagraph"/>
        <w:keepNext/>
        <w:keepLines/>
        <w:numPr>
          <w:ilvl w:val="0"/>
          <w:numId w:val="43"/>
        </w:numPr>
        <w:contextualSpacing w:val="0"/>
      </w:pPr>
      <w:r>
        <w:t>The size of the proposed project area relative to the agricultural region and the proportion of arable or pastoral land in the region to be impacted.</w:t>
      </w:r>
    </w:p>
    <w:p w14:paraId="33E4B5FD" w14:textId="7571611B" w:rsidR="000345B3" w:rsidRDefault="000345B3" w:rsidP="00C62988">
      <w:pPr>
        <w:pStyle w:val="ListParagraph"/>
        <w:keepNext/>
        <w:keepLines/>
        <w:numPr>
          <w:ilvl w:val="0"/>
          <w:numId w:val="43"/>
        </w:numPr>
        <w:ind w:left="714" w:hanging="357"/>
        <w:contextualSpacing w:val="0"/>
      </w:pPr>
      <w:r>
        <w:t>Type</w:t>
      </w:r>
      <w:r w:rsidR="00A61E11">
        <w:t>s</w:t>
      </w:r>
      <w:r>
        <w:t xml:space="preserve"> of commodities/industries to be impacted and their relative significance within the region. The relative significance </w:t>
      </w:r>
      <w:r w:rsidR="00A61E11">
        <w:t xml:space="preserve">may </w:t>
      </w:r>
      <w:r>
        <w:t xml:space="preserve">be determined by considering, among other factors, the size/value of commodities impacted by </w:t>
      </w:r>
      <w:r w:rsidR="00A61E11">
        <w:t xml:space="preserve">the proposed </w:t>
      </w:r>
      <w:r>
        <w:t>project as a proportion of the region’s production.</w:t>
      </w:r>
    </w:p>
    <w:p w14:paraId="68268A4B" w14:textId="5515AF4B" w:rsidR="000345B3" w:rsidRDefault="000345B3" w:rsidP="00C62988">
      <w:pPr>
        <w:pStyle w:val="ListParagraph"/>
        <w:keepNext/>
        <w:keepLines/>
        <w:numPr>
          <w:ilvl w:val="0"/>
          <w:numId w:val="43"/>
        </w:numPr>
        <w:ind w:left="714" w:hanging="357"/>
        <w:contextualSpacing w:val="0"/>
      </w:pPr>
      <w:r>
        <w:t>Impact</w:t>
      </w:r>
      <w:r w:rsidR="00A61E11">
        <w:t>s</w:t>
      </w:r>
      <w:r>
        <w:t xml:space="preserve"> on agricultural processors or agribusinesses in the region.</w:t>
      </w:r>
    </w:p>
    <w:p w14:paraId="299441DA" w14:textId="3BF2BCAB" w:rsidR="000345B3" w:rsidRDefault="000345B3" w:rsidP="00C62988">
      <w:pPr>
        <w:pStyle w:val="ListParagraph"/>
        <w:keepNext/>
        <w:keepLines/>
        <w:numPr>
          <w:ilvl w:val="0"/>
          <w:numId w:val="43"/>
        </w:numPr>
        <w:ind w:left="714" w:hanging="357"/>
        <w:contextualSpacing w:val="0"/>
      </w:pPr>
      <w:r>
        <w:t>Impact</w:t>
      </w:r>
      <w:r w:rsidR="00A61E11">
        <w:t>s</w:t>
      </w:r>
      <w:r>
        <w:t xml:space="preserve"> on infrastructur</w:t>
      </w:r>
      <w:r w:rsidR="001549C3">
        <w:t xml:space="preserve">e for the agricultural industry — </w:t>
      </w:r>
      <w:r>
        <w:t>for example, the capacity and feasibility of existing infrastructure to support the proposed project and the rest of the region’s agricultural industry.</w:t>
      </w:r>
    </w:p>
    <w:p w14:paraId="37AF2389" w14:textId="40CE53AA" w:rsidR="000345B3" w:rsidRDefault="000345B3" w:rsidP="00C62988">
      <w:pPr>
        <w:pStyle w:val="ListParagraph"/>
        <w:keepNext/>
        <w:keepLines/>
        <w:numPr>
          <w:ilvl w:val="0"/>
          <w:numId w:val="43"/>
        </w:numPr>
        <w:ind w:left="714" w:hanging="357"/>
        <w:contextualSpacing w:val="0"/>
      </w:pPr>
      <w:r>
        <w:t>Industry trends in the relevant</w:t>
      </w:r>
      <w:r w:rsidR="001549C3">
        <w:t xml:space="preserve"> region —</w:t>
      </w:r>
      <w:r>
        <w:t xml:space="preserve"> for example, whether there are growing or declining agricultural industries, or niche market products that will be impacted by the project.</w:t>
      </w:r>
    </w:p>
    <w:p w14:paraId="54F3025B" w14:textId="2632E33F" w:rsidR="000345B3" w:rsidRDefault="000279A2" w:rsidP="00C62988">
      <w:pPr>
        <w:pStyle w:val="ListParagraph"/>
        <w:keepNext/>
        <w:keepLines/>
        <w:numPr>
          <w:ilvl w:val="0"/>
          <w:numId w:val="43"/>
        </w:numPr>
        <w:ind w:left="714" w:hanging="357"/>
        <w:contextualSpacing w:val="0"/>
      </w:pPr>
      <w:r>
        <w:t xml:space="preserve">Recent </w:t>
      </w:r>
      <w:r w:rsidR="000345B3">
        <w:t>land use changes.</w:t>
      </w:r>
    </w:p>
    <w:p w14:paraId="09AE30C2" w14:textId="1F9A997C" w:rsidR="000345B3" w:rsidRPr="009761DE" w:rsidRDefault="000345B3" w:rsidP="00C62988">
      <w:pPr>
        <w:pStyle w:val="ListParagraph"/>
        <w:keepNext/>
        <w:keepLines/>
        <w:numPr>
          <w:ilvl w:val="0"/>
          <w:numId w:val="43"/>
        </w:numPr>
        <w:ind w:left="714" w:hanging="357"/>
        <w:contextualSpacing w:val="0"/>
      </w:pPr>
      <w:r w:rsidRPr="009761DE">
        <w:t xml:space="preserve">Whether </w:t>
      </w:r>
      <w:r>
        <w:t>the proponent has considered bushfire, soil</w:t>
      </w:r>
      <w:r w:rsidR="001549C3">
        <w:t>,</w:t>
      </w:r>
      <w:r>
        <w:t xml:space="preserve"> </w:t>
      </w:r>
      <w:r w:rsidRPr="009761DE">
        <w:t>weed and pest management for the projects in place</w:t>
      </w:r>
      <w:r w:rsidR="00A61E11">
        <w:t>.</w:t>
      </w:r>
    </w:p>
    <w:p w14:paraId="7A9131D4" w14:textId="036F4E3C" w:rsidR="000345B3" w:rsidRDefault="000345B3" w:rsidP="00C62988">
      <w:pPr>
        <w:pStyle w:val="ListParagraph"/>
        <w:keepNext/>
        <w:keepLines/>
        <w:numPr>
          <w:ilvl w:val="0"/>
          <w:numId w:val="43"/>
        </w:numPr>
        <w:ind w:left="714" w:hanging="357"/>
        <w:contextualSpacing w:val="0"/>
      </w:pPr>
      <w:r>
        <w:t>Other information on the region’s agricultural sector and potential impacts</w:t>
      </w:r>
      <w:r w:rsidR="001549C3">
        <w:t>.</w:t>
      </w:r>
    </w:p>
    <w:p w14:paraId="724ECC95" w14:textId="15A34BE9" w:rsidR="00BF0CBE" w:rsidRDefault="00BF0CBE" w:rsidP="006209E6">
      <w:pPr>
        <w:pStyle w:val="Heading3"/>
        <w:numPr>
          <w:ilvl w:val="0"/>
          <w:numId w:val="0"/>
        </w:numPr>
        <w:ind w:left="964" w:hanging="964"/>
      </w:pPr>
      <w:bookmarkStart w:id="13" w:name="_Toc491262951"/>
      <w:r>
        <w:t>Assessment phases</w:t>
      </w:r>
      <w:bookmarkEnd w:id="13"/>
    </w:p>
    <w:p w14:paraId="752D1B7D" w14:textId="2BF37614" w:rsidR="00087C92" w:rsidRDefault="00087C92" w:rsidP="00087C92">
      <w:r w:rsidRPr="006209E6">
        <w:rPr>
          <w:rFonts w:eastAsia="Times New Roman" w:cs="Times New Roman"/>
        </w:rPr>
        <w:t xml:space="preserve">There </w:t>
      </w:r>
      <w:r w:rsidR="003E1D2A">
        <w:rPr>
          <w:rFonts w:eastAsia="Times New Roman" w:cs="Times New Roman"/>
        </w:rPr>
        <w:t xml:space="preserve">can be </w:t>
      </w:r>
      <w:r w:rsidR="00940E21">
        <w:rPr>
          <w:rFonts w:eastAsia="Times New Roman" w:cs="Times New Roman"/>
        </w:rPr>
        <w:t>up to</w:t>
      </w:r>
      <w:r w:rsidRPr="006209E6">
        <w:rPr>
          <w:rFonts w:eastAsia="Times New Roman" w:cs="Times New Roman"/>
        </w:rPr>
        <w:t xml:space="preserve"> </w:t>
      </w:r>
      <w:r>
        <w:rPr>
          <w:rFonts w:eastAsia="Times New Roman" w:cs="Times New Roman"/>
        </w:rPr>
        <w:t>two</w:t>
      </w:r>
      <w:r w:rsidRPr="006209E6">
        <w:rPr>
          <w:rFonts w:eastAsia="Times New Roman" w:cs="Times New Roman"/>
        </w:rPr>
        <w:t xml:space="preserve"> phases of the assessment process</w:t>
      </w:r>
      <w:r>
        <w:rPr>
          <w:rFonts w:eastAsia="Times New Roman" w:cs="Times New Roman"/>
        </w:rPr>
        <w:t xml:space="preserve">. Firstly, a </w:t>
      </w:r>
      <w:r w:rsidRPr="006D27CC">
        <w:rPr>
          <w:rFonts w:eastAsia="Times New Roman" w:cs="Times New Roman"/>
        </w:rPr>
        <w:t>primary assessment of</w:t>
      </w:r>
      <w:r>
        <w:rPr>
          <w:rFonts w:eastAsia="Times New Roman" w:cs="Times New Roman"/>
        </w:rPr>
        <w:t xml:space="preserve"> the notification will be completed</w:t>
      </w:r>
      <w:r w:rsidRPr="006D27CC">
        <w:rPr>
          <w:rFonts w:eastAsia="Times New Roman" w:cs="Times New Roman"/>
        </w:rPr>
        <w:t xml:space="preserve"> within 30 </w:t>
      </w:r>
      <w:r>
        <w:rPr>
          <w:rFonts w:eastAsia="Times New Roman" w:cs="Times New Roman"/>
        </w:rPr>
        <w:t xml:space="preserve">calendar </w:t>
      </w:r>
      <w:r w:rsidRPr="006D27CC">
        <w:rPr>
          <w:rFonts w:eastAsia="Times New Roman" w:cs="Times New Roman"/>
        </w:rPr>
        <w:t>days</w:t>
      </w:r>
      <w:r>
        <w:rPr>
          <w:rFonts w:eastAsia="Times New Roman" w:cs="Times New Roman"/>
        </w:rPr>
        <w:t xml:space="preserve">. Where the </w:t>
      </w:r>
      <w:proofErr w:type="gramStart"/>
      <w:r w:rsidR="000345B3">
        <w:rPr>
          <w:rFonts w:eastAsia="Times New Roman" w:cs="Times New Roman"/>
        </w:rPr>
        <w:t xml:space="preserve">Agriculture </w:t>
      </w:r>
      <w:r>
        <w:rPr>
          <w:rFonts w:eastAsia="Times New Roman" w:cs="Times New Roman"/>
        </w:rPr>
        <w:t>Minister</w:t>
      </w:r>
      <w:proofErr w:type="gramEnd"/>
      <w:r>
        <w:rPr>
          <w:rFonts w:eastAsia="Times New Roman" w:cs="Times New Roman"/>
        </w:rPr>
        <w:t xml:space="preserve"> does not intend to make an adverse impact finding</w:t>
      </w:r>
      <w:r w:rsidR="00BB3CDE">
        <w:rPr>
          <w:rFonts w:eastAsia="Times New Roman" w:cs="Times New Roman"/>
        </w:rPr>
        <w:t xml:space="preserve"> (</w:t>
      </w:r>
      <w:r w:rsidR="000A6B26">
        <w:rPr>
          <w:rFonts w:eastAsia="Times New Roman" w:cs="Times New Roman"/>
        </w:rPr>
        <w:t>i</w:t>
      </w:r>
      <w:r w:rsidR="00793D97">
        <w:rPr>
          <w:rFonts w:eastAsia="Times New Roman" w:cs="Times New Roman"/>
        </w:rPr>
        <w:t>.</w:t>
      </w:r>
      <w:r w:rsidR="000A6B26">
        <w:rPr>
          <w:rFonts w:eastAsia="Times New Roman" w:cs="Times New Roman"/>
        </w:rPr>
        <w:t>e</w:t>
      </w:r>
      <w:r w:rsidR="00793D97">
        <w:rPr>
          <w:rFonts w:eastAsia="Times New Roman" w:cs="Times New Roman"/>
        </w:rPr>
        <w:t>.</w:t>
      </w:r>
      <w:r w:rsidR="000A6B26">
        <w:rPr>
          <w:rFonts w:eastAsia="Times New Roman" w:cs="Times New Roman"/>
        </w:rPr>
        <w:t xml:space="preserve"> </w:t>
      </w:r>
      <w:r w:rsidR="00BB3CDE">
        <w:rPr>
          <w:rFonts w:eastAsia="Times New Roman" w:cs="Times New Roman"/>
        </w:rPr>
        <w:t>inten</w:t>
      </w:r>
      <w:r w:rsidR="003E1D2A">
        <w:rPr>
          <w:rFonts w:eastAsia="Times New Roman" w:cs="Times New Roman"/>
        </w:rPr>
        <w:t>d</w:t>
      </w:r>
      <w:r w:rsidR="00BB3CDE">
        <w:rPr>
          <w:rFonts w:eastAsia="Times New Roman" w:cs="Times New Roman"/>
        </w:rPr>
        <w:t xml:space="preserve"> to exclude a project)</w:t>
      </w:r>
      <w:r>
        <w:rPr>
          <w:rFonts w:eastAsia="Times New Roman" w:cs="Times New Roman"/>
        </w:rPr>
        <w:t xml:space="preserve">, the assessment process finishes at this time. Where there is an intent </w:t>
      </w:r>
      <w:r w:rsidR="00F4400F">
        <w:rPr>
          <w:rFonts w:eastAsia="Times New Roman" w:cs="Times New Roman"/>
        </w:rPr>
        <w:t xml:space="preserve">to </w:t>
      </w:r>
      <w:r w:rsidR="00BB3CDE">
        <w:rPr>
          <w:rFonts w:eastAsia="Times New Roman" w:cs="Times New Roman"/>
        </w:rPr>
        <w:t>make an adverse impact finding</w:t>
      </w:r>
      <w:r>
        <w:rPr>
          <w:rFonts w:eastAsia="Times New Roman" w:cs="Times New Roman"/>
        </w:rPr>
        <w:t>, an additional assessment is undertaken and will be finalised within a further 45 calendar days.</w:t>
      </w:r>
    </w:p>
    <w:p w14:paraId="3F5FA4AB" w14:textId="2EFA67B8" w:rsidR="00087C92" w:rsidRDefault="003E1D2A" w:rsidP="00087C92">
      <w:pPr>
        <w:rPr>
          <w:rFonts w:eastAsia="Times New Roman" w:cs="Times New Roman"/>
        </w:rPr>
      </w:pPr>
      <w:r>
        <w:rPr>
          <w:rFonts w:eastAsia="Times New Roman" w:cs="Times New Roman"/>
        </w:rPr>
        <w:t>T</w:t>
      </w:r>
      <w:r w:rsidR="00087C92">
        <w:rPr>
          <w:rFonts w:eastAsia="Times New Roman" w:cs="Times New Roman"/>
        </w:rPr>
        <w:t>hese</w:t>
      </w:r>
      <w:r w:rsidR="00087C92" w:rsidRPr="006209E6">
        <w:rPr>
          <w:rFonts w:eastAsia="Times New Roman" w:cs="Times New Roman"/>
        </w:rPr>
        <w:t xml:space="preserve"> assessment </w:t>
      </w:r>
      <w:r w:rsidR="00087C92">
        <w:rPr>
          <w:rFonts w:eastAsia="Times New Roman" w:cs="Times New Roman"/>
        </w:rPr>
        <w:t>timeframes</w:t>
      </w:r>
      <w:r w:rsidR="00087C92" w:rsidRPr="006209E6">
        <w:rPr>
          <w:rFonts w:eastAsia="Times New Roman" w:cs="Times New Roman"/>
        </w:rPr>
        <w:t xml:space="preserve"> restart where</w:t>
      </w:r>
      <w:r w:rsidR="000279A2">
        <w:rPr>
          <w:rFonts w:eastAsia="Times New Roman" w:cs="Times New Roman"/>
        </w:rPr>
        <w:t xml:space="preserve"> a </w:t>
      </w:r>
      <w:r w:rsidR="000279A2" w:rsidRPr="006209E6">
        <w:rPr>
          <w:rFonts w:eastAsia="Times New Roman" w:cs="Times New Roman"/>
        </w:rPr>
        <w:t>notification is submitted a</w:t>
      </w:r>
      <w:r w:rsidR="000279A2">
        <w:rPr>
          <w:rFonts w:eastAsia="Times New Roman" w:cs="Times New Roman"/>
        </w:rPr>
        <w:t>fter being previously withdrawn</w:t>
      </w:r>
      <w:r w:rsidR="00087C92">
        <w:rPr>
          <w:rFonts w:eastAsia="Times New Roman" w:cs="Times New Roman"/>
        </w:rPr>
        <w:t>.</w:t>
      </w:r>
    </w:p>
    <w:p w14:paraId="5E848FC8" w14:textId="1CEEE246" w:rsidR="00087C92" w:rsidRPr="008102AB" w:rsidRDefault="00087C92" w:rsidP="00087C92">
      <w:pPr>
        <w:rPr>
          <w:rFonts w:eastAsia="Times New Roman" w:cs="Times New Roman"/>
        </w:rPr>
      </w:pPr>
      <w:r>
        <w:rPr>
          <w:rFonts w:eastAsia="Times New Roman" w:cs="Times New Roman"/>
        </w:rPr>
        <w:t>Figure 1</w:t>
      </w:r>
      <w:r w:rsidRPr="006209E6">
        <w:rPr>
          <w:rFonts w:eastAsia="Times New Roman" w:cs="Times New Roman"/>
        </w:rPr>
        <w:t xml:space="preserve"> outlines the </w:t>
      </w:r>
      <w:r w:rsidR="0047256D">
        <w:rPr>
          <w:rFonts w:eastAsia="Times New Roman" w:cs="Times New Roman"/>
        </w:rPr>
        <w:t xml:space="preserve">following </w:t>
      </w:r>
      <w:r>
        <w:rPr>
          <w:rFonts w:eastAsia="Times New Roman" w:cs="Times New Roman"/>
        </w:rPr>
        <w:t>assessment process.</w:t>
      </w:r>
    </w:p>
    <w:p w14:paraId="60700FF6" w14:textId="1B7217E4" w:rsidR="006209E6" w:rsidRDefault="006D27CC" w:rsidP="00C62988">
      <w:pPr>
        <w:pStyle w:val="Heading4"/>
        <w:keepNext/>
        <w:keepLines/>
        <w:numPr>
          <w:ilvl w:val="0"/>
          <w:numId w:val="0"/>
        </w:numPr>
        <w:ind w:left="964" w:hanging="964"/>
      </w:pPr>
      <w:r>
        <w:lastRenderedPageBreak/>
        <w:t>Primary</w:t>
      </w:r>
      <w:r w:rsidR="006209E6">
        <w:t xml:space="preserve"> </w:t>
      </w:r>
      <w:r w:rsidR="0043590E">
        <w:t>a</w:t>
      </w:r>
      <w:r w:rsidR="006209E6">
        <w:t>ssessment</w:t>
      </w:r>
      <w:r w:rsidR="003F3781">
        <w:t xml:space="preserve"> </w:t>
      </w:r>
      <w:r w:rsidR="0043590E">
        <w:t>p</w:t>
      </w:r>
      <w:r w:rsidR="003F3781">
        <w:t>hase</w:t>
      </w:r>
    </w:p>
    <w:p w14:paraId="3B09FF9F" w14:textId="63AD48EF" w:rsidR="000279A2" w:rsidRDefault="006D27CC" w:rsidP="00C62988">
      <w:pPr>
        <w:keepNext/>
        <w:keepLines/>
        <w:rPr>
          <w:rFonts w:eastAsia="Times New Roman" w:cs="Times New Roman"/>
        </w:rPr>
      </w:pPr>
      <w:r>
        <w:rPr>
          <w:rFonts w:eastAsia="Times New Roman" w:cs="Times New Roman"/>
        </w:rPr>
        <w:t xml:space="preserve">There are two stages </w:t>
      </w:r>
      <w:r w:rsidR="00710F1E">
        <w:rPr>
          <w:rFonts w:eastAsia="Times New Roman" w:cs="Times New Roman"/>
        </w:rPr>
        <w:t>to</w:t>
      </w:r>
      <w:r>
        <w:rPr>
          <w:rFonts w:eastAsia="Times New Roman" w:cs="Times New Roman"/>
        </w:rPr>
        <w:t xml:space="preserve"> the primary assessment phase</w:t>
      </w:r>
      <w:r w:rsidR="0047256D">
        <w:rPr>
          <w:rFonts w:eastAsia="Times New Roman" w:cs="Times New Roman"/>
        </w:rPr>
        <w:t>. F</w:t>
      </w:r>
      <w:r w:rsidR="000279A2">
        <w:rPr>
          <w:rFonts w:eastAsia="Times New Roman" w:cs="Times New Roman"/>
        </w:rPr>
        <w:t>irstly, t</w:t>
      </w:r>
      <w:r w:rsidRPr="000279A2">
        <w:rPr>
          <w:rFonts w:eastAsia="Times New Roman" w:cs="Times New Roman"/>
        </w:rPr>
        <w:t xml:space="preserve">he </w:t>
      </w:r>
      <w:r w:rsidRPr="000279A2" w:rsidDel="00D30E36">
        <w:rPr>
          <w:rFonts w:eastAsia="Times New Roman" w:cs="Times New Roman"/>
        </w:rPr>
        <w:t xml:space="preserve">purported </w:t>
      </w:r>
      <w:r w:rsidRPr="000279A2">
        <w:rPr>
          <w:rFonts w:eastAsia="Times New Roman" w:cs="Times New Roman"/>
        </w:rPr>
        <w:t>notification</w:t>
      </w:r>
      <w:r w:rsidR="00D56060" w:rsidRPr="000279A2">
        <w:rPr>
          <w:rFonts w:ascii="Helvetica" w:hAnsi="Helvetica" w:cs="Helvetica"/>
          <w:sz w:val="21"/>
          <w:szCs w:val="21"/>
        </w:rPr>
        <w:t xml:space="preserve"> </w:t>
      </w:r>
      <w:r w:rsidR="00D56060" w:rsidRPr="000279A2">
        <w:rPr>
          <w:rFonts w:eastAsia="Times New Roman" w:cs="Times New Roman"/>
        </w:rPr>
        <w:t>is assessed</w:t>
      </w:r>
      <w:r w:rsidR="00710F1E" w:rsidRPr="000279A2">
        <w:rPr>
          <w:rFonts w:eastAsia="Times New Roman" w:cs="Times New Roman"/>
        </w:rPr>
        <w:t xml:space="preserve"> upon </w:t>
      </w:r>
      <w:r w:rsidR="000A6B26">
        <w:rPr>
          <w:rFonts w:eastAsia="Times New Roman" w:cs="Times New Roman"/>
        </w:rPr>
        <w:t>lodgement</w:t>
      </w:r>
      <w:r w:rsidR="000A6B26" w:rsidRPr="000279A2">
        <w:rPr>
          <w:rFonts w:eastAsia="Times New Roman" w:cs="Times New Roman"/>
        </w:rPr>
        <w:t xml:space="preserve"> </w:t>
      </w:r>
      <w:r w:rsidRPr="000279A2">
        <w:rPr>
          <w:rFonts w:eastAsia="Times New Roman" w:cs="Times New Roman"/>
        </w:rPr>
        <w:t>to ensure that it con</w:t>
      </w:r>
      <w:r w:rsidR="00C366A7" w:rsidRPr="000279A2">
        <w:rPr>
          <w:rFonts w:eastAsia="Times New Roman" w:cs="Times New Roman"/>
        </w:rPr>
        <w:t xml:space="preserve">tains the required </w:t>
      </w:r>
      <w:r w:rsidR="00EC263A" w:rsidRPr="000279A2">
        <w:rPr>
          <w:rFonts w:eastAsia="Times New Roman" w:cs="Times New Roman"/>
        </w:rPr>
        <w:t>information</w:t>
      </w:r>
      <w:r w:rsidR="00366E5C" w:rsidRPr="000279A2">
        <w:rPr>
          <w:rFonts w:eastAsia="Times New Roman" w:cs="Times New Roman"/>
        </w:rPr>
        <w:t xml:space="preserve"> and is thus valid</w:t>
      </w:r>
      <w:r w:rsidR="00C366A7" w:rsidRPr="000279A2">
        <w:rPr>
          <w:rFonts w:eastAsia="Times New Roman" w:cs="Times New Roman"/>
        </w:rPr>
        <w:t>.</w:t>
      </w:r>
      <w:r w:rsidR="00710F1E" w:rsidRPr="000279A2">
        <w:rPr>
          <w:rFonts w:eastAsia="Times New Roman" w:cs="Times New Roman"/>
        </w:rPr>
        <w:t xml:space="preserve"> </w:t>
      </w:r>
      <w:r w:rsidR="000A6B26">
        <w:rPr>
          <w:rFonts w:eastAsia="Times New Roman" w:cs="Times New Roman"/>
        </w:rPr>
        <w:t>T</w:t>
      </w:r>
      <w:r w:rsidR="00710F1E" w:rsidRPr="000279A2">
        <w:rPr>
          <w:rFonts w:eastAsia="Times New Roman" w:cs="Times New Roman"/>
        </w:rPr>
        <w:t>he timeframe for assessing the notification</w:t>
      </w:r>
      <w:r w:rsidR="000A6B26">
        <w:rPr>
          <w:rFonts w:eastAsia="Times New Roman" w:cs="Times New Roman"/>
        </w:rPr>
        <w:t xml:space="preserve"> under Stage 1</w:t>
      </w:r>
      <w:r w:rsidR="00710F1E" w:rsidRPr="000279A2">
        <w:rPr>
          <w:rFonts w:eastAsia="Times New Roman" w:cs="Times New Roman"/>
        </w:rPr>
        <w:t xml:space="preserve"> begins on the day it was received</w:t>
      </w:r>
      <w:r w:rsidR="000279A2">
        <w:rPr>
          <w:rFonts w:eastAsia="Times New Roman" w:cs="Times New Roman"/>
        </w:rPr>
        <w:t xml:space="preserve"> </w:t>
      </w:r>
      <w:r w:rsidR="000A6B26">
        <w:rPr>
          <w:rFonts w:eastAsia="Times New Roman" w:cs="Times New Roman"/>
        </w:rPr>
        <w:t>if the notification is found to be valid</w:t>
      </w:r>
      <w:r w:rsidR="008B477F" w:rsidRPr="000279A2">
        <w:rPr>
          <w:rFonts w:eastAsia="Times New Roman" w:cs="Times New Roman"/>
        </w:rPr>
        <w:t>.</w:t>
      </w:r>
      <w:r w:rsidR="009176B5">
        <w:rPr>
          <w:rFonts w:eastAsia="Times New Roman" w:cs="Times New Roman"/>
        </w:rPr>
        <w:t xml:space="preserve"> </w:t>
      </w:r>
      <w:r w:rsidR="000279A2">
        <w:rPr>
          <w:rFonts w:eastAsia="Times New Roman" w:cs="Times New Roman"/>
        </w:rPr>
        <w:t>Secondly, t</w:t>
      </w:r>
      <w:r w:rsidRPr="000279A2">
        <w:rPr>
          <w:rFonts w:eastAsia="Times New Roman" w:cs="Times New Roman"/>
        </w:rPr>
        <w:t xml:space="preserve">he </w:t>
      </w:r>
      <w:proofErr w:type="gramStart"/>
      <w:r w:rsidRPr="000279A2">
        <w:rPr>
          <w:rFonts w:eastAsia="Times New Roman" w:cs="Times New Roman"/>
        </w:rPr>
        <w:t>Agriculture Minister</w:t>
      </w:r>
      <w:proofErr w:type="gramEnd"/>
      <w:r w:rsidRPr="000279A2">
        <w:rPr>
          <w:rFonts w:eastAsia="Times New Roman" w:cs="Times New Roman"/>
        </w:rPr>
        <w:t xml:space="preserve"> </w:t>
      </w:r>
      <w:r w:rsidR="000A6B26">
        <w:rPr>
          <w:rFonts w:eastAsia="Times New Roman" w:cs="Times New Roman"/>
        </w:rPr>
        <w:t xml:space="preserve">will then </w:t>
      </w:r>
      <w:r w:rsidRPr="000279A2">
        <w:rPr>
          <w:rFonts w:eastAsia="Times New Roman" w:cs="Times New Roman"/>
        </w:rPr>
        <w:t>assess the notification</w:t>
      </w:r>
      <w:r w:rsidR="000279A2">
        <w:rPr>
          <w:rFonts w:eastAsia="Times New Roman" w:cs="Times New Roman"/>
        </w:rPr>
        <w:t xml:space="preserve"> </w:t>
      </w:r>
      <w:r w:rsidR="000A6B26">
        <w:rPr>
          <w:rFonts w:eastAsia="Times New Roman" w:cs="Times New Roman"/>
        </w:rPr>
        <w:t xml:space="preserve">under </w:t>
      </w:r>
      <w:r w:rsidR="000279A2">
        <w:rPr>
          <w:rFonts w:eastAsia="Times New Roman" w:cs="Times New Roman"/>
        </w:rPr>
        <w:t>Stage 2, after which, one of two outcomes will occur:</w:t>
      </w:r>
    </w:p>
    <w:p w14:paraId="5953CD6F" w14:textId="451A137D" w:rsidR="00793D97" w:rsidRPr="00B656EE" w:rsidRDefault="00366E5C" w:rsidP="00C62988">
      <w:pPr>
        <w:pStyle w:val="ListBullet"/>
        <w:keepNext/>
        <w:keepLines/>
        <w:numPr>
          <w:ilvl w:val="0"/>
          <w:numId w:val="51"/>
        </w:numPr>
      </w:pPr>
      <w:r w:rsidRPr="00CF0055">
        <w:t xml:space="preserve">If the </w:t>
      </w:r>
      <w:proofErr w:type="gramStart"/>
      <w:r w:rsidRPr="00CF0055">
        <w:t xml:space="preserve">Agriculture </w:t>
      </w:r>
      <w:r w:rsidR="00E46278" w:rsidRPr="00CF0055">
        <w:t>Minister</w:t>
      </w:r>
      <w:proofErr w:type="gramEnd"/>
      <w:r w:rsidR="00E46278" w:rsidRPr="00CF0055">
        <w:t xml:space="preserve"> </w:t>
      </w:r>
      <w:r w:rsidR="007F546F" w:rsidRPr="00CF0055">
        <w:t xml:space="preserve">intends to </w:t>
      </w:r>
      <w:r w:rsidRPr="00CF0055">
        <w:t>make</w:t>
      </w:r>
      <w:r w:rsidR="00F4400F" w:rsidRPr="00CF0055">
        <w:t xml:space="preserve"> an</w:t>
      </w:r>
      <w:r w:rsidR="00E46278" w:rsidRPr="00CF0055">
        <w:t xml:space="preserve"> adverse impact finding</w:t>
      </w:r>
      <w:r w:rsidR="00BB3CDE" w:rsidRPr="00CF0055">
        <w:t xml:space="preserve"> (</w:t>
      </w:r>
      <w:r w:rsidR="000A6B26" w:rsidRPr="00CF0055">
        <w:t>i</w:t>
      </w:r>
      <w:r w:rsidR="00793D97" w:rsidRPr="00CF0055">
        <w:t>.</w:t>
      </w:r>
      <w:r w:rsidR="000A6B26" w:rsidRPr="00CF0055">
        <w:t>e</w:t>
      </w:r>
      <w:r w:rsidR="00793D97" w:rsidRPr="00CF0055">
        <w:t>.</w:t>
      </w:r>
      <w:r w:rsidR="000A6B26" w:rsidRPr="00CF0055">
        <w:t xml:space="preserve"> </w:t>
      </w:r>
      <w:r w:rsidR="00BB3CDE" w:rsidRPr="00CF0055">
        <w:t>intends to exclude the project</w:t>
      </w:r>
      <w:r w:rsidR="007F546F" w:rsidRPr="00CF0055">
        <w:t>)</w:t>
      </w:r>
      <w:r w:rsidR="00E46278" w:rsidRPr="0024121E">
        <w:t xml:space="preserve">, a written </w:t>
      </w:r>
      <w:r w:rsidR="001655F3">
        <w:t>statement</w:t>
      </w:r>
      <w:r w:rsidR="00E46278" w:rsidRPr="0024121E">
        <w:t xml:space="preserve"> </w:t>
      </w:r>
      <w:r w:rsidR="00087C92" w:rsidRPr="0024121E">
        <w:t xml:space="preserve">(the original written statement) </w:t>
      </w:r>
      <w:r w:rsidR="00E46278" w:rsidRPr="0024121E">
        <w:t>will</w:t>
      </w:r>
      <w:r w:rsidR="006D27CC" w:rsidRPr="001155D5">
        <w:t xml:space="preserve"> </w:t>
      </w:r>
      <w:r w:rsidR="00E46278" w:rsidRPr="001155D5">
        <w:t xml:space="preserve">be sent </w:t>
      </w:r>
      <w:r w:rsidR="0047256D" w:rsidRPr="001155D5">
        <w:t xml:space="preserve">by email </w:t>
      </w:r>
      <w:r w:rsidR="00E46278" w:rsidRPr="001155D5">
        <w:t xml:space="preserve">to the proponent </w:t>
      </w:r>
      <w:r w:rsidR="006D27CC" w:rsidRPr="001155D5">
        <w:t xml:space="preserve">within 30 </w:t>
      </w:r>
      <w:r w:rsidR="00BE5014">
        <w:t xml:space="preserve">calendar </w:t>
      </w:r>
      <w:r w:rsidR="006D27CC" w:rsidRPr="001155D5">
        <w:t>days</w:t>
      </w:r>
      <w:r w:rsidR="00C366A7" w:rsidRPr="001155D5">
        <w:t>,</w:t>
      </w:r>
      <w:r w:rsidR="006D27CC" w:rsidRPr="001155D5">
        <w:t xml:space="preserve"> </w:t>
      </w:r>
      <w:r w:rsidR="00E46278" w:rsidRPr="001155D5">
        <w:t xml:space="preserve">inviting a response within 20 </w:t>
      </w:r>
      <w:r w:rsidR="00BE5014">
        <w:t xml:space="preserve">calendar </w:t>
      </w:r>
      <w:r w:rsidR="00E46278" w:rsidRPr="001155D5">
        <w:t>days.</w:t>
      </w:r>
      <w:r w:rsidR="00793D97" w:rsidRPr="001155D5">
        <w:t xml:space="preserve"> Where the </w:t>
      </w:r>
      <w:proofErr w:type="gramStart"/>
      <w:r w:rsidR="00793D97" w:rsidRPr="001155D5">
        <w:t>Agriculture Minister</w:t>
      </w:r>
      <w:proofErr w:type="gramEnd"/>
      <w:r w:rsidR="00793D97" w:rsidRPr="001155D5">
        <w:t xml:space="preserve"> intends to make an adverse impact finding, proponents will enter a</w:t>
      </w:r>
      <w:r w:rsidR="00CF0055">
        <w:t>n</w:t>
      </w:r>
      <w:r w:rsidR="00793D97" w:rsidRPr="00CF0055">
        <w:t xml:space="preserve"> additional</w:t>
      </w:r>
      <w:r w:rsidR="00CF0055">
        <w:t xml:space="preserve"> </w:t>
      </w:r>
      <w:r w:rsidR="00793D97" w:rsidRPr="00CF0055">
        <w:t>assessment phase.</w:t>
      </w:r>
    </w:p>
    <w:p w14:paraId="5E5717BA" w14:textId="29DA0C16" w:rsidR="006D27CC" w:rsidRPr="00CF0055" w:rsidRDefault="00E46278" w:rsidP="00C62988">
      <w:pPr>
        <w:pStyle w:val="ListBullet"/>
        <w:keepNext/>
        <w:keepLines/>
        <w:numPr>
          <w:ilvl w:val="0"/>
          <w:numId w:val="51"/>
        </w:numPr>
      </w:pPr>
      <w:r w:rsidRPr="00CF0055">
        <w:t xml:space="preserve">If the </w:t>
      </w:r>
      <w:proofErr w:type="gramStart"/>
      <w:r w:rsidRPr="00CF0055">
        <w:t>Agriculture Minister</w:t>
      </w:r>
      <w:proofErr w:type="gramEnd"/>
      <w:r w:rsidRPr="00CF0055">
        <w:t xml:space="preserve"> does not intend to make an adverse impact finding, the proponent will be informed</w:t>
      </w:r>
      <w:r w:rsidR="000279A2" w:rsidRPr="001155D5">
        <w:t xml:space="preserve"> via email</w:t>
      </w:r>
      <w:r w:rsidRPr="001155D5">
        <w:t xml:space="preserve"> </w:t>
      </w:r>
      <w:r w:rsidR="007F546F" w:rsidRPr="001155D5">
        <w:t xml:space="preserve">within 30 </w:t>
      </w:r>
      <w:r w:rsidR="00BE5014">
        <w:t xml:space="preserve">calendar </w:t>
      </w:r>
      <w:r w:rsidR="007F546F" w:rsidRPr="001155D5">
        <w:t>days.</w:t>
      </w:r>
      <w:r w:rsidR="006D27CC" w:rsidRPr="001155D5">
        <w:t xml:space="preserve"> </w:t>
      </w:r>
      <w:r w:rsidR="000A6B26" w:rsidRPr="001155D5">
        <w:t xml:space="preserve">The </w:t>
      </w:r>
      <w:r w:rsidR="00A84DC8" w:rsidRPr="001155D5">
        <w:t>project as outlined in the application can</w:t>
      </w:r>
      <w:r w:rsidR="000A6B26" w:rsidRPr="001155D5">
        <w:t xml:space="preserve"> then</w:t>
      </w:r>
      <w:r w:rsidR="00A84DC8" w:rsidRPr="001155D5">
        <w:t xml:space="preserve"> proceed to be considered by the Regulator. </w:t>
      </w:r>
      <w:r w:rsidR="000A6B26" w:rsidRPr="001155D5">
        <w:t>T</w:t>
      </w:r>
      <w:r w:rsidR="00A84DC8" w:rsidRPr="001155D5">
        <w:t xml:space="preserve">he project may only be approved by the Regulator after 30 </w:t>
      </w:r>
      <w:r w:rsidR="000A6B26" w:rsidRPr="001155D5">
        <w:t xml:space="preserve">calendar </w:t>
      </w:r>
      <w:r w:rsidR="00A84DC8" w:rsidRPr="00CF0055">
        <w:t>days has passed since the proponent submitted a notification.</w:t>
      </w:r>
    </w:p>
    <w:p w14:paraId="4601B72B" w14:textId="64BB67CD" w:rsidR="006209E6" w:rsidRDefault="006D27CC" w:rsidP="001C3E6C">
      <w:pPr>
        <w:pStyle w:val="Heading4"/>
        <w:keepNext/>
        <w:keepLines/>
        <w:numPr>
          <w:ilvl w:val="0"/>
          <w:numId w:val="0"/>
        </w:numPr>
        <w:ind w:left="964" w:hanging="964"/>
      </w:pPr>
      <w:bookmarkStart w:id="14" w:name="_Ref445985101"/>
      <w:bookmarkStart w:id="15" w:name="_Toc409769090"/>
      <w:bookmarkStart w:id="16" w:name="_Toc454439312"/>
      <w:r>
        <w:t>Additional</w:t>
      </w:r>
      <w:r w:rsidR="006209E6">
        <w:t xml:space="preserve"> </w:t>
      </w:r>
      <w:r w:rsidR="0043590E">
        <w:t>a</w:t>
      </w:r>
      <w:r w:rsidR="006209E6">
        <w:t xml:space="preserve">ssessment </w:t>
      </w:r>
      <w:r w:rsidR="0043590E">
        <w:t>p</w:t>
      </w:r>
      <w:r w:rsidR="003F3781">
        <w:t>hase</w:t>
      </w:r>
    </w:p>
    <w:p w14:paraId="6C361D9E" w14:textId="0533C8A7" w:rsidR="006209E6" w:rsidRDefault="00EC263A" w:rsidP="001C3E6C">
      <w:pPr>
        <w:keepNext/>
        <w:keepLines/>
        <w:rPr>
          <w:rFonts w:eastAsia="Times New Roman" w:cs="Times New Roman"/>
        </w:rPr>
      </w:pPr>
      <w:r>
        <w:rPr>
          <w:rFonts w:eastAsia="Times New Roman" w:cs="Times New Roman"/>
        </w:rPr>
        <w:t>This p</w:t>
      </w:r>
      <w:r w:rsidR="00C366A7">
        <w:rPr>
          <w:rFonts w:eastAsia="Times New Roman" w:cs="Times New Roman"/>
        </w:rPr>
        <w:t>hase provide</w:t>
      </w:r>
      <w:r w:rsidR="00A12DE1">
        <w:rPr>
          <w:rFonts w:eastAsia="Times New Roman" w:cs="Times New Roman"/>
        </w:rPr>
        <w:t>s</w:t>
      </w:r>
      <w:r w:rsidR="00C366A7">
        <w:rPr>
          <w:rFonts w:eastAsia="Times New Roman" w:cs="Times New Roman"/>
        </w:rPr>
        <w:t xml:space="preserve"> proponents an opportunity to </w:t>
      </w:r>
      <w:r w:rsidR="006209E6" w:rsidRPr="006209E6">
        <w:rPr>
          <w:rFonts w:eastAsia="Times New Roman" w:cs="Times New Roman"/>
        </w:rPr>
        <w:t xml:space="preserve">provide </w:t>
      </w:r>
      <w:r w:rsidR="00E46278">
        <w:rPr>
          <w:rFonts w:eastAsia="Times New Roman" w:cs="Times New Roman"/>
        </w:rPr>
        <w:t xml:space="preserve">a response </w:t>
      </w:r>
      <w:r w:rsidR="009A1081">
        <w:rPr>
          <w:rFonts w:eastAsia="Times New Roman" w:cs="Times New Roman"/>
        </w:rPr>
        <w:t xml:space="preserve">within 20 </w:t>
      </w:r>
      <w:r w:rsidR="00BE5014">
        <w:t xml:space="preserve">calendar </w:t>
      </w:r>
      <w:r w:rsidR="009A1081">
        <w:rPr>
          <w:rFonts w:eastAsia="Times New Roman" w:cs="Times New Roman"/>
        </w:rPr>
        <w:t>days</w:t>
      </w:r>
      <w:r w:rsidR="009A4C03">
        <w:rPr>
          <w:rFonts w:eastAsia="Times New Roman" w:cs="Times New Roman"/>
        </w:rPr>
        <w:t xml:space="preserve"> </w:t>
      </w:r>
      <w:r w:rsidR="000A6B26">
        <w:rPr>
          <w:rFonts w:eastAsia="Times New Roman" w:cs="Times New Roman"/>
        </w:rPr>
        <w:t xml:space="preserve">to </w:t>
      </w:r>
      <w:r w:rsidR="00CF0055">
        <w:rPr>
          <w:rFonts w:eastAsia="Times New Roman" w:cs="Times New Roman"/>
        </w:rPr>
        <w:t xml:space="preserve">the Agriculture Minister’s intent to make </w:t>
      </w:r>
      <w:r w:rsidR="000A6B26">
        <w:rPr>
          <w:rFonts w:eastAsia="Times New Roman" w:cs="Times New Roman"/>
        </w:rPr>
        <w:t xml:space="preserve">an adverse impact and to </w:t>
      </w:r>
      <w:r w:rsidR="009A4C03">
        <w:rPr>
          <w:rFonts w:eastAsia="Times New Roman" w:cs="Times New Roman"/>
        </w:rPr>
        <w:t xml:space="preserve">and have </w:t>
      </w:r>
      <w:r w:rsidR="00E46278">
        <w:rPr>
          <w:rFonts w:eastAsia="Times New Roman" w:cs="Times New Roman"/>
        </w:rPr>
        <w:t>any response</w:t>
      </w:r>
      <w:r w:rsidR="009A4C03">
        <w:rPr>
          <w:rFonts w:eastAsia="Times New Roman" w:cs="Times New Roman"/>
        </w:rPr>
        <w:t xml:space="preserve"> considered</w:t>
      </w:r>
      <w:r w:rsidR="006209E6" w:rsidRPr="006209E6">
        <w:rPr>
          <w:rFonts w:eastAsia="Times New Roman" w:cs="Times New Roman"/>
        </w:rPr>
        <w:t xml:space="preserve"> </w:t>
      </w:r>
      <w:r w:rsidR="00C366A7">
        <w:rPr>
          <w:rFonts w:eastAsia="Times New Roman" w:cs="Times New Roman"/>
        </w:rPr>
        <w:t xml:space="preserve">by the </w:t>
      </w:r>
      <w:proofErr w:type="gramStart"/>
      <w:r w:rsidR="00C366A7">
        <w:rPr>
          <w:rFonts w:eastAsia="Times New Roman" w:cs="Times New Roman"/>
        </w:rPr>
        <w:t>Agriculture Minister</w:t>
      </w:r>
      <w:proofErr w:type="gramEnd"/>
      <w:r w:rsidR="00C366A7">
        <w:rPr>
          <w:rFonts w:eastAsia="Times New Roman" w:cs="Times New Roman"/>
        </w:rPr>
        <w:t xml:space="preserve">, before a final decision is made </w:t>
      </w:r>
      <w:r w:rsidR="006209E6" w:rsidRPr="006209E6">
        <w:rPr>
          <w:rFonts w:eastAsia="Times New Roman" w:cs="Times New Roman"/>
        </w:rPr>
        <w:t>(Stage</w:t>
      </w:r>
      <w:r>
        <w:rPr>
          <w:rFonts w:eastAsia="Times New Roman" w:cs="Times New Roman"/>
        </w:rPr>
        <w:t xml:space="preserve"> 3</w:t>
      </w:r>
      <w:r w:rsidR="006209E6" w:rsidRPr="006209E6">
        <w:rPr>
          <w:rFonts w:eastAsia="Times New Roman" w:cs="Times New Roman"/>
        </w:rPr>
        <w:t xml:space="preserve">). </w:t>
      </w:r>
    </w:p>
    <w:p w14:paraId="573F7186" w14:textId="0DF2725A" w:rsidR="001468CF" w:rsidRPr="001468CF" w:rsidRDefault="001468CF" w:rsidP="006209E6">
      <w:pPr>
        <w:rPr>
          <w:rFonts w:eastAsia="Times New Roman" w:cs="Times New Roman"/>
        </w:rPr>
      </w:pPr>
      <w:r w:rsidRPr="001468CF">
        <w:rPr>
          <w:rFonts w:eastAsia="Times New Roman" w:cs="Times New Roman"/>
        </w:rPr>
        <w:t xml:space="preserve">Following the Agriculture Minister’s </w:t>
      </w:r>
      <w:r w:rsidR="00EC0EB5">
        <w:rPr>
          <w:rFonts w:eastAsia="Times New Roman" w:cs="Times New Roman"/>
        </w:rPr>
        <w:t xml:space="preserve">original </w:t>
      </w:r>
      <w:r w:rsidRPr="001468CF">
        <w:rPr>
          <w:rFonts w:eastAsia="Times New Roman" w:cs="Times New Roman"/>
        </w:rPr>
        <w:t>written statement outlining an intent</w:t>
      </w:r>
      <w:r w:rsidR="00E46278">
        <w:rPr>
          <w:rFonts w:eastAsia="Times New Roman" w:cs="Times New Roman"/>
        </w:rPr>
        <w:t>ion</w:t>
      </w:r>
      <w:r w:rsidRPr="001468CF">
        <w:rPr>
          <w:rFonts w:eastAsia="Times New Roman" w:cs="Times New Roman"/>
        </w:rPr>
        <w:t xml:space="preserve"> to </w:t>
      </w:r>
      <w:r w:rsidR="00A12DE1">
        <w:rPr>
          <w:rFonts w:eastAsia="Times New Roman" w:cs="Times New Roman"/>
        </w:rPr>
        <w:t>make an adverse impact finding</w:t>
      </w:r>
      <w:r w:rsidRPr="001468CF">
        <w:rPr>
          <w:rFonts w:eastAsia="Times New Roman" w:cs="Times New Roman"/>
        </w:rPr>
        <w:t xml:space="preserve">, one of the following scenarios </w:t>
      </w:r>
      <w:r w:rsidR="00A12DE1">
        <w:rPr>
          <w:rFonts w:eastAsia="Times New Roman" w:cs="Times New Roman"/>
        </w:rPr>
        <w:t>may</w:t>
      </w:r>
      <w:r w:rsidRPr="001468CF">
        <w:rPr>
          <w:rFonts w:eastAsia="Times New Roman" w:cs="Times New Roman"/>
        </w:rPr>
        <w:t xml:space="preserve"> occur:</w:t>
      </w:r>
    </w:p>
    <w:p w14:paraId="7029A05A" w14:textId="21CAFEAF" w:rsidR="001468CF" w:rsidRPr="00B656EE" w:rsidRDefault="006209E6" w:rsidP="00BD34A6">
      <w:pPr>
        <w:pStyle w:val="ListParagraph"/>
        <w:keepLines/>
        <w:numPr>
          <w:ilvl w:val="0"/>
          <w:numId w:val="45"/>
        </w:numPr>
        <w:contextualSpacing w:val="0"/>
      </w:pPr>
      <w:r w:rsidRPr="00B656EE">
        <w:t xml:space="preserve">Where </w:t>
      </w:r>
      <w:r w:rsidR="00B57708" w:rsidRPr="00B656EE">
        <w:t>a response</w:t>
      </w:r>
      <w:r w:rsidRPr="00B656EE">
        <w:t xml:space="preserve"> is not received</w:t>
      </w:r>
      <w:r w:rsidR="00A12DE1" w:rsidRPr="00B656EE">
        <w:t xml:space="preserve"> from the proponent</w:t>
      </w:r>
      <w:r w:rsidR="009A1081" w:rsidRPr="00B656EE">
        <w:t xml:space="preserve"> within 20 </w:t>
      </w:r>
      <w:r w:rsidR="00BE5014">
        <w:t xml:space="preserve">calendar </w:t>
      </w:r>
      <w:r w:rsidR="009A1081" w:rsidRPr="00B656EE">
        <w:t>days</w:t>
      </w:r>
      <w:r w:rsidR="00A12DE1" w:rsidRPr="00B656EE">
        <w:t xml:space="preserve"> of the </w:t>
      </w:r>
      <w:r w:rsidR="003D6012">
        <w:t xml:space="preserve">Agriculture </w:t>
      </w:r>
      <w:r w:rsidR="00A12DE1" w:rsidRPr="00B656EE">
        <w:t xml:space="preserve">Minister’s </w:t>
      </w:r>
      <w:r w:rsidR="00EC0EB5" w:rsidRPr="00B656EE">
        <w:t xml:space="preserve">original </w:t>
      </w:r>
      <w:r w:rsidR="00A12DE1" w:rsidRPr="00B656EE">
        <w:t>written statement</w:t>
      </w:r>
      <w:r w:rsidRPr="00B656EE">
        <w:t>, a</w:t>
      </w:r>
      <w:r w:rsidR="00A12DE1" w:rsidRPr="00B656EE">
        <w:t>nother</w:t>
      </w:r>
      <w:r w:rsidRPr="00B656EE">
        <w:t xml:space="preserve"> </w:t>
      </w:r>
      <w:r w:rsidR="001468CF" w:rsidRPr="00B656EE">
        <w:t xml:space="preserve">written statement </w:t>
      </w:r>
      <w:r w:rsidR="00E46278" w:rsidRPr="00B656EE">
        <w:t>will be sent</w:t>
      </w:r>
      <w:r w:rsidRPr="00B656EE">
        <w:t xml:space="preserve"> within 30</w:t>
      </w:r>
      <w:r w:rsidR="003D6012">
        <w:t> </w:t>
      </w:r>
      <w:r w:rsidR="00BE5014">
        <w:t xml:space="preserve">calendar </w:t>
      </w:r>
      <w:r w:rsidRPr="00B656EE">
        <w:t xml:space="preserve">days of the </w:t>
      </w:r>
      <w:r w:rsidR="00EC0EB5" w:rsidRPr="00B656EE">
        <w:t xml:space="preserve">original </w:t>
      </w:r>
      <w:r w:rsidR="00E46278" w:rsidRPr="00B656EE">
        <w:t>written statement, stating that no response was received</w:t>
      </w:r>
      <w:r w:rsidRPr="00B656EE">
        <w:t xml:space="preserve">. </w:t>
      </w:r>
      <w:r w:rsidR="00E46278" w:rsidRPr="00B656EE">
        <w:t>The project will be</w:t>
      </w:r>
      <w:r w:rsidR="003D6012">
        <w:t>come</w:t>
      </w:r>
      <w:r w:rsidR="00E46278" w:rsidRPr="00B656EE">
        <w:t xml:space="preserve"> an excluded offsets project </w:t>
      </w:r>
      <w:r w:rsidR="00EC0EB5" w:rsidRPr="00B656EE">
        <w:t>(Stage 4.1)</w:t>
      </w:r>
      <w:r w:rsidR="003D6012">
        <w:t>.</w:t>
      </w:r>
    </w:p>
    <w:p w14:paraId="7535D412" w14:textId="4BCA47F7" w:rsidR="00EC0EB5" w:rsidRPr="00B656EE" w:rsidRDefault="006209E6" w:rsidP="00BD34A6">
      <w:pPr>
        <w:pStyle w:val="ListParagraph"/>
        <w:keepLines/>
        <w:numPr>
          <w:ilvl w:val="0"/>
          <w:numId w:val="45"/>
        </w:numPr>
        <w:ind w:left="714" w:hanging="357"/>
        <w:contextualSpacing w:val="0"/>
      </w:pPr>
      <w:r w:rsidRPr="00B656EE">
        <w:t xml:space="preserve">Where </w:t>
      </w:r>
      <w:r w:rsidR="00EC0EB5" w:rsidRPr="00B656EE">
        <w:t>a response</w:t>
      </w:r>
      <w:r w:rsidRPr="00B656EE">
        <w:t xml:space="preserve"> is received</w:t>
      </w:r>
      <w:r w:rsidR="007D0B8B" w:rsidRPr="00B656EE">
        <w:t xml:space="preserve"> from the proponent</w:t>
      </w:r>
      <w:r w:rsidRPr="00B656EE">
        <w:t xml:space="preserve">, </w:t>
      </w:r>
      <w:r w:rsidR="00A45386" w:rsidRPr="00B656EE">
        <w:t>one of the following scenarios may occur</w:t>
      </w:r>
      <w:r w:rsidR="00EC0EB5" w:rsidRPr="00B656EE">
        <w:t>:</w:t>
      </w:r>
    </w:p>
    <w:p w14:paraId="48C42DA8" w14:textId="06B641F4" w:rsidR="00EC0EB5" w:rsidRPr="00362A78" w:rsidRDefault="00A45386" w:rsidP="008C4C0F">
      <w:pPr>
        <w:pStyle w:val="ListParagraph"/>
        <w:numPr>
          <w:ilvl w:val="1"/>
          <w:numId w:val="15"/>
        </w:numPr>
        <w:rPr>
          <w:rFonts w:eastAsia="Times New Roman" w:cs="Times New Roman"/>
        </w:rPr>
      </w:pPr>
      <w:r>
        <w:rPr>
          <w:rFonts w:eastAsia="Times New Roman" w:cs="Times New Roman"/>
        </w:rPr>
        <w:t xml:space="preserve">the </w:t>
      </w:r>
      <w:proofErr w:type="gramStart"/>
      <w:r>
        <w:rPr>
          <w:rFonts w:eastAsia="Times New Roman" w:cs="Times New Roman"/>
        </w:rPr>
        <w:t>Agriculture Minister</w:t>
      </w:r>
      <w:proofErr w:type="gramEnd"/>
      <w:r>
        <w:rPr>
          <w:rFonts w:eastAsia="Times New Roman" w:cs="Times New Roman"/>
        </w:rPr>
        <w:t xml:space="preserve"> will </w:t>
      </w:r>
      <w:r w:rsidR="00EC0EB5">
        <w:rPr>
          <w:rFonts w:eastAsia="Times New Roman" w:cs="Times New Roman"/>
        </w:rPr>
        <w:t xml:space="preserve">send </w:t>
      </w:r>
      <w:r w:rsidR="006209E6" w:rsidRPr="001468CF">
        <w:rPr>
          <w:rFonts w:eastAsia="Times New Roman" w:cs="Times New Roman"/>
        </w:rPr>
        <w:t>a</w:t>
      </w:r>
      <w:r w:rsidR="00EC0EB5">
        <w:rPr>
          <w:rFonts w:eastAsia="Times New Roman" w:cs="Times New Roman"/>
        </w:rPr>
        <w:t>nother</w:t>
      </w:r>
      <w:r w:rsidR="001468CF" w:rsidRPr="001468CF">
        <w:rPr>
          <w:rFonts w:eastAsia="Times New Roman" w:cs="Times New Roman"/>
        </w:rPr>
        <w:t xml:space="preserve"> written statement </w:t>
      </w:r>
      <w:r w:rsidR="00EC0EB5">
        <w:rPr>
          <w:rFonts w:eastAsia="Times New Roman" w:cs="Times New Roman"/>
        </w:rPr>
        <w:t>making</w:t>
      </w:r>
      <w:r w:rsidR="006209E6" w:rsidRPr="001468CF">
        <w:rPr>
          <w:rFonts w:eastAsia="Times New Roman" w:cs="Times New Roman"/>
        </w:rPr>
        <w:t xml:space="preserve"> </w:t>
      </w:r>
      <w:r w:rsidR="00EC0EB5">
        <w:rPr>
          <w:rFonts w:eastAsia="Times New Roman" w:cs="Times New Roman"/>
        </w:rPr>
        <w:t xml:space="preserve">an adverse impact finding </w:t>
      </w:r>
      <w:r w:rsidR="006209E6" w:rsidRPr="001468CF">
        <w:rPr>
          <w:rFonts w:eastAsia="Times New Roman" w:cs="Times New Roman"/>
        </w:rPr>
        <w:t xml:space="preserve">within </w:t>
      </w:r>
      <w:r w:rsidR="003A35F4" w:rsidRPr="00362A78">
        <w:rPr>
          <w:rFonts w:eastAsia="Times New Roman" w:cs="Times New Roman"/>
        </w:rPr>
        <w:t>45</w:t>
      </w:r>
      <w:r w:rsidR="009176B5" w:rsidRPr="00362A78">
        <w:rPr>
          <w:rFonts w:eastAsia="Times New Roman" w:cs="Times New Roman"/>
        </w:rPr>
        <w:t> </w:t>
      </w:r>
      <w:r w:rsidR="00BE5014">
        <w:t xml:space="preserve">calendar </w:t>
      </w:r>
      <w:r w:rsidR="006209E6" w:rsidRPr="00362A78">
        <w:rPr>
          <w:rFonts w:eastAsia="Times New Roman" w:cs="Times New Roman"/>
        </w:rPr>
        <w:t xml:space="preserve">days </w:t>
      </w:r>
      <w:r w:rsidR="003A35F4" w:rsidRPr="00362A78">
        <w:rPr>
          <w:rFonts w:eastAsia="Times New Roman" w:cs="Times New Roman"/>
        </w:rPr>
        <w:t>of the</w:t>
      </w:r>
      <w:r w:rsidR="00EC0EB5" w:rsidRPr="00362A78">
        <w:rPr>
          <w:rFonts w:eastAsia="Times New Roman" w:cs="Times New Roman"/>
        </w:rPr>
        <w:t xml:space="preserve"> Agriculture Minister sending the</w:t>
      </w:r>
      <w:r w:rsidR="003A35F4" w:rsidRPr="00362A78">
        <w:rPr>
          <w:rFonts w:eastAsia="Times New Roman" w:cs="Times New Roman"/>
        </w:rPr>
        <w:t xml:space="preserve"> </w:t>
      </w:r>
      <w:r w:rsidR="00EC0EB5" w:rsidRPr="00362A78">
        <w:rPr>
          <w:rFonts w:eastAsia="Times New Roman" w:cs="Times New Roman"/>
        </w:rPr>
        <w:t>original written statement; or</w:t>
      </w:r>
    </w:p>
    <w:p w14:paraId="6C38DF15" w14:textId="190CDA27" w:rsidR="001468CF" w:rsidRPr="00362A78" w:rsidRDefault="00A45386" w:rsidP="008C4C0F">
      <w:pPr>
        <w:pStyle w:val="ListParagraph"/>
        <w:numPr>
          <w:ilvl w:val="1"/>
          <w:numId w:val="15"/>
        </w:numPr>
        <w:rPr>
          <w:rFonts w:eastAsia="Times New Roman" w:cs="Times New Roman"/>
        </w:rPr>
      </w:pPr>
      <w:r>
        <w:rPr>
          <w:rFonts w:eastAsia="Times New Roman" w:cs="Times New Roman"/>
        </w:rPr>
        <w:t xml:space="preserve">The department will </w:t>
      </w:r>
      <w:r w:rsidR="00EC0EB5" w:rsidRPr="00362A78">
        <w:rPr>
          <w:rFonts w:eastAsia="Times New Roman" w:cs="Times New Roman"/>
        </w:rPr>
        <w:t xml:space="preserve">inform the proponent that </w:t>
      </w:r>
      <w:r>
        <w:rPr>
          <w:rFonts w:eastAsia="Times New Roman" w:cs="Times New Roman"/>
        </w:rPr>
        <w:t xml:space="preserve">the </w:t>
      </w:r>
      <w:proofErr w:type="gramStart"/>
      <w:r>
        <w:rPr>
          <w:rFonts w:eastAsia="Times New Roman" w:cs="Times New Roman"/>
        </w:rPr>
        <w:t>Agriculture Minister</w:t>
      </w:r>
      <w:proofErr w:type="gramEnd"/>
      <w:r w:rsidR="00EC0EB5" w:rsidRPr="00362A78">
        <w:rPr>
          <w:rFonts w:eastAsia="Times New Roman" w:cs="Times New Roman"/>
        </w:rPr>
        <w:t xml:space="preserve"> </w:t>
      </w:r>
      <w:r>
        <w:rPr>
          <w:rFonts w:eastAsia="Times New Roman" w:cs="Times New Roman"/>
        </w:rPr>
        <w:t>has</w:t>
      </w:r>
      <w:r w:rsidR="00EC0EB5" w:rsidRPr="00362A78">
        <w:rPr>
          <w:rFonts w:eastAsia="Times New Roman" w:cs="Times New Roman"/>
        </w:rPr>
        <w:t xml:space="preserve"> not ma</w:t>
      </w:r>
      <w:r w:rsidR="00087C92" w:rsidRPr="00362A78">
        <w:rPr>
          <w:rFonts w:eastAsia="Times New Roman" w:cs="Times New Roman"/>
        </w:rPr>
        <w:t>d</w:t>
      </w:r>
      <w:r w:rsidR="00EC0EB5" w:rsidRPr="00362A78">
        <w:rPr>
          <w:rFonts w:eastAsia="Times New Roman" w:cs="Times New Roman"/>
        </w:rPr>
        <w:t>e an adverse impact finding</w:t>
      </w:r>
      <w:r w:rsidR="00087C92" w:rsidRPr="00362A78">
        <w:rPr>
          <w:rFonts w:eastAsia="Times New Roman" w:cs="Times New Roman"/>
        </w:rPr>
        <w:t xml:space="preserve"> and that the project can proceed to be </w:t>
      </w:r>
      <w:r>
        <w:rPr>
          <w:rFonts w:eastAsia="Times New Roman" w:cs="Times New Roman"/>
        </w:rPr>
        <w:t>considered</w:t>
      </w:r>
      <w:r w:rsidR="00087C92" w:rsidRPr="00362A78">
        <w:rPr>
          <w:rFonts w:eastAsia="Times New Roman" w:cs="Times New Roman"/>
        </w:rPr>
        <w:t xml:space="preserve"> by the Regulator</w:t>
      </w:r>
      <w:r w:rsidR="00EC0EB5" w:rsidRPr="00362A78">
        <w:rPr>
          <w:rFonts w:eastAsia="Times New Roman" w:cs="Times New Roman"/>
        </w:rPr>
        <w:t xml:space="preserve">. </w:t>
      </w:r>
      <w:r w:rsidR="003D6012">
        <w:rPr>
          <w:rFonts w:eastAsia="Times New Roman" w:cs="Times New Roman"/>
        </w:rPr>
        <w:t>T</w:t>
      </w:r>
      <w:r w:rsidR="00EC0EB5" w:rsidRPr="00362A78">
        <w:rPr>
          <w:rFonts w:eastAsia="Times New Roman" w:cs="Times New Roman"/>
        </w:rPr>
        <w:t xml:space="preserve">he project may only be approved by the Regulator after 45 </w:t>
      </w:r>
      <w:r w:rsidR="00BE5014">
        <w:t xml:space="preserve">calendar </w:t>
      </w:r>
      <w:r w:rsidR="00EC0EB5" w:rsidRPr="00362A78">
        <w:rPr>
          <w:rFonts w:eastAsia="Times New Roman" w:cs="Times New Roman"/>
        </w:rPr>
        <w:t xml:space="preserve">days have passed since the </w:t>
      </w:r>
      <w:proofErr w:type="gramStart"/>
      <w:r w:rsidR="00EC0EB5" w:rsidRPr="00362A78">
        <w:rPr>
          <w:rFonts w:eastAsia="Times New Roman" w:cs="Times New Roman"/>
        </w:rPr>
        <w:t>Agriculture Minister</w:t>
      </w:r>
      <w:proofErr w:type="gramEnd"/>
      <w:r w:rsidR="00EC0EB5" w:rsidRPr="00362A78">
        <w:rPr>
          <w:rFonts w:eastAsia="Times New Roman" w:cs="Times New Roman"/>
        </w:rPr>
        <w:t xml:space="preserve"> sent the original written statement </w:t>
      </w:r>
      <w:r w:rsidR="006209E6" w:rsidRPr="00362A78">
        <w:rPr>
          <w:rFonts w:eastAsia="Times New Roman" w:cs="Times New Roman"/>
        </w:rPr>
        <w:t>(Stage 4.2</w:t>
      </w:r>
      <w:r w:rsidR="000279A2" w:rsidRPr="00362A78">
        <w:rPr>
          <w:rFonts w:eastAsia="Times New Roman" w:cs="Times New Roman"/>
        </w:rPr>
        <w:t xml:space="preserve"> – Scenario</w:t>
      </w:r>
      <w:r w:rsidR="009176B5" w:rsidRPr="00362A78">
        <w:rPr>
          <w:rFonts w:eastAsia="Times New Roman" w:cs="Times New Roman"/>
        </w:rPr>
        <w:t> </w:t>
      </w:r>
      <w:r w:rsidR="000279A2" w:rsidRPr="00362A78">
        <w:rPr>
          <w:rFonts w:eastAsia="Times New Roman" w:cs="Times New Roman"/>
        </w:rPr>
        <w:t>2</w:t>
      </w:r>
      <w:r w:rsidR="006209E6" w:rsidRPr="00362A78">
        <w:rPr>
          <w:rFonts w:eastAsia="Times New Roman" w:cs="Times New Roman"/>
        </w:rPr>
        <w:t xml:space="preserve">). </w:t>
      </w:r>
    </w:p>
    <w:p w14:paraId="0394512A" w14:textId="77777777" w:rsidR="0024121E" w:rsidRDefault="0024121E" w:rsidP="00087C92">
      <w:r>
        <w:t>A</w:t>
      </w:r>
      <w:r w:rsidRPr="003A35F4">
        <w:t xml:space="preserve">n acknowledgement of receipt of the </w:t>
      </w:r>
      <w:r>
        <w:t xml:space="preserve">original </w:t>
      </w:r>
      <w:r w:rsidRPr="003A35F4">
        <w:t xml:space="preserve">written statement </w:t>
      </w:r>
      <w:r>
        <w:t>that</w:t>
      </w:r>
      <w:r w:rsidRPr="003A35F4">
        <w:t xml:space="preserve"> d</w:t>
      </w:r>
      <w:r>
        <w:t>oes</w:t>
      </w:r>
      <w:r w:rsidRPr="003A35F4">
        <w:t xml:space="preserve"> not address the issues raised </w:t>
      </w:r>
      <w:r>
        <w:t xml:space="preserve">by the </w:t>
      </w:r>
      <w:proofErr w:type="gramStart"/>
      <w:r>
        <w:t>Agriculture Minister</w:t>
      </w:r>
      <w:proofErr w:type="gramEnd"/>
      <w:r>
        <w:t xml:space="preserve"> will</w:t>
      </w:r>
      <w:r w:rsidRPr="003A35F4">
        <w:t xml:space="preserve"> not be considered a ‘response’.</w:t>
      </w:r>
      <w:r>
        <w:t xml:space="preserve"> </w:t>
      </w:r>
    </w:p>
    <w:p w14:paraId="22BA7346" w14:textId="340E5D20" w:rsidR="00087C92" w:rsidRPr="00087C92" w:rsidRDefault="00EC0EB5" w:rsidP="00087C92">
      <w:pPr>
        <w:rPr>
          <w:rFonts w:eastAsia="Times New Roman" w:cs="Times New Roman"/>
        </w:rPr>
      </w:pPr>
      <w:r>
        <w:rPr>
          <w:rFonts w:eastAsia="Times New Roman" w:cs="Times New Roman"/>
        </w:rPr>
        <w:t xml:space="preserve">These assessment phases are described in more detail </w:t>
      </w:r>
      <w:r w:rsidR="00B77DE6">
        <w:rPr>
          <w:rFonts w:eastAsia="Times New Roman" w:cs="Times New Roman"/>
        </w:rPr>
        <w:t>at Appendix B</w:t>
      </w:r>
      <w:r>
        <w:rPr>
          <w:rFonts w:eastAsia="Times New Roman" w:cs="Times New Roman"/>
        </w:rPr>
        <w:t>.</w:t>
      </w:r>
    </w:p>
    <w:p w14:paraId="291CCEFD" w14:textId="77777777" w:rsidR="00C366A7" w:rsidRDefault="00C366A7" w:rsidP="006209E6">
      <w:pPr>
        <w:rPr>
          <w:rFonts w:eastAsia="Times New Roman" w:cs="Times New Roman"/>
        </w:rPr>
        <w:sectPr w:rsidR="00C366A7">
          <w:pgSz w:w="11906" w:h="16838"/>
          <w:pgMar w:top="1418" w:right="1418" w:bottom="1418" w:left="1418" w:header="567" w:footer="283" w:gutter="0"/>
          <w:pgNumType w:start="1"/>
          <w:cols w:space="708"/>
          <w:docGrid w:linePitch="360"/>
        </w:sectPr>
      </w:pPr>
    </w:p>
    <w:p w14:paraId="3486DDE5" w14:textId="73BE518D" w:rsidR="003A6F84" w:rsidRPr="000F1125" w:rsidRDefault="007210F5" w:rsidP="003A6F84">
      <w:pPr>
        <w:pStyle w:val="Caption"/>
      </w:pPr>
      <w:r w:rsidRPr="000F1125">
        <w:lastRenderedPageBreak/>
        <w:t>Figure 1</w:t>
      </w:r>
      <w:r w:rsidR="003A6F84" w:rsidRPr="000F1125">
        <w:t xml:space="preserve"> Notification assessment process</w:t>
      </w:r>
      <w:r w:rsidR="00C3770C">
        <w:t xml:space="preserve"> </w:t>
      </w:r>
    </w:p>
    <w:p w14:paraId="1CE8959F" w14:textId="03994C01" w:rsidR="00A21304" w:rsidRDefault="00D273B0" w:rsidP="003A6F84">
      <w:pPr>
        <w:pStyle w:val="FigureTableNoteSource"/>
      </w:pPr>
      <w:r>
        <w:rPr>
          <w:noProof/>
        </w:rPr>
        <w:drawing>
          <wp:inline distT="0" distB="0" distL="0" distR="0" wp14:anchorId="65AA6A22" wp14:editId="4321FB58">
            <wp:extent cx="8544911" cy="12800586"/>
            <wp:effectExtent l="0" t="0" r="8890" b="1270"/>
            <wp:docPr id="1702690716"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690716" name="Picture 1" descr="A screenshot of a document&#10;&#10;Description automatically generated"/>
                    <pic:cNvPicPr/>
                  </pic:nvPicPr>
                  <pic:blipFill>
                    <a:blip r:embed="rId38"/>
                    <a:stretch>
                      <a:fillRect/>
                    </a:stretch>
                  </pic:blipFill>
                  <pic:spPr>
                    <a:xfrm>
                      <a:off x="0" y="0"/>
                      <a:ext cx="8556023" cy="12817233"/>
                    </a:xfrm>
                    <a:prstGeom prst="rect">
                      <a:avLst/>
                    </a:prstGeom>
                  </pic:spPr>
                </pic:pic>
              </a:graphicData>
            </a:graphic>
          </wp:inline>
        </w:drawing>
      </w:r>
    </w:p>
    <w:p w14:paraId="1543866B" w14:textId="191A3178" w:rsidR="005538CF" w:rsidRDefault="003A6F84" w:rsidP="003A6F84">
      <w:pPr>
        <w:pStyle w:val="FigureTableNoteSource"/>
        <w:sectPr w:rsidR="005538CF" w:rsidSect="00B2191D">
          <w:pgSz w:w="16839" w:h="23814" w:code="8"/>
          <w:pgMar w:top="1418" w:right="1418" w:bottom="1418" w:left="1418" w:header="567" w:footer="283" w:gutter="0"/>
          <w:cols w:space="708"/>
          <w:docGrid w:linePitch="360"/>
        </w:sectPr>
      </w:pPr>
      <w:r w:rsidRPr="000F1125">
        <w:t>Source: Department of Agriculture and Water Resources</w:t>
      </w:r>
    </w:p>
    <w:p w14:paraId="0C7D3FD1" w14:textId="4B807740" w:rsidR="005538CF" w:rsidRDefault="00CA41E2" w:rsidP="005538CF">
      <w:pPr>
        <w:pStyle w:val="Heading2"/>
      </w:pPr>
      <w:bookmarkStart w:id="17" w:name="_Toc491262952"/>
      <w:r>
        <w:lastRenderedPageBreak/>
        <w:t>Enquiries</w:t>
      </w:r>
      <w:bookmarkEnd w:id="17"/>
      <w:r>
        <w:t xml:space="preserve"> </w:t>
      </w:r>
    </w:p>
    <w:p w14:paraId="4B691589" w14:textId="0C45229D" w:rsidR="005538CF" w:rsidRDefault="005538CF">
      <w:r>
        <w:t>All questions</w:t>
      </w:r>
      <w:r w:rsidR="00887109">
        <w:t xml:space="preserve"> about the n</w:t>
      </w:r>
      <w:r w:rsidR="00FC5C8B">
        <w:t xml:space="preserve">otification process </w:t>
      </w:r>
      <w:r>
        <w:t xml:space="preserve">can be referred to the department’s Climate Policy </w:t>
      </w:r>
      <w:r w:rsidR="005113C8">
        <w:t>Section</w:t>
      </w:r>
      <w:r>
        <w:t xml:space="preserve">. The Climate Policy </w:t>
      </w:r>
      <w:r w:rsidR="005113C8">
        <w:t xml:space="preserve">Section </w:t>
      </w:r>
      <w:r>
        <w:t xml:space="preserve">can be contacted on </w:t>
      </w:r>
      <w:r w:rsidR="00DB4E96">
        <w:t xml:space="preserve">02 6272 3933 </w:t>
      </w:r>
      <w:r>
        <w:t>or via email at</w:t>
      </w:r>
      <w:r w:rsidR="00B8585C">
        <w:t xml:space="preserve"> </w:t>
      </w:r>
      <w:r w:rsidR="2066C868">
        <w:t xml:space="preserve"> </w:t>
      </w:r>
      <w:hyperlink r:id="rId39" w:history="1">
        <w:r w:rsidR="00B74A81" w:rsidRPr="002A1D46">
          <w:rPr>
            <w:rStyle w:val="Hyperlink"/>
          </w:rPr>
          <w:t>erfnotification@aff.gov.au</w:t>
        </w:r>
      </w:hyperlink>
      <w:r w:rsidR="00B74A81">
        <w:t xml:space="preserve"> .</w:t>
      </w:r>
    </w:p>
    <w:p w14:paraId="15455543" w14:textId="6088CBE2" w:rsidR="00C32A9A" w:rsidRDefault="005113C8" w:rsidP="00C32A9A">
      <w:pPr>
        <w:rPr>
          <w:rFonts w:ascii="Times New Roman" w:hAnsi="Times New Roman" w:cs="Times New Roman"/>
          <w:sz w:val="24"/>
          <w:szCs w:val="24"/>
          <w:lang w:eastAsia="en-AU"/>
        </w:rPr>
      </w:pPr>
      <w:r>
        <w:t>M</w:t>
      </w:r>
      <w:r w:rsidR="00C32A9A">
        <w:t>ore information about project registration</w:t>
      </w:r>
      <w:r>
        <w:t>s</w:t>
      </w:r>
      <w:r w:rsidR="00C32A9A">
        <w:t xml:space="preserve"> under the </w:t>
      </w:r>
      <w:r w:rsidR="000F581C">
        <w:t xml:space="preserve">ACCU Scheme </w:t>
      </w:r>
      <w:r>
        <w:t>can be obtained from</w:t>
      </w:r>
      <w:r w:rsidR="00C32A9A">
        <w:t xml:space="preserve"> </w:t>
      </w:r>
      <w:r>
        <w:t xml:space="preserve">the </w:t>
      </w:r>
      <w:r w:rsidR="00C32A9A">
        <w:t xml:space="preserve">Regulator on 1300 553 542 or </w:t>
      </w:r>
      <w:r>
        <w:t xml:space="preserve">via </w:t>
      </w:r>
      <w:r w:rsidR="00C32A9A">
        <w:t xml:space="preserve">email </w:t>
      </w:r>
      <w:hyperlink r:id="rId40" w:history="1">
        <w:r w:rsidR="00C32A9A">
          <w:rPr>
            <w:rStyle w:val="Hyperlink"/>
          </w:rPr>
          <w:t>enquiries@cleanenergyregulator.gov.au</w:t>
        </w:r>
      </w:hyperlink>
      <w:r w:rsidR="00C32A9A">
        <w:t>.</w:t>
      </w:r>
      <w:r w:rsidR="00C32A9A">
        <w:rPr>
          <w:rFonts w:ascii="Times New Roman" w:hAnsi="Times New Roman"/>
          <w:sz w:val="24"/>
          <w:szCs w:val="24"/>
          <w:lang w:eastAsia="en-AU"/>
        </w:rPr>
        <w:t xml:space="preserve"> </w:t>
      </w:r>
    </w:p>
    <w:p w14:paraId="36F17059" w14:textId="60D31198" w:rsidR="00CA41E2" w:rsidRDefault="00CA41E2" w:rsidP="00CA41E2">
      <w:pPr>
        <w:pStyle w:val="Heading2"/>
      </w:pPr>
      <w:bookmarkStart w:id="18" w:name="_Toc491262953"/>
      <w:r>
        <w:lastRenderedPageBreak/>
        <w:t>Relevant considerations for proponents</w:t>
      </w:r>
      <w:bookmarkEnd w:id="18"/>
    </w:p>
    <w:p w14:paraId="51789563" w14:textId="3F37B112" w:rsidR="005538CF" w:rsidRDefault="00C234FB" w:rsidP="005538CF">
      <w:pPr>
        <w:pStyle w:val="Heading3"/>
        <w:numPr>
          <w:ilvl w:val="0"/>
          <w:numId w:val="0"/>
        </w:numPr>
        <w:ind w:left="964" w:hanging="964"/>
      </w:pPr>
      <w:bookmarkStart w:id="19" w:name="_Toc491262954"/>
      <w:r>
        <w:t>M</w:t>
      </w:r>
      <w:r w:rsidR="005538CF">
        <w:t xml:space="preserve">aterial </w:t>
      </w:r>
      <w:r w:rsidR="002A6AEC">
        <w:t>i</w:t>
      </w:r>
      <w:r w:rsidR="005538CF">
        <w:t>naccuracies</w:t>
      </w:r>
      <w:bookmarkEnd w:id="19"/>
    </w:p>
    <w:p w14:paraId="3D29C672" w14:textId="493ED23E" w:rsidR="005538CF" w:rsidRDefault="005538CF" w:rsidP="00281A4A">
      <w:r>
        <w:t xml:space="preserve">Any misunderstanding arising from a proponent’s failure to comply with the </w:t>
      </w:r>
      <w:r w:rsidR="00C317F1">
        <w:t>guidelines</w:t>
      </w:r>
      <w:r>
        <w:t xml:space="preserve"> or arising from material inaccuracies in a notification is the responsibility of the proponent.</w:t>
      </w:r>
      <w:r w:rsidR="00A56071">
        <w:t xml:space="preserve"> </w:t>
      </w:r>
      <w:r w:rsidR="002F120B">
        <w:t>It is the proponent</w:t>
      </w:r>
      <w:r w:rsidR="00954B22">
        <w:t>’</w:t>
      </w:r>
      <w:r w:rsidR="002F120B">
        <w:t xml:space="preserve">s responsibility to understand </w:t>
      </w:r>
      <w:r w:rsidR="00C317F1">
        <w:t xml:space="preserve">the </w:t>
      </w:r>
      <w:r w:rsidR="002F120B">
        <w:t>guide</w:t>
      </w:r>
      <w:r w:rsidR="00C317F1">
        <w:t>lines</w:t>
      </w:r>
      <w:r w:rsidR="002F120B">
        <w:t xml:space="preserve"> and requirements to submit a valid notification.</w:t>
      </w:r>
      <w:r>
        <w:t xml:space="preserve"> </w:t>
      </w:r>
    </w:p>
    <w:p w14:paraId="29AF76DE" w14:textId="20C7D278" w:rsidR="002A6AEC" w:rsidRDefault="0073533D" w:rsidP="002A6AEC">
      <w:pPr>
        <w:pStyle w:val="Heading3"/>
        <w:numPr>
          <w:ilvl w:val="0"/>
          <w:numId w:val="0"/>
        </w:numPr>
        <w:ind w:left="964" w:hanging="964"/>
      </w:pPr>
      <w:bookmarkStart w:id="20" w:name="_Toc491262955"/>
      <w:r>
        <w:t>W</w:t>
      </w:r>
      <w:r w:rsidR="002A6AEC">
        <w:t>ithdrawal of notifications</w:t>
      </w:r>
      <w:bookmarkEnd w:id="20"/>
    </w:p>
    <w:p w14:paraId="70831742" w14:textId="2B292FBD" w:rsidR="005538CF" w:rsidRDefault="002A6AEC" w:rsidP="002A6AEC">
      <w:pPr>
        <w:rPr>
          <w:lang w:eastAsia="ja-JP"/>
        </w:rPr>
      </w:pPr>
      <w:r>
        <w:rPr>
          <w:lang w:eastAsia="ja-JP"/>
        </w:rPr>
        <w:t>A proponent may withdraw their notification at any point prior to a final decision bein</w:t>
      </w:r>
      <w:r w:rsidR="0087151D">
        <w:rPr>
          <w:lang w:eastAsia="ja-JP"/>
        </w:rPr>
        <w:t xml:space="preserve">g made, via a written statement sent by email to </w:t>
      </w:r>
      <w:r w:rsidR="1E3710CF" w:rsidRPr="217AF4E3">
        <w:rPr>
          <w:lang w:eastAsia="ja-JP"/>
        </w:rPr>
        <w:t>ACCUnotification@</w:t>
      </w:r>
      <w:r w:rsidR="1E3710CF" w:rsidRPr="2ED522B6">
        <w:rPr>
          <w:lang w:eastAsia="ja-JP"/>
        </w:rPr>
        <w:t>aff.gov.au</w:t>
      </w:r>
    </w:p>
    <w:p w14:paraId="0CA47A73" w14:textId="3645FADF" w:rsidR="002A6AEC" w:rsidRDefault="002A6AEC" w:rsidP="007352FA">
      <w:pPr>
        <w:pStyle w:val="Heading3"/>
        <w:numPr>
          <w:ilvl w:val="0"/>
          <w:numId w:val="0"/>
        </w:numPr>
        <w:ind w:left="964" w:hanging="964"/>
      </w:pPr>
      <w:bookmarkStart w:id="21" w:name="_Toc491262956"/>
      <w:r>
        <w:t>False and misleading information</w:t>
      </w:r>
      <w:bookmarkEnd w:id="21"/>
    </w:p>
    <w:p w14:paraId="3F507642" w14:textId="285B245A" w:rsidR="002A6AEC" w:rsidRDefault="002A6AEC" w:rsidP="007352FA">
      <w:pPr>
        <w:keepLines/>
        <w:rPr>
          <w:lang w:eastAsia="ja-JP"/>
        </w:rPr>
      </w:pPr>
      <w:r w:rsidRPr="002A6AEC">
        <w:rPr>
          <w:lang w:eastAsia="ja-JP"/>
        </w:rPr>
        <w:t xml:space="preserve">All information submitted must be complete, current and accurate at the time of notification. It is a criminal offence under the </w:t>
      </w:r>
      <w:r w:rsidRPr="002A6AEC">
        <w:rPr>
          <w:i/>
          <w:lang w:eastAsia="ja-JP"/>
        </w:rPr>
        <w:t>Criminal Code Act 1995</w:t>
      </w:r>
      <w:r w:rsidRPr="002A6AEC">
        <w:rPr>
          <w:lang w:eastAsia="ja-JP"/>
        </w:rPr>
        <w:t xml:space="preserve"> to knowingly give false or misleading information to a Commonwealth officer exercising powers under Commonwealth law. Furthermore, if the information submitted by a proponent is false or misleading the Regulator retains the right to refuse to declare a project an ‘eligible offsets project’, or revoke a declaration made in relation to an eligible offsets project. The Regulator also retains the right to seek the relinquishment of ACCUs where false or misleading information has been provided.</w:t>
      </w:r>
    </w:p>
    <w:p w14:paraId="34FF31A5" w14:textId="5C080231" w:rsidR="002A6AEC" w:rsidRDefault="002A6AEC" w:rsidP="002A6AEC">
      <w:pPr>
        <w:pStyle w:val="Heading3"/>
        <w:numPr>
          <w:ilvl w:val="0"/>
          <w:numId w:val="0"/>
        </w:numPr>
        <w:ind w:left="964" w:hanging="964"/>
      </w:pPr>
      <w:bookmarkStart w:id="22" w:name="_Toc491262957"/>
      <w:r>
        <w:t>Appeals</w:t>
      </w:r>
      <w:bookmarkEnd w:id="22"/>
    </w:p>
    <w:p w14:paraId="0622F04E" w14:textId="05531C4B" w:rsidR="002A6AEC" w:rsidRDefault="002A6AEC" w:rsidP="002A6AEC">
      <w:pPr>
        <w:rPr>
          <w:lang w:eastAsia="ja-JP"/>
        </w:rPr>
      </w:pPr>
      <w:r>
        <w:rPr>
          <w:lang w:eastAsia="ja-JP"/>
        </w:rPr>
        <w:t xml:space="preserve">Proponents are provided with an opportunity to respond to the Agriculture Minister’s </w:t>
      </w:r>
      <w:r w:rsidR="00C317F1">
        <w:rPr>
          <w:lang w:eastAsia="ja-JP"/>
        </w:rPr>
        <w:t xml:space="preserve">written statement of </w:t>
      </w:r>
      <w:r w:rsidR="00516440">
        <w:rPr>
          <w:lang w:eastAsia="ja-JP"/>
        </w:rPr>
        <w:t>intent to exclude a project</w:t>
      </w:r>
      <w:r>
        <w:rPr>
          <w:lang w:eastAsia="ja-JP"/>
        </w:rPr>
        <w:t xml:space="preserve">. Proponents may take this opportunity to provide further information to support their notification before a final decision is made. </w:t>
      </w:r>
    </w:p>
    <w:p w14:paraId="056998D6" w14:textId="77777777" w:rsidR="002A6AEC" w:rsidRDefault="002A6AEC" w:rsidP="002A6AEC">
      <w:pPr>
        <w:rPr>
          <w:lang w:eastAsia="ja-JP"/>
        </w:rPr>
      </w:pPr>
      <w:r>
        <w:rPr>
          <w:lang w:eastAsia="ja-JP"/>
        </w:rPr>
        <w:t xml:space="preserve">The Agriculture Minister’s final decision is not subject to merits review by the Administrative Appeals Tribunal. </w:t>
      </w:r>
    </w:p>
    <w:p w14:paraId="3199DB71" w14:textId="6E831B0F" w:rsidR="002A6AEC" w:rsidRDefault="002A6AEC" w:rsidP="002A6AEC">
      <w:pPr>
        <w:rPr>
          <w:lang w:eastAsia="ja-JP"/>
        </w:rPr>
      </w:pPr>
      <w:r>
        <w:rPr>
          <w:lang w:eastAsia="ja-JP"/>
        </w:rPr>
        <w:t xml:space="preserve">Unsuccessful proponents may submit a new notification. </w:t>
      </w:r>
    </w:p>
    <w:p w14:paraId="219E91EB" w14:textId="065659F8" w:rsidR="002A6AEC" w:rsidRDefault="002A6AEC" w:rsidP="002A6AEC">
      <w:pPr>
        <w:pStyle w:val="Heading2"/>
      </w:pPr>
      <w:bookmarkStart w:id="23" w:name="_Toc491262958"/>
      <w:r>
        <w:lastRenderedPageBreak/>
        <w:t>Handling of information</w:t>
      </w:r>
      <w:bookmarkEnd w:id="23"/>
    </w:p>
    <w:p w14:paraId="01C2F168" w14:textId="14280F3B" w:rsidR="002A6AEC" w:rsidRDefault="002A6AEC" w:rsidP="002A6AEC">
      <w:pPr>
        <w:pStyle w:val="Heading3"/>
        <w:numPr>
          <w:ilvl w:val="0"/>
          <w:numId w:val="0"/>
        </w:numPr>
        <w:ind w:left="964" w:hanging="964"/>
      </w:pPr>
      <w:bookmarkStart w:id="24" w:name="_Toc491262959"/>
      <w:r>
        <w:t>Freedom of information</w:t>
      </w:r>
      <w:bookmarkEnd w:id="24"/>
    </w:p>
    <w:p w14:paraId="019E1C94" w14:textId="4B2A2150" w:rsidR="002A6AEC" w:rsidRDefault="002A6AEC" w:rsidP="002A6AEC">
      <w:pPr>
        <w:rPr>
          <w:lang w:eastAsia="ja-JP"/>
        </w:rPr>
      </w:pPr>
      <w:r>
        <w:rPr>
          <w:lang w:eastAsia="ja-JP"/>
        </w:rPr>
        <w:t xml:space="preserve">All documents held by the department, including those relating to notifications, are subject to the </w:t>
      </w:r>
      <w:r w:rsidRPr="002A6AEC">
        <w:rPr>
          <w:i/>
          <w:lang w:eastAsia="ja-JP"/>
        </w:rPr>
        <w:t>Freedom of Information Act 1982</w:t>
      </w:r>
      <w:r w:rsidR="007352FA">
        <w:rPr>
          <w:lang w:eastAsia="ja-JP"/>
        </w:rPr>
        <w:t xml:space="preserve"> (FOI Act). </w:t>
      </w:r>
      <w:r>
        <w:rPr>
          <w:lang w:eastAsia="ja-JP"/>
        </w:rPr>
        <w:t>The FOI Act creates a general right of access to documents held by the department unless a document is exempt (for example, a document may be exempt if disclosure of the document would amount to an unreasonable disclosure of pers</w:t>
      </w:r>
      <w:r w:rsidR="007352FA">
        <w:rPr>
          <w:lang w:eastAsia="ja-JP"/>
        </w:rPr>
        <w:t xml:space="preserve">onal or business information). </w:t>
      </w:r>
      <w:r w:rsidR="00362A78">
        <w:rPr>
          <w:lang w:eastAsia="ja-JP"/>
        </w:rPr>
        <w:t>Where a request is made under the FOI Act, access to information, including personal information, will be determined in accordance with the provisions of that Act.</w:t>
      </w:r>
    </w:p>
    <w:p w14:paraId="33F51CAA" w14:textId="4E179FC1" w:rsidR="002A6AEC" w:rsidRDefault="002A6AEC" w:rsidP="002A6AEC">
      <w:pPr>
        <w:pStyle w:val="Heading3"/>
        <w:numPr>
          <w:ilvl w:val="0"/>
          <w:numId w:val="0"/>
        </w:numPr>
        <w:ind w:left="964" w:hanging="964"/>
      </w:pPr>
      <w:bookmarkStart w:id="25" w:name="_Toc491262960"/>
      <w:r>
        <w:t>Confidential information</w:t>
      </w:r>
      <w:bookmarkEnd w:id="25"/>
    </w:p>
    <w:p w14:paraId="2875E180" w14:textId="0ABBD1E2" w:rsidR="00362A78" w:rsidRDefault="002A6AEC" w:rsidP="00362A78">
      <w:pPr>
        <w:rPr>
          <w:lang w:eastAsia="ja-JP"/>
        </w:rPr>
      </w:pPr>
      <w:r>
        <w:rPr>
          <w:lang w:eastAsia="ja-JP"/>
        </w:rPr>
        <w:t xml:space="preserve">The confidentiality of the assessment process will be protected, and steps will be taken </w:t>
      </w:r>
      <w:r w:rsidR="00F158F1">
        <w:rPr>
          <w:lang w:eastAsia="ja-JP"/>
        </w:rPr>
        <w:t xml:space="preserve">by the department </w:t>
      </w:r>
      <w:r>
        <w:rPr>
          <w:lang w:eastAsia="ja-JP"/>
        </w:rPr>
        <w:t xml:space="preserve">throughout the assessment process to ensure actual or perceived conflicts of interest are declared and addressed. Proponents must identify information in their notifications or in any supporting documents that they want treated as confidential and provide reasons for the request. The department reserves the right to accept or refuse requests to treat information as confidential. </w:t>
      </w:r>
      <w:r w:rsidR="00362A78">
        <w:rPr>
          <w:lang w:eastAsia="ja-JP"/>
        </w:rPr>
        <w:t>Confidential information may be released as required or authorised by law.</w:t>
      </w:r>
    </w:p>
    <w:p w14:paraId="19D631A5" w14:textId="2EE47C05" w:rsidR="002A6AEC" w:rsidRDefault="00C118F2" w:rsidP="004E7EBF">
      <w:pPr>
        <w:pStyle w:val="Heading3"/>
        <w:numPr>
          <w:ilvl w:val="0"/>
          <w:numId w:val="0"/>
        </w:numPr>
        <w:ind w:left="964" w:hanging="964"/>
      </w:pPr>
      <w:bookmarkStart w:id="26" w:name="_Toc491262961"/>
      <w:r>
        <w:t>Privacy</w:t>
      </w:r>
      <w:r w:rsidR="004E7EBF">
        <w:t xml:space="preserve"> </w:t>
      </w:r>
      <w:r w:rsidR="0043590E">
        <w:t>n</w:t>
      </w:r>
      <w:r w:rsidR="004E7EBF">
        <w:t>otice</w:t>
      </w:r>
      <w:bookmarkEnd w:id="26"/>
      <w:r>
        <w:t xml:space="preserve"> </w:t>
      </w:r>
    </w:p>
    <w:p w14:paraId="20E8ED9F" w14:textId="77777777" w:rsidR="00E228B7" w:rsidRPr="00E228B7" w:rsidRDefault="00E228B7" w:rsidP="00E228B7">
      <w:pPr>
        <w:rPr>
          <w:lang w:eastAsia="ja-JP"/>
        </w:rPr>
      </w:pPr>
      <w:r w:rsidRPr="00E228B7">
        <w:rPr>
          <w:lang w:eastAsia="ja-JP"/>
        </w:rPr>
        <w:t xml:space="preserve">Personal information is defined in the </w:t>
      </w:r>
      <w:r w:rsidRPr="00702BD2">
        <w:rPr>
          <w:i/>
          <w:lang w:eastAsia="ja-JP"/>
        </w:rPr>
        <w:t>Privacy Act 1988</w:t>
      </w:r>
      <w:r w:rsidRPr="00E228B7">
        <w:rPr>
          <w:lang w:eastAsia="ja-JP"/>
        </w:rPr>
        <w:t xml:space="preserve"> and includes information about an identified individual, or an individual who is reasonably identifiable.</w:t>
      </w:r>
    </w:p>
    <w:p w14:paraId="04ED5BD7" w14:textId="66192C51" w:rsidR="00E228B7" w:rsidRDefault="00E228B7" w:rsidP="00E228B7">
      <w:pPr>
        <w:rPr>
          <w:lang w:eastAsia="ja-JP"/>
        </w:rPr>
      </w:pPr>
      <w:r w:rsidRPr="00E228B7">
        <w:rPr>
          <w:lang w:eastAsia="ja-JP"/>
        </w:rPr>
        <w:t>When you contact the Department of Agriculture</w:t>
      </w:r>
      <w:r w:rsidR="00A96C15">
        <w:rPr>
          <w:lang w:eastAsia="ja-JP"/>
        </w:rPr>
        <w:t xml:space="preserve">, Fisheries and Forestry </w:t>
      </w:r>
      <w:r w:rsidRPr="00E228B7">
        <w:rPr>
          <w:lang w:eastAsia="ja-JP"/>
        </w:rPr>
        <w:t xml:space="preserve">to make a general enquiry about the requirements </w:t>
      </w:r>
      <w:r w:rsidR="00693278">
        <w:rPr>
          <w:lang w:eastAsia="ja-JP"/>
        </w:rPr>
        <w:t>of</w:t>
      </w:r>
      <w:r w:rsidRPr="00E228B7">
        <w:rPr>
          <w:lang w:eastAsia="ja-JP"/>
        </w:rPr>
        <w:t xml:space="preserve"> a Plantation Forestry Notification, you do not have to give your name.</w:t>
      </w:r>
    </w:p>
    <w:p w14:paraId="09895722" w14:textId="6EC60447" w:rsidR="00E228B7" w:rsidRPr="00E228B7" w:rsidRDefault="00E228B7" w:rsidP="00E228B7">
      <w:pPr>
        <w:rPr>
          <w:lang w:eastAsia="ja-JP"/>
        </w:rPr>
      </w:pPr>
      <w:r w:rsidRPr="00E228B7">
        <w:rPr>
          <w:lang w:eastAsia="ja-JP"/>
        </w:rPr>
        <w:t xml:space="preserve">If you intend to apply for a project under the </w:t>
      </w:r>
      <w:r w:rsidR="2A327FCC" w:rsidRPr="6E475CA5">
        <w:rPr>
          <w:lang w:eastAsia="ja-JP"/>
        </w:rPr>
        <w:t xml:space="preserve">ACCU Scheme </w:t>
      </w:r>
      <w:r w:rsidRPr="6E475CA5">
        <w:rPr>
          <w:lang w:eastAsia="ja-JP"/>
        </w:rPr>
        <w:t>Plantation</w:t>
      </w:r>
      <w:r w:rsidRPr="00E228B7">
        <w:rPr>
          <w:lang w:eastAsia="ja-JP"/>
        </w:rPr>
        <w:t xml:space="preserve"> Forestry method, you are required to submit a notification by email to the department and you will need to identify yourself. Information required in the notification is described at </w:t>
      </w:r>
      <w:r w:rsidR="003D075A">
        <w:rPr>
          <w:lang w:eastAsia="ja-JP"/>
        </w:rPr>
        <w:t>Appendix A</w:t>
      </w:r>
    </w:p>
    <w:p w14:paraId="66D7049D" w14:textId="3B8ECDF6" w:rsidR="00F6058D" w:rsidRDefault="00E228B7" w:rsidP="00F6058D">
      <w:pPr>
        <w:rPr>
          <w:rFonts w:asciiTheme="minorHAnsi" w:hAnsiTheme="minorHAnsi"/>
        </w:rPr>
      </w:pPr>
      <w:r w:rsidRPr="00FE0B8B">
        <w:rPr>
          <w:lang w:eastAsia="ja-JP"/>
        </w:rPr>
        <w:t xml:space="preserve">The collection of </w:t>
      </w:r>
      <w:r>
        <w:rPr>
          <w:lang w:eastAsia="ja-JP"/>
        </w:rPr>
        <w:t xml:space="preserve">your </w:t>
      </w:r>
      <w:r w:rsidRPr="00FE0B8B">
        <w:rPr>
          <w:lang w:eastAsia="ja-JP"/>
        </w:rPr>
        <w:t>personal information is required by the</w:t>
      </w:r>
      <w:r w:rsidR="005A3614" w:rsidRPr="005A3614">
        <w:rPr>
          <w:i/>
          <w:lang w:eastAsia="ja-JP"/>
        </w:rPr>
        <w:t xml:space="preserve"> </w:t>
      </w:r>
      <w:r>
        <w:rPr>
          <w:i/>
        </w:rPr>
        <w:t>Carbon </w:t>
      </w:r>
      <w:r w:rsidRPr="00B22351">
        <w:rPr>
          <w:i/>
        </w:rPr>
        <w:t>Credits (Carbon Farming Initiative) Rule 2015</w:t>
      </w:r>
      <w:r w:rsidR="00322D26">
        <w:rPr>
          <w:i/>
        </w:rPr>
        <w:t>.</w:t>
      </w:r>
      <w:r w:rsidRPr="00F6058D">
        <w:rPr>
          <w:lang w:eastAsia="ja-JP"/>
        </w:rPr>
        <w:t xml:space="preserve">The department collects this information to assess and </w:t>
      </w:r>
      <w:proofErr w:type="gramStart"/>
      <w:r w:rsidRPr="00F6058D">
        <w:rPr>
          <w:lang w:eastAsia="ja-JP"/>
        </w:rPr>
        <w:t>make a decision</w:t>
      </w:r>
      <w:proofErr w:type="gramEnd"/>
      <w:r w:rsidRPr="00F6058D">
        <w:rPr>
          <w:lang w:eastAsia="ja-JP"/>
        </w:rPr>
        <w:t xml:space="preserve"> on your notification</w:t>
      </w:r>
      <w:r w:rsidR="00693278">
        <w:rPr>
          <w:lang w:eastAsia="ja-JP"/>
        </w:rPr>
        <w:t>, as to whether it should be an excluded offsets project</w:t>
      </w:r>
      <w:r w:rsidRPr="00F6058D">
        <w:rPr>
          <w:lang w:eastAsia="ja-JP"/>
        </w:rPr>
        <w:t xml:space="preserve">. If you fail to provide some or </w:t>
      </w:r>
      <w:proofErr w:type="gramStart"/>
      <w:r w:rsidRPr="00F6058D">
        <w:rPr>
          <w:lang w:eastAsia="ja-JP"/>
        </w:rPr>
        <w:t>all of</w:t>
      </w:r>
      <w:proofErr w:type="gramEnd"/>
      <w:r w:rsidRPr="00F6058D">
        <w:rPr>
          <w:lang w:eastAsia="ja-JP"/>
        </w:rPr>
        <w:t xml:space="preserve"> the personal information required in the notification, it will be considered invalid.</w:t>
      </w:r>
      <w:r>
        <w:rPr>
          <w:rFonts w:asciiTheme="minorHAnsi" w:hAnsiTheme="minorHAnsi"/>
        </w:rPr>
        <w:t xml:space="preserve"> </w:t>
      </w:r>
    </w:p>
    <w:p w14:paraId="10EF4EA9" w14:textId="4165CFBA" w:rsidR="00F6058D" w:rsidRPr="00F6058D" w:rsidRDefault="00E228B7" w:rsidP="00F6058D">
      <w:pPr>
        <w:rPr>
          <w:rFonts w:asciiTheme="minorHAnsi" w:hAnsiTheme="minorHAnsi"/>
        </w:rPr>
      </w:pPr>
      <w:r w:rsidRPr="00F6058D">
        <w:rPr>
          <w:lang w:eastAsia="ja-JP"/>
        </w:rPr>
        <w:t xml:space="preserve">The department may disclose information related to your notification to the Regulator for the purposes of </w:t>
      </w:r>
      <w:r w:rsidR="00F6058D" w:rsidRPr="00F6058D">
        <w:rPr>
          <w:lang w:eastAsia="ja-JP"/>
        </w:rPr>
        <w:t xml:space="preserve">the assessment </w:t>
      </w:r>
      <w:r w:rsidR="00B11D5B">
        <w:rPr>
          <w:lang w:eastAsia="ja-JP"/>
        </w:rPr>
        <w:t xml:space="preserve">of </w:t>
      </w:r>
      <w:r w:rsidR="00F6058D" w:rsidRPr="00F6058D">
        <w:rPr>
          <w:lang w:eastAsia="ja-JP"/>
        </w:rPr>
        <w:t xml:space="preserve">your application for registration under the </w:t>
      </w:r>
      <w:r w:rsidR="00693278">
        <w:rPr>
          <w:lang w:eastAsia="ja-JP"/>
        </w:rPr>
        <w:t>Plantation Forestry Method</w:t>
      </w:r>
      <w:r w:rsidR="00F6058D">
        <w:rPr>
          <w:lang w:eastAsia="ja-JP"/>
        </w:rPr>
        <w:t xml:space="preserve">, as there is a requirement that </w:t>
      </w:r>
      <w:r w:rsidR="00F6058D">
        <w:t xml:space="preserve">the project considered by the </w:t>
      </w:r>
      <w:proofErr w:type="gramStart"/>
      <w:r w:rsidR="00F6058D">
        <w:t>Agriculture Minister</w:t>
      </w:r>
      <w:proofErr w:type="gramEnd"/>
      <w:r w:rsidR="00F6058D">
        <w:t xml:space="preserve"> (as outlined in a notification) must be essentially the same project considered by the Regulator (as outlined in an application). </w:t>
      </w:r>
    </w:p>
    <w:p w14:paraId="36C00C8E" w14:textId="71FC4BCB" w:rsidR="00E228B7" w:rsidRPr="00E90A44" w:rsidRDefault="00E228B7" w:rsidP="00E228B7">
      <w:pPr>
        <w:rPr>
          <w:lang w:eastAsia="ja-JP"/>
        </w:rPr>
      </w:pPr>
      <w:r w:rsidRPr="00E90A44">
        <w:rPr>
          <w:lang w:eastAsia="ja-JP"/>
        </w:rPr>
        <w:t xml:space="preserve">The department may also disclose your personal information from your </w:t>
      </w:r>
      <w:r w:rsidR="00F6058D" w:rsidRPr="00E90A44">
        <w:rPr>
          <w:lang w:eastAsia="ja-JP"/>
        </w:rPr>
        <w:t>notification</w:t>
      </w:r>
      <w:r w:rsidRPr="00E90A44">
        <w:rPr>
          <w:lang w:eastAsia="ja-JP"/>
        </w:rPr>
        <w:t xml:space="preserve"> to other Australian Government agencies, persons or organisations where necessary for the above purposes, provided the disclosure is consistent with the Privacy Act and other relevant laws. Your personal information will be used and stored in accordance with the Australian Privacy Principles.</w:t>
      </w:r>
    </w:p>
    <w:p w14:paraId="6B56627D" w14:textId="2FFB12A6" w:rsidR="00F6058D" w:rsidRPr="00FE0B8B" w:rsidRDefault="00F6058D" w:rsidP="00F6058D">
      <w:pPr>
        <w:rPr>
          <w:lang w:eastAsia="ja-JP"/>
        </w:rPr>
      </w:pPr>
      <w:r w:rsidRPr="00F6058D">
        <w:rPr>
          <w:lang w:eastAsia="ja-JP"/>
        </w:rPr>
        <w:lastRenderedPageBreak/>
        <w:t xml:space="preserve">If essential information to a proponent’s notification contains third party personal information, it will be necessary for the proponent to gain consent of the third party to send their information to the </w:t>
      </w:r>
      <w:proofErr w:type="gramStart"/>
      <w:r w:rsidRPr="00F6058D">
        <w:rPr>
          <w:lang w:eastAsia="ja-JP"/>
        </w:rPr>
        <w:t>department, or</w:t>
      </w:r>
      <w:proofErr w:type="gramEnd"/>
      <w:r w:rsidRPr="00F6058D">
        <w:rPr>
          <w:lang w:eastAsia="ja-JP"/>
        </w:rPr>
        <w:t xml:space="preserve"> remove all reference to a third party’s personal information.</w:t>
      </w:r>
    </w:p>
    <w:p w14:paraId="42AC22B7" w14:textId="61CAD4F7" w:rsidR="00E228B7" w:rsidRPr="00E90A44" w:rsidRDefault="00E228B7" w:rsidP="00FE0B8B">
      <w:pPr>
        <w:rPr>
          <w:lang w:eastAsia="ja-JP"/>
        </w:rPr>
      </w:pPr>
      <w:r w:rsidRPr="1C7DD8D6">
        <w:rPr>
          <w:lang w:eastAsia="ja-JP"/>
        </w:rPr>
        <w:t xml:space="preserve">For more information about accessing or correcting your personal information or making a complaint, </w:t>
      </w:r>
      <w:r w:rsidR="00B11D5B" w:rsidRPr="1C7DD8D6">
        <w:rPr>
          <w:lang w:eastAsia="ja-JP"/>
        </w:rPr>
        <w:t xml:space="preserve">you can </w:t>
      </w:r>
      <w:r w:rsidRPr="1C7DD8D6">
        <w:rPr>
          <w:lang w:eastAsia="ja-JP"/>
        </w:rPr>
        <w:t xml:space="preserve">view the </w:t>
      </w:r>
      <w:hyperlink r:id="rId41">
        <w:r w:rsidRPr="1C7DD8D6">
          <w:rPr>
            <w:rStyle w:val="Hyperlink"/>
            <w:lang w:eastAsia="ja-JP"/>
          </w:rPr>
          <w:t>department’s Privacy Policy</w:t>
        </w:r>
      </w:hyperlink>
      <w:r w:rsidR="00B11D5B" w:rsidRPr="1C7DD8D6">
        <w:rPr>
          <w:lang w:eastAsia="ja-JP"/>
        </w:rPr>
        <w:t xml:space="preserve"> or</w:t>
      </w:r>
      <w:r w:rsidR="0024121E" w:rsidRPr="1C7DD8D6">
        <w:rPr>
          <w:lang w:eastAsia="ja-JP"/>
        </w:rPr>
        <w:t xml:space="preserve"> </w:t>
      </w:r>
      <w:r w:rsidRPr="1C7DD8D6">
        <w:rPr>
          <w:lang w:eastAsia="ja-JP"/>
        </w:rPr>
        <w:t>telephone the department on 02 6272 3933.</w:t>
      </w:r>
    </w:p>
    <w:p w14:paraId="48368C22" w14:textId="77777777" w:rsidR="005943BB" w:rsidRDefault="00997DDD">
      <w:pPr>
        <w:pStyle w:val="Heading2"/>
        <w:numPr>
          <w:ilvl w:val="0"/>
          <w:numId w:val="0"/>
        </w:numPr>
        <w:ind w:left="709" w:hanging="709"/>
      </w:pPr>
      <w:bookmarkStart w:id="27" w:name="_Toc430782161"/>
      <w:bookmarkStart w:id="28" w:name="_Toc491262962"/>
      <w:bookmarkEnd w:id="14"/>
      <w:bookmarkEnd w:id="15"/>
      <w:bookmarkEnd w:id="16"/>
      <w:r>
        <w:lastRenderedPageBreak/>
        <w:t>Glossary</w:t>
      </w:r>
      <w:bookmarkEnd w:id="27"/>
      <w:bookmarkEnd w:id="28"/>
    </w:p>
    <w:p w14:paraId="3621B335" w14:textId="1275461B" w:rsidR="00681FD0" w:rsidRDefault="00681FD0" w:rsidP="00681FD0">
      <w:pPr>
        <w:rPr>
          <w:rFonts w:asciiTheme="majorHAnsi" w:hAnsiTheme="majorHAnsi"/>
        </w:rPr>
      </w:pPr>
      <w:r w:rsidRPr="002A6AEC">
        <w:rPr>
          <w:rFonts w:asciiTheme="majorHAnsi" w:hAnsiTheme="majorHAnsi"/>
        </w:rPr>
        <w:t>Some of t</w:t>
      </w:r>
      <w:r w:rsidR="00E62D6B">
        <w:rPr>
          <w:rFonts w:asciiTheme="majorHAnsi" w:hAnsiTheme="majorHAnsi"/>
        </w:rPr>
        <w:t>he terms below are defined in Section</w:t>
      </w:r>
      <w:r>
        <w:rPr>
          <w:rFonts w:asciiTheme="majorHAnsi" w:hAnsiTheme="majorHAnsi"/>
        </w:rPr>
        <w:t xml:space="preserve"> </w:t>
      </w:r>
      <w:r w:rsidRPr="002A6AEC">
        <w:rPr>
          <w:rFonts w:asciiTheme="majorHAnsi" w:hAnsiTheme="majorHAnsi"/>
        </w:rPr>
        <w:t>20</w:t>
      </w:r>
      <w:proofErr w:type="gramStart"/>
      <w:r w:rsidRPr="002A6AEC">
        <w:rPr>
          <w:rFonts w:asciiTheme="majorHAnsi" w:hAnsiTheme="majorHAnsi"/>
        </w:rPr>
        <w:t>B(</w:t>
      </w:r>
      <w:proofErr w:type="gramEnd"/>
      <w:r w:rsidRPr="002A6AEC">
        <w:rPr>
          <w:rFonts w:asciiTheme="majorHAnsi" w:hAnsiTheme="majorHAnsi"/>
        </w:rPr>
        <w:t xml:space="preserve">8) of the Rule and </w:t>
      </w:r>
      <w:r w:rsidR="00516440">
        <w:rPr>
          <w:rFonts w:asciiTheme="majorHAnsi" w:hAnsiTheme="majorHAnsi"/>
        </w:rPr>
        <w:t>those</w:t>
      </w:r>
      <w:r w:rsidRPr="002A6AEC">
        <w:rPr>
          <w:rFonts w:asciiTheme="majorHAnsi" w:hAnsiTheme="majorHAnsi"/>
        </w:rPr>
        <w:t xml:space="preserve"> definitions are </w:t>
      </w:r>
      <w:r w:rsidR="00516440">
        <w:rPr>
          <w:rFonts w:asciiTheme="majorHAnsi" w:hAnsiTheme="majorHAnsi"/>
        </w:rPr>
        <w:t xml:space="preserve">the </w:t>
      </w:r>
      <w:r w:rsidRPr="002A6AEC">
        <w:rPr>
          <w:rFonts w:asciiTheme="majorHAnsi" w:hAnsiTheme="majorHAnsi"/>
        </w:rPr>
        <w:t xml:space="preserve">authority for the purpose of </w:t>
      </w:r>
      <w:r w:rsidR="002456C0">
        <w:rPr>
          <w:rFonts w:asciiTheme="majorHAnsi" w:hAnsiTheme="majorHAnsi"/>
        </w:rPr>
        <w:t>these guidelines</w:t>
      </w:r>
      <w:r w:rsidRPr="002A6AEC">
        <w:rPr>
          <w:rFonts w:asciiTheme="majorHAnsi" w:hAnsiTheme="majorHAnsi"/>
        </w:rPr>
        <w:t>. However, in some instances the definition</w:t>
      </w:r>
      <w:r>
        <w:rPr>
          <w:rFonts w:asciiTheme="majorHAnsi" w:hAnsiTheme="majorHAnsi"/>
        </w:rPr>
        <w:t>s</w:t>
      </w:r>
      <w:r w:rsidRPr="002A6AEC">
        <w:rPr>
          <w:rFonts w:asciiTheme="majorHAnsi" w:hAnsiTheme="majorHAnsi"/>
        </w:rPr>
        <w:t xml:space="preserve"> in </w:t>
      </w:r>
      <w:r w:rsidR="002456C0">
        <w:rPr>
          <w:rFonts w:asciiTheme="majorHAnsi" w:hAnsiTheme="majorHAnsi"/>
        </w:rPr>
        <w:t>these guidelines</w:t>
      </w:r>
      <w:r w:rsidRPr="002A6AEC">
        <w:rPr>
          <w:rFonts w:asciiTheme="majorHAnsi" w:hAnsiTheme="majorHAnsi"/>
        </w:rPr>
        <w:t xml:space="preserve"> provide further information or clarificat</w:t>
      </w:r>
      <w:r w:rsidR="00516440">
        <w:rPr>
          <w:rFonts w:asciiTheme="majorHAnsi" w:hAnsiTheme="majorHAnsi"/>
        </w:rPr>
        <w: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1"/>
      </w:tblGrid>
      <w:tr w:rsidR="00FE0B8B" w14:paraId="4C266352" w14:textId="77777777" w:rsidTr="00FE0B8B">
        <w:trPr>
          <w:cantSplit/>
        </w:trPr>
        <w:tc>
          <w:tcPr>
            <w:tcW w:w="3539" w:type="dxa"/>
          </w:tcPr>
          <w:p w14:paraId="691DE585" w14:textId="608C3843" w:rsidR="00FE0B8B" w:rsidRPr="00FE0B8B" w:rsidRDefault="00FE0B8B" w:rsidP="00681FD0">
            <w:pPr>
              <w:rPr>
                <w:rFonts w:asciiTheme="majorHAnsi" w:hAnsiTheme="majorHAnsi"/>
                <w:b/>
              </w:rPr>
            </w:pPr>
            <w:r w:rsidRPr="00FE0B8B">
              <w:rPr>
                <w:rFonts w:asciiTheme="majorHAnsi" w:hAnsiTheme="majorHAnsi"/>
                <w:b/>
              </w:rPr>
              <w:t>Term</w:t>
            </w:r>
          </w:p>
        </w:tc>
        <w:tc>
          <w:tcPr>
            <w:tcW w:w="5521" w:type="dxa"/>
          </w:tcPr>
          <w:p w14:paraId="3AFB0CCA" w14:textId="4C93384C" w:rsidR="00FE0B8B" w:rsidRPr="00FE0B8B" w:rsidRDefault="00FE0B8B" w:rsidP="008C140F">
            <w:pPr>
              <w:rPr>
                <w:rFonts w:asciiTheme="majorHAnsi" w:hAnsiTheme="majorHAnsi"/>
                <w:b/>
              </w:rPr>
            </w:pPr>
            <w:r w:rsidRPr="00FE0B8B">
              <w:rPr>
                <w:rFonts w:asciiTheme="majorHAnsi" w:hAnsiTheme="majorHAnsi"/>
                <w:b/>
              </w:rPr>
              <w:t>Definition</w:t>
            </w:r>
          </w:p>
        </w:tc>
      </w:tr>
      <w:tr w:rsidR="008C140F" w14:paraId="6F8BD413" w14:textId="77777777" w:rsidTr="00FE0B8B">
        <w:trPr>
          <w:cantSplit/>
        </w:trPr>
        <w:tc>
          <w:tcPr>
            <w:tcW w:w="3539" w:type="dxa"/>
          </w:tcPr>
          <w:p w14:paraId="7AE21F17" w14:textId="463E69B2" w:rsidR="008C140F" w:rsidRDefault="008C140F" w:rsidP="00681FD0">
            <w:pPr>
              <w:rPr>
                <w:rFonts w:asciiTheme="majorHAnsi" w:hAnsiTheme="majorHAnsi"/>
              </w:rPr>
            </w:pPr>
            <w:r w:rsidRPr="008C140F">
              <w:rPr>
                <w:rFonts w:asciiTheme="majorHAnsi" w:hAnsiTheme="majorHAnsi"/>
              </w:rPr>
              <w:t>Adverse impact finding</w:t>
            </w:r>
          </w:p>
        </w:tc>
        <w:tc>
          <w:tcPr>
            <w:tcW w:w="5521" w:type="dxa"/>
          </w:tcPr>
          <w:p w14:paraId="5D7E050B" w14:textId="1C158221" w:rsidR="008C140F" w:rsidRPr="008C140F" w:rsidRDefault="008C140F" w:rsidP="008C140F">
            <w:pPr>
              <w:rPr>
                <w:rFonts w:asciiTheme="majorHAnsi" w:hAnsiTheme="majorHAnsi"/>
              </w:rPr>
            </w:pPr>
            <w:r w:rsidRPr="008C140F">
              <w:rPr>
                <w:rFonts w:asciiTheme="majorHAnsi" w:hAnsiTheme="majorHAnsi"/>
              </w:rPr>
              <w:t xml:space="preserve">Where the </w:t>
            </w:r>
            <w:proofErr w:type="gramStart"/>
            <w:r w:rsidRPr="008C140F">
              <w:rPr>
                <w:rFonts w:asciiTheme="majorHAnsi" w:hAnsiTheme="majorHAnsi"/>
              </w:rPr>
              <w:t>Agriculture Minister</w:t>
            </w:r>
            <w:proofErr w:type="gramEnd"/>
            <w:r w:rsidRPr="008C140F">
              <w:rPr>
                <w:rFonts w:asciiTheme="majorHAnsi" w:hAnsiTheme="majorHAnsi"/>
              </w:rPr>
              <w:t xml:space="preserve"> forms the opinion that the proposed new or expanded</w:t>
            </w:r>
            <w:r w:rsidR="000202DF">
              <w:rPr>
                <w:rFonts w:asciiTheme="majorHAnsi" w:hAnsiTheme="majorHAnsi"/>
              </w:rPr>
              <w:t xml:space="preserve"> ACCU </w:t>
            </w:r>
            <w:r w:rsidRPr="008C140F">
              <w:rPr>
                <w:rFonts w:asciiTheme="majorHAnsi" w:hAnsiTheme="majorHAnsi"/>
              </w:rPr>
              <w:t>project would result in an undesirable impact on agricultural production in the region where the project would be located, an adverse impact finding will be made.</w:t>
            </w:r>
          </w:p>
          <w:p w14:paraId="4FCFBCD3" w14:textId="469457CE" w:rsidR="008C140F" w:rsidRDefault="008C140F" w:rsidP="008C140F">
            <w:pPr>
              <w:rPr>
                <w:rFonts w:asciiTheme="majorHAnsi" w:hAnsiTheme="majorHAnsi"/>
              </w:rPr>
            </w:pPr>
            <w:r w:rsidRPr="008C140F">
              <w:rPr>
                <w:rFonts w:asciiTheme="majorHAnsi" w:hAnsiTheme="majorHAnsi"/>
              </w:rPr>
              <w:t xml:space="preserve">Please refer to the related definitions of ‘undesirable </w:t>
            </w:r>
            <w:proofErr w:type="gramStart"/>
            <w:r w:rsidRPr="008C140F">
              <w:rPr>
                <w:rFonts w:asciiTheme="majorHAnsi" w:hAnsiTheme="majorHAnsi"/>
              </w:rPr>
              <w:t>impacts’</w:t>
            </w:r>
            <w:proofErr w:type="gramEnd"/>
            <w:r w:rsidRPr="008C140F">
              <w:rPr>
                <w:rFonts w:asciiTheme="majorHAnsi" w:hAnsiTheme="majorHAnsi"/>
              </w:rPr>
              <w:t xml:space="preserve"> and ‘region’.</w:t>
            </w:r>
          </w:p>
        </w:tc>
      </w:tr>
      <w:tr w:rsidR="008C140F" w14:paraId="3F4B6BFA" w14:textId="77777777" w:rsidTr="00FE0B8B">
        <w:trPr>
          <w:cantSplit/>
        </w:trPr>
        <w:tc>
          <w:tcPr>
            <w:tcW w:w="3539" w:type="dxa"/>
          </w:tcPr>
          <w:p w14:paraId="6253CC8B" w14:textId="5C08D631" w:rsidR="008C140F" w:rsidRDefault="008C140F" w:rsidP="00681FD0">
            <w:pPr>
              <w:rPr>
                <w:rFonts w:asciiTheme="majorHAnsi" w:hAnsiTheme="majorHAnsi"/>
              </w:rPr>
            </w:pPr>
            <w:r w:rsidRPr="008C140F">
              <w:rPr>
                <w:rFonts w:asciiTheme="majorHAnsi" w:hAnsiTheme="majorHAnsi"/>
              </w:rPr>
              <w:t>Agriculture Minister</w:t>
            </w:r>
          </w:p>
        </w:tc>
        <w:tc>
          <w:tcPr>
            <w:tcW w:w="5521" w:type="dxa"/>
          </w:tcPr>
          <w:p w14:paraId="26CD0515" w14:textId="002DF32D" w:rsidR="008C140F" w:rsidRPr="008C140F" w:rsidRDefault="008C140F" w:rsidP="008C140F">
            <w:pPr>
              <w:rPr>
                <w:rFonts w:asciiTheme="majorHAnsi" w:hAnsiTheme="majorHAnsi"/>
              </w:rPr>
            </w:pPr>
            <w:r w:rsidRPr="008C140F">
              <w:rPr>
                <w:rFonts w:asciiTheme="majorHAnsi" w:hAnsiTheme="majorHAnsi"/>
              </w:rPr>
              <w:t xml:space="preserve">The Minister responsible for assessing </w:t>
            </w:r>
            <w:r w:rsidR="005470D7">
              <w:rPr>
                <w:rFonts w:asciiTheme="majorHAnsi" w:hAnsiTheme="majorHAnsi"/>
              </w:rPr>
              <w:t xml:space="preserve">ACCU Scheme </w:t>
            </w:r>
            <w:r w:rsidRPr="008C140F">
              <w:rPr>
                <w:rFonts w:asciiTheme="majorHAnsi" w:hAnsiTheme="majorHAnsi"/>
              </w:rPr>
              <w:t xml:space="preserve">Plantation notifications, is the Minister responsible for the Australian Government Agriculture portfolio, or their delegate. </w:t>
            </w:r>
          </w:p>
          <w:p w14:paraId="2248CB3A" w14:textId="01283F39" w:rsidR="008C140F" w:rsidRPr="008C140F" w:rsidRDefault="00F158F1" w:rsidP="008C140F">
            <w:pPr>
              <w:rPr>
                <w:rFonts w:asciiTheme="majorHAnsi" w:hAnsiTheme="majorHAnsi"/>
              </w:rPr>
            </w:pPr>
            <w:r>
              <w:rPr>
                <w:rFonts w:asciiTheme="majorHAnsi" w:hAnsiTheme="majorHAnsi"/>
              </w:rPr>
              <w:t>Section 20B</w:t>
            </w:r>
            <w:r w:rsidR="008C140F" w:rsidRPr="008C140F">
              <w:rPr>
                <w:rFonts w:asciiTheme="majorHAnsi" w:hAnsiTheme="majorHAnsi"/>
              </w:rPr>
              <w:t xml:space="preserve"> (8) of the Rule, defines ‘Agriculture Minister’ as: </w:t>
            </w:r>
          </w:p>
          <w:p w14:paraId="5DA92651" w14:textId="77777777" w:rsidR="008C140F" w:rsidRPr="008C140F" w:rsidRDefault="008C140F" w:rsidP="008C140F">
            <w:pPr>
              <w:rPr>
                <w:rFonts w:asciiTheme="majorHAnsi" w:hAnsiTheme="majorHAnsi"/>
              </w:rPr>
            </w:pPr>
            <w:r w:rsidRPr="008C140F">
              <w:rPr>
                <w:rFonts w:asciiTheme="majorHAnsi" w:hAnsiTheme="majorHAnsi"/>
              </w:rPr>
              <w:t>(a)</w:t>
            </w:r>
            <w:r w:rsidRPr="008C140F">
              <w:rPr>
                <w:rFonts w:asciiTheme="majorHAnsi" w:hAnsiTheme="majorHAnsi"/>
              </w:rPr>
              <w:tab/>
              <w:t xml:space="preserve">the Minister administering the </w:t>
            </w:r>
            <w:r w:rsidRPr="00F158F1">
              <w:rPr>
                <w:rFonts w:asciiTheme="majorHAnsi" w:hAnsiTheme="majorHAnsi"/>
                <w:i/>
              </w:rPr>
              <w:t>Agricultural and Veterinary Chemicals Act 1994</w:t>
            </w:r>
            <w:r w:rsidRPr="008C140F">
              <w:rPr>
                <w:rFonts w:asciiTheme="majorHAnsi" w:hAnsiTheme="majorHAnsi"/>
              </w:rPr>
              <w:t>; or</w:t>
            </w:r>
          </w:p>
          <w:p w14:paraId="3D2FDEBF" w14:textId="67F528DF" w:rsidR="008C140F" w:rsidRPr="008C140F" w:rsidRDefault="008C140F" w:rsidP="008C140F">
            <w:pPr>
              <w:rPr>
                <w:rFonts w:asciiTheme="majorHAnsi" w:hAnsiTheme="majorHAnsi"/>
              </w:rPr>
            </w:pPr>
            <w:r w:rsidRPr="008C140F">
              <w:rPr>
                <w:rFonts w:asciiTheme="majorHAnsi" w:hAnsiTheme="majorHAnsi"/>
              </w:rPr>
              <w:t>(b)</w:t>
            </w:r>
            <w:r w:rsidRPr="008C140F">
              <w:rPr>
                <w:rFonts w:asciiTheme="majorHAnsi" w:hAnsiTheme="majorHAnsi"/>
              </w:rPr>
              <w:tab/>
              <w:t xml:space="preserve">an SES employee, or acting SES employee, delegated responsibilities relating to this section by the Minister covered by paragraph (a). </w:t>
            </w:r>
          </w:p>
          <w:p w14:paraId="43DAE336" w14:textId="70811FBF" w:rsidR="008C140F" w:rsidRDefault="008C140F" w:rsidP="008C140F">
            <w:pPr>
              <w:rPr>
                <w:rFonts w:asciiTheme="majorHAnsi" w:hAnsiTheme="majorHAnsi"/>
              </w:rPr>
            </w:pPr>
            <w:r w:rsidRPr="008C140F">
              <w:rPr>
                <w:rFonts w:asciiTheme="majorHAnsi" w:hAnsiTheme="majorHAnsi"/>
              </w:rPr>
              <w:t>In this document references to ‘Agriculture Minister’ can mean a delegate from the department, consistent with paragraph (b) above.</w:t>
            </w:r>
          </w:p>
        </w:tc>
      </w:tr>
      <w:tr w:rsidR="008C140F" w14:paraId="2BB3676B" w14:textId="77777777" w:rsidTr="00FE0B8B">
        <w:trPr>
          <w:cantSplit/>
        </w:trPr>
        <w:tc>
          <w:tcPr>
            <w:tcW w:w="3539" w:type="dxa"/>
          </w:tcPr>
          <w:p w14:paraId="4B7A3C19" w14:textId="0EA3810D" w:rsidR="008C140F" w:rsidRDefault="008C140F" w:rsidP="00681FD0">
            <w:pPr>
              <w:rPr>
                <w:rFonts w:asciiTheme="majorHAnsi" w:hAnsiTheme="majorHAnsi"/>
              </w:rPr>
            </w:pPr>
            <w:r w:rsidRPr="00681FD0">
              <w:t>C</w:t>
            </w:r>
            <w:r w:rsidR="004D2178">
              <w:t>arbon s</w:t>
            </w:r>
            <w:r w:rsidRPr="00681FD0">
              <w:t>equestration</w:t>
            </w:r>
          </w:p>
        </w:tc>
        <w:tc>
          <w:tcPr>
            <w:tcW w:w="5521" w:type="dxa"/>
          </w:tcPr>
          <w:p w14:paraId="2B60629A" w14:textId="10DE1CD6" w:rsidR="008C140F" w:rsidRDefault="004D2178" w:rsidP="00A8580E">
            <w:pPr>
              <w:rPr>
                <w:rFonts w:asciiTheme="majorHAnsi" w:hAnsiTheme="majorHAnsi"/>
              </w:rPr>
            </w:pPr>
            <w:r>
              <w:rPr>
                <w:rFonts w:asciiTheme="majorHAnsi" w:hAnsiTheme="majorHAnsi"/>
              </w:rPr>
              <w:t>T</w:t>
            </w:r>
            <w:r w:rsidR="008C140F" w:rsidRPr="008C140F">
              <w:rPr>
                <w:rFonts w:asciiTheme="majorHAnsi" w:hAnsiTheme="majorHAnsi"/>
              </w:rPr>
              <w:t xml:space="preserve">he general term used for the capture </w:t>
            </w:r>
            <w:r w:rsidR="000A79C5">
              <w:rPr>
                <w:rFonts w:asciiTheme="majorHAnsi" w:hAnsiTheme="majorHAnsi"/>
              </w:rPr>
              <w:t>and</w:t>
            </w:r>
            <w:r w:rsidR="008C140F" w:rsidRPr="008C140F">
              <w:rPr>
                <w:rFonts w:asciiTheme="majorHAnsi" w:hAnsiTheme="majorHAnsi"/>
              </w:rPr>
              <w:t xml:space="preserve"> storage of carbon dioxide. Capture can occur at the point of emission (e.g. from power plants) or through natural processes (such as photosynthesis), which remove carbon dioxide from the earth's </w:t>
            </w:r>
            <w:proofErr w:type="gramStart"/>
            <w:r w:rsidR="008C140F" w:rsidRPr="008C140F">
              <w:rPr>
                <w:rFonts w:asciiTheme="majorHAnsi" w:hAnsiTheme="majorHAnsi"/>
              </w:rPr>
              <w:t>atmosphere</w:t>
            </w:r>
            <w:proofErr w:type="gramEnd"/>
            <w:r w:rsidR="008C140F" w:rsidRPr="008C140F">
              <w:rPr>
                <w:rFonts w:asciiTheme="majorHAnsi" w:hAnsiTheme="majorHAnsi"/>
              </w:rPr>
              <w:t xml:space="preserve"> and which can be enhanced by appropriate management practices.</w:t>
            </w:r>
            <w:r w:rsidR="000A79C5">
              <w:rPr>
                <w:rFonts w:asciiTheme="majorHAnsi" w:hAnsiTheme="majorHAnsi"/>
              </w:rPr>
              <w:t xml:space="preserve"> Sequestration </w:t>
            </w:r>
            <w:r w:rsidR="00A8580E">
              <w:rPr>
                <w:rFonts w:asciiTheme="majorHAnsi" w:hAnsiTheme="majorHAnsi"/>
              </w:rPr>
              <w:t>techniques include</w:t>
            </w:r>
            <w:r w:rsidR="008C140F" w:rsidRPr="008C140F">
              <w:rPr>
                <w:rFonts w:asciiTheme="majorHAnsi" w:hAnsiTheme="majorHAnsi"/>
              </w:rPr>
              <w:t xml:space="preserve"> enhancing the storage of carbon in forests and other vegetation.</w:t>
            </w:r>
          </w:p>
        </w:tc>
      </w:tr>
      <w:tr w:rsidR="008C140F" w14:paraId="38A792EE" w14:textId="77777777" w:rsidTr="00FE0B8B">
        <w:trPr>
          <w:cantSplit/>
        </w:trPr>
        <w:tc>
          <w:tcPr>
            <w:tcW w:w="3539" w:type="dxa"/>
          </w:tcPr>
          <w:p w14:paraId="1C933390" w14:textId="7DD6A7E3" w:rsidR="008C140F" w:rsidRDefault="000D151A" w:rsidP="00681FD0">
            <w:pPr>
              <w:rPr>
                <w:rFonts w:asciiTheme="majorHAnsi" w:hAnsiTheme="majorHAnsi"/>
              </w:rPr>
            </w:pPr>
            <w:r>
              <w:lastRenderedPageBreak/>
              <w:t xml:space="preserve">ACCU Scheme </w:t>
            </w:r>
            <w:r w:rsidR="008C140F">
              <w:t>Plantation project application</w:t>
            </w:r>
            <w:r w:rsidR="00E452BC">
              <w:t xml:space="preserve"> (the application)</w:t>
            </w:r>
          </w:p>
        </w:tc>
        <w:tc>
          <w:tcPr>
            <w:tcW w:w="5521" w:type="dxa"/>
          </w:tcPr>
          <w:p w14:paraId="2A3E2A07" w14:textId="07892855" w:rsidR="008C140F" w:rsidRPr="008C140F" w:rsidRDefault="008C140F" w:rsidP="008C140F">
            <w:pPr>
              <w:rPr>
                <w:rFonts w:asciiTheme="majorHAnsi" w:hAnsiTheme="majorHAnsi"/>
              </w:rPr>
            </w:pPr>
            <w:r w:rsidRPr="008C140F">
              <w:rPr>
                <w:rFonts w:asciiTheme="majorHAnsi" w:hAnsiTheme="majorHAnsi"/>
              </w:rPr>
              <w:t xml:space="preserve">An application to the Regulator relating to the process of declaring a project as an eligible offsets project such that it is eligible to receive Australian Carbon Credit Units (ACCUs) for </w:t>
            </w:r>
            <w:r w:rsidR="002456C0">
              <w:rPr>
                <w:rFonts w:asciiTheme="majorHAnsi" w:hAnsiTheme="majorHAnsi"/>
              </w:rPr>
              <w:t xml:space="preserve">the </w:t>
            </w:r>
            <w:r w:rsidR="00A8580E">
              <w:rPr>
                <w:rFonts w:asciiTheme="majorHAnsi" w:hAnsiTheme="majorHAnsi"/>
              </w:rPr>
              <w:t>emission abatement achieved</w:t>
            </w:r>
            <w:r w:rsidRPr="008C140F">
              <w:rPr>
                <w:rFonts w:asciiTheme="majorHAnsi" w:hAnsiTheme="majorHAnsi"/>
              </w:rPr>
              <w:t xml:space="preserve"> as part of the project.</w:t>
            </w:r>
          </w:p>
          <w:p w14:paraId="562DDDEC" w14:textId="11533D6A" w:rsidR="008C140F" w:rsidRDefault="008C140F" w:rsidP="008C140F">
            <w:pPr>
              <w:rPr>
                <w:rFonts w:asciiTheme="majorHAnsi" w:hAnsiTheme="majorHAnsi"/>
              </w:rPr>
            </w:pPr>
            <w:r w:rsidRPr="008C140F">
              <w:rPr>
                <w:rFonts w:asciiTheme="majorHAnsi" w:hAnsiTheme="majorHAnsi"/>
              </w:rPr>
              <w:t xml:space="preserve">For more information about the application process you can refer to the </w:t>
            </w:r>
            <w:hyperlink r:id="rId42" w:history="1">
              <w:r w:rsidRPr="008B1128">
                <w:rPr>
                  <w:rStyle w:val="Hyperlink"/>
                  <w:rFonts w:asciiTheme="majorHAnsi" w:hAnsiTheme="majorHAnsi"/>
                </w:rPr>
                <w:t>Regulator’s website</w:t>
              </w:r>
            </w:hyperlink>
            <w:r w:rsidRPr="008C140F">
              <w:rPr>
                <w:rFonts w:asciiTheme="majorHAnsi" w:hAnsiTheme="majorHAnsi"/>
              </w:rPr>
              <w:t>.</w:t>
            </w:r>
          </w:p>
        </w:tc>
      </w:tr>
      <w:tr w:rsidR="008C140F" w14:paraId="53175826" w14:textId="77777777" w:rsidTr="00FE0B8B">
        <w:trPr>
          <w:cantSplit/>
        </w:trPr>
        <w:tc>
          <w:tcPr>
            <w:tcW w:w="3539" w:type="dxa"/>
          </w:tcPr>
          <w:p w14:paraId="0FBC9965" w14:textId="2EF3A58E" w:rsidR="008C140F" w:rsidRDefault="000D151A" w:rsidP="00681FD0">
            <w:pPr>
              <w:rPr>
                <w:rFonts w:asciiTheme="majorHAnsi" w:hAnsiTheme="majorHAnsi"/>
              </w:rPr>
            </w:pPr>
            <w:r>
              <w:t xml:space="preserve">ACCU Scheme </w:t>
            </w:r>
            <w:r w:rsidR="008C140F" w:rsidRPr="00681FD0">
              <w:t>Plantation notification</w:t>
            </w:r>
            <w:r w:rsidR="00E452BC">
              <w:t xml:space="preserve"> (the notification)</w:t>
            </w:r>
          </w:p>
        </w:tc>
        <w:tc>
          <w:tcPr>
            <w:tcW w:w="5521" w:type="dxa"/>
          </w:tcPr>
          <w:p w14:paraId="0AB552EC" w14:textId="67AF6192" w:rsidR="008C140F" w:rsidRPr="008C140F" w:rsidRDefault="008C140F" w:rsidP="008C140F">
            <w:pPr>
              <w:rPr>
                <w:rFonts w:asciiTheme="majorHAnsi" w:hAnsiTheme="majorHAnsi"/>
              </w:rPr>
            </w:pPr>
            <w:r w:rsidRPr="008C140F">
              <w:rPr>
                <w:rFonts w:asciiTheme="majorHAnsi" w:hAnsiTheme="majorHAnsi"/>
              </w:rPr>
              <w:t xml:space="preserve">A notification which is the basis for the </w:t>
            </w:r>
            <w:proofErr w:type="gramStart"/>
            <w:r w:rsidRPr="008C140F">
              <w:rPr>
                <w:rFonts w:asciiTheme="majorHAnsi" w:hAnsiTheme="majorHAnsi"/>
              </w:rPr>
              <w:t>Agriculture Minister</w:t>
            </w:r>
            <w:proofErr w:type="gramEnd"/>
            <w:r w:rsidRPr="008C140F">
              <w:rPr>
                <w:rFonts w:asciiTheme="majorHAnsi" w:hAnsiTheme="majorHAnsi"/>
              </w:rPr>
              <w:t xml:space="preserve"> forming an opinion about whether a proposed new or expanded </w:t>
            </w:r>
            <w:r w:rsidR="005470D7">
              <w:rPr>
                <w:rFonts w:asciiTheme="majorHAnsi" w:hAnsiTheme="majorHAnsi"/>
              </w:rPr>
              <w:t xml:space="preserve">ACCU Scheme </w:t>
            </w:r>
            <w:r w:rsidRPr="008C140F">
              <w:rPr>
                <w:rFonts w:asciiTheme="majorHAnsi" w:hAnsiTheme="majorHAnsi"/>
              </w:rPr>
              <w:t xml:space="preserve">project would result in an undesirable impact on agricultural production in the region where the project would be located. The Rule defines these as either a new </w:t>
            </w:r>
            <w:r w:rsidR="005470D7">
              <w:rPr>
                <w:rFonts w:asciiTheme="majorHAnsi" w:hAnsiTheme="majorHAnsi"/>
              </w:rPr>
              <w:t xml:space="preserve">ACCU Scheme </w:t>
            </w:r>
            <w:r w:rsidRPr="008C140F">
              <w:rPr>
                <w:rFonts w:asciiTheme="majorHAnsi" w:hAnsiTheme="majorHAnsi"/>
              </w:rPr>
              <w:t xml:space="preserve">plantation notification or an </w:t>
            </w:r>
            <w:r w:rsidR="005470D7">
              <w:rPr>
                <w:rFonts w:asciiTheme="majorHAnsi" w:hAnsiTheme="majorHAnsi"/>
              </w:rPr>
              <w:t xml:space="preserve">ACCU Scheme </w:t>
            </w:r>
            <w:r w:rsidRPr="008C140F">
              <w:rPr>
                <w:rFonts w:asciiTheme="majorHAnsi" w:hAnsiTheme="majorHAnsi"/>
              </w:rPr>
              <w:t>plantation expansion notification.</w:t>
            </w:r>
          </w:p>
          <w:p w14:paraId="693AD19E" w14:textId="7DB561E1" w:rsidR="008C140F" w:rsidRPr="008C140F" w:rsidRDefault="008C140F" w:rsidP="008C140F">
            <w:pPr>
              <w:rPr>
                <w:rFonts w:asciiTheme="majorHAnsi" w:hAnsiTheme="majorHAnsi"/>
              </w:rPr>
            </w:pPr>
            <w:r w:rsidRPr="008C140F">
              <w:rPr>
                <w:rFonts w:asciiTheme="majorHAnsi" w:hAnsiTheme="majorHAnsi"/>
              </w:rPr>
              <w:t>A notification is not a prescribed ‘</w:t>
            </w:r>
            <w:r w:rsidR="002456C0">
              <w:rPr>
                <w:rFonts w:asciiTheme="majorHAnsi" w:hAnsiTheme="majorHAnsi"/>
              </w:rPr>
              <w:t xml:space="preserve">application </w:t>
            </w:r>
            <w:r w:rsidRPr="008C140F">
              <w:rPr>
                <w:rFonts w:asciiTheme="majorHAnsi" w:hAnsiTheme="majorHAnsi"/>
              </w:rPr>
              <w:t xml:space="preserve">form’, it is a written statement that contains the information required by the Rule and </w:t>
            </w:r>
            <w:r w:rsidR="002456C0">
              <w:rPr>
                <w:rFonts w:asciiTheme="majorHAnsi" w:hAnsiTheme="majorHAnsi"/>
              </w:rPr>
              <w:t>these guidelines</w:t>
            </w:r>
            <w:r w:rsidRPr="008C140F">
              <w:rPr>
                <w:rFonts w:asciiTheme="majorHAnsi" w:hAnsiTheme="majorHAnsi"/>
              </w:rPr>
              <w:t>.</w:t>
            </w:r>
          </w:p>
          <w:p w14:paraId="108888D9" w14:textId="77777777" w:rsidR="008C140F" w:rsidRPr="008C140F" w:rsidRDefault="008C140F" w:rsidP="008C140F">
            <w:pPr>
              <w:rPr>
                <w:rFonts w:asciiTheme="majorHAnsi" w:hAnsiTheme="majorHAnsi"/>
              </w:rPr>
            </w:pPr>
            <w:r w:rsidRPr="008C140F">
              <w:rPr>
                <w:rFonts w:asciiTheme="majorHAnsi" w:hAnsiTheme="majorHAnsi"/>
              </w:rPr>
              <w:t>Each notification will be treated and assessed as a single project regardless of the number of project areas included.</w:t>
            </w:r>
          </w:p>
          <w:p w14:paraId="51555E81" w14:textId="4E3F1A6B" w:rsidR="008C140F" w:rsidRDefault="008C140F" w:rsidP="002456C0">
            <w:pPr>
              <w:rPr>
                <w:rFonts w:asciiTheme="majorHAnsi" w:hAnsiTheme="majorHAnsi"/>
              </w:rPr>
            </w:pPr>
            <w:r w:rsidRPr="008C140F">
              <w:rPr>
                <w:rFonts w:asciiTheme="majorHAnsi" w:hAnsiTheme="majorHAnsi"/>
              </w:rPr>
              <w:t xml:space="preserve">The Rule and </w:t>
            </w:r>
            <w:r w:rsidR="002456C0">
              <w:rPr>
                <w:rFonts w:asciiTheme="majorHAnsi" w:hAnsiTheme="majorHAnsi"/>
              </w:rPr>
              <w:t>these guidelines</w:t>
            </w:r>
            <w:r w:rsidRPr="008C140F">
              <w:rPr>
                <w:rFonts w:asciiTheme="majorHAnsi" w:hAnsiTheme="majorHAnsi"/>
              </w:rPr>
              <w:t xml:space="preserve"> set out what is required in a notification. </w:t>
            </w:r>
            <w:r w:rsidR="005470D7">
              <w:rPr>
                <w:rFonts w:asciiTheme="majorHAnsi" w:hAnsiTheme="majorHAnsi"/>
              </w:rPr>
              <w:t xml:space="preserve">ACCU Scheme </w:t>
            </w:r>
            <w:r w:rsidRPr="008C140F">
              <w:rPr>
                <w:rFonts w:asciiTheme="majorHAnsi" w:hAnsiTheme="majorHAnsi"/>
              </w:rPr>
              <w:t>Plantation notification is a defined term in section 20B (8) of the Rule.</w:t>
            </w:r>
          </w:p>
        </w:tc>
      </w:tr>
      <w:tr w:rsidR="008C140F" w14:paraId="07E0EC72" w14:textId="77777777" w:rsidTr="00FE0B8B">
        <w:trPr>
          <w:cantSplit/>
        </w:trPr>
        <w:tc>
          <w:tcPr>
            <w:tcW w:w="3539" w:type="dxa"/>
          </w:tcPr>
          <w:p w14:paraId="419D891D" w14:textId="03671A0D" w:rsidR="008C140F" w:rsidRDefault="008C140F" w:rsidP="00681FD0">
            <w:pPr>
              <w:rPr>
                <w:rFonts w:asciiTheme="majorHAnsi" w:hAnsiTheme="majorHAnsi"/>
              </w:rPr>
            </w:pPr>
            <w:r w:rsidRPr="00C55FB1">
              <w:t>Methodology determination</w:t>
            </w:r>
          </w:p>
        </w:tc>
        <w:tc>
          <w:tcPr>
            <w:tcW w:w="5521" w:type="dxa"/>
          </w:tcPr>
          <w:p w14:paraId="53A1F92C" w14:textId="65E568CA" w:rsidR="008C140F" w:rsidRDefault="008C140F" w:rsidP="00A8580E">
            <w:pPr>
              <w:rPr>
                <w:rFonts w:asciiTheme="majorHAnsi" w:hAnsiTheme="majorHAnsi"/>
              </w:rPr>
            </w:pPr>
            <w:r w:rsidRPr="008C140F">
              <w:rPr>
                <w:rFonts w:asciiTheme="majorHAnsi" w:hAnsiTheme="majorHAnsi"/>
              </w:rPr>
              <w:t xml:space="preserve">Under </w:t>
            </w:r>
            <w:proofErr w:type="gramStart"/>
            <w:r w:rsidRPr="008C140F">
              <w:rPr>
                <w:rFonts w:asciiTheme="majorHAnsi" w:hAnsiTheme="majorHAnsi"/>
              </w:rPr>
              <w:t xml:space="preserve">the </w:t>
            </w:r>
            <w:r w:rsidR="00414DCC">
              <w:rPr>
                <w:rFonts w:asciiTheme="majorHAnsi" w:hAnsiTheme="majorHAnsi"/>
              </w:rPr>
              <w:t xml:space="preserve"> ACCU</w:t>
            </w:r>
            <w:proofErr w:type="gramEnd"/>
            <w:r w:rsidR="00414DCC">
              <w:rPr>
                <w:rFonts w:asciiTheme="majorHAnsi" w:hAnsiTheme="majorHAnsi"/>
              </w:rPr>
              <w:t xml:space="preserve"> Scheme</w:t>
            </w:r>
            <w:r w:rsidRPr="008C140F">
              <w:rPr>
                <w:rFonts w:asciiTheme="majorHAnsi" w:hAnsiTheme="majorHAnsi"/>
              </w:rPr>
              <w:t xml:space="preserve"> eligible emissions reduction activities are </w:t>
            </w:r>
            <w:r w:rsidR="00A8580E">
              <w:rPr>
                <w:rFonts w:asciiTheme="majorHAnsi" w:hAnsiTheme="majorHAnsi"/>
              </w:rPr>
              <w:t>defined</w:t>
            </w:r>
            <w:r w:rsidRPr="008C140F">
              <w:rPr>
                <w:rFonts w:asciiTheme="majorHAnsi" w:hAnsiTheme="majorHAnsi"/>
              </w:rPr>
              <w:t xml:space="preserve"> in methodology determinations. Methodology determinations</w:t>
            </w:r>
            <w:r w:rsidR="00A8580E">
              <w:rPr>
                <w:rFonts w:asciiTheme="majorHAnsi" w:hAnsiTheme="majorHAnsi"/>
              </w:rPr>
              <w:t xml:space="preserve"> are legislative instruments</w:t>
            </w:r>
            <w:r w:rsidRPr="008C140F">
              <w:rPr>
                <w:rFonts w:asciiTheme="majorHAnsi" w:hAnsiTheme="majorHAnsi"/>
              </w:rPr>
              <w:t xml:space="preserve"> set</w:t>
            </w:r>
            <w:r w:rsidR="00A8580E">
              <w:rPr>
                <w:rFonts w:asciiTheme="majorHAnsi" w:hAnsiTheme="majorHAnsi"/>
              </w:rPr>
              <w:t>ting</w:t>
            </w:r>
            <w:r w:rsidRPr="008C140F">
              <w:rPr>
                <w:rFonts w:asciiTheme="majorHAnsi" w:hAnsiTheme="majorHAnsi"/>
              </w:rPr>
              <w:t xml:space="preserve"> out the rules for </w:t>
            </w:r>
            <w:r w:rsidR="00A8580E">
              <w:rPr>
                <w:rFonts w:asciiTheme="majorHAnsi" w:hAnsiTheme="majorHAnsi"/>
              </w:rPr>
              <w:t>calculating abatement from project activities</w:t>
            </w:r>
            <w:r w:rsidRPr="008C140F">
              <w:rPr>
                <w:rFonts w:asciiTheme="majorHAnsi" w:hAnsiTheme="majorHAnsi"/>
              </w:rPr>
              <w:t xml:space="preserve">. These methodology determinations ensure that emissions reductions are genuine </w:t>
            </w:r>
            <w:r w:rsidR="008160DA">
              <w:t>–</w:t>
            </w:r>
            <w:r w:rsidRPr="008C140F">
              <w:rPr>
                <w:rFonts w:asciiTheme="majorHAnsi" w:hAnsiTheme="majorHAnsi"/>
              </w:rPr>
              <w:t xml:space="preserve"> that they are both real and additional to </w:t>
            </w:r>
            <w:proofErr w:type="gramStart"/>
            <w:r w:rsidRPr="008C140F">
              <w:rPr>
                <w:rFonts w:asciiTheme="majorHAnsi" w:hAnsiTheme="majorHAnsi"/>
              </w:rPr>
              <w:t>business as usual</w:t>
            </w:r>
            <w:proofErr w:type="gramEnd"/>
            <w:r w:rsidRPr="008C140F">
              <w:rPr>
                <w:rFonts w:asciiTheme="majorHAnsi" w:hAnsiTheme="majorHAnsi"/>
              </w:rPr>
              <w:t xml:space="preserve"> operations.</w:t>
            </w:r>
            <w:r w:rsidR="009C26C7">
              <w:rPr>
                <w:rFonts w:asciiTheme="majorHAnsi" w:hAnsiTheme="majorHAnsi"/>
              </w:rPr>
              <w:t xml:space="preserve"> Methodology determinations are often referred to as ‘</w:t>
            </w:r>
            <w:proofErr w:type="gramStart"/>
            <w:r w:rsidR="009C26C7">
              <w:rPr>
                <w:rFonts w:asciiTheme="majorHAnsi" w:hAnsiTheme="majorHAnsi"/>
              </w:rPr>
              <w:t>methods’</w:t>
            </w:r>
            <w:proofErr w:type="gramEnd"/>
            <w:r w:rsidR="009C26C7">
              <w:rPr>
                <w:rFonts w:asciiTheme="majorHAnsi" w:hAnsiTheme="majorHAnsi"/>
              </w:rPr>
              <w:t>.</w:t>
            </w:r>
          </w:p>
        </w:tc>
      </w:tr>
      <w:tr w:rsidR="008C140F" w14:paraId="4D2B14EE" w14:textId="77777777" w:rsidTr="00FE0B8B">
        <w:trPr>
          <w:cantSplit/>
        </w:trPr>
        <w:tc>
          <w:tcPr>
            <w:tcW w:w="3539" w:type="dxa"/>
          </w:tcPr>
          <w:p w14:paraId="5ADB94A0" w14:textId="5225D7DD" w:rsidR="008C140F" w:rsidRDefault="008C140F" w:rsidP="00681FD0">
            <w:pPr>
              <w:rPr>
                <w:rFonts w:asciiTheme="majorHAnsi" w:hAnsiTheme="majorHAnsi"/>
              </w:rPr>
            </w:pPr>
            <w:r w:rsidRPr="00C55FB1">
              <w:t>Offset</w:t>
            </w:r>
            <w:r w:rsidR="00A8580E">
              <w:t>s</w:t>
            </w:r>
            <w:r w:rsidR="00987D43">
              <w:t xml:space="preserve"> project</w:t>
            </w:r>
          </w:p>
        </w:tc>
        <w:tc>
          <w:tcPr>
            <w:tcW w:w="5521" w:type="dxa"/>
          </w:tcPr>
          <w:p w14:paraId="45457B35" w14:textId="78C0D2A0" w:rsidR="008C140F" w:rsidRPr="008C140F" w:rsidRDefault="0024121E" w:rsidP="004B6972">
            <w:pPr>
              <w:rPr>
                <w:rFonts w:asciiTheme="majorHAnsi" w:hAnsiTheme="majorHAnsi"/>
              </w:rPr>
            </w:pPr>
            <w:r>
              <w:rPr>
                <w:rFonts w:asciiTheme="majorHAnsi" w:hAnsiTheme="majorHAnsi"/>
              </w:rPr>
              <w:t>A</w:t>
            </w:r>
            <w:r w:rsidR="00A8580E">
              <w:rPr>
                <w:rFonts w:asciiTheme="majorHAnsi" w:hAnsiTheme="majorHAnsi"/>
              </w:rPr>
              <w:t xml:space="preserve">ctivities under the </w:t>
            </w:r>
            <w:r w:rsidR="005470D7">
              <w:rPr>
                <w:rFonts w:asciiTheme="majorHAnsi" w:hAnsiTheme="majorHAnsi"/>
              </w:rPr>
              <w:t>ACCU Scheme</w:t>
            </w:r>
            <w:r w:rsidR="00532A40" w:rsidRPr="00532A40">
              <w:rPr>
                <w:rFonts w:asciiTheme="majorHAnsi" w:hAnsiTheme="majorHAnsi"/>
              </w:rPr>
              <w:t xml:space="preserve"> </w:t>
            </w:r>
            <w:r w:rsidR="00A8580E">
              <w:rPr>
                <w:rFonts w:asciiTheme="majorHAnsi" w:hAnsiTheme="majorHAnsi"/>
              </w:rPr>
              <w:t>are undertaken as offsets projects</w:t>
            </w:r>
            <w:r>
              <w:rPr>
                <w:rFonts w:asciiTheme="majorHAnsi" w:hAnsiTheme="majorHAnsi"/>
              </w:rPr>
              <w:t xml:space="preserve"> </w:t>
            </w:r>
            <w:proofErr w:type="gramStart"/>
            <w:r>
              <w:rPr>
                <w:rFonts w:asciiTheme="majorHAnsi" w:hAnsiTheme="majorHAnsi"/>
              </w:rPr>
              <w:t>including</w:t>
            </w:r>
            <w:r w:rsidR="002456C0">
              <w:rPr>
                <w:rFonts w:asciiTheme="majorHAnsi" w:hAnsiTheme="majorHAnsi"/>
              </w:rPr>
              <w:t>;</w:t>
            </w:r>
            <w:proofErr w:type="gramEnd"/>
            <w:r w:rsidR="002456C0">
              <w:rPr>
                <w:rFonts w:asciiTheme="majorHAnsi" w:hAnsiTheme="majorHAnsi"/>
              </w:rPr>
              <w:t xml:space="preserve"> </w:t>
            </w:r>
            <w:r w:rsidR="004B6972" w:rsidRPr="004B6972">
              <w:rPr>
                <w:rFonts w:asciiTheme="majorHAnsi" w:hAnsiTheme="majorHAnsi"/>
              </w:rPr>
              <w:t>se</w:t>
            </w:r>
            <w:r w:rsidR="004B6972">
              <w:rPr>
                <w:rFonts w:asciiTheme="majorHAnsi" w:hAnsiTheme="majorHAnsi"/>
              </w:rPr>
              <w:t>questration offsets project</w:t>
            </w:r>
            <w:r>
              <w:rPr>
                <w:rFonts w:asciiTheme="majorHAnsi" w:hAnsiTheme="majorHAnsi"/>
              </w:rPr>
              <w:t>s</w:t>
            </w:r>
            <w:r w:rsidR="004B6972">
              <w:rPr>
                <w:rFonts w:asciiTheme="majorHAnsi" w:hAnsiTheme="majorHAnsi"/>
              </w:rPr>
              <w:t>;</w:t>
            </w:r>
            <w:r>
              <w:rPr>
                <w:rFonts w:asciiTheme="majorHAnsi" w:hAnsiTheme="majorHAnsi"/>
              </w:rPr>
              <w:t xml:space="preserve"> </w:t>
            </w:r>
            <w:r w:rsidR="004B6972">
              <w:rPr>
                <w:rFonts w:asciiTheme="majorHAnsi" w:hAnsiTheme="majorHAnsi"/>
              </w:rPr>
              <w:t xml:space="preserve">or </w:t>
            </w:r>
            <w:r w:rsidR="004B6972" w:rsidRPr="004B6972">
              <w:rPr>
                <w:rFonts w:asciiTheme="majorHAnsi" w:hAnsiTheme="majorHAnsi"/>
              </w:rPr>
              <w:t>emissions avoidance offsets project</w:t>
            </w:r>
            <w:r>
              <w:rPr>
                <w:rFonts w:asciiTheme="majorHAnsi" w:hAnsiTheme="majorHAnsi"/>
              </w:rPr>
              <w:t>s</w:t>
            </w:r>
            <w:r w:rsidR="008C140F" w:rsidRPr="008C140F">
              <w:rPr>
                <w:rFonts w:asciiTheme="majorHAnsi" w:hAnsiTheme="majorHAnsi"/>
              </w:rPr>
              <w:t xml:space="preserve">. An offsets project must be covered by, and undertaken in accordance with, a methodology determination. </w:t>
            </w:r>
          </w:p>
          <w:p w14:paraId="34E19558" w14:textId="54DAE554" w:rsidR="008C140F" w:rsidRDefault="008C140F" w:rsidP="008C140F">
            <w:pPr>
              <w:rPr>
                <w:rFonts w:asciiTheme="majorHAnsi" w:hAnsiTheme="majorHAnsi"/>
              </w:rPr>
            </w:pPr>
            <w:r w:rsidRPr="008C140F">
              <w:rPr>
                <w:rFonts w:asciiTheme="majorHAnsi" w:hAnsiTheme="majorHAnsi"/>
              </w:rPr>
              <w:t>‘Offset</w:t>
            </w:r>
            <w:r w:rsidR="00987D43">
              <w:rPr>
                <w:rFonts w:asciiTheme="majorHAnsi" w:hAnsiTheme="majorHAnsi"/>
              </w:rPr>
              <w:t>s</w:t>
            </w:r>
            <w:r w:rsidRPr="008C140F">
              <w:rPr>
                <w:rFonts w:asciiTheme="majorHAnsi" w:hAnsiTheme="majorHAnsi"/>
              </w:rPr>
              <w:t xml:space="preserve"> project’ is a term defined in section 5 of the Act.</w:t>
            </w:r>
          </w:p>
        </w:tc>
      </w:tr>
      <w:tr w:rsidR="008C140F" w14:paraId="390E7951" w14:textId="77777777" w:rsidTr="00FE0B8B">
        <w:trPr>
          <w:cantSplit/>
        </w:trPr>
        <w:tc>
          <w:tcPr>
            <w:tcW w:w="3539" w:type="dxa"/>
          </w:tcPr>
          <w:p w14:paraId="090B8E0F" w14:textId="11677611" w:rsidR="008C140F" w:rsidRPr="00C55FB1" w:rsidRDefault="008C140F" w:rsidP="00681FD0">
            <w:r w:rsidRPr="00C55FB1">
              <w:lastRenderedPageBreak/>
              <w:t>Personal information</w:t>
            </w:r>
          </w:p>
        </w:tc>
        <w:tc>
          <w:tcPr>
            <w:tcW w:w="5521" w:type="dxa"/>
          </w:tcPr>
          <w:p w14:paraId="1B5578F8" w14:textId="3C75B448" w:rsidR="008C140F" w:rsidRPr="008C140F" w:rsidRDefault="008C140F" w:rsidP="008C140F">
            <w:pPr>
              <w:rPr>
                <w:rFonts w:asciiTheme="majorHAnsi" w:hAnsiTheme="majorHAnsi"/>
              </w:rPr>
            </w:pPr>
            <w:r w:rsidRPr="008C140F">
              <w:rPr>
                <w:rFonts w:asciiTheme="majorHAnsi" w:hAnsiTheme="majorHAnsi"/>
              </w:rPr>
              <w:t xml:space="preserve">‘Personal information’, as defined in the </w:t>
            </w:r>
            <w:r w:rsidRPr="00987D43">
              <w:rPr>
                <w:rFonts w:asciiTheme="majorHAnsi" w:hAnsiTheme="majorHAnsi"/>
                <w:i/>
              </w:rPr>
              <w:t>Privacy Act 1988</w:t>
            </w:r>
            <w:r w:rsidRPr="008C140F">
              <w:rPr>
                <w:rFonts w:asciiTheme="majorHAnsi" w:hAnsiTheme="majorHAnsi"/>
              </w:rPr>
              <w:t xml:space="preserve"> (the Privacy Act), means any information or opinion about an identified individual or an individual who is reasonably identifiable, whether the information or opinion is true or not, and whether the information or opinion is recorded in material form or not.</w:t>
            </w:r>
          </w:p>
        </w:tc>
      </w:tr>
      <w:tr w:rsidR="008C140F" w14:paraId="5B918061" w14:textId="77777777" w:rsidTr="00FE0B8B">
        <w:trPr>
          <w:cantSplit/>
        </w:trPr>
        <w:tc>
          <w:tcPr>
            <w:tcW w:w="3539" w:type="dxa"/>
          </w:tcPr>
          <w:p w14:paraId="238D41AB" w14:textId="0B3FCC6F" w:rsidR="008C140F" w:rsidRPr="00C55FB1" w:rsidRDefault="008C140F" w:rsidP="00681FD0">
            <w:r w:rsidRPr="00C55FB1">
              <w:t>Plantation forest</w:t>
            </w:r>
          </w:p>
        </w:tc>
        <w:tc>
          <w:tcPr>
            <w:tcW w:w="5521" w:type="dxa"/>
          </w:tcPr>
          <w:p w14:paraId="6F487D69" w14:textId="5BA926EA" w:rsidR="008C140F" w:rsidRPr="008C140F" w:rsidRDefault="008C140F" w:rsidP="008C140F">
            <w:pPr>
              <w:rPr>
                <w:rFonts w:asciiTheme="majorHAnsi" w:hAnsiTheme="majorHAnsi"/>
              </w:rPr>
            </w:pPr>
            <w:r w:rsidRPr="008C140F">
              <w:rPr>
                <w:rFonts w:asciiTheme="majorHAnsi" w:hAnsiTheme="majorHAnsi"/>
              </w:rPr>
              <w:t xml:space="preserve">A plantation established by planting or seeding for the harvest of forest products. A forest product can include but is not limited </w:t>
            </w:r>
            <w:proofErr w:type="gramStart"/>
            <w:r w:rsidRPr="008C140F">
              <w:rPr>
                <w:rFonts w:asciiTheme="majorHAnsi" w:hAnsiTheme="majorHAnsi"/>
              </w:rPr>
              <w:t>to:</w:t>
            </w:r>
            <w:proofErr w:type="gramEnd"/>
            <w:r w:rsidRPr="008C140F">
              <w:rPr>
                <w:rFonts w:asciiTheme="majorHAnsi" w:hAnsiTheme="majorHAnsi"/>
              </w:rPr>
              <w:t xml:space="preserve"> sawn products; paper-based products; biomass for bioenergy production; and essential oils.</w:t>
            </w:r>
          </w:p>
          <w:p w14:paraId="7D1CF936" w14:textId="0D8C5F3E" w:rsidR="008C140F" w:rsidRPr="008C140F" w:rsidRDefault="008C140F" w:rsidP="008C140F">
            <w:pPr>
              <w:rPr>
                <w:rFonts w:asciiTheme="majorHAnsi" w:hAnsiTheme="majorHAnsi"/>
              </w:rPr>
            </w:pPr>
            <w:r w:rsidRPr="008C140F">
              <w:rPr>
                <w:rFonts w:asciiTheme="majorHAnsi" w:hAnsiTheme="majorHAnsi"/>
              </w:rPr>
              <w:t>The Rule sets out the legal definition of a ‘</w:t>
            </w:r>
            <w:proofErr w:type="gramStart"/>
            <w:r w:rsidRPr="008C140F">
              <w:rPr>
                <w:rFonts w:asciiTheme="majorHAnsi" w:hAnsiTheme="majorHAnsi"/>
              </w:rPr>
              <w:t>Plantation forest</w:t>
            </w:r>
            <w:proofErr w:type="gramEnd"/>
            <w:r w:rsidRPr="008C140F">
              <w:rPr>
                <w:rFonts w:asciiTheme="majorHAnsi" w:hAnsiTheme="majorHAnsi"/>
              </w:rPr>
              <w:t>’</w:t>
            </w:r>
            <w:r w:rsidR="00987D43">
              <w:rPr>
                <w:rFonts w:asciiTheme="majorHAnsi" w:hAnsiTheme="majorHAnsi"/>
              </w:rPr>
              <w:t xml:space="preserve"> in relation to notifications</w:t>
            </w:r>
            <w:r w:rsidRPr="008C140F">
              <w:rPr>
                <w:rFonts w:asciiTheme="majorHAnsi" w:hAnsiTheme="majorHAnsi"/>
              </w:rPr>
              <w:t>.</w:t>
            </w:r>
          </w:p>
        </w:tc>
      </w:tr>
      <w:tr w:rsidR="008C140F" w14:paraId="23930052" w14:textId="77777777" w:rsidTr="00FE0B8B">
        <w:trPr>
          <w:cantSplit/>
        </w:trPr>
        <w:tc>
          <w:tcPr>
            <w:tcW w:w="3539" w:type="dxa"/>
          </w:tcPr>
          <w:p w14:paraId="09E973F0" w14:textId="690EF35D" w:rsidR="008C140F" w:rsidRPr="00C55FB1" w:rsidRDefault="008C140F" w:rsidP="00681FD0">
            <w:r w:rsidRPr="00C55FB1">
              <w:t>Project area/s</w:t>
            </w:r>
          </w:p>
        </w:tc>
        <w:tc>
          <w:tcPr>
            <w:tcW w:w="5521" w:type="dxa"/>
          </w:tcPr>
          <w:p w14:paraId="3165B3EF" w14:textId="34D3BEA5" w:rsidR="002D5C67" w:rsidRPr="002D5C67" w:rsidRDefault="002D5C67" w:rsidP="008C140F">
            <w:pPr>
              <w:rPr>
                <w:rFonts w:asciiTheme="majorHAnsi" w:hAnsiTheme="majorHAnsi"/>
              </w:rPr>
            </w:pPr>
            <w:r>
              <w:rPr>
                <w:rFonts w:asciiTheme="majorHAnsi" w:hAnsiTheme="majorHAnsi"/>
              </w:rPr>
              <w:t>A</w:t>
            </w:r>
            <w:r w:rsidRPr="002D5C67">
              <w:rPr>
                <w:rFonts w:asciiTheme="majorHAnsi" w:hAnsiTheme="majorHAnsi"/>
              </w:rPr>
              <w:t>n area of land on which the project has been, is being, or is to be, carried out.</w:t>
            </w:r>
          </w:p>
          <w:p w14:paraId="11C3F4D7" w14:textId="79A56B36" w:rsidR="002D5C67" w:rsidRDefault="002D5C67" w:rsidP="008C140F">
            <w:pPr>
              <w:rPr>
                <w:rFonts w:asciiTheme="majorHAnsi" w:hAnsiTheme="majorHAnsi"/>
              </w:rPr>
            </w:pPr>
            <w:r>
              <w:rPr>
                <w:rFonts w:asciiTheme="majorHAnsi" w:hAnsiTheme="majorHAnsi"/>
              </w:rPr>
              <w:t xml:space="preserve">A </w:t>
            </w:r>
            <w:r w:rsidR="008C140F" w:rsidRPr="008C140F">
              <w:rPr>
                <w:rFonts w:asciiTheme="majorHAnsi" w:hAnsiTheme="majorHAnsi"/>
              </w:rPr>
              <w:t xml:space="preserve">project area/s </w:t>
            </w:r>
            <w:r>
              <w:rPr>
                <w:rFonts w:asciiTheme="majorHAnsi" w:hAnsiTheme="majorHAnsi"/>
              </w:rPr>
              <w:t>could be one of the following:</w:t>
            </w:r>
          </w:p>
          <w:p w14:paraId="01FDFE56" w14:textId="6A3ED03D" w:rsidR="002D5C67" w:rsidRDefault="008C140F" w:rsidP="008C4C0F">
            <w:pPr>
              <w:pStyle w:val="ListParagraph"/>
              <w:numPr>
                <w:ilvl w:val="0"/>
                <w:numId w:val="23"/>
              </w:numPr>
              <w:rPr>
                <w:rFonts w:asciiTheme="majorHAnsi" w:hAnsiTheme="majorHAnsi"/>
              </w:rPr>
            </w:pPr>
            <w:r w:rsidRPr="002D5C67">
              <w:rPr>
                <w:rFonts w:asciiTheme="majorHAnsi" w:hAnsiTheme="majorHAnsi"/>
              </w:rPr>
              <w:t xml:space="preserve">a precise area on which the project area is to be located </w:t>
            </w:r>
            <w:proofErr w:type="gramStart"/>
            <w:r w:rsidRPr="002D5C67">
              <w:rPr>
                <w:rFonts w:asciiTheme="majorHAnsi" w:hAnsiTheme="majorHAnsi"/>
              </w:rPr>
              <w:t>or;</w:t>
            </w:r>
            <w:proofErr w:type="gramEnd"/>
          </w:p>
          <w:p w14:paraId="08772525" w14:textId="7FEB1EC5" w:rsidR="008C140F" w:rsidRPr="002D5C67" w:rsidRDefault="008C140F" w:rsidP="008C4C0F">
            <w:pPr>
              <w:pStyle w:val="ListParagraph"/>
              <w:numPr>
                <w:ilvl w:val="0"/>
                <w:numId w:val="23"/>
              </w:numPr>
              <w:rPr>
                <w:rFonts w:asciiTheme="majorHAnsi" w:hAnsiTheme="majorHAnsi"/>
              </w:rPr>
            </w:pPr>
            <w:r w:rsidRPr="002D5C67">
              <w:rPr>
                <w:rFonts w:asciiTheme="majorHAnsi" w:hAnsiTheme="majorHAnsi"/>
              </w:rPr>
              <w:t>the boundaries of an area in which the proponent is looking t</w:t>
            </w:r>
            <w:r w:rsidR="002D5C67">
              <w:rPr>
                <w:rFonts w:asciiTheme="majorHAnsi" w:hAnsiTheme="majorHAnsi"/>
              </w:rPr>
              <w:t>o define a smaller project area</w:t>
            </w:r>
            <w:r w:rsidRPr="002D5C67">
              <w:rPr>
                <w:rFonts w:asciiTheme="majorHAnsi" w:hAnsiTheme="majorHAnsi"/>
              </w:rPr>
              <w:t>.</w:t>
            </w:r>
          </w:p>
          <w:p w14:paraId="5DD8BC34" w14:textId="77777777" w:rsidR="008C140F" w:rsidRPr="008C140F" w:rsidRDefault="008C140F" w:rsidP="008C140F">
            <w:pPr>
              <w:rPr>
                <w:rFonts w:asciiTheme="majorHAnsi" w:hAnsiTheme="majorHAnsi"/>
              </w:rPr>
            </w:pPr>
            <w:r w:rsidRPr="008C140F">
              <w:rPr>
                <w:rFonts w:asciiTheme="majorHAnsi" w:hAnsiTheme="majorHAnsi"/>
              </w:rPr>
              <w:t>Applicants do not need to have acquired the land in the proposed project area before making a notification. However, it would be expected that the proponent has the legal right to carry out the project before applying to the Regulator.</w:t>
            </w:r>
          </w:p>
          <w:p w14:paraId="5C116D17" w14:textId="5EB906D5" w:rsidR="008C140F" w:rsidRPr="008C140F" w:rsidRDefault="008C140F" w:rsidP="008C140F">
            <w:pPr>
              <w:rPr>
                <w:rFonts w:asciiTheme="majorHAnsi" w:hAnsiTheme="majorHAnsi"/>
              </w:rPr>
            </w:pPr>
            <w:r w:rsidRPr="008C140F">
              <w:rPr>
                <w:rFonts w:asciiTheme="majorHAnsi" w:hAnsiTheme="majorHAnsi"/>
              </w:rPr>
              <w:t>‘Project area/s’ is a term defined in section 5 of the Act.</w:t>
            </w:r>
          </w:p>
        </w:tc>
      </w:tr>
      <w:tr w:rsidR="008C140F" w14:paraId="0741786E" w14:textId="77777777" w:rsidTr="00FE0B8B">
        <w:trPr>
          <w:cantSplit/>
        </w:trPr>
        <w:tc>
          <w:tcPr>
            <w:tcW w:w="3539" w:type="dxa"/>
          </w:tcPr>
          <w:p w14:paraId="353A2EFB" w14:textId="2FC1F40E" w:rsidR="008C140F" w:rsidRPr="00C55FB1" w:rsidRDefault="008C140F" w:rsidP="00681FD0">
            <w:r w:rsidRPr="008C140F">
              <w:t>Purported notification</w:t>
            </w:r>
          </w:p>
        </w:tc>
        <w:tc>
          <w:tcPr>
            <w:tcW w:w="5521" w:type="dxa"/>
          </w:tcPr>
          <w:p w14:paraId="14291619" w14:textId="7216EF0E" w:rsidR="008C140F" w:rsidRPr="008C140F" w:rsidRDefault="008C140F" w:rsidP="008C140F">
            <w:pPr>
              <w:rPr>
                <w:rFonts w:asciiTheme="majorHAnsi" w:hAnsiTheme="majorHAnsi"/>
              </w:rPr>
            </w:pPr>
            <w:r w:rsidRPr="008C140F">
              <w:rPr>
                <w:rFonts w:asciiTheme="majorHAnsi" w:hAnsiTheme="majorHAnsi"/>
              </w:rPr>
              <w:t>An unverified notification</w:t>
            </w:r>
            <w:r w:rsidR="00FD3DB6">
              <w:rPr>
                <w:rFonts w:asciiTheme="majorHAnsi" w:hAnsiTheme="majorHAnsi"/>
              </w:rPr>
              <w:t xml:space="preserve"> —</w:t>
            </w:r>
            <w:r w:rsidRPr="008C140F">
              <w:rPr>
                <w:rFonts w:asciiTheme="majorHAnsi" w:hAnsiTheme="majorHAnsi"/>
              </w:rPr>
              <w:t xml:space="preserve"> i.e. </w:t>
            </w:r>
            <w:r w:rsidR="00C8248F">
              <w:rPr>
                <w:rFonts w:asciiTheme="majorHAnsi" w:hAnsiTheme="majorHAnsi"/>
              </w:rPr>
              <w:t xml:space="preserve">one that </w:t>
            </w:r>
            <w:r w:rsidRPr="008C140F">
              <w:rPr>
                <w:rFonts w:asciiTheme="majorHAnsi" w:hAnsiTheme="majorHAnsi"/>
              </w:rPr>
              <w:t>has not been assessed by the department to ensure that the required information has been provided. A ‘notification’ is not a notification until it is assessed, to ensure that it is complete</w:t>
            </w:r>
            <w:r w:rsidR="00C8248F">
              <w:rPr>
                <w:rFonts w:asciiTheme="majorHAnsi" w:hAnsiTheme="majorHAnsi"/>
              </w:rPr>
              <w:t xml:space="preserve"> —</w:t>
            </w:r>
            <w:r w:rsidRPr="008C140F">
              <w:rPr>
                <w:rFonts w:asciiTheme="majorHAnsi" w:hAnsiTheme="majorHAnsi"/>
              </w:rPr>
              <w:t xml:space="preserve"> i.e. contains the required information.</w:t>
            </w:r>
          </w:p>
        </w:tc>
      </w:tr>
      <w:tr w:rsidR="008C140F" w14:paraId="024A7281" w14:textId="77777777" w:rsidTr="00FE0B8B">
        <w:trPr>
          <w:cantSplit/>
        </w:trPr>
        <w:tc>
          <w:tcPr>
            <w:tcW w:w="3539" w:type="dxa"/>
          </w:tcPr>
          <w:p w14:paraId="6E8E0BD5" w14:textId="70D414CE" w:rsidR="008C140F" w:rsidRPr="00C55FB1" w:rsidRDefault="008C140F" w:rsidP="00681FD0">
            <w:r w:rsidRPr="008C140F">
              <w:lastRenderedPageBreak/>
              <w:t>Region</w:t>
            </w:r>
          </w:p>
        </w:tc>
        <w:tc>
          <w:tcPr>
            <w:tcW w:w="5521" w:type="dxa"/>
          </w:tcPr>
          <w:p w14:paraId="56DA742B" w14:textId="77777777" w:rsidR="008C140F" w:rsidRPr="008C140F" w:rsidRDefault="008C140F" w:rsidP="008C140F">
            <w:pPr>
              <w:rPr>
                <w:rFonts w:asciiTheme="majorHAnsi" w:hAnsiTheme="majorHAnsi"/>
              </w:rPr>
            </w:pPr>
            <w:r w:rsidRPr="008C140F">
              <w:rPr>
                <w:rFonts w:asciiTheme="majorHAnsi" w:hAnsiTheme="majorHAnsi"/>
              </w:rPr>
              <w:t xml:space="preserve">The area of land, which is in the vicinity of the proposed project area, which may be subject to undesirable impacts on agricultural production </w:t>
            </w:r>
            <w:proofErr w:type="gramStart"/>
            <w:r w:rsidRPr="008C140F">
              <w:rPr>
                <w:rFonts w:asciiTheme="majorHAnsi" w:hAnsiTheme="majorHAnsi"/>
              </w:rPr>
              <w:t>as a result of</w:t>
            </w:r>
            <w:proofErr w:type="gramEnd"/>
            <w:r w:rsidRPr="008C140F">
              <w:rPr>
                <w:rFonts w:asciiTheme="majorHAnsi" w:hAnsiTheme="majorHAnsi"/>
              </w:rPr>
              <w:t xml:space="preserve"> the proposed project going ahead.</w:t>
            </w:r>
          </w:p>
          <w:p w14:paraId="5A68D1EE" w14:textId="151B5314" w:rsidR="008C140F" w:rsidRPr="00FE0B8B" w:rsidRDefault="008C140F" w:rsidP="008C140F">
            <w:r w:rsidRPr="008C140F">
              <w:rPr>
                <w:rFonts w:asciiTheme="majorHAnsi" w:hAnsiTheme="majorHAnsi"/>
              </w:rPr>
              <w:t xml:space="preserve">In making an assessment, the Agriculture Minister may use </w:t>
            </w:r>
            <w:hyperlink r:id="rId43" w:history="1">
              <w:r w:rsidRPr="00C55FB1">
                <w:rPr>
                  <w:rStyle w:val="Hyperlink"/>
                </w:rPr>
                <w:t>Australian Bureau of Statistics (ABS) Statistical Area Level 2 (SA2) and Level 4 (SA4) boundaries,</w:t>
              </w:r>
            </w:hyperlink>
            <w:r>
              <w:t xml:space="preserve"> or</w:t>
            </w:r>
            <w:r w:rsidR="00FE0B8B">
              <w:t xml:space="preserve"> multiple areas where required.</w:t>
            </w:r>
          </w:p>
        </w:tc>
      </w:tr>
      <w:tr w:rsidR="008C140F" w14:paraId="2719D737" w14:textId="77777777" w:rsidTr="00FE0B8B">
        <w:trPr>
          <w:cantSplit/>
        </w:trPr>
        <w:tc>
          <w:tcPr>
            <w:tcW w:w="3539" w:type="dxa"/>
          </w:tcPr>
          <w:p w14:paraId="641EFB5B" w14:textId="521D5C1D" w:rsidR="008C140F" w:rsidRPr="008C140F" w:rsidRDefault="008C140F" w:rsidP="00681FD0">
            <w:r w:rsidRPr="00C55FB1">
              <w:t>Undesirable impacts</w:t>
            </w:r>
          </w:p>
        </w:tc>
        <w:tc>
          <w:tcPr>
            <w:tcW w:w="5521" w:type="dxa"/>
          </w:tcPr>
          <w:p w14:paraId="7BB1A5B9" w14:textId="7AF5599F" w:rsidR="008C140F" w:rsidRPr="008C140F" w:rsidRDefault="008C140F" w:rsidP="008C140F">
            <w:pPr>
              <w:rPr>
                <w:rFonts w:asciiTheme="majorHAnsi" w:hAnsiTheme="majorHAnsi"/>
              </w:rPr>
            </w:pPr>
            <w:r w:rsidRPr="008C140F">
              <w:rPr>
                <w:rFonts w:asciiTheme="majorHAnsi" w:hAnsiTheme="majorHAnsi"/>
              </w:rPr>
              <w:t>An undesirable impact on agricultural production in the region is where the proposed project would have an adverse or harmful impact on agricu</w:t>
            </w:r>
            <w:r w:rsidR="00C8248F">
              <w:rPr>
                <w:rFonts w:asciiTheme="majorHAnsi" w:hAnsiTheme="majorHAnsi"/>
              </w:rPr>
              <w:t>ltural production in the region —</w:t>
            </w:r>
            <w:r w:rsidRPr="008C140F">
              <w:rPr>
                <w:rFonts w:asciiTheme="majorHAnsi" w:hAnsiTheme="majorHAnsi"/>
              </w:rPr>
              <w:t xml:space="preserve"> including but not limited to agricultural businesses and facilities</w:t>
            </w:r>
            <w:r w:rsidR="00C8248F">
              <w:rPr>
                <w:rFonts w:asciiTheme="majorHAnsi" w:hAnsiTheme="majorHAnsi"/>
              </w:rPr>
              <w:t>, and agriculture</w:t>
            </w:r>
            <w:r w:rsidRPr="008C140F">
              <w:rPr>
                <w:rFonts w:asciiTheme="majorHAnsi" w:hAnsiTheme="majorHAnsi"/>
              </w:rPr>
              <w:t xml:space="preserve"> related businesses and facilities (e.g. agricultural product processors).</w:t>
            </w:r>
          </w:p>
          <w:p w14:paraId="692FB3B3" w14:textId="6BA7EF7A" w:rsidR="008C140F" w:rsidRPr="008C140F" w:rsidRDefault="008C140F" w:rsidP="008C140F">
            <w:pPr>
              <w:rPr>
                <w:rFonts w:asciiTheme="majorHAnsi" w:hAnsiTheme="majorHAnsi"/>
              </w:rPr>
            </w:pPr>
            <w:r w:rsidRPr="008C140F">
              <w:rPr>
                <w:rFonts w:asciiTheme="majorHAnsi" w:hAnsiTheme="majorHAnsi"/>
              </w:rPr>
              <w:t xml:space="preserve">The </w:t>
            </w:r>
            <w:proofErr w:type="gramStart"/>
            <w:r w:rsidRPr="008C140F">
              <w:rPr>
                <w:rFonts w:asciiTheme="majorHAnsi" w:hAnsiTheme="majorHAnsi"/>
              </w:rPr>
              <w:t>Agriculture Minister</w:t>
            </w:r>
            <w:proofErr w:type="gramEnd"/>
            <w:r w:rsidRPr="008C140F">
              <w:rPr>
                <w:rFonts w:asciiTheme="majorHAnsi" w:hAnsiTheme="majorHAnsi"/>
              </w:rPr>
              <w:t xml:space="preserve"> may broadly consider the following factors in forming an opinion about whether a project will have an undesirable impact:</w:t>
            </w:r>
          </w:p>
          <w:p w14:paraId="660DBFDA" w14:textId="6D25794E" w:rsidR="008C140F" w:rsidRPr="008C140F" w:rsidRDefault="008C140F" w:rsidP="008C4C0F">
            <w:pPr>
              <w:pStyle w:val="ListParagraph"/>
              <w:numPr>
                <w:ilvl w:val="0"/>
                <w:numId w:val="14"/>
              </w:numPr>
              <w:rPr>
                <w:rFonts w:asciiTheme="majorHAnsi" w:hAnsiTheme="majorHAnsi"/>
              </w:rPr>
            </w:pPr>
            <w:r w:rsidRPr="008C140F">
              <w:rPr>
                <w:rFonts w:asciiTheme="majorHAnsi" w:hAnsiTheme="majorHAnsi"/>
              </w:rPr>
              <w:t>The size of the proposed project area relative to the agricultural region and the proportion of arable or pastoral land in the region to be impacted.</w:t>
            </w:r>
          </w:p>
          <w:p w14:paraId="388608A1" w14:textId="6B3BC43A" w:rsidR="008C140F" w:rsidRPr="008C140F" w:rsidRDefault="008C140F" w:rsidP="008C4C0F">
            <w:pPr>
              <w:pStyle w:val="ListParagraph"/>
              <w:numPr>
                <w:ilvl w:val="0"/>
                <w:numId w:val="14"/>
              </w:numPr>
              <w:rPr>
                <w:rFonts w:asciiTheme="majorHAnsi" w:hAnsiTheme="majorHAnsi"/>
              </w:rPr>
            </w:pPr>
            <w:r w:rsidRPr="008C140F">
              <w:rPr>
                <w:rFonts w:asciiTheme="majorHAnsi" w:hAnsiTheme="majorHAnsi"/>
              </w:rPr>
              <w:t>Type of commodities/industries to be impacted and their relative significance within</w:t>
            </w:r>
            <w:r w:rsidR="00C8248F">
              <w:rPr>
                <w:rFonts w:asciiTheme="majorHAnsi" w:hAnsiTheme="majorHAnsi"/>
              </w:rPr>
              <w:t xml:space="preserve"> the</w:t>
            </w:r>
            <w:r w:rsidRPr="008C140F">
              <w:rPr>
                <w:rFonts w:asciiTheme="majorHAnsi" w:hAnsiTheme="majorHAnsi"/>
              </w:rPr>
              <w:t xml:space="preserve"> region. </w:t>
            </w:r>
          </w:p>
          <w:p w14:paraId="0905DAB0" w14:textId="35EB56AE" w:rsidR="008C140F" w:rsidRPr="008C140F" w:rsidRDefault="008C140F" w:rsidP="008C4C0F">
            <w:pPr>
              <w:pStyle w:val="ListParagraph"/>
              <w:numPr>
                <w:ilvl w:val="0"/>
                <w:numId w:val="14"/>
              </w:numPr>
              <w:rPr>
                <w:rFonts w:asciiTheme="majorHAnsi" w:hAnsiTheme="majorHAnsi"/>
              </w:rPr>
            </w:pPr>
            <w:r w:rsidRPr="008C140F">
              <w:rPr>
                <w:rFonts w:asciiTheme="majorHAnsi" w:hAnsiTheme="majorHAnsi"/>
              </w:rPr>
              <w:t>Impact on agricultural processors or agribusinesses in the region, which may then have a detrimental effect on the region’s agricultural production.</w:t>
            </w:r>
          </w:p>
          <w:p w14:paraId="40A34F61" w14:textId="206925CF" w:rsidR="008C140F" w:rsidRPr="008C140F" w:rsidRDefault="008C140F" w:rsidP="008C4C0F">
            <w:pPr>
              <w:pStyle w:val="ListParagraph"/>
              <w:numPr>
                <w:ilvl w:val="0"/>
                <w:numId w:val="14"/>
              </w:numPr>
              <w:rPr>
                <w:rFonts w:asciiTheme="majorHAnsi" w:hAnsiTheme="majorHAnsi"/>
              </w:rPr>
            </w:pPr>
            <w:r w:rsidRPr="008C140F">
              <w:rPr>
                <w:rFonts w:asciiTheme="majorHAnsi" w:hAnsiTheme="majorHAnsi"/>
              </w:rPr>
              <w:t>Impact on infrastructure for the agricultural industry.</w:t>
            </w:r>
          </w:p>
          <w:p w14:paraId="542913FA" w14:textId="52B64CBC" w:rsidR="008C140F" w:rsidRPr="008C140F" w:rsidRDefault="008C140F" w:rsidP="008C4C0F">
            <w:pPr>
              <w:pStyle w:val="ListParagraph"/>
              <w:numPr>
                <w:ilvl w:val="0"/>
                <w:numId w:val="14"/>
              </w:numPr>
              <w:rPr>
                <w:rFonts w:asciiTheme="majorHAnsi" w:hAnsiTheme="majorHAnsi"/>
              </w:rPr>
            </w:pPr>
            <w:r w:rsidRPr="008C140F">
              <w:rPr>
                <w:rFonts w:asciiTheme="majorHAnsi" w:hAnsiTheme="majorHAnsi"/>
              </w:rPr>
              <w:t>Industry trends in</w:t>
            </w:r>
            <w:r w:rsidR="00C8248F">
              <w:rPr>
                <w:rFonts w:asciiTheme="majorHAnsi" w:hAnsiTheme="majorHAnsi"/>
              </w:rPr>
              <w:t xml:space="preserve"> the</w:t>
            </w:r>
            <w:r w:rsidRPr="008C140F">
              <w:rPr>
                <w:rFonts w:asciiTheme="majorHAnsi" w:hAnsiTheme="majorHAnsi"/>
              </w:rPr>
              <w:t xml:space="preserve"> region.</w:t>
            </w:r>
          </w:p>
          <w:p w14:paraId="46F0528F" w14:textId="36AAAB5A" w:rsidR="008C140F" w:rsidRPr="008C140F" w:rsidRDefault="008C140F" w:rsidP="008C4C0F">
            <w:pPr>
              <w:pStyle w:val="ListParagraph"/>
              <w:numPr>
                <w:ilvl w:val="0"/>
                <w:numId w:val="14"/>
              </w:numPr>
              <w:rPr>
                <w:rFonts w:asciiTheme="majorHAnsi" w:hAnsiTheme="majorHAnsi"/>
              </w:rPr>
            </w:pPr>
            <w:r w:rsidRPr="008C140F">
              <w:rPr>
                <w:rFonts w:asciiTheme="majorHAnsi" w:hAnsiTheme="majorHAnsi"/>
              </w:rPr>
              <w:t>Recent land use changes.</w:t>
            </w:r>
          </w:p>
          <w:p w14:paraId="0C9C11A4" w14:textId="36063CA9" w:rsidR="008C140F" w:rsidRPr="008C140F" w:rsidRDefault="008C140F" w:rsidP="008C4C0F">
            <w:pPr>
              <w:pStyle w:val="ListParagraph"/>
              <w:numPr>
                <w:ilvl w:val="0"/>
                <w:numId w:val="14"/>
              </w:numPr>
              <w:rPr>
                <w:rFonts w:asciiTheme="majorHAnsi" w:hAnsiTheme="majorHAnsi"/>
              </w:rPr>
            </w:pPr>
            <w:r w:rsidRPr="008C140F">
              <w:rPr>
                <w:rFonts w:asciiTheme="majorHAnsi" w:hAnsiTheme="majorHAnsi"/>
              </w:rPr>
              <w:t xml:space="preserve">Whether the proponent has considered </w:t>
            </w:r>
            <w:r w:rsidR="00FE0B8B">
              <w:rPr>
                <w:rFonts w:asciiTheme="majorHAnsi" w:hAnsiTheme="majorHAnsi"/>
              </w:rPr>
              <w:t xml:space="preserve">bushfire, soil, </w:t>
            </w:r>
            <w:r w:rsidRPr="008C140F">
              <w:rPr>
                <w:rFonts w:asciiTheme="majorHAnsi" w:hAnsiTheme="majorHAnsi"/>
              </w:rPr>
              <w:t>weed and pest management for the project.</w:t>
            </w:r>
          </w:p>
          <w:p w14:paraId="139DC84C" w14:textId="2851E8E7" w:rsidR="008C140F" w:rsidRPr="00FE0B8B" w:rsidRDefault="008C140F" w:rsidP="008C4C0F">
            <w:pPr>
              <w:pStyle w:val="ListParagraph"/>
              <w:numPr>
                <w:ilvl w:val="0"/>
                <w:numId w:val="14"/>
              </w:numPr>
              <w:rPr>
                <w:rFonts w:asciiTheme="majorHAnsi" w:hAnsiTheme="majorHAnsi"/>
              </w:rPr>
            </w:pPr>
            <w:r w:rsidRPr="008C140F">
              <w:rPr>
                <w:rFonts w:asciiTheme="majorHAnsi" w:hAnsiTheme="majorHAnsi"/>
              </w:rPr>
              <w:t>Other information on the region’s agricultural sector and potential impacts.</w:t>
            </w:r>
          </w:p>
        </w:tc>
      </w:tr>
    </w:tbl>
    <w:p w14:paraId="59500F77" w14:textId="49B64CD6" w:rsidR="00052343" w:rsidRDefault="001411F5" w:rsidP="003C3BF4">
      <w:pPr>
        <w:pStyle w:val="Heading2"/>
        <w:numPr>
          <w:ilvl w:val="0"/>
          <w:numId w:val="0"/>
        </w:numPr>
        <w:ind w:left="709" w:hanging="709"/>
      </w:pPr>
      <w:bookmarkStart w:id="29" w:name="_Toc491262963"/>
      <w:r>
        <w:lastRenderedPageBreak/>
        <w:t>Appendix A – r</w:t>
      </w:r>
      <w:r w:rsidR="003C3BF4">
        <w:t>equirements of</w:t>
      </w:r>
      <w:r w:rsidR="00E151A3">
        <w:t xml:space="preserve"> the Rule:</w:t>
      </w:r>
      <w:r w:rsidR="003C3BF4">
        <w:t xml:space="preserve"> </w:t>
      </w:r>
      <w:r>
        <w:t>p</w:t>
      </w:r>
      <w:r w:rsidR="00052343">
        <w:t>roponent</w:t>
      </w:r>
      <w:r w:rsidR="00E151A3">
        <w:t>’</w:t>
      </w:r>
      <w:r w:rsidR="00052343">
        <w:t>s</w:t>
      </w:r>
      <w:r>
        <w:t xml:space="preserve"> c</w:t>
      </w:r>
      <w:r w:rsidR="0048635D">
        <w:t>hecklist</w:t>
      </w:r>
      <w:bookmarkEnd w:id="29"/>
    </w:p>
    <w:p w14:paraId="656B32A3" w14:textId="104D51BB" w:rsidR="00E151A3" w:rsidRPr="00E151A3" w:rsidRDefault="00B87741" w:rsidP="00E151A3">
      <w:r w:rsidRPr="00743E0E">
        <w:t>P</w:t>
      </w:r>
      <w:r w:rsidR="00E151A3" w:rsidRPr="00743E0E">
        <w:t>roponent</w:t>
      </w:r>
      <w:r w:rsidRPr="00743E0E">
        <w:t>s</w:t>
      </w:r>
      <w:r w:rsidR="00E151A3" w:rsidRPr="00743E0E">
        <w:t xml:space="preserve"> considering a project involving </w:t>
      </w:r>
      <w:r w:rsidR="00743E0E" w:rsidRPr="00743E0E">
        <w:t>the</w:t>
      </w:r>
      <w:r w:rsidR="00743E0E" w:rsidRPr="00B22351">
        <w:t xml:space="preserve"> establish</w:t>
      </w:r>
      <w:r w:rsidR="00743E0E">
        <w:t xml:space="preserve">ment of a new plantation forest, </w:t>
      </w:r>
      <w:r w:rsidR="006B4819">
        <w:t xml:space="preserve">or </w:t>
      </w:r>
      <w:r w:rsidR="00743E0E" w:rsidRPr="00B22351">
        <w:t>an e</w:t>
      </w:r>
      <w:r w:rsidR="00743E0E">
        <w:t xml:space="preserve">xpanded plantation forest </w:t>
      </w:r>
      <w:r w:rsidR="008A1086">
        <w:t xml:space="preserve">must meet </w:t>
      </w:r>
      <w:r w:rsidR="00E151A3">
        <w:t xml:space="preserve">the </w:t>
      </w:r>
      <w:r w:rsidR="00743E0E">
        <w:t xml:space="preserve">following </w:t>
      </w:r>
      <w:r w:rsidR="00E151A3">
        <w:t>requirements</w:t>
      </w:r>
      <w:r w:rsidR="008A1086">
        <w:t>. If</w:t>
      </w:r>
      <w:r w:rsidR="00E151A3">
        <w:t xml:space="preserve"> the following requirements </w:t>
      </w:r>
      <w:r w:rsidR="00E4259B">
        <w:t xml:space="preserve">(among others – please refer to the </w:t>
      </w:r>
      <w:r w:rsidR="0082204C">
        <w:t xml:space="preserve">ACCU </w:t>
      </w:r>
      <w:r w:rsidR="00E4259B">
        <w:t xml:space="preserve">project application process undertaken by the Regulator) </w:t>
      </w:r>
      <w:r w:rsidR="00E151A3">
        <w:t xml:space="preserve">are not met, the proposed project will be deemed to </w:t>
      </w:r>
      <w:r w:rsidR="00CD1AA9">
        <w:t xml:space="preserve">be an excluded offsets project. </w:t>
      </w:r>
      <w:r w:rsidR="00E151A3">
        <w:t xml:space="preserve">It is encouraged that proponents use this checklist in preparing and reviewing a notification prior to submission. </w:t>
      </w:r>
    </w:p>
    <w:p w14:paraId="09DC3229" w14:textId="70FD78BC" w:rsidR="00340CC2" w:rsidRDefault="00557453" w:rsidP="00340CC2">
      <w:r w:rsidRPr="00235CCD">
        <w:rPr>
          <w:rFonts w:ascii="Wingdings" w:eastAsia="Wingdings" w:hAnsi="Wingdings" w:cs="Wingdings"/>
          <w:sz w:val="28"/>
        </w:rPr>
        <w:t>o</w:t>
      </w:r>
      <w:r w:rsidRPr="00CB4B52">
        <w:tab/>
      </w:r>
      <w:r>
        <w:t xml:space="preserve">For each </w:t>
      </w:r>
      <w:r w:rsidRPr="00AC23E2">
        <w:t>proposed new plantation forestry project or expansion</w:t>
      </w:r>
      <w:r>
        <w:t xml:space="preserve"> project, a </w:t>
      </w:r>
      <w:r w:rsidR="00340CC2" w:rsidRPr="00B22351">
        <w:t xml:space="preserve">notification </w:t>
      </w:r>
      <w:r w:rsidR="00340CC2">
        <w:t>must be</w:t>
      </w:r>
      <w:r w:rsidR="00340CC2" w:rsidRPr="00B22351">
        <w:t xml:space="preserve"> </w:t>
      </w:r>
      <w:r w:rsidR="00340CC2">
        <w:t>submitted</w:t>
      </w:r>
      <w:r w:rsidR="00340CC2" w:rsidRPr="00B22351">
        <w:t xml:space="preserve"> </w:t>
      </w:r>
      <w:r w:rsidR="00340CC2">
        <w:t xml:space="preserve">in the period beginning </w:t>
      </w:r>
      <w:r w:rsidR="00340CC2" w:rsidRPr="00B22351">
        <w:t xml:space="preserve">18 months </w:t>
      </w:r>
      <w:r w:rsidR="00340CC2">
        <w:t>prior to</w:t>
      </w:r>
      <w:r w:rsidR="00340CC2" w:rsidRPr="00B22351">
        <w:t xml:space="preserve"> the date of </w:t>
      </w:r>
      <w:r w:rsidR="00340CC2">
        <w:t>an</w:t>
      </w:r>
      <w:r w:rsidR="00340CC2" w:rsidRPr="00B22351">
        <w:t xml:space="preserve"> application </w:t>
      </w:r>
      <w:r w:rsidR="00340CC2">
        <w:t xml:space="preserve">to the Regulator and ending on the day of that application. </w:t>
      </w:r>
    </w:p>
    <w:p w14:paraId="5606510F" w14:textId="1FC08E6D" w:rsidR="00557453" w:rsidRDefault="00557453" w:rsidP="00557453">
      <w:pPr>
        <w:ind w:left="1440" w:hanging="720"/>
      </w:pPr>
      <w:r w:rsidRPr="00235CCD">
        <w:rPr>
          <w:rFonts w:ascii="Wingdings" w:eastAsia="Wingdings" w:hAnsi="Wingdings" w:cs="Wingdings"/>
          <w:sz w:val="28"/>
        </w:rPr>
        <w:t>o</w:t>
      </w:r>
      <w:r w:rsidRPr="00CB4B52">
        <w:tab/>
      </w:r>
      <w:r>
        <w:t>a notification by email (</w:t>
      </w:r>
      <w:hyperlink r:id="rId44" w:history="1">
        <w:r w:rsidR="00431EE7" w:rsidRPr="002A1D46">
          <w:rPr>
            <w:rStyle w:val="Hyperlink"/>
          </w:rPr>
          <w:t>erfnotification@aff.gov.au</w:t>
        </w:r>
      </w:hyperlink>
      <w:r w:rsidR="00431EE7">
        <w:t xml:space="preserve"> )</w:t>
      </w:r>
      <w:r w:rsidR="00431EE7">
        <w:rPr>
          <w:rStyle w:val="Hyperlink"/>
        </w:rPr>
        <w:t xml:space="preserve"> </w:t>
      </w:r>
      <w:r>
        <w:t>to the department.</w:t>
      </w:r>
    </w:p>
    <w:p w14:paraId="4B6098CC" w14:textId="4F332D6D" w:rsidR="00557453" w:rsidRDefault="00557453" w:rsidP="00557453">
      <w:pPr>
        <w:spacing w:line="240" w:lineRule="auto"/>
        <w:ind w:left="1440" w:hanging="720"/>
      </w:pPr>
      <w:r w:rsidRPr="00235CCD">
        <w:rPr>
          <w:rFonts w:ascii="Wingdings" w:eastAsia="Wingdings" w:hAnsi="Wingdings" w:cs="Wingdings"/>
          <w:sz w:val="28"/>
        </w:rPr>
        <w:t>o</w:t>
      </w:r>
      <w:r w:rsidRPr="00CB4B52">
        <w:tab/>
      </w:r>
      <w:r>
        <w:t>an application to the Regulator,</w:t>
      </w:r>
      <w:r w:rsidRPr="00E673EB">
        <w:t xml:space="preserve"> </w:t>
      </w:r>
      <w:r>
        <w:t>which is</w:t>
      </w:r>
      <w:r w:rsidRPr="00972636">
        <w:t xml:space="preserve"> accompanied by</w:t>
      </w:r>
      <w:r>
        <w:t xml:space="preserve"> a notification which relates to the application; and any information sent in connection with that notification.</w:t>
      </w:r>
    </w:p>
    <w:p w14:paraId="416B6FD6" w14:textId="20941451" w:rsidR="00052343" w:rsidRDefault="00CB4B52" w:rsidP="00CB4B52">
      <w:r w:rsidRPr="00235CCD">
        <w:rPr>
          <w:rFonts w:ascii="Wingdings" w:eastAsia="Wingdings" w:hAnsi="Wingdings" w:cs="Wingdings"/>
          <w:sz w:val="28"/>
        </w:rPr>
        <w:t>o</w:t>
      </w:r>
      <w:r w:rsidR="00052343" w:rsidRPr="00CB4B52">
        <w:tab/>
      </w:r>
      <w:r w:rsidR="00052343" w:rsidRPr="00B22351">
        <w:t xml:space="preserve">notification </w:t>
      </w:r>
      <w:r>
        <w:t>contains the required information, as follows:</w:t>
      </w:r>
    </w:p>
    <w:p w14:paraId="66A35CFF" w14:textId="55D0D0F4" w:rsidR="00CB4B52" w:rsidRPr="00CA4412" w:rsidRDefault="00CB4B52" w:rsidP="00CB4B52">
      <w:pPr>
        <w:spacing w:line="240" w:lineRule="auto"/>
        <w:ind w:left="1439" w:hanging="730"/>
      </w:pPr>
      <w:r w:rsidRPr="00235CCD">
        <w:rPr>
          <w:rFonts w:ascii="Wingdings" w:eastAsia="Wingdings" w:hAnsi="Wingdings" w:cs="Wingdings"/>
          <w:sz w:val="28"/>
        </w:rPr>
        <w:t>o</w:t>
      </w:r>
      <w:r>
        <w:rPr>
          <w:sz w:val="28"/>
        </w:rPr>
        <w:tab/>
      </w:r>
      <w:r w:rsidRPr="00CA4412">
        <w:t>the name, address and co</w:t>
      </w:r>
      <w:r>
        <w:t xml:space="preserve">ntact details of the proponent, including </w:t>
      </w:r>
      <w:r w:rsidRPr="00CA4412">
        <w:t xml:space="preserve">a designated email address </w:t>
      </w:r>
      <w:r w:rsidR="00061405">
        <w:t>for receipt of all correspondence relating to the notification</w:t>
      </w:r>
      <w:r>
        <w:t>.</w:t>
      </w:r>
      <w:r w:rsidRPr="00CA4412">
        <w:t xml:space="preserve"> </w:t>
      </w:r>
    </w:p>
    <w:p w14:paraId="24338CF6" w14:textId="02BEC73E" w:rsidR="00CB4B52" w:rsidRPr="00CA4412" w:rsidRDefault="00CB4B52" w:rsidP="00557453">
      <w:pPr>
        <w:spacing w:line="240" w:lineRule="auto"/>
        <w:ind w:firstLine="709"/>
      </w:pPr>
      <w:r w:rsidRPr="00235CCD">
        <w:rPr>
          <w:rFonts w:ascii="Wingdings" w:eastAsia="Wingdings" w:hAnsi="Wingdings" w:cs="Wingdings"/>
          <w:sz w:val="28"/>
        </w:rPr>
        <w:t>o</w:t>
      </w:r>
      <w:r>
        <w:rPr>
          <w:sz w:val="28"/>
        </w:rPr>
        <w:tab/>
      </w:r>
      <w:r w:rsidRPr="00CA4412">
        <w:t>the address/es of the prop</w:t>
      </w:r>
      <w:r>
        <w:t>erty/</w:t>
      </w:r>
      <w:proofErr w:type="spellStart"/>
      <w:r w:rsidR="00061405">
        <w:t>ie</w:t>
      </w:r>
      <w:r>
        <w:t>s</w:t>
      </w:r>
      <w:proofErr w:type="spellEnd"/>
      <w:r>
        <w:t xml:space="preserve"> involved in the project.</w:t>
      </w:r>
    </w:p>
    <w:p w14:paraId="68B3898A" w14:textId="7AD12E4F" w:rsidR="00CB4B52" w:rsidRPr="00CA4412" w:rsidRDefault="00CB4B52" w:rsidP="00CB4B52">
      <w:pPr>
        <w:spacing w:line="240" w:lineRule="auto"/>
        <w:ind w:left="1439" w:hanging="730"/>
      </w:pPr>
      <w:r w:rsidRPr="00235CCD">
        <w:rPr>
          <w:rFonts w:ascii="Wingdings" w:eastAsia="Wingdings" w:hAnsi="Wingdings" w:cs="Wingdings"/>
          <w:sz w:val="28"/>
        </w:rPr>
        <w:t>o</w:t>
      </w:r>
      <w:r>
        <w:rPr>
          <w:sz w:val="28"/>
        </w:rPr>
        <w:tab/>
      </w:r>
      <w:r w:rsidRPr="00CA4412">
        <w:t>a statement that outlines that the proponent is planning to either: vary the declaration of an existing eligible offsets project to add an area of land to the projec</w:t>
      </w:r>
      <w:r w:rsidR="00C8248F">
        <w:t>t area for the project; or seek</w:t>
      </w:r>
      <w:r w:rsidRPr="00CA4412">
        <w:t xml:space="preserve"> the declaration of a project to establish a new plantation forest </w:t>
      </w:r>
      <w:r>
        <w:t>as an eligible offsets project.</w:t>
      </w:r>
    </w:p>
    <w:p w14:paraId="4AB05A9C" w14:textId="43D8D9A9" w:rsidR="00CB4B52" w:rsidRPr="00CA4412" w:rsidRDefault="00CB4B52" w:rsidP="00557453">
      <w:pPr>
        <w:spacing w:line="240" w:lineRule="auto"/>
        <w:ind w:left="1439" w:hanging="730"/>
      </w:pPr>
      <w:r w:rsidRPr="00235CCD">
        <w:rPr>
          <w:rFonts w:ascii="Wingdings" w:eastAsia="Wingdings" w:hAnsi="Wingdings" w:cs="Wingdings"/>
          <w:sz w:val="28"/>
        </w:rPr>
        <w:t>o</w:t>
      </w:r>
      <w:r>
        <w:rPr>
          <w:sz w:val="28"/>
        </w:rPr>
        <w:tab/>
      </w:r>
      <w:r w:rsidRPr="00CA4412">
        <w:t>the maximum</w:t>
      </w:r>
      <w:r w:rsidR="00C8248F">
        <w:t xml:space="preserve"> area in</w:t>
      </w:r>
      <w:r w:rsidRPr="00CA4412">
        <w:t xml:space="preserve"> hectares</w:t>
      </w:r>
      <w:r w:rsidR="00C8248F">
        <w:t>,</w:t>
      </w:r>
      <w:r w:rsidRPr="00CA4412">
        <w:t xml:space="preserve"> of plantation to be included under the proposed project</w:t>
      </w:r>
      <w:r>
        <w:t>.</w:t>
      </w:r>
      <w:r w:rsidRPr="00CA4412">
        <w:t xml:space="preserve"> </w:t>
      </w:r>
    </w:p>
    <w:p w14:paraId="6A90E697" w14:textId="4096DDA0" w:rsidR="00CB4B52" w:rsidRPr="00CA4412" w:rsidRDefault="00CB4B52" w:rsidP="00CB4B52">
      <w:pPr>
        <w:spacing w:line="240" w:lineRule="auto"/>
        <w:ind w:left="1439" w:hanging="730"/>
      </w:pPr>
      <w:r w:rsidRPr="44980276">
        <w:rPr>
          <w:rFonts w:ascii="Wingdings" w:eastAsia="Wingdings" w:hAnsi="Wingdings" w:cs="Wingdings"/>
          <w:sz w:val="28"/>
          <w:szCs w:val="28"/>
        </w:rPr>
        <w:t>o</w:t>
      </w:r>
      <w:r>
        <w:tab/>
        <w:t xml:space="preserve">a geospatial map </w:t>
      </w:r>
      <w:r w:rsidRPr="00CA4412">
        <w:t>of the proposed ERF project area/s at an appropriate scale consistent w</w:t>
      </w:r>
      <w:r>
        <w:t>ith the</w:t>
      </w:r>
      <w:r w:rsidR="00D843A5" w:rsidRPr="00D843A5">
        <w:t xml:space="preserve"> </w:t>
      </w:r>
      <w:hyperlink r:id="rId45" w:history="1">
        <w:r w:rsidR="00D843A5" w:rsidRPr="00D843A5">
          <w:rPr>
            <w:rStyle w:val="Hyperlink"/>
          </w:rPr>
          <w:t>CFI Mapping Guidelines | Clean Energy Regulator</w:t>
        </w:r>
      </w:hyperlink>
      <w:r>
        <w:t>.</w:t>
      </w:r>
    </w:p>
    <w:p w14:paraId="53EB197A" w14:textId="63789789" w:rsidR="00CB4B52" w:rsidRPr="00912EDC" w:rsidRDefault="00CB4B52" w:rsidP="00CB4B52">
      <w:pPr>
        <w:ind w:left="1439" w:hanging="730"/>
      </w:pPr>
      <w:r w:rsidRPr="00235CCD">
        <w:rPr>
          <w:rFonts w:ascii="Wingdings" w:eastAsia="Wingdings" w:hAnsi="Wingdings" w:cs="Wingdings"/>
          <w:sz w:val="28"/>
        </w:rPr>
        <w:t>o</w:t>
      </w:r>
      <w:r>
        <w:rPr>
          <w:sz w:val="28"/>
        </w:rPr>
        <w:tab/>
      </w:r>
      <w:r w:rsidRPr="00CB4B52">
        <w:t>a statement outlining the</w:t>
      </w:r>
      <w:r>
        <w:rPr>
          <w:sz w:val="28"/>
        </w:rPr>
        <w:t xml:space="preserve"> </w:t>
      </w:r>
      <w:r w:rsidRPr="00912EDC">
        <w:t>previous five years of agricultural land use history within the project area, including the area, in hectares, of each land use type</w:t>
      </w:r>
      <w:r>
        <w:t>.</w:t>
      </w:r>
    </w:p>
    <w:p w14:paraId="7D3D495D" w14:textId="3461158D" w:rsidR="00CB4B52" w:rsidRDefault="00CB4B52" w:rsidP="00CB4B52">
      <w:pPr>
        <w:ind w:left="1439" w:hanging="730"/>
      </w:pPr>
      <w:r w:rsidRPr="00235CCD">
        <w:rPr>
          <w:rFonts w:ascii="Wingdings" w:eastAsia="Wingdings" w:hAnsi="Wingdings" w:cs="Wingdings"/>
          <w:sz w:val="28"/>
        </w:rPr>
        <w:t>o</w:t>
      </w:r>
      <w:r>
        <w:rPr>
          <w:sz w:val="28"/>
        </w:rPr>
        <w:tab/>
      </w:r>
      <w:r w:rsidRPr="00CB4B52">
        <w:t>a statement outlining the</w:t>
      </w:r>
      <w:r>
        <w:rPr>
          <w:sz w:val="28"/>
        </w:rPr>
        <w:t xml:space="preserve"> </w:t>
      </w:r>
      <w:r w:rsidRPr="00912EDC">
        <w:t>previous five years of agricultural production history of agricultural commodities within the project area, including the area, in hectares, of each commodity</w:t>
      </w:r>
      <w:r w:rsidR="00D56AD7">
        <w:t xml:space="preserve"> </w:t>
      </w:r>
      <w:r w:rsidR="00D56AD7" w:rsidRPr="0024121E">
        <w:rPr>
          <w:b/>
        </w:rPr>
        <w:t>OR</w:t>
      </w:r>
    </w:p>
    <w:p w14:paraId="33347224" w14:textId="753C5355" w:rsidR="00CB4B52" w:rsidRPr="00912EDC" w:rsidRDefault="00CB4B52" w:rsidP="00CB4B52">
      <w:pPr>
        <w:ind w:left="2160" w:hanging="720"/>
      </w:pPr>
      <w:r w:rsidRPr="00235CCD">
        <w:rPr>
          <w:rFonts w:ascii="Wingdings" w:eastAsia="Wingdings" w:hAnsi="Wingdings" w:cs="Wingdings"/>
          <w:sz w:val="28"/>
        </w:rPr>
        <w:t>o</w:t>
      </w:r>
      <w:r>
        <w:rPr>
          <w:sz w:val="28"/>
        </w:rPr>
        <w:tab/>
      </w:r>
      <w:r w:rsidRPr="00912EDC">
        <w:t>a statutory declaration proving an inability to provide production history</w:t>
      </w:r>
      <w:r>
        <w:t>, where five</w:t>
      </w:r>
      <w:r w:rsidRPr="00CA4412">
        <w:t xml:space="preserve"> years</w:t>
      </w:r>
      <w:r>
        <w:t xml:space="preserve"> of production</w:t>
      </w:r>
      <w:r w:rsidRPr="00CA4412">
        <w:t xml:space="preserve"> data is not available</w:t>
      </w:r>
      <w:r>
        <w:t>.</w:t>
      </w:r>
    </w:p>
    <w:p w14:paraId="7E0BA491" w14:textId="2655D9E5" w:rsidR="00CB4B52" w:rsidRPr="00CA4412" w:rsidRDefault="00CB4B52" w:rsidP="00CB4B52">
      <w:pPr>
        <w:spacing w:line="240" w:lineRule="auto"/>
        <w:ind w:left="1440" w:hanging="720"/>
      </w:pPr>
      <w:r w:rsidRPr="00235CCD">
        <w:rPr>
          <w:rFonts w:ascii="Wingdings" w:eastAsia="Wingdings" w:hAnsi="Wingdings" w:cs="Wingdings"/>
          <w:sz w:val="28"/>
        </w:rPr>
        <w:lastRenderedPageBreak/>
        <w:t>o</w:t>
      </w:r>
      <w:r>
        <w:rPr>
          <w:sz w:val="28"/>
        </w:rPr>
        <w:tab/>
      </w:r>
      <w:r w:rsidRPr="00CB4B52">
        <w:t>a statement outlining the</w:t>
      </w:r>
      <w:r>
        <w:rPr>
          <w:sz w:val="28"/>
        </w:rPr>
        <w:t xml:space="preserve"> </w:t>
      </w:r>
      <w:r w:rsidRPr="00CA4412">
        <w:t xml:space="preserve">project’s potential impact on agricultural production in the region, that </w:t>
      </w:r>
      <w:r w:rsidRPr="00235CCD">
        <w:rPr>
          <w:iCs/>
        </w:rPr>
        <w:t>considers</w:t>
      </w:r>
      <w:r w:rsidRPr="00CA4412">
        <w:t>:</w:t>
      </w:r>
    </w:p>
    <w:p w14:paraId="1FB5588C" w14:textId="77777777" w:rsidR="00CB4B52" w:rsidRPr="00CA4412" w:rsidRDefault="00CB4B52" w:rsidP="00061405">
      <w:pPr>
        <w:spacing w:line="240" w:lineRule="auto"/>
        <w:ind w:left="2160" w:hanging="33"/>
      </w:pPr>
      <w:r w:rsidRPr="00235CCD">
        <w:rPr>
          <w:rFonts w:ascii="Wingdings" w:eastAsia="Wingdings" w:hAnsi="Wingdings" w:cs="Wingdings"/>
          <w:sz w:val="28"/>
        </w:rPr>
        <w:t>o</w:t>
      </w:r>
      <w:r>
        <w:rPr>
          <w:sz w:val="28"/>
        </w:rPr>
        <w:tab/>
      </w:r>
      <w:r w:rsidRPr="00CA4412">
        <w:t xml:space="preserve">projected changes in the region’s agricultural production </w:t>
      </w:r>
      <w:proofErr w:type="gramStart"/>
      <w:r w:rsidRPr="00CA4412">
        <w:t>as a result of</w:t>
      </w:r>
      <w:proofErr w:type="gramEnd"/>
      <w:r w:rsidRPr="00CA4412">
        <w:t xml:space="preserve"> the proposed project, including:</w:t>
      </w:r>
    </w:p>
    <w:p w14:paraId="0B12AEBB" w14:textId="3A8FFBEA" w:rsidR="00CB4B52" w:rsidRPr="00CA4412" w:rsidRDefault="00CB4B52" w:rsidP="0024121E">
      <w:pPr>
        <w:spacing w:line="240" w:lineRule="auto"/>
        <w:ind w:left="3600" w:hanging="720"/>
      </w:pPr>
      <w:r w:rsidRPr="00235CCD">
        <w:rPr>
          <w:rFonts w:ascii="Wingdings" w:eastAsia="Wingdings" w:hAnsi="Wingdings" w:cs="Wingdings"/>
          <w:sz w:val="28"/>
        </w:rPr>
        <w:t>o</w:t>
      </w:r>
      <w:r>
        <w:rPr>
          <w:sz w:val="28"/>
        </w:rPr>
        <w:tab/>
      </w:r>
      <w:r w:rsidRPr="00CA4412">
        <w:t xml:space="preserve">effects on the regional agricultural industry </w:t>
      </w:r>
      <w:r w:rsidR="00C8248F">
        <w:t>such as</w:t>
      </w:r>
      <w:r w:rsidRPr="00CA4412">
        <w:t xml:space="preserve"> potential reduced supply to agricultural</w:t>
      </w:r>
      <w:r>
        <w:t xml:space="preserve"> processors and agribusinesses.</w:t>
      </w:r>
    </w:p>
    <w:p w14:paraId="66C5F46D" w14:textId="77777777" w:rsidR="00CB4B52" w:rsidRPr="0057578C" w:rsidRDefault="00CB4B52" w:rsidP="0024121E">
      <w:pPr>
        <w:ind w:left="2160" w:firstLine="720"/>
        <w:rPr>
          <w:rFonts w:eastAsia="Calibri" w:cs="Times New Roman"/>
        </w:rPr>
      </w:pPr>
      <w:r w:rsidRPr="00235CCD">
        <w:rPr>
          <w:rFonts w:ascii="Wingdings" w:eastAsia="Wingdings" w:hAnsi="Wingdings" w:cs="Wingdings"/>
          <w:sz w:val="28"/>
        </w:rPr>
        <w:t>o</w:t>
      </w:r>
      <w:r w:rsidRPr="0057578C">
        <w:rPr>
          <w:sz w:val="28"/>
        </w:rPr>
        <w:tab/>
      </w:r>
      <w:r w:rsidRPr="00093008">
        <w:t>bushfire,</w:t>
      </w:r>
      <w:r>
        <w:t xml:space="preserve"> soil,</w:t>
      </w:r>
      <w:r>
        <w:rPr>
          <w:sz w:val="28"/>
        </w:rPr>
        <w:t xml:space="preserve"> </w:t>
      </w:r>
      <w:r>
        <w:t>weed and pest management.</w:t>
      </w:r>
    </w:p>
    <w:p w14:paraId="533EF827" w14:textId="77777777" w:rsidR="00CB4B52" w:rsidRDefault="00CB4B52" w:rsidP="0024121E">
      <w:pPr>
        <w:spacing w:line="240" w:lineRule="auto"/>
        <w:ind w:left="3600" w:hanging="720"/>
      </w:pPr>
      <w:r w:rsidRPr="00235CCD">
        <w:rPr>
          <w:rFonts w:ascii="Wingdings" w:eastAsia="Wingdings" w:hAnsi="Wingdings" w:cs="Wingdings"/>
          <w:sz w:val="28"/>
        </w:rPr>
        <w:t>o</w:t>
      </w:r>
      <w:r>
        <w:rPr>
          <w:sz w:val="28"/>
        </w:rPr>
        <w:tab/>
      </w:r>
      <w:r>
        <w:t>any other information deemed to be relevant by the proponent</w:t>
      </w:r>
      <w:r w:rsidRPr="00CA4412">
        <w:t>.</w:t>
      </w:r>
    </w:p>
    <w:p w14:paraId="70074F11" w14:textId="2665F527" w:rsidR="00CB4B52" w:rsidRPr="00CB4B52" w:rsidRDefault="00557453" w:rsidP="00557453">
      <w:pPr>
        <w:ind w:left="720" w:hanging="720"/>
      </w:pPr>
      <w:r w:rsidRPr="00235CCD">
        <w:rPr>
          <w:rFonts w:ascii="Wingdings" w:eastAsia="Wingdings" w:hAnsi="Wingdings" w:cs="Wingdings"/>
          <w:sz w:val="28"/>
        </w:rPr>
        <w:t>o</w:t>
      </w:r>
      <w:r w:rsidRPr="00CB4B52">
        <w:tab/>
      </w:r>
      <w:r w:rsidR="00CB4B52">
        <w:t xml:space="preserve">The project considered by the </w:t>
      </w:r>
      <w:proofErr w:type="gramStart"/>
      <w:r w:rsidR="00CB4B52">
        <w:t>Agriculture Minister</w:t>
      </w:r>
      <w:proofErr w:type="gramEnd"/>
      <w:r w:rsidR="00CB4B52">
        <w:t xml:space="preserve"> (as outlined in a notification) </w:t>
      </w:r>
      <w:r>
        <w:t>must be largely the same</w:t>
      </w:r>
      <w:r w:rsidR="00CB4B52">
        <w:t xml:space="preserve"> as the project considered by the Regulator (as outlined in an application). In doing, so the following requirements have been met: </w:t>
      </w:r>
    </w:p>
    <w:p w14:paraId="26167B1F" w14:textId="07C1A259" w:rsidR="00052343" w:rsidRDefault="00CB4B52" w:rsidP="00052343">
      <w:pPr>
        <w:ind w:left="1440" w:hanging="720"/>
      </w:pPr>
      <w:r w:rsidRPr="00235CCD">
        <w:rPr>
          <w:rFonts w:ascii="Wingdings" w:eastAsia="Wingdings" w:hAnsi="Wingdings" w:cs="Wingdings"/>
          <w:sz w:val="28"/>
        </w:rPr>
        <w:t>o</w:t>
      </w:r>
      <w:r>
        <w:rPr>
          <w:sz w:val="28"/>
        </w:rPr>
        <w:tab/>
      </w:r>
      <w:proofErr w:type="gramStart"/>
      <w:r w:rsidR="00052343" w:rsidRPr="00B22351">
        <w:t>all of</w:t>
      </w:r>
      <w:proofErr w:type="gramEnd"/>
      <w:r w:rsidR="00052343" w:rsidRPr="00B22351">
        <w:t xml:space="preserve"> the proposed project area for the project (as set out in the application) is within the potential project area set out in</w:t>
      </w:r>
      <w:r w:rsidR="0048635D">
        <w:t xml:space="preserve"> the notification.</w:t>
      </w:r>
    </w:p>
    <w:p w14:paraId="477E0CC2" w14:textId="316DAFD1" w:rsidR="00052343" w:rsidRDefault="00052343" w:rsidP="00052343">
      <w:pPr>
        <w:ind w:left="1440" w:hanging="720"/>
      </w:pPr>
      <w:r w:rsidRPr="00235CCD">
        <w:rPr>
          <w:rFonts w:ascii="Wingdings" w:eastAsia="Wingdings" w:hAnsi="Wingdings" w:cs="Wingdings"/>
          <w:sz w:val="28"/>
        </w:rPr>
        <w:t>o</w:t>
      </w:r>
      <w:r>
        <w:rPr>
          <w:sz w:val="28"/>
        </w:rPr>
        <w:tab/>
      </w:r>
      <w:r w:rsidRPr="00B22351">
        <w:t>the size of the proposed project area (as set out in the application) does not exceed the maximum project area s</w:t>
      </w:r>
      <w:r w:rsidR="0048635D">
        <w:t>ize set out in the notification.</w:t>
      </w:r>
    </w:p>
    <w:p w14:paraId="263B1216" w14:textId="5E8401B2" w:rsidR="00CB4B52" w:rsidRDefault="00CB4B52" w:rsidP="00C62988"/>
    <w:p w14:paraId="27B05C65" w14:textId="77777777" w:rsidR="00FF1C32" w:rsidRDefault="00FF1C32" w:rsidP="00CB4B52">
      <w:pPr>
        <w:pStyle w:val="ListParagraph"/>
        <w:ind w:left="1440" w:hanging="720"/>
        <w:contextualSpacing w:val="0"/>
        <w:sectPr w:rsidR="00FF1C32" w:rsidSect="00B2191D">
          <w:pgSz w:w="11906" w:h="16838"/>
          <w:pgMar w:top="1418" w:right="1418" w:bottom="1418" w:left="1418" w:header="567" w:footer="283" w:gutter="0"/>
          <w:cols w:space="708"/>
          <w:docGrid w:linePitch="360"/>
        </w:sectPr>
      </w:pPr>
    </w:p>
    <w:p w14:paraId="33D55952" w14:textId="35A7EE71" w:rsidR="00FF1C32" w:rsidRPr="007D4720" w:rsidRDefault="00FF1C32" w:rsidP="00FF1C32">
      <w:pPr>
        <w:pStyle w:val="Heading2"/>
        <w:numPr>
          <w:ilvl w:val="0"/>
          <w:numId w:val="0"/>
        </w:numPr>
        <w:ind w:left="709" w:hanging="709"/>
      </w:pPr>
      <w:bookmarkStart w:id="30" w:name="_Toc491262964"/>
      <w:r>
        <w:lastRenderedPageBreak/>
        <w:t>Appendix B — the assessment process: step-by-step</w:t>
      </w:r>
      <w:bookmarkEnd w:id="30"/>
    </w:p>
    <w:p w14:paraId="4A320FDA" w14:textId="77777777" w:rsidR="00FF1C32" w:rsidRDefault="00FF1C32" w:rsidP="001411F5">
      <w:pPr>
        <w:pStyle w:val="Heading3"/>
        <w:numPr>
          <w:ilvl w:val="0"/>
          <w:numId w:val="0"/>
        </w:numPr>
        <w:ind w:left="964" w:hanging="964"/>
      </w:pPr>
      <w:bookmarkStart w:id="31" w:name="_Toc491262965"/>
      <w:r w:rsidRPr="007B3563">
        <w:t>Stage 1 –Submitting</w:t>
      </w:r>
      <w:r>
        <w:t xml:space="preserve"> and assessing</w:t>
      </w:r>
      <w:r w:rsidRPr="007B3563">
        <w:t xml:space="preserve"> </w:t>
      </w:r>
      <w:r>
        <w:t xml:space="preserve">a </w:t>
      </w:r>
      <w:r w:rsidRPr="007B3563">
        <w:t>purported notification</w:t>
      </w:r>
      <w:bookmarkEnd w:id="31"/>
    </w:p>
    <w:p w14:paraId="7D96ED17" w14:textId="31BE45E8" w:rsidR="00FF1C32" w:rsidRPr="00340CC2" w:rsidRDefault="00FF1C32" w:rsidP="00FF1C32">
      <w:r>
        <w:t>The proponent must send their purported notification to the department via email (</w:t>
      </w:r>
      <w:hyperlink r:id="rId46" w:history="1">
        <w:r w:rsidR="009F0C74" w:rsidRPr="002A1D46">
          <w:rPr>
            <w:rStyle w:val="Hyperlink"/>
          </w:rPr>
          <w:t>erfnotification@aff.gov.au</w:t>
        </w:r>
      </w:hyperlink>
      <w:r w:rsidR="009F0C74">
        <w:t xml:space="preserve"> </w:t>
      </w:r>
      <w:r>
        <w:t xml:space="preserve">). A purported notification can be submitted on the same day or in the period beginning </w:t>
      </w:r>
      <w:r w:rsidRPr="00B22351">
        <w:t xml:space="preserve">18 months </w:t>
      </w:r>
      <w:r>
        <w:t>prior to</w:t>
      </w:r>
      <w:r w:rsidRPr="00B22351">
        <w:t xml:space="preserve"> the date of </w:t>
      </w:r>
      <w:r>
        <w:t>making an</w:t>
      </w:r>
      <w:r w:rsidRPr="00B22351">
        <w:t xml:space="preserve"> application</w:t>
      </w:r>
      <w:r>
        <w:t xml:space="preserve"> to the Regulator. The proponent’s nominated contact will receive confirmation of receipt of the notification. All correspondence must be submitted via email to eliminate the possibility of exceeding legislated timeframes </w:t>
      </w:r>
      <w:proofErr w:type="gramStart"/>
      <w:r>
        <w:t>as a result of</w:t>
      </w:r>
      <w:proofErr w:type="gramEnd"/>
      <w:r>
        <w:t xml:space="preserve"> postal delays. </w:t>
      </w:r>
    </w:p>
    <w:p w14:paraId="221295D3" w14:textId="77777777" w:rsidR="00FF1C32" w:rsidRDefault="00FF1C32" w:rsidP="00FF1C32">
      <w:r>
        <w:t>Following the proponent’s submission of the purported notification, an assessment of the information provided will be undertaken to ensure it is complete.</w:t>
      </w:r>
      <w:r w:rsidRPr="0066405C">
        <w:t xml:space="preserve"> </w:t>
      </w:r>
      <w:r>
        <w:t xml:space="preserve">If the purported notification </w:t>
      </w:r>
      <w:r w:rsidRPr="008102AB">
        <w:t>contains the required information</w:t>
      </w:r>
      <w:r>
        <w:t>,</w:t>
      </w:r>
      <w:r w:rsidRPr="008102AB">
        <w:t xml:space="preserve"> </w:t>
      </w:r>
      <w:r>
        <w:t xml:space="preserve">it is considered valid and will proceed to stage 2 to be assessed. If the purported notification does not contain the required information, the notification is taken to have never been made and the assessment process will not begin. The department will notify the proponent as to whether the purported notification is valid. If a purported notification is not valid the department will also outline what information is missing. Proponents are encouraged to contact the department prior to submitting a notification, </w:t>
      </w:r>
      <w:proofErr w:type="gramStart"/>
      <w:r>
        <w:t>in order to</w:t>
      </w:r>
      <w:proofErr w:type="gramEnd"/>
      <w:r>
        <w:t xml:space="preserve"> discuss requirements so that they can avoid submitting an invalid notification.</w:t>
      </w:r>
    </w:p>
    <w:p w14:paraId="3E0A8CE7" w14:textId="77777777" w:rsidR="00FF1C32" w:rsidRPr="0066405C" w:rsidRDefault="00FF1C32" w:rsidP="00FF1C32">
      <w:pPr>
        <w:rPr>
          <w:rFonts w:eastAsia="Times New Roman" w:cs="Times New Roman"/>
        </w:rPr>
      </w:pPr>
      <w:r>
        <w:t xml:space="preserve">In circumstances where a purported notification is found to be incomplete, proponents may need to withdraw an application made to the Regulator to ensure it is consistent with the timeframes mentioned above. A new project application may need to be submitted with a complete notification. </w:t>
      </w:r>
    </w:p>
    <w:p w14:paraId="35CC5E2C" w14:textId="77777777" w:rsidR="00FF1C32" w:rsidRPr="003F3781" w:rsidRDefault="00FF1C32" w:rsidP="001411F5">
      <w:pPr>
        <w:pStyle w:val="Heading3"/>
        <w:numPr>
          <w:ilvl w:val="0"/>
          <w:numId w:val="0"/>
        </w:numPr>
        <w:ind w:left="964" w:hanging="964"/>
      </w:pPr>
      <w:bookmarkStart w:id="32" w:name="_Toc491262966"/>
      <w:r w:rsidRPr="003F3781">
        <w:t>Stage 2</w:t>
      </w:r>
      <w:r>
        <w:t xml:space="preserve"> </w:t>
      </w:r>
      <w:r w:rsidRPr="003F3781">
        <w:t xml:space="preserve">– </w:t>
      </w:r>
      <w:r>
        <w:t xml:space="preserve">Primary assessment: initial findings </w:t>
      </w:r>
      <w:r w:rsidRPr="003F3781">
        <w:t>(</w:t>
      </w:r>
      <w:r>
        <w:t xml:space="preserve">within </w:t>
      </w:r>
      <w:r w:rsidRPr="003F3781">
        <w:t xml:space="preserve">30 </w:t>
      </w:r>
      <w:r>
        <w:t xml:space="preserve">calendar </w:t>
      </w:r>
      <w:r w:rsidRPr="003F3781">
        <w:t>days</w:t>
      </w:r>
      <w:r>
        <w:t xml:space="preserve"> of notification being lodged</w:t>
      </w:r>
      <w:r w:rsidRPr="003F3781">
        <w:t>)</w:t>
      </w:r>
      <w:bookmarkEnd w:id="32"/>
    </w:p>
    <w:p w14:paraId="7C45992B" w14:textId="4BC13BD5" w:rsidR="00FF1C32" w:rsidRDefault="00FF1C32" w:rsidP="00FF1C32">
      <w:r>
        <w:rPr>
          <w:rFonts w:eastAsia="Times New Roman" w:cs="Times New Roman"/>
        </w:rPr>
        <w:t>T</w:t>
      </w:r>
      <w:r w:rsidRPr="008102AB">
        <w:rPr>
          <w:rFonts w:eastAsia="Times New Roman" w:cs="Times New Roman"/>
        </w:rPr>
        <w:t xml:space="preserve">he </w:t>
      </w:r>
      <w:r>
        <w:rPr>
          <w:rFonts w:eastAsia="Times New Roman" w:cs="Times New Roman"/>
        </w:rPr>
        <w:t>timeframe for assessing the notification in stage 2</w:t>
      </w:r>
      <w:r w:rsidRPr="008102AB">
        <w:rPr>
          <w:rFonts w:eastAsia="Times New Roman" w:cs="Times New Roman"/>
        </w:rPr>
        <w:t xml:space="preserve"> begins on the day that the </w:t>
      </w:r>
      <w:r w:rsidR="005D04B9">
        <w:rPr>
          <w:rFonts w:eastAsia="Times New Roman" w:cs="Times New Roman"/>
        </w:rPr>
        <w:t xml:space="preserve">complete </w:t>
      </w:r>
      <w:r>
        <w:rPr>
          <w:rFonts w:eastAsia="Times New Roman" w:cs="Times New Roman"/>
        </w:rPr>
        <w:t>notification</w:t>
      </w:r>
      <w:r w:rsidRPr="008102AB">
        <w:rPr>
          <w:rFonts w:eastAsia="Times New Roman" w:cs="Times New Roman"/>
        </w:rPr>
        <w:t xml:space="preserve"> was initially </w:t>
      </w:r>
      <w:r>
        <w:rPr>
          <w:rFonts w:eastAsia="Times New Roman" w:cs="Times New Roman"/>
        </w:rPr>
        <w:t>lodged. Within</w:t>
      </w:r>
      <w:r>
        <w:t xml:space="preserve"> 30 </w:t>
      </w:r>
      <w:r w:rsidR="00BE5014">
        <w:t xml:space="preserve">calendar </w:t>
      </w:r>
      <w:r>
        <w:t>days, one of the following scenarios will occur:</w:t>
      </w:r>
    </w:p>
    <w:p w14:paraId="15120900" w14:textId="77777777" w:rsidR="00FF1C32" w:rsidRDefault="00FF1C32" w:rsidP="00FF1C32">
      <w:pPr>
        <w:pStyle w:val="ListParagraph"/>
        <w:keepLines/>
        <w:numPr>
          <w:ilvl w:val="0"/>
          <w:numId w:val="46"/>
        </w:numPr>
        <w:contextualSpacing w:val="0"/>
      </w:pPr>
      <w:r>
        <w:t xml:space="preserve">the </w:t>
      </w:r>
      <w:proofErr w:type="gramStart"/>
      <w:r>
        <w:t>Agriculture Minister</w:t>
      </w:r>
      <w:proofErr w:type="gramEnd"/>
      <w:r>
        <w:t xml:space="preserve">, will send a written statement (the original written statement) via email to the proponent stating that the Agriculture Minister intends to make an adverse impact finding. This is where the </w:t>
      </w:r>
      <w:proofErr w:type="gramStart"/>
      <w:r>
        <w:t>Agriculture Minister</w:t>
      </w:r>
      <w:proofErr w:type="gramEnd"/>
      <w:r>
        <w:t xml:space="preserve"> forms a preliminary view that the project will lead to an undesirable impact on agricultural production; or</w:t>
      </w:r>
    </w:p>
    <w:p w14:paraId="6FEFFA92" w14:textId="7EF1FB98" w:rsidR="00FF1C32" w:rsidRDefault="00FF1C32" w:rsidP="00FF1C32">
      <w:pPr>
        <w:pStyle w:val="ListParagraph"/>
        <w:keepLines/>
        <w:numPr>
          <w:ilvl w:val="0"/>
          <w:numId w:val="46"/>
        </w:numPr>
      </w:pPr>
      <w:r>
        <w:t xml:space="preserve">the department will provide notice (via email) that the </w:t>
      </w:r>
      <w:proofErr w:type="gramStart"/>
      <w:r>
        <w:t>Agriculture Minister</w:t>
      </w:r>
      <w:proofErr w:type="gramEnd"/>
      <w:r>
        <w:t xml:space="preserve"> does not intend to make an </w:t>
      </w:r>
      <w:r w:rsidRPr="006B058C">
        <w:t xml:space="preserve">adverse </w:t>
      </w:r>
      <w:r w:rsidRPr="00362A78">
        <w:t xml:space="preserve">impact finding </w:t>
      </w:r>
      <w:r>
        <w:t>and</w:t>
      </w:r>
      <w:r w:rsidRPr="00362A78">
        <w:t xml:space="preserve"> the project as outlined in the application </w:t>
      </w:r>
      <w:r>
        <w:t>can</w:t>
      </w:r>
      <w:r w:rsidRPr="00362A78">
        <w:t xml:space="preserve"> proceed to be considered by the Regulator.</w:t>
      </w:r>
      <w:r w:rsidRPr="00362A78">
        <w:rPr>
          <w:rFonts w:eastAsia="Times New Roman" w:cs="Times New Roman"/>
        </w:rPr>
        <w:t xml:space="preserve"> It is noted that the project may only be approved by the Regulator after 30 </w:t>
      </w:r>
      <w:r w:rsidR="00BE5014">
        <w:t xml:space="preserve">calendar </w:t>
      </w:r>
      <w:r w:rsidRPr="00362A78">
        <w:rPr>
          <w:rFonts w:eastAsia="Times New Roman" w:cs="Times New Roman"/>
        </w:rPr>
        <w:t>days has passed since the proponent submitted a notification.</w:t>
      </w:r>
    </w:p>
    <w:p w14:paraId="646CAE5F" w14:textId="77777777" w:rsidR="00FF1C32" w:rsidRPr="009A4C03" w:rsidRDefault="00FF1C32" w:rsidP="001411F5">
      <w:pPr>
        <w:pStyle w:val="Heading3"/>
        <w:numPr>
          <w:ilvl w:val="0"/>
          <w:numId w:val="0"/>
        </w:numPr>
        <w:ind w:left="964" w:hanging="964"/>
      </w:pPr>
      <w:bookmarkStart w:id="33" w:name="_Toc491262967"/>
      <w:r w:rsidRPr="009A4C03">
        <w:lastRenderedPageBreak/>
        <w:t>Stage 3</w:t>
      </w:r>
      <w:r>
        <w:t xml:space="preserve"> </w:t>
      </w:r>
      <w:r w:rsidRPr="009A4C03">
        <w:t xml:space="preserve">– </w:t>
      </w:r>
      <w:r>
        <w:t>Additional assessment: p</w:t>
      </w:r>
      <w:r w:rsidRPr="009A4C03">
        <w:t>roponent response period (</w:t>
      </w:r>
      <w:r>
        <w:t xml:space="preserve">within </w:t>
      </w:r>
      <w:r w:rsidRPr="009A4C03">
        <w:t xml:space="preserve">20 </w:t>
      </w:r>
      <w:r>
        <w:t xml:space="preserve">calendar </w:t>
      </w:r>
      <w:r w:rsidRPr="009A4C03">
        <w:t>days</w:t>
      </w:r>
      <w:r>
        <w:t xml:space="preserve"> of the </w:t>
      </w:r>
      <w:proofErr w:type="gramStart"/>
      <w:r>
        <w:t>Agriculture Minister</w:t>
      </w:r>
      <w:proofErr w:type="gramEnd"/>
      <w:r>
        <w:t xml:space="preserve"> providing the original written statement</w:t>
      </w:r>
      <w:r w:rsidRPr="009A4C03">
        <w:t>)</w:t>
      </w:r>
      <w:bookmarkEnd w:id="33"/>
    </w:p>
    <w:p w14:paraId="386A4BC1" w14:textId="41896BA8" w:rsidR="00FF1C32" w:rsidRDefault="00FF1C32" w:rsidP="00FF1C32">
      <w:pPr>
        <w:keepNext/>
        <w:keepLines/>
      </w:pPr>
      <w:r w:rsidRPr="003A6F84">
        <w:t>Where the proponent receive</w:t>
      </w:r>
      <w:r>
        <w:t>s</w:t>
      </w:r>
      <w:r w:rsidRPr="003A6F84">
        <w:t xml:space="preserve"> a written statement from the Agriculture Minister stating that the</w:t>
      </w:r>
      <w:r>
        <w:t xml:space="preserve"> Agriculture Minister </w:t>
      </w:r>
      <w:r w:rsidRPr="003A6F84">
        <w:t>intend</w:t>
      </w:r>
      <w:r>
        <w:t>s</w:t>
      </w:r>
      <w:r w:rsidRPr="003A6F84">
        <w:t xml:space="preserve"> to </w:t>
      </w:r>
      <w:r>
        <w:t>make an adverse impact finding</w:t>
      </w:r>
      <w:r w:rsidRPr="003A6F84">
        <w:t xml:space="preserve">, the proponent has the opportunity, within 20 </w:t>
      </w:r>
      <w:r>
        <w:t xml:space="preserve">calendar </w:t>
      </w:r>
      <w:r w:rsidRPr="003A6F84">
        <w:t xml:space="preserve">days, </w:t>
      </w:r>
      <w:r>
        <w:t xml:space="preserve">to </w:t>
      </w:r>
      <w:r w:rsidRPr="003A6F84">
        <w:t>send a response to the department via email (</w:t>
      </w:r>
      <w:hyperlink r:id="rId47" w:history="1">
        <w:r w:rsidR="009F0C74" w:rsidRPr="002A1D46">
          <w:rPr>
            <w:rStyle w:val="Hyperlink"/>
          </w:rPr>
          <w:t>erfnotification@aff.gov.au</w:t>
        </w:r>
      </w:hyperlink>
      <w:r w:rsidR="009F0C74">
        <w:t xml:space="preserve"> )</w:t>
      </w:r>
      <w:r w:rsidRPr="003A6F84">
        <w:t xml:space="preserve">with further information. </w:t>
      </w:r>
      <w:r>
        <w:t>A</w:t>
      </w:r>
      <w:r w:rsidRPr="003A35F4">
        <w:t xml:space="preserve">n acknowledgement of receipt of the </w:t>
      </w:r>
      <w:r>
        <w:t xml:space="preserve">original </w:t>
      </w:r>
      <w:r w:rsidRPr="003A35F4">
        <w:t xml:space="preserve">written statement </w:t>
      </w:r>
      <w:r>
        <w:t>that</w:t>
      </w:r>
      <w:r w:rsidRPr="003A35F4">
        <w:t xml:space="preserve"> d</w:t>
      </w:r>
      <w:r>
        <w:t>oes</w:t>
      </w:r>
      <w:r w:rsidRPr="003A35F4">
        <w:t xml:space="preserve"> not address the issues raised </w:t>
      </w:r>
      <w:r>
        <w:t xml:space="preserve">by the </w:t>
      </w:r>
      <w:proofErr w:type="gramStart"/>
      <w:r>
        <w:t>Agriculture Minister</w:t>
      </w:r>
      <w:proofErr w:type="gramEnd"/>
      <w:r>
        <w:t xml:space="preserve"> will</w:t>
      </w:r>
      <w:r w:rsidRPr="003A35F4">
        <w:t xml:space="preserve"> not be considered a ‘response’.</w:t>
      </w:r>
      <w:r>
        <w:t xml:space="preserve"> </w:t>
      </w:r>
      <w:r w:rsidRPr="003A6F84">
        <w:t xml:space="preserve">The nominated contact will receive confirmation of receipt of </w:t>
      </w:r>
      <w:r>
        <w:t>the response, if provided</w:t>
      </w:r>
      <w:r w:rsidRPr="003A6F84">
        <w:t>.</w:t>
      </w:r>
      <w:r>
        <w:t xml:space="preserve"> </w:t>
      </w:r>
    </w:p>
    <w:p w14:paraId="60E8EB66" w14:textId="77777777" w:rsidR="00FF1C32" w:rsidRPr="006B058C" w:rsidRDefault="00FF1C32" w:rsidP="001411F5">
      <w:pPr>
        <w:pStyle w:val="Heading3"/>
        <w:numPr>
          <w:ilvl w:val="0"/>
          <w:numId w:val="0"/>
        </w:numPr>
        <w:ind w:left="964" w:hanging="964"/>
      </w:pPr>
      <w:bookmarkStart w:id="34" w:name="_Toc491262968"/>
      <w:r>
        <w:t>Stage 4.1 —</w:t>
      </w:r>
      <w:r w:rsidRPr="0072582F">
        <w:t xml:space="preserve"> </w:t>
      </w:r>
      <w:r>
        <w:t>Additional assessment:</w:t>
      </w:r>
      <w:r w:rsidRPr="006B058C">
        <w:t xml:space="preserve"> </w:t>
      </w:r>
      <w:r>
        <w:t>Scenario 1: proponent’s response not provided</w:t>
      </w:r>
      <w:r w:rsidRPr="006B058C">
        <w:t xml:space="preserve"> </w:t>
      </w:r>
      <w:r>
        <w:t>(within 30 calendar days</w:t>
      </w:r>
      <w:r w:rsidRPr="002F120B">
        <w:t xml:space="preserve"> </w:t>
      </w:r>
      <w:r>
        <w:t>of Agriculture Minister providing the original written statement)</w:t>
      </w:r>
      <w:bookmarkEnd w:id="34"/>
    </w:p>
    <w:p w14:paraId="629BA269" w14:textId="5CBCECF2" w:rsidR="00FF1C32" w:rsidRPr="001468CF" w:rsidRDefault="00FF1C32" w:rsidP="00FF1C32">
      <w:pPr>
        <w:keepNext/>
        <w:keepLines/>
      </w:pPr>
      <w:r w:rsidRPr="005538CF">
        <w:t xml:space="preserve">Where </w:t>
      </w:r>
      <w:r>
        <w:t>the proponent does not provide their response</w:t>
      </w:r>
      <w:r w:rsidRPr="005538CF">
        <w:t xml:space="preserve"> within 20 </w:t>
      </w:r>
      <w:r w:rsidR="00BE5014">
        <w:t xml:space="preserve">calendar </w:t>
      </w:r>
      <w:r w:rsidRPr="005538CF">
        <w:t>days</w:t>
      </w:r>
      <w:r>
        <w:t xml:space="preserve"> of the original written statement</w:t>
      </w:r>
      <w:r w:rsidRPr="005538CF">
        <w:t xml:space="preserve">, the </w:t>
      </w:r>
      <w:proofErr w:type="gramStart"/>
      <w:r w:rsidRPr="005538CF">
        <w:t>Agriculture Minister</w:t>
      </w:r>
      <w:proofErr w:type="gramEnd"/>
      <w:r w:rsidRPr="005538CF">
        <w:t xml:space="preserve"> will send a written statement to the proponent</w:t>
      </w:r>
      <w:r>
        <w:t xml:space="preserve"> within 30 </w:t>
      </w:r>
      <w:r w:rsidR="00BE5014">
        <w:t xml:space="preserve">calendar </w:t>
      </w:r>
      <w:r>
        <w:t>days of that statement</w:t>
      </w:r>
      <w:r w:rsidRPr="005538CF">
        <w:t xml:space="preserve">, </w:t>
      </w:r>
      <w:r>
        <w:t>stating that no response was received and that the project will be an ‘excluded offsets project’</w:t>
      </w:r>
      <w:r w:rsidRPr="005538CF">
        <w:t>.</w:t>
      </w:r>
      <w:r>
        <w:t xml:space="preserve"> </w:t>
      </w:r>
    </w:p>
    <w:p w14:paraId="07B287BD" w14:textId="77777777" w:rsidR="00FF1C32" w:rsidRPr="006B058C" w:rsidRDefault="00FF1C32" w:rsidP="001411F5">
      <w:pPr>
        <w:pStyle w:val="Heading3"/>
        <w:numPr>
          <w:ilvl w:val="0"/>
          <w:numId w:val="0"/>
        </w:numPr>
        <w:ind w:left="964" w:hanging="964"/>
      </w:pPr>
      <w:bookmarkStart w:id="35" w:name="_Toc491262969"/>
      <w:r w:rsidRPr="006B058C">
        <w:t>Stage 4</w:t>
      </w:r>
      <w:r>
        <w:t>.2 —</w:t>
      </w:r>
      <w:r w:rsidRPr="0072582F">
        <w:t xml:space="preserve"> </w:t>
      </w:r>
      <w:r>
        <w:t xml:space="preserve">Additional assessment: Scenario 2: response provided </w:t>
      </w:r>
      <w:r w:rsidRPr="006B058C">
        <w:t>(</w:t>
      </w:r>
      <w:r>
        <w:t>within 45 calendar days of Agriculture Minister providing original written statement)</w:t>
      </w:r>
      <w:bookmarkEnd w:id="35"/>
    </w:p>
    <w:p w14:paraId="670E1F38" w14:textId="294FFFB4" w:rsidR="00FF1C32" w:rsidRDefault="00FF1C32" w:rsidP="00FF1C32">
      <w:pPr>
        <w:keepNext/>
        <w:keepLines/>
      </w:pPr>
      <w:r>
        <w:t xml:space="preserve">Where a response is provided within 20 </w:t>
      </w:r>
      <w:r w:rsidR="00BE5014">
        <w:t xml:space="preserve">calendar </w:t>
      </w:r>
      <w:r>
        <w:t xml:space="preserve">days of the original written statement, a final decision will be provided to the proponent within 45 </w:t>
      </w:r>
      <w:r w:rsidR="00BE5014">
        <w:t xml:space="preserve">calendar </w:t>
      </w:r>
      <w:r>
        <w:t xml:space="preserve">days of sending the original written statement. </w:t>
      </w:r>
      <w:proofErr w:type="gramStart"/>
      <w:r>
        <w:t>On the basis of</w:t>
      </w:r>
      <w:proofErr w:type="gramEnd"/>
      <w:r>
        <w:t xml:space="preserve"> the information provided by the proponent, one of the following scenarios will occur:</w:t>
      </w:r>
    </w:p>
    <w:p w14:paraId="23D0A513" w14:textId="77777777" w:rsidR="00FF1C32" w:rsidRDefault="00FF1C32" w:rsidP="00FF1C32">
      <w:pPr>
        <w:pStyle w:val="ListParagraph"/>
        <w:keepLines/>
        <w:numPr>
          <w:ilvl w:val="0"/>
          <w:numId w:val="35"/>
        </w:numPr>
        <w:contextualSpacing w:val="0"/>
      </w:pPr>
      <w:r>
        <w:t xml:space="preserve">The </w:t>
      </w:r>
      <w:proofErr w:type="gramStart"/>
      <w:r>
        <w:t>Agriculture Minister</w:t>
      </w:r>
      <w:proofErr w:type="gramEnd"/>
      <w:r>
        <w:t xml:space="preserve"> will send a written statement (via email) to the proponent outlining the Agriculture Minister’s decision to make an adverse impact finding. This is because the </w:t>
      </w:r>
      <w:proofErr w:type="gramStart"/>
      <w:r>
        <w:t>Agriculture Minister</w:t>
      </w:r>
      <w:proofErr w:type="gramEnd"/>
      <w:r>
        <w:t xml:space="preserve"> is of the opinion that the project will have an undesirable impact on agricultural production; or</w:t>
      </w:r>
    </w:p>
    <w:p w14:paraId="16599BCD" w14:textId="7D116538" w:rsidR="00FF1C32" w:rsidRPr="007D4720" w:rsidRDefault="00FF1C32" w:rsidP="00FF1C32">
      <w:pPr>
        <w:pStyle w:val="ListParagraph"/>
        <w:keepLines/>
        <w:numPr>
          <w:ilvl w:val="0"/>
          <w:numId w:val="35"/>
        </w:numPr>
        <w:ind w:left="714" w:hanging="357"/>
        <w:contextualSpacing w:val="0"/>
      </w:pPr>
      <w:r>
        <w:t xml:space="preserve">The department will provide notice (via email) to the proponent outlining that the </w:t>
      </w:r>
      <w:proofErr w:type="gramStart"/>
      <w:r>
        <w:t>Agriculture Minister</w:t>
      </w:r>
      <w:proofErr w:type="gramEnd"/>
      <w:r>
        <w:t xml:space="preserve"> does not intend to make an </w:t>
      </w:r>
      <w:r w:rsidRPr="006B058C">
        <w:t>adverse impact finding</w:t>
      </w:r>
      <w:r>
        <w:t xml:space="preserve">, and that the project can proceed to be considered by </w:t>
      </w:r>
      <w:r w:rsidRPr="00362A78">
        <w:t xml:space="preserve">the Regulator. </w:t>
      </w:r>
      <w:r>
        <w:t>T</w:t>
      </w:r>
      <w:r w:rsidRPr="00362A78">
        <w:t xml:space="preserve">he </w:t>
      </w:r>
      <w:r w:rsidRPr="007D4720">
        <w:t xml:space="preserve">project may only be approved by the Regulator after 45 </w:t>
      </w:r>
      <w:r w:rsidR="00BE5014">
        <w:t xml:space="preserve">calendar </w:t>
      </w:r>
      <w:r w:rsidRPr="007D4720">
        <w:t xml:space="preserve">days have passed since the </w:t>
      </w:r>
      <w:proofErr w:type="gramStart"/>
      <w:r w:rsidRPr="007D4720">
        <w:t>Agriculture Minister</w:t>
      </w:r>
      <w:proofErr w:type="gramEnd"/>
      <w:r w:rsidRPr="007D4720">
        <w:t xml:space="preserve"> sent the original written statement. </w:t>
      </w:r>
    </w:p>
    <w:p w14:paraId="06BACF68" w14:textId="77777777" w:rsidR="00FF1C32" w:rsidRDefault="00FF1C32" w:rsidP="001411F5">
      <w:pPr>
        <w:pStyle w:val="Heading3"/>
        <w:numPr>
          <w:ilvl w:val="0"/>
          <w:numId w:val="0"/>
        </w:numPr>
        <w:ind w:left="964" w:hanging="964"/>
      </w:pPr>
      <w:bookmarkStart w:id="36" w:name="_Toc491262970"/>
      <w:r>
        <w:lastRenderedPageBreak/>
        <w:t>Example assessment process</w:t>
      </w:r>
      <w:bookmarkEnd w:id="36"/>
    </w:p>
    <w:p w14:paraId="47B38AA5" w14:textId="77777777" w:rsidR="00FF1C32" w:rsidRPr="00CA4185" w:rsidRDefault="00FF1C32" w:rsidP="001411F5">
      <w:pPr>
        <w:keepNext/>
        <w:keepLines/>
      </w:pPr>
      <w:r w:rsidRPr="00CA4185">
        <w:t>The following example outlines the assessment process as outlined above.</w:t>
      </w:r>
    </w:p>
    <w:p w14:paraId="4DDAA8D1" w14:textId="2892EE6F" w:rsidR="00FF1C32" w:rsidRPr="00CA4185" w:rsidRDefault="00FF1C32" w:rsidP="001411F5">
      <w:pPr>
        <w:keepNext/>
        <w:keepLines/>
      </w:pPr>
      <w:r>
        <w:t xml:space="preserve">A proponent wants to start a new plantation forestry project. First, they prepare a notification which includes a geospatial map of the potential project area, the maximum additional project area size, in hectares, a statement of any potential impacts of carrying out the project in the project area on agricultural production in the region, and information required by the guidelines to </w:t>
      </w:r>
      <w:r w:rsidR="00000CB0">
        <w:t xml:space="preserve">ACCU Scheme </w:t>
      </w:r>
      <w:r>
        <w:t>Plantation Forestry notifications as published on Department of Agriculture and Water Resources’ website. They send the</w:t>
      </w:r>
      <w:r w:rsidDel="00FF1C32">
        <w:t xml:space="preserve"> purported</w:t>
      </w:r>
      <w:r>
        <w:t xml:space="preserve"> notification to the department via email (</w:t>
      </w:r>
      <w:hyperlink r:id="rId48" w:history="1">
        <w:r w:rsidR="009F0C74" w:rsidRPr="002A1D46">
          <w:rPr>
            <w:rStyle w:val="Hyperlink"/>
          </w:rPr>
          <w:t>erfnotification@aff.gov.au</w:t>
        </w:r>
      </w:hyperlink>
      <w:r w:rsidR="009F0C74">
        <w:t xml:space="preserve"> </w:t>
      </w:r>
      <w:r>
        <w:t xml:space="preserve">). The </w:t>
      </w:r>
      <w:r w:rsidDel="00FF1C32">
        <w:t xml:space="preserve">purported </w:t>
      </w:r>
      <w:r>
        <w:t>notification nominates an email address for the receipt of all correspondence.</w:t>
      </w:r>
    </w:p>
    <w:p w14:paraId="588B41B3" w14:textId="77777777" w:rsidR="00FF1C32" w:rsidRDefault="00FF1C32" w:rsidP="001411F5">
      <w:pPr>
        <w:keepNext/>
        <w:keepLines/>
      </w:pPr>
      <w:r>
        <w:t xml:space="preserve">Upon receipt of the </w:t>
      </w:r>
      <w:r w:rsidDel="00FF1C32">
        <w:t xml:space="preserve">purported </w:t>
      </w:r>
      <w:r>
        <w:t xml:space="preserve">notification, the department confirms receipt of the notification and proceeds to assess whether the required information has been provided. As the </w:t>
      </w:r>
      <w:r w:rsidDel="00FF1C32">
        <w:t>purported</w:t>
      </w:r>
      <w:r>
        <w:t xml:space="preserve"> notification includes </w:t>
      </w:r>
      <w:proofErr w:type="gramStart"/>
      <w:r>
        <w:t>all of</w:t>
      </w:r>
      <w:proofErr w:type="gramEnd"/>
      <w:r>
        <w:t xml:space="preserve"> the required information, the nominated contact receives notice that the notification will be assessed.</w:t>
      </w:r>
    </w:p>
    <w:p w14:paraId="71645FD1" w14:textId="01690B19" w:rsidR="00FF1C32" w:rsidRPr="00CA4185" w:rsidRDefault="00FF1C32" w:rsidP="001411F5">
      <w:pPr>
        <w:keepNext/>
        <w:keepLines/>
      </w:pPr>
      <w:r>
        <w:t xml:space="preserve">Within 30 </w:t>
      </w:r>
      <w:r w:rsidR="00BE5014">
        <w:t xml:space="preserve">calendar </w:t>
      </w:r>
      <w:r>
        <w:t>days</w:t>
      </w:r>
      <w:r w:rsidRPr="00CA4185">
        <w:t xml:space="preserve">, the </w:t>
      </w:r>
      <w:proofErr w:type="gramStart"/>
      <w:r w:rsidRPr="00CA4185">
        <w:t>Agriculture Minister</w:t>
      </w:r>
      <w:proofErr w:type="gramEnd"/>
      <w:r w:rsidRPr="00CA4185">
        <w:t xml:space="preserve"> writes to the proponent to notify them of </w:t>
      </w:r>
      <w:r>
        <w:t>their</w:t>
      </w:r>
      <w:r w:rsidRPr="00CA4185">
        <w:t xml:space="preserve"> intention to make a finding that the project would have an </w:t>
      </w:r>
      <w:r>
        <w:t>undesirable</w:t>
      </w:r>
      <w:r w:rsidRPr="00CA4185">
        <w:t xml:space="preserve"> impact on agricultural production in the region. The </w:t>
      </w:r>
      <w:proofErr w:type="gramStart"/>
      <w:r w:rsidRPr="00CA4185">
        <w:t>Agriculture Minister</w:t>
      </w:r>
      <w:proofErr w:type="gramEnd"/>
      <w:r w:rsidRPr="00CA4185">
        <w:t xml:space="preserve"> invites the proponent to submit a written response within 20 </w:t>
      </w:r>
      <w:r w:rsidR="00BE5014">
        <w:t xml:space="preserve">calendar </w:t>
      </w:r>
      <w:r w:rsidRPr="00CA4185">
        <w:t xml:space="preserve">days to the designated </w:t>
      </w:r>
      <w:r>
        <w:t xml:space="preserve">departmental </w:t>
      </w:r>
      <w:r w:rsidRPr="00CA4185">
        <w:t xml:space="preserve">email account. </w:t>
      </w:r>
    </w:p>
    <w:p w14:paraId="32BCD56E" w14:textId="35DB6499" w:rsidR="00FF1C32" w:rsidRPr="00CA4185" w:rsidRDefault="00FF1C32" w:rsidP="001411F5">
      <w:pPr>
        <w:keepNext/>
        <w:keepLines/>
      </w:pPr>
      <w:r w:rsidRPr="00CA4185">
        <w:t xml:space="preserve">Within </w:t>
      </w:r>
      <w:r>
        <w:t>20</w:t>
      </w:r>
      <w:r w:rsidRPr="00CA4185">
        <w:t xml:space="preserve"> </w:t>
      </w:r>
      <w:r w:rsidR="00BE5014">
        <w:t xml:space="preserve">calendar </w:t>
      </w:r>
      <w:r w:rsidRPr="00CA4185">
        <w:t xml:space="preserve">days, the proponent submits a written response providing further information </w:t>
      </w:r>
      <w:r>
        <w:t>in relation to</w:t>
      </w:r>
      <w:r w:rsidRPr="00CA4185">
        <w:t xml:space="preserve"> the proposed project and its potential impact on agricultural production in the region. </w:t>
      </w:r>
    </w:p>
    <w:p w14:paraId="1154A439" w14:textId="6830C487" w:rsidR="00FF1C32" w:rsidRPr="003A6F84" w:rsidRDefault="00FF1C32" w:rsidP="001411F5">
      <w:pPr>
        <w:keepNext/>
        <w:keepLines/>
      </w:pPr>
      <w:r w:rsidRPr="00CA4185">
        <w:t>The proponent need</w:t>
      </w:r>
      <w:r>
        <w:t>s</w:t>
      </w:r>
      <w:r w:rsidRPr="00CA4185">
        <w:t xml:space="preserve"> to wait for up to a further 25 </w:t>
      </w:r>
      <w:r w:rsidR="00BE5014">
        <w:t xml:space="preserve">calendar </w:t>
      </w:r>
      <w:r w:rsidRPr="00CA4185">
        <w:t>days (45 </w:t>
      </w:r>
      <w:r w:rsidR="00BE5014">
        <w:t xml:space="preserve">calendar </w:t>
      </w:r>
      <w:r w:rsidRPr="00CA4185">
        <w:t xml:space="preserve">days since the </w:t>
      </w:r>
      <w:r>
        <w:t>original</w:t>
      </w:r>
      <w:r w:rsidRPr="00CA4185">
        <w:t xml:space="preserve"> written statement was sent) for any written advice on whether the </w:t>
      </w:r>
      <w:proofErr w:type="gramStart"/>
      <w:r w:rsidRPr="00CA4185">
        <w:t>Agriculture Minister</w:t>
      </w:r>
      <w:proofErr w:type="gramEnd"/>
      <w:r w:rsidRPr="00CA4185">
        <w:t xml:space="preserve"> has found the project would have an adverse impact on agricultural production in the region. </w:t>
      </w:r>
      <w:r>
        <w:t>As</w:t>
      </w:r>
      <w:r w:rsidRPr="00CA4185">
        <w:t xml:space="preserve"> the proponent does not receive a written statement from the </w:t>
      </w:r>
      <w:proofErr w:type="gramStart"/>
      <w:r w:rsidRPr="00CA4185">
        <w:t>Agriculture Minister</w:t>
      </w:r>
      <w:proofErr w:type="gramEnd"/>
      <w:r>
        <w:t xml:space="preserve"> after 45 </w:t>
      </w:r>
      <w:r w:rsidR="00BE5014">
        <w:t xml:space="preserve">calendar </w:t>
      </w:r>
      <w:r>
        <w:t xml:space="preserve">days </w:t>
      </w:r>
      <w:r w:rsidRPr="00FD4FB3">
        <w:t xml:space="preserve">the project </w:t>
      </w:r>
      <w:r>
        <w:t>can proceed to be assessed by the Regulator</w:t>
      </w:r>
      <w:r w:rsidRPr="00FD4FB3">
        <w:t xml:space="preserve">, and could be </w:t>
      </w:r>
      <w:r>
        <w:t>approved</w:t>
      </w:r>
      <w:r w:rsidRPr="00FD4FB3">
        <w:t xml:space="preserve"> by the Regulator if all other scheme requirements are met.</w:t>
      </w:r>
    </w:p>
    <w:p w14:paraId="242954A2" w14:textId="1F981027" w:rsidR="00FF1C32" w:rsidRDefault="00FF1C32" w:rsidP="00CB4B52">
      <w:pPr>
        <w:pStyle w:val="ListParagraph"/>
        <w:ind w:left="1440" w:hanging="720"/>
        <w:contextualSpacing w:val="0"/>
      </w:pPr>
    </w:p>
    <w:sectPr w:rsidR="00FF1C32" w:rsidSect="00B2191D">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0886F" w14:textId="77777777" w:rsidR="005B0014" w:rsidRDefault="005B0014">
      <w:r>
        <w:separator/>
      </w:r>
    </w:p>
    <w:p w14:paraId="2A1EFBD8" w14:textId="77777777" w:rsidR="005B0014" w:rsidRDefault="005B0014"/>
    <w:p w14:paraId="01B04824" w14:textId="77777777" w:rsidR="005B0014" w:rsidRDefault="005B0014"/>
  </w:endnote>
  <w:endnote w:type="continuationSeparator" w:id="0">
    <w:p w14:paraId="521FEA63" w14:textId="77777777" w:rsidR="005B0014" w:rsidRDefault="005B0014">
      <w:r>
        <w:continuationSeparator/>
      </w:r>
    </w:p>
    <w:p w14:paraId="2D6FBACC" w14:textId="77777777" w:rsidR="005B0014" w:rsidRDefault="005B0014"/>
    <w:p w14:paraId="325DEDFD" w14:textId="77777777" w:rsidR="005B0014" w:rsidRDefault="005B0014"/>
  </w:endnote>
  <w:endnote w:type="continuationNotice" w:id="1">
    <w:p w14:paraId="3CD43CF5" w14:textId="77777777" w:rsidR="005B0014" w:rsidRDefault="005B0014">
      <w:pPr>
        <w:pStyle w:val="Footer"/>
      </w:pPr>
    </w:p>
    <w:p w14:paraId="35334E28" w14:textId="77777777" w:rsidR="005B0014" w:rsidRDefault="005B0014"/>
    <w:p w14:paraId="0C4A357E" w14:textId="77777777" w:rsidR="005B0014" w:rsidRDefault="005B0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3B1D9" w14:textId="1569410C" w:rsidR="00FB34AB" w:rsidRDefault="00FB34AB">
    <w:pPr>
      <w:pStyle w:val="Footer"/>
    </w:pPr>
    <w:r>
      <w:rPr>
        <w:noProof/>
      </w:rPr>
      <mc:AlternateContent>
        <mc:Choice Requires="wps">
          <w:drawing>
            <wp:anchor distT="0" distB="0" distL="0" distR="0" simplePos="0" relativeHeight="251658244" behindDoc="0" locked="0" layoutInCell="1" allowOverlap="1" wp14:anchorId="01F12036" wp14:editId="150BF405">
              <wp:simplePos x="635" y="635"/>
              <wp:positionH relativeFrom="page">
                <wp:align>center</wp:align>
              </wp:positionH>
              <wp:positionV relativeFrom="page">
                <wp:align>bottom</wp:align>
              </wp:positionV>
              <wp:extent cx="551815" cy="404495"/>
              <wp:effectExtent l="0" t="0" r="635" b="0"/>
              <wp:wrapNone/>
              <wp:docPr id="110303759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F362BE9" w14:textId="7C3F474F" w:rsidR="00FB34AB" w:rsidRPr="00FB34AB" w:rsidRDefault="00FB34AB" w:rsidP="00FB34AB">
                          <w:pPr>
                            <w:spacing w:after="0"/>
                            <w:rPr>
                              <w:rFonts w:ascii="Calibri" w:eastAsia="Calibri" w:hAnsi="Calibri" w:cs="Calibri"/>
                              <w:noProof/>
                              <w:color w:val="FF0000"/>
                              <w:sz w:val="24"/>
                              <w:szCs w:val="24"/>
                            </w:rPr>
                          </w:pPr>
                          <w:r w:rsidRPr="00FB34A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F12036"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1F362BE9" w14:textId="7C3F474F" w:rsidR="00FB34AB" w:rsidRPr="00FB34AB" w:rsidRDefault="00FB34AB" w:rsidP="00FB34AB">
                    <w:pPr>
                      <w:spacing w:after="0"/>
                      <w:rPr>
                        <w:rFonts w:ascii="Calibri" w:eastAsia="Calibri" w:hAnsi="Calibri" w:cs="Calibri"/>
                        <w:noProof/>
                        <w:color w:val="FF0000"/>
                        <w:sz w:val="24"/>
                        <w:szCs w:val="24"/>
                      </w:rPr>
                    </w:pPr>
                    <w:r w:rsidRPr="00FB34AB">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68C5E" w14:textId="42E0B4C4" w:rsidR="003C6F83" w:rsidRDefault="00FB34AB">
    <w:pPr>
      <w:pStyle w:val="Footer"/>
    </w:pPr>
    <w:r>
      <w:rPr>
        <w:noProof/>
      </w:rPr>
      <mc:AlternateContent>
        <mc:Choice Requires="wps">
          <w:drawing>
            <wp:anchor distT="0" distB="0" distL="0" distR="0" simplePos="0" relativeHeight="251658245" behindDoc="0" locked="0" layoutInCell="1" allowOverlap="1" wp14:anchorId="66C28F50" wp14:editId="46A921E1">
              <wp:simplePos x="901065" y="10050780"/>
              <wp:positionH relativeFrom="page">
                <wp:align>center</wp:align>
              </wp:positionH>
              <wp:positionV relativeFrom="page">
                <wp:align>bottom</wp:align>
              </wp:positionV>
              <wp:extent cx="551815" cy="404495"/>
              <wp:effectExtent l="0" t="0" r="635" b="0"/>
              <wp:wrapNone/>
              <wp:docPr id="212927685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C9278F2" w14:textId="3A369B74" w:rsidR="00FB34AB" w:rsidRPr="00FB34AB" w:rsidRDefault="00FB34AB" w:rsidP="00FB34AB">
                          <w:pPr>
                            <w:spacing w:after="0"/>
                            <w:rPr>
                              <w:rFonts w:ascii="Calibri" w:eastAsia="Calibri" w:hAnsi="Calibri" w:cs="Calibri"/>
                              <w:noProof/>
                              <w:color w:val="FF0000"/>
                              <w:sz w:val="24"/>
                              <w:szCs w:val="24"/>
                            </w:rPr>
                          </w:pPr>
                          <w:r w:rsidRPr="00FB34A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C28F50"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1C9278F2" w14:textId="3A369B74" w:rsidR="00FB34AB" w:rsidRPr="00FB34AB" w:rsidRDefault="00FB34AB" w:rsidP="00FB34AB">
                    <w:pPr>
                      <w:spacing w:after="0"/>
                      <w:rPr>
                        <w:rFonts w:ascii="Calibri" w:eastAsia="Calibri" w:hAnsi="Calibri" w:cs="Calibri"/>
                        <w:noProof/>
                        <w:color w:val="FF0000"/>
                        <w:sz w:val="24"/>
                        <w:szCs w:val="24"/>
                      </w:rPr>
                    </w:pPr>
                    <w:r w:rsidRPr="00FB34AB">
                      <w:rPr>
                        <w:rFonts w:ascii="Calibri" w:eastAsia="Calibri" w:hAnsi="Calibri" w:cs="Calibri"/>
                        <w:noProof/>
                        <w:color w:val="FF0000"/>
                        <w:sz w:val="24"/>
                        <w:szCs w:val="24"/>
                      </w:rPr>
                      <w:t>OFFICIAL</w:t>
                    </w:r>
                  </w:p>
                </w:txbxContent>
              </v:textbox>
              <w10:wrap anchorx="page" anchory="page"/>
            </v:shape>
          </w:pict>
        </mc:Fallback>
      </mc:AlternateContent>
    </w:r>
    <w:r w:rsidR="003C6F83">
      <w:t>Department of Agriculture</w:t>
    </w:r>
    <w:r w:rsidR="00614B54">
      <w:t>, Fisheries and Forestry</w:t>
    </w:r>
  </w:p>
  <w:p w14:paraId="48368C5F" w14:textId="77777777" w:rsidR="003C6F83" w:rsidRDefault="003C6F83">
    <w:pPr>
      <w:pStyle w:val="Footer"/>
      <w:rPr>
        <w:noProof/>
      </w:rPr>
    </w:pPr>
    <w:r>
      <w:rPr>
        <w:noProof/>
      </w:rPr>
      <w:fldChar w:fldCharType="begin"/>
    </w:r>
    <w:r>
      <w:rPr>
        <w:noProof/>
      </w:rPr>
      <w:instrText xml:space="preserve"> PAGE   \* MERGEFORMAT </w:instrText>
    </w:r>
    <w:r>
      <w:rPr>
        <w:noProof/>
      </w:rPr>
      <w:fldChar w:fldCharType="separate"/>
    </w:r>
    <w:r w:rsidR="007431E2">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4B9FD" w14:textId="79F99AB4" w:rsidR="00B5715B" w:rsidRDefault="00FB34AB">
    <w:pPr>
      <w:pStyle w:val="Footer"/>
    </w:pPr>
    <w:r w:rsidRPr="00F46588">
      <w:rPr>
        <w:noProof/>
      </w:rPr>
      <mc:AlternateContent>
        <mc:Choice Requires="wps">
          <w:drawing>
            <wp:anchor distT="0" distB="0" distL="0" distR="0" simplePos="0" relativeHeight="251658243" behindDoc="0" locked="0" layoutInCell="1" allowOverlap="1" wp14:anchorId="7E7D43EA" wp14:editId="3E6D129E">
              <wp:simplePos x="0" y="0"/>
              <wp:positionH relativeFrom="page">
                <wp:posOffset>3484880</wp:posOffset>
              </wp:positionH>
              <wp:positionV relativeFrom="page">
                <wp:posOffset>9874885</wp:posOffset>
              </wp:positionV>
              <wp:extent cx="551815" cy="404495"/>
              <wp:effectExtent l="0" t="0" r="635" b="0"/>
              <wp:wrapNone/>
              <wp:docPr id="62442029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1C9D2C" w14:textId="30C6683E" w:rsidR="00FB34AB" w:rsidRPr="00FB34AB" w:rsidRDefault="00FB34AB" w:rsidP="00FB34AB">
                          <w:pPr>
                            <w:spacing w:after="0"/>
                            <w:rPr>
                              <w:rFonts w:ascii="Calibri" w:eastAsia="Calibri" w:hAnsi="Calibri" w:cs="Calibri"/>
                              <w:noProof/>
                              <w:color w:val="FF0000"/>
                              <w:sz w:val="24"/>
                              <w:szCs w:val="24"/>
                            </w:rPr>
                          </w:pPr>
                          <w:r w:rsidRPr="00FB34A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7D43EA" id="_x0000_t202" coordsize="21600,21600" o:spt="202" path="m,l,21600r21600,l21600,xe">
              <v:stroke joinstyle="miter"/>
              <v:path gradientshapeok="t" o:connecttype="rect"/>
            </v:shapetype>
            <v:shape id="Text Box 4" o:spid="_x0000_s1031" type="#_x0000_t202" alt="OFFICIAL" style="position:absolute;left:0;text-align:left;margin-left:274.4pt;margin-top:777.55pt;width:43.45pt;height:31.85pt;z-index:251658243;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" filled="f" stroked="f">
              <v:textbox style="mso-fit-shape-to-text:t" inset="0,0,0,15pt">
                <w:txbxContent>
                  <w:p w14:paraId="3C1C9D2C" w14:textId="30C6683E" w:rsidR="00FB34AB" w:rsidRPr="00FB34AB" w:rsidRDefault="00FB34AB" w:rsidP="00FB34AB">
                    <w:pPr>
                      <w:spacing w:after="0"/>
                      <w:rPr>
                        <w:rFonts w:ascii="Calibri" w:eastAsia="Calibri" w:hAnsi="Calibri" w:cs="Calibri"/>
                        <w:noProof/>
                        <w:color w:val="FF0000"/>
                        <w:sz w:val="24"/>
                        <w:szCs w:val="24"/>
                      </w:rPr>
                    </w:pPr>
                    <w:r w:rsidRPr="00FB34AB">
                      <w:rPr>
                        <w:rFonts w:ascii="Calibri" w:eastAsia="Calibri" w:hAnsi="Calibri" w:cs="Calibri"/>
                        <w:noProof/>
                        <w:color w:val="FF0000"/>
                        <w:sz w:val="24"/>
                        <w:szCs w:val="24"/>
                      </w:rPr>
                      <w:t>OFFICIAL</w:t>
                    </w:r>
                  </w:p>
                </w:txbxContent>
              </v:textbox>
              <w10:wrap anchorx="page" anchory="page"/>
            </v:shape>
          </w:pict>
        </mc:Fallback>
      </mc:AlternateContent>
    </w:r>
    <w:r w:rsidR="00B5715B" w:rsidRPr="00F46588">
      <w:t xml:space="preserve">Current </w:t>
    </w:r>
    <w:r w:rsidR="00F46588">
      <w:t xml:space="preserve">as </w:t>
    </w:r>
    <w:proofErr w:type="gramStart"/>
    <w:r w:rsidR="00F46588">
      <w:t>at</w:t>
    </w:r>
    <w:proofErr w:type="gramEnd"/>
    <w:r w:rsidR="00F46588">
      <w:t xml:space="preserve"> </w:t>
    </w:r>
    <w:r w:rsidR="00350400" w:rsidRPr="00F46588">
      <w:t xml:space="preserve">02 </w:t>
    </w:r>
    <w:r w:rsidR="00F46588" w:rsidRPr="00F46588">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6B203" w14:textId="77777777" w:rsidR="005B0014" w:rsidRDefault="005B0014">
      <w:r>
        <w:separator/>
      </w:r>
    </w:p>
    <w:p w14:paraId="69E7EC70" w14:textId="77777777" w:rsidR="005B0014" w:rsidRDefault="005B0014"/>
    <w:p w14:paraId="01666C3E" w14:textId="77777777" w:rsidR="005B0014" w:rsidRDefault="005B0014"/>
  </w:footnote>
  <w:footnote w:type="continuationSeparator" w:id="0">
    <w:p w14:paraId="010D21DE" w14:textId="77777777" w:rsidR="005B0014" w:rsidRDefault="005B0014">
      <w:r>
        <w:continuationSeparator/>
      </w:r>
    </w:p>
    <w:p w14:paraId="6FD8ECCE" w14:textId="77777777" w:rsidR="005B0014" w:rsidRDefault="005B0014"/>
    <w:p w14:paraId="70018CA7" w14:textId="77777777" w:rsidR="005B0014" w:rsidRDefault="005B0014"/>
  </w:footnote>
  <w:footnote w:type="continuationNotice" w:id="1">
    <w:p w14:paraId="21F1CAC0" w14:textId="77777777" w:rsidR="005B0014" w:rsidRDefault="005B0014">
      <w:pPr>
        <w:pStyle w:val="Footer"/>
      </w:pPr>
    </w:p>
    <w:p w14:paraId="53FBE8C9" w14:textId="77777777" w:rsidR="005B0014" w:rsidRDefault="005B0014"/>
    <w:p w14:paraId="021E5A57" w14:textId="77777777" w:rsidR="005B0014" w:rsidRDefault="005B00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BBF49" w14:textId="11BDE89E" w:rsidR="00FB34AB" w:rsidRDefault="00FB34AB">
    <w:pPr>
      <w:pStyle w:val="Header"/>
    </w:pPr>
    <w:r>
      <w:rPr>
        <w:noProof/>
      </w:rPr>
      <mc:AlternateContent>
        <mc:Choice Requires="wps">
          <w:drawing>
            <wp:anchor distT="0" distB="0" distL="0" distR="0" simplePos="0" relativeHeight="251658241" behindDoc="0" locked="0" layoutInCell="1" allowOverlap="1" wp14:anchorId="3D91BD2E" wp14:editId="45096760">
              <wp:simplePos x="635" y="635"/>
              <wp:positionH relativeFrom="page">
                <wp:align>center</wp:align>
              </wp:positionH>
              <wp:positionV relativeFrom="page">
                <wp:align>top</wp:align>
              </wp:positionV>
              <wp:extent cx="551815" cy="404495"/>
              <wp:effectExtent l="0" t="0" r="635" b="14605"/>
              <wp:wrapNone/>
              <wp:docPr id="92958464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45D6EEE" w14:textId="0F754A93" w:rsidR="00FB34AB" w:rsidRPr="00FB34AB" w:rsidRDefault="00FB34AB" w:rsidP="00FB34AB">
                          <w:pPr>
                            <w:spacing w:after="0"/>
                            <w:rPr>
                              <w:rFonts w:ascii="Calibri" w:eastAsia="Calibri" w:hAnsi="Calibri" w:cs="Calibri"/>
                              <w:noProof/>
                              <w:color w:val="FF0000"/>
                              <w:sz w:val="24"/>
                              <w:szCs w:val="24"/>
                            </w:rPr>
                          </w:pPr>
                          <w:r w:rsidRPr="00FB34A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91BD2E"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045D6EEE" w14:textId="0F754A93" w:rsidR="00FB34AB" w:rsidRPr="00FB34AB" w:rsidRDefault="00FB34AB" w:rsidP="00FB34AB">
                    <w:pPr>
                      <w:spacing w:after="0"/>
                      <w:rPr>
                        <w:rFonts w:ascii="Calibri" w:eastAsia="Calibri" w:hAnsi="Calibri" w:cs="Calibri"/>
                        <w:noProof/>
                        <w:color w:val="FF0000"/>
                        <w:sz w:val="24"/>
                        <w:szCs w:val="24"/>
                      </w:rPr>
                    </w:pPr>
                    <w:r w:rsidRPr="00FB34AB">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68C5D" w14:textId="60B2B543" w:rsidR="003C6F83" w:rsidRPr="00CD04F6" w:rsidRDefault="00FB34AB" w:rsidP="00CD04F6">
    <w:pPr>
      <w:pStyle w:val="Header"/>
      <w:rPr>
        <w:noProof/>
      </w:rPr>
    </w:pPr>
    <w:r>
      <w:rPr>
        <w:noProof/>
      </w:rPr>
      <mc:AlternateContent>
        <mc:Choice Requires="wps">
          <w:drawing>
            <wp:anchor distT="0" distB="0" distL="0" distR="0" simplePos="0" relativeHeight="251658242" behindDoc="0" locked="0" layoutInCell="1" allowOverlap="1" wp14:anchorId="613BF96F" wp14:editId="6D39C807">
              <wp:simplePos x="901065" y="360680"/>
              <wp:positionH relativeFrom="page">
                <wp:align>center</wp:align>
              </wp:positionH>
              <wp:positionV relativeFrom="page">
                <wp:align>top</wp:align>
              </wp:positionV>
              <wp:extent cx="551815" cy="404495"/>
              <wp:effectExtent l="0" t="0" r="635" b="14605"/>
              <wp:wrapNone/>
              <wp:docPr id="11834831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45C6415" w14:textId="17787BDB" w:rsidR="00FB34AB" w:rsidRPr="00FB34AB" w:rsidRDefault="00FB34AB" w:rsidP="00FB34AB">
                          <w:pPr>
                            <w:spacing w:after="0"/>
                            <w:rPr>
                              <w:rFonts w:ascii="Calibri" w:eastAsia="Calibri" w:hAnsi="Calibri" w:cs="Calibri"/>
                              <w:noProof/>
                              <w:color w:val="FF0000"/>
                              <w:sz w:val="24"/>
                              <w:szCs w:val="24"/>
                            </w:rPr>
                          </w:pPr>
                          <w:r w:rsidRPr="00FB34A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3BF96F"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745C6415" w14:textId="17787BDB" w:rsidR="00FB34AB" w:rsidRPr="00FB34AB" w:rsidRDefault="00FB34AB" w:rsidP="00FB34AB">
                    <w:pPr>
                      <w:spacing w:after="0"/>
                      <w:rPr>
                        <w:rFonts w:ascii="Calibri" w:eastAsia="Calibri" w:hAnsi="Calibri" w:cs="Calibri"/>
                        <w:noProof/>
                        <w:color w:val="FF0000"/>
                        <w:sz w:val="24"/>
                        <w:szCs w:val="24"/>
                      </w:rPr>
                    </w:pPr>
                    <w:r w:rsidRPr="00FB34AB">
                      <w:rPr>
                        <w:rFonts w:ascii="Calibri" w:eastAsia="Calibri" w:hAnsi="Calibri" w:cs="Calibri"/>
                        <w:noProof/>
                        <w:color w:val="FF0000"/>
                        <w:sz w:val="24"/>
                        <w:szCs w:val="24"/>
                      </w:rPr>
                      <w:t>OFFICIAL</w:t>
                    </w:r>
                  </w:p>
                </w:txbxContent>
              </v:textbox>
              <w10:wrap anchorx="page" anchory="page"/>
            </v:shape>
          </w:pict>
        </mc:Fallback>
      </mc:AlternateContent>
    </w:r>
    <w:r w:rsidR="00AF1B56">
      <w:rPr>
        <w:noProof/>
      </w:rPr>
      <w:t>Australian Carbon Credit Units Scheme</w:t>
    </w:r>
    <w:r w:rsidR="003C6F83">
      <w:rPr>
        <w:noProof/>
      </w:rPr>
      <w:t xml:space="preserve"> Plantation Forestry Notification Guidelines: Guidance for proponents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68C60" w14:textId="0B9FA802" w:rsidR="00AF1B56" w:rsidRDefault="00FB34AB">
    <w:pPr>
      <w:pStyle w:val="Header"/>
      <w:jc w:val="left"/>
    </w:pPr>
    <w:r>
      <w:rPr>
        <w:noProof/>
        <w:lang w:eastAsia="en-AU"/>
      </w:rPr>
      <mc:AlternateContent>
        <mc:Choice Requires="wps">
          <w:drawing>
            <wp:anchor distT="0" distB="0" distL="0" distR="0" simplePos="0" relativeHeight="251658240" behindDoc="0" locked="0" layoutInCell="1" allowOverlap="1" wp14:anchorId="489DBCAF" wp14:editId="7D661D37">
              <wp:simplePos x="901700" y="361950"/>
              <wp:positionH relativeFrom="page">
                <wp:align>center</wp:align>
              </wp:positionH>
              <wp:positionV relativeFrom="page">
                <wp:align>top</wp:align>
              </wp:positionV>
              <wp:extent cx="551815" cy="404495"/>
              <wp:effectExtent l="0" t="0" r="635" b="14605"/>
              <wp:wrapNone/>
              <wp:docPr id="202633149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259B7FB" w14:textId="26F41218" w:rsidR="00FB34AB" w:rsidRPr="00FB34AB" w:rsidRDefault="00FB34AB" w:rsidP="00FB34AB">
                          <w:pPr>
                            <w:spacing w:after="0"/>
                            <w:rPr>
                              <w:rFonts w:ascii="Calibri" w:eastAsia="Calibri" w:hAnsi="Calibri" w:cs="Calibri"/>
                              <w:noProof/>
                              <w:color w:val="FF0000"/>
                              <w:sz w:val="24"/>
                              <w:szCs w:val="24"/>
                            </w:rPr>
                          </w:pPr>
                          <w:r w:rsidRPr="00FB34A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9DBCAF"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6259B7FB" w14:textId="26F41218" w:rsidR="00FB34AB" w:rsidRPr="00FB34AB" w:rsidRDefault="00FB34AB" w:rsidP="00FB34AB">
                    <w:pPr>
                      <w:spacing w:after="0"/>
                      <w:rPr>
                        <w:rFonts w:ascii="Calibri" w:eastAsia="Calibri" w:hAnsi="Calibri" w:cs="Calibri"/>
                        <w:noProof/>
                        <w:color w:val="FF0000"/>
                        <w:sz w:val="24"/>
                        <w:szCs w:val="24"/>
                      </w:rPr>
                    </w:pPr>
                    <w:r w:rsidRPr="00FB34AB">
                      <w:rPr>
                        <w:rFonts w:ascii="Calibri" w:eastAsia="Calibri" w:hAnsi="Calibri" w:cs="Calibri"/>
                        <w:noProof/>
                        <w:color w:val="FF0000"/>
                        <w:sz w:val="24"/>
                        <w:szCs w:val="24"/>
                      </w:rPr>
                      <w:t>OFFICIAL</w:t>
                    </w:r>
                  </w:p>
                </w:txbxContent>
              </v:textbox>
              <w10:wrap anchorx="page" anchory="page"/>
            </v:shape>
          </w:pict>
        </mc:Fallback>
      </mc:AlternateContent>
    </w:r>
    <w:r w:rsidR="00421C6D" w:rsidRPr="00421C6D">
      <w:t xml:space="preserve"> </w:t>
    </w:r>
    <w:r w:rsidR="00421C6D">
      <w:rPr>
        <w:noProof/>
      </w:rPr>
      <w:drawing>
        <wp:inline distT="0" distB="0" distL="0" distR="0" wp14:anchorId="006022D8" wp14:editId="1D1585E9">
          <wp:extent cx="2428875" cy="697063"/>
          <wp:effectExtent l="0" t="0" r="0" b="8255"/>
          <wp:docPr id="12021777"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1777" name="Picture 1"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520" cy="7041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E444A35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1B8AE7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F608D8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1842043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6" w15:restartNumberingAfterBreak="0">
    <w:nsid w:val="00EB6602"/>
    <w:multiLevelType w:val="multilevel"/>
    <w:tmpl w:val="2E4210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686623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69375A5"/>
    <w:multiLevelType w:val="multilevel"/>
    <w:tmpl w:val="2E4210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C5E2F35"/>
    <w:multiLevelType w:val="multilevel"/>
    <w:tmpl w:val="4182A4F0"/>
    <w:numStyleLink w:val="Numberlist"/>
  </w:abstractNum>
  <w:abstractNum w:abstractNumId="10" w15:restartNumberingAfterBreak="0">
    <w:nsid w:val="0FFA18F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06E7E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85033C"/>
    <w:multiLevelType w:val="multilevel"/>
    <w:tmpl w:val="2E4210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C14B3A"/>
    <w:multiLevelType w:val="hybridMultilevel"/>
    <w:tmpl w:val="620A9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9448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2C1789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73D0E22"/>
    <w:multiLevelType w:val="hybridMultilevel"/>
    <w:tmpl w:val="E55ED73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3A6261"/>
    <w:multiLevelType w:val="multilevel"/>
    <w:tmpl w:val="2E4210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95130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1FA047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4906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94A15FE"/>
    <w:multiLevelType w:val="multilevel"/>
    <w:tmpl w:val="F36C17E8"/>
    <w:numStyleLink w:val="Headinglist"/>
  </w:abstractNum>
  <w:abstractNum w:abstractNumId="24" w15:restartNumberingAfterBreak="0">
    <w:nsid w:val="3A823C4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F432BF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F960F2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2963ED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2E642DF"/>
    <w:multiLevelType w:val="multilevel"/>
    <w:tmpl w:val="2E4210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36827B4"/>
    <w:multiLevelType w:val="multilevel"/>
    <w:tmpl w:val="2E4210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3E71F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CF3442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21D62D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7092B4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6" w15:restartNumberingAfterBreak="0">
    <w:nsid w:val="5B052061"/>
    <w:multiLevelType w:val="hybridMultilevel"/>
    <w:tmpl w:val="BA7483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8" w15:restartNumberingAfterBreak="0">
    <w:nsid w:val="5BA641D8"/>
    <w:multiLevelType w:val="multilevel"/>
    <w:tmpl w:val="2E4210CC"/>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9" w15:restartNumberingAfterBreak="0">
    <w:nsid w:val="5C9B65B7"/>
    <w:multiLevelType w:val="multilevel"/>
    <w:tmpl w:val="2E4210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E274D4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F6D21ED"/>
    <w:multiLevelType w:val="multilevel"/>
    <w:tmpl w:val="2E4210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531673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A423595"/>
    <w:multiLevelType w:val="multilevel"/>
    <w:tmpl w:val="2E4210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4617311"/>
    <w:multiLevelType w:val="multilevel"/>
    <w:tmpl w:val="2E4210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7EA140B"/>
    <w:multiLevelType w:val="multilevel"/>
    <w:tmpl w:val="2E4210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89F2DAF"/>
    <w:multiLevelType w:val="multilevel"/>
    <w:tmpl w:val="2E4210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FB16F3F"/>
    <w:multiLevelType w:val="hybridMultilevel"/>
    <w:tmpl w:val="370E6F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2581965">
    <w:abstractNumId w:val="5"/>
  </w:num>
  <w:num w:numId="2" w16cid:durableId="1128359458">
    <w:abstractNumId w:val="3"/>
    <w:lvlOverride w:ilvl="0">
      <w:startOverride w:val="1"/>
    </w:lvlOverride>
  </w:num>
  <w:num w:numId="3" w16cid:durableId="867449791">
    <w:abstractNumId w:val="30"/>
  </w:num>
  <w:num w:numId="4" w16cid:durableId="1259026861">
    <w:abstractNumId w:val="13"/>
  </w:num>
  <w:num w:numId="5" w16cid:durableId="1675718976">
    <w:abstractNumId w:val="35"/>
  </w:num>
  <w:num w:numId="6" w16cid:durableId="892232047">
    <w:abstractNumId w:val="37"/>
  </w:num>
  <w:num w:numId="7" w16cid:durableId="689910930">
    <w:abstractNumId w:val="9"/>
  </w:num>
  <w:num w:numId="8" w16cid:durableId="151727228">
    <w:abstractNumId w:val="16"/>
  </w:num>
  <w:num w:numId="9" w16cid:durableId="1786925243">
    <w:abstractNumId w:val="23"/>
  </w:num>
  <w:num w:numId="10" w16cid:durableId="557857518">
    <w:abstractNumId w:val="8"/>
  </w:num>
  <w:num w:numId="11" w16cid:durableId="270011324">
    <w:abstractNumId w:val="34"/>
  </w:num>
  <w:num w:numId="12" w16cid:durableId="436369786">
    <w:abstractNumId w:val="21"/>
  </w:num>
  <w:num w:numId="13" w16cid:durableId="947662031">
    <w:abstractNumId w:val="31"/>
  </w:num>
  <w:num w:numId="14" w16cid:durableId="213858731">
    <w:abstractNumId w:val="14"/>
  </w:num>
  <w:num w:numId="15" w16cid:durableId="1111633499">
    <w:abstractNumId w:val="36"/>
  </w:num>
  <w:num w:numId="16" w16cid:durableId="2093120462">
    <w:abstractNumId w:val="32"/>
  </w:num>
  <w:num w:numId="17" w16cid:durableId="993293339">
    <w:abstractNumId w:val="24"/>
  </w:num>
  <w:num w:numId="18" w16cid:durableId="979845540">
    <w:abstractNumId w:val="20"/>
  </w:num>
  <w:num w:numId="19" w16cid:durableId="1333266336">
    <w:abstractNumId w:val="11"/>
  </w:num>
  <w:num w:numId="20" w16cid:durableId="1614945454">
    <w:abstractNumId w:val="42"/>
  </w:num>
  <w:num w:numId="21" w16cid:durableId="1167868470">
    <w:abstractNumId w:val="27"/>
  </w:num>
  <w:num w:numId="22" w16cid:durableId="661197103">
    <w:abstractNumId w:val="26"/>
  </w:num>
  <w:num w:numId="23" w16cid:durableId="876703167">
    <w:abstractNumId w:val="33"/>
  </w:num>
  <w:num w:numId="24" w16cid:durableId="782921951">
    <w:abstractNumId w:val="22"/>
  </w:num>
  <w:num w:numId="25" w16cid:durableId="649675074">
    <w:abstractNumId w:val="25"/>
  </w:num>
  <w:num w:numId="26" w16cid:durableId="1767968491">
    <w:abstractNumId w:val="10"/>
  </w:num>
  <w:num w:numId="27" w16cid:durableId="1588996643">
    <w:abstractNumId w:val="17"/>
  </w:num>
  <w:num w:numId="28" w16cid:durableId="1085030530">
    <w:abstractNumId w:val="23"/>
  </w:num>
  <w:num w:numId="29" w16cid:durableId="217133572">
    <w:abstractNumId w:val="23"/>
  </w:num>
  <w:num w:numId="30" w16cid:durableId="158347225">
    <w:abstractNumId w:val="23"/>
  </w:num>
  <w:num w:numId="31" w16cid:durableId="421688214">
    <w:abstractNumId w:val="23"/>
  </w:num>
  <w:num w:numId="32" w16cid:durableId="810681120">
    <w:abstractNumId w:val="23"/>
  </w:num>
  <w:num w:numId="33" w16cid:durableId="1535579840">
    <w:abstractNumId w:val="23"/>
  </w:num>
  <w:num w:numId="34" w16cid:durableId="1531257028">
    <w:abstractNumId w:val="23"/>
  </w:num>
  <w:num w:numId="35" w16cid:durableId="1267687116">
    <w:abstractNumId w:val="41"/>
  </w:num>
  <w:num w:numId="36" w16cid:durableId="2036424147">
    <w:abstractNumId w:val="46"/>
  </w:num>
  <w:num w:numId="37" w16cid:durableId="1681396231">
    <w:abstractNumId w:val="29"/>
  </w:num>
  <w:num w:numId="38" w16cid:durableId="1988243530">
    <w:abstractNumId w:val="12"/>
  </w:num>
  <w:num w:numId="39" w16cid:durableId="108015737">
    <w:abstractNumId w:val="28"/>
  </w:num>
  <w:num w:numId="40" w16cid:durableId="569509077">
    <w:abstractNumId w:val="6"/>
  </w:num>
  <w:num w:numId="41" w16cid:durableId="1506750367">
    <w:abstractNumId w:val="38"/>
  </w:num>
  <w:num w:numId="42" w16cid:durableId="1138761432">
    <w:abstractNumId w:val="43"/>
  </w:num>
  <w:num w:numId="43" w16cid:durableId="7602552">
    <w:abstractNumId w:val="44"/>
  </w:num>
  <w:num w:numId="44" w16cid:durableId="2035105629">
    <w:abstractNumId w:val="19"/>
  </w:num>
  <w:num w:numId="45" w16cid:durableId="638877380">
    <w:abstractNumId w:val="39"/>
  </w:num>
  <w:num w:numId="46" w16cid:durableId="365064563">
    <w:abstractNumId w:val="45"/>
  </w:num>
  <w:num w:numId="47" w16cid:durableId="794445153">
    <w:abstractNumId w:val="47"/>
  </w:num>
  <w:num w:numId="48" w16cid:durableId="2028091957">
    <w:abstractNumId w:val="18"/>
  </w:num>
  <w:num w:numId="49" w16cid:durableId="1228610800">
    <w:abstractNumId w:val="40"/>
  </w:num>
  <w:num w:numId="50" w16cid:durableId="339822160">
    <w:abstractNumId w:val="7"/>
  </w:num>
  <w:num w:numId="51" w16cid:durableId="1468276463">
    <w:abstractNumId w:val="15"/>
  </w:num>
  <w:num w:numId="52" w16cid:durableId="647131031">
    <w:abstractNumId w:val="23"/>
  </w:num>
  <w:num w:numId="53" w16cid:durableId="596334376">
    <w:abstractNumId w:val="23"/>
  </w:num>
  <w:num w:numId="54" w16cid:durableId="1819809787">
    <w:abstractNumId w:val="23"/>
  </w:num>
  <w:num w:numId="55" w16cid:durableId="1751926418">
    <w:abstractNumId w:val="23"/>
  </w:num>
  <w:num w:numId="56" w16cid:durableId="2136480231">
    <w:abstractNumId w:val="23"/>
  </w:num>
  <w:num w:numId="57" w16cid:durableId="1530215746">
    <w:abstractNumId w:val="23"/>
  </w:num>
  <w:num w:numId="58" w16cid:durableId="1295451293">
    <w:abstractNumId w:val="23"/>
  </w:num>
  <w:num w:numId="59" w16cid:durableId="1111977127">
    <w:abstractNumId w:val="2"/>
  </w:num>
  <w:num w:numId="60" w16cid:durableId="320039388">
    <w:abstractNumId w:val="1"/>
  </w:num>
  <w:num w:numId="61" w16cid:durableId="978460827">
    <w:abstractNumId w:val="0"/>
  </w:num>
  <w:num w:numId="62" w16cid:durableId="707725914">
    <w:abstractNumId w:val="4"/>
  </w:num>
  <w:num w:numId="63" w16cid:durableId="93550352">
    <w:abstractNumId w:val="4"/>
  </w:num>
  <w:num w:numId="64" w16cid:durableId="1508671406">
    <w:abstractNumId w:val="4"/>
  </w:num>
  <w:num w:numId="65" w16cid:durableId="1620986304">
    <w:abstractNumId w:val="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acf3d491-b1c5-4c2f-995b-b1fa8bdd428c"/>
  </w:docVars>
  <w:rsids>
    <w:rsidRoot w:val="005943BB"/>
    <w:rsid w:val="0000008D"/>
    <w:rsid w:val="00000140"/>
    <w:rsid w:val="00000CB0"/>
    <w:rsid w:val="0000491D"/>
    <w:rsid w:val="00006A9A"/>
    <w:rsid w:val="000115D6"/>
    <w:rsid w:val="000202DF"/>
    <w:rsid w:val="00021921"/>
    <w:rsid w:val="00023180"/>
    <w:rsid w:val="000231BF"/>
    <w:rsid w:val="000279A2"/>
    <w:rsid w:val="000306DF"/>
    <w:rsid w:val="00031ED2"/>
    <w:rsid w:val="0003290A"/>
    <w:rsid w:val="00033123"/>
    <w:rsid w:val="000345B3"/>
    <w:rsid w:val="000351CA"/>
    <w:rsid w:val="000356D9"/>
    <w:rsid w:val="000433D3"/>
    <w:rsid w:val="00046278"/>
    <w:rsid w:val="0005014E"/>
    <w:rsid w:val="000505FC"/>
    <w:rsid w:val="00052343"/>
    <w:rsid w:val="00054811"/>
    <w:rsid w:val="00056987"/>
    <w:rsid w:val="00060D3D"/>
    <w:rsid w:val="00061405"/>
    <w:rsid w:val="00062A37"/>
    <w:rsid w:val="00063278"/>
    <w:rsid w:val="000632BC"/>
    <w:rsid w:val="00064339"/>
    <w:rsid w:val="000645C0"/>
    <w:rsid w:val="000661EE"/>
    <w:rsid w:val="00067565"/>
    <w:rsid w:val="00071E05"/>
    <w:rsid w:val="00082332"/>
    <w:rsid w:val="0008444B"/>
    <w:rsid w:val="00084C94"/>
    <w:rsid w:val="00087C92"/>
    <w:rsid w:val="0009235E"/>
    <w:rsid w:val="00093008"/>
    <w:rsid w:val="0009581C"/>
    <w:rsid w:val="000A0D63"/>
    <w:rsid w:val="000A147F"/>
    <w:rsid w:val="000A1D14"/>
    <w:rsid w:val="000A2558"/>
    <w:rsid w:val="000A2647"/>
    <w:rsid w:val="000A3E9A"/>
    <w:rsid w:val="000A48A8"/>
    <w:rsid w:val="000A53EC"/>
    <w:rsid w:val="000A69DA"/>
    <w:rsid w:val="000A6B26"/>
    <w:rsid w:val="000A79C5"/>
    <w:rsid w:val="000B4F5C"/>
    <w:rsid w:val="000B6357"/>
    <w:rsid w:val="000B6C14"/>
    <w:rsid w:val="000C0BA7"/>
    <w:rsid w:val="000C407C"/>
    <w:rsid w:val="000C56B6"/>
    <w:rsid w:val="000C6049"/>
    <w:rsid w:val="000C67D5"/>
    <w:rsid w:val="000D151A"/>
    <w:rsid w:val="000D3DDB"/>
    <w:rsid w:val="000D5521"/>
    <w:rsid w:val="000D7F61"/>
    <w:rsid w:val="000E049E"/>
    <w:rsid w:val="000E1002"/>
    <w:rsid w:val="000E2ED6"/>
    <w:rsid w:val="000E331C"/>
    <w:rsid w:val="000E458E"/>
    <w:rsid w:val="000E59A4"/>
    <w:rsid w:val="000F1125"/>
    <w:rsid w:val="000F1666"/>
    <w:rsid w:val="000F2E94"/>
    <w:rsid w:val="000F35D7"/>
    <w:rsid w:val="000F5079"/>
    <w:rsid w:val="000F581C"/>
    <w:rsid w:val="001029CA"/>
    <w:rsid w:val="00103E4E"/>
    <w:rsid w:val="00105DC9"/>
    <w:rsid w:val="0010642F"/>
    <w:rsid w:val="00106A8E"/>
    <w:rsid w:val="00111F8F"/>
    <w:rsid w:val="00114483"/>
    <w:rsid w:val="001155D5"/>
    <w:rsid w:val="001163AD"/>
    <w:rsid w:val="001163C8"/>
    <w:rsid w:val="00120034"/>
    <w:rsid w:val="00121367"/>
    <w:rsid w:val="00123983"/>
    <w:rsid w:val="001243CC"/>
    <w:rsid w:val="001340D1"/>
    <w:rsid w:val="001353AF"/>
    <w:rsid w:val="00136C01"/>
    <w:rsid w:val="00136DE3"/>
    <w:rsid w:val="001411F5"/>
    <w:rsid w:val="001419C5"/>
    <w:rsid w:val="00141D5A"/>
    <w:rsid w:val="00144680"/>
    <w:rsid w:val="00145A99"/>
    <w:rsid w:val="001468CF"/>
    <w:rsid w:val="00147075"/>
    <w:rsid w:val="001474DC"/>
    <w:rsid w:val="001478FC"/>
    <w:rsid w:val="00150D9F"/>
    <w:rsid w:val="001532D2"/>
    <w:rsid w:val="00153ACE"/>
    <w:rsid w:val="001549C3"/>
    <w:rsid w:val="00155EB7"/>
    <w:rsid w:val="001606AC"/>
    <w:rsid w:val="00160747"/>
    <w:rsid w:val="00161B60"/>
    <w:rsid w:val="00165196"/>
    <w:rsid w:val="001655F3"/>
    <w:rsid w:val="00165CC1"/>
    <w:rsid w:val="00167C11"/>
    <w:rsid w:val="001706A1"/>
    <w:rsid w:val="00173281"/>
    <w:rsid w:val="00175EBE"/>
    <w:rsid w:val="00180F62"/>
    <w:rsid w:val="0018209D"/>
    <w:rsid w:val="001833FA"/>
    <w:rsid w:val="00184CF3"/>
    <w:rsid w:val="00185F1F"/>
    <w:rsid w:val="00186732"/>
    <w:rsid w:val="00187E98"/>
    <w:rsid w:val="00192D70"/>
    <w:rsid w:val="001A0981"/>
    <w:rsid w:val="001A15E7"/>
    <w:rsid w:val="001A1824"/>
    <w:rsid w:val="001A251F"/>
    <w:rsid w:val="001A6572"/>
    <w:rsid w:val="001B030F"/>
    <w:rsid w:val="001B0DF8"/>
    <w:rsid w:val="001B26AF"/>
    <w:rsid w:val="001B303E"/>
    <w:rsid w:val="001B5C55"/>
    <w:rsid w:val="001B5DD2"/>
    <w:rsid w:val="001B6ADC"/>
    <w:rsid w:val="001C0590"/>
    <w:rsid w:val="001C314D"/>
    <w:rsid w:val="001C3E6C"/>
    <w:rsid w:val="001C4D12"/>
    <w:rsid w:val="001D30E0"/>
    <w:rsid w:val="001D479B"/>
    <w:rsid w:val="001D603E"/>
    <w:rsid w:val="001D758C"/>
    <w:rsid w:val="001E13F7"/>
    <w:rsid w:val="001E1E5A"/>
    <w:rsid w:val="001E7D05"/>
    <w:rsid w:val="001F089A"/>
    <w:rsid w:val="001F2636"/>
    <w:rsid w:val="001F6956"/>
    <w:rsid w:val="00201680"/>
    <w:rsid w:val="00202640"/>
    <w:rsid w:val="0020376A"/>
    <w:rsid w:val="00203C4B"/>
    <w:rsid w:val="00204BB7"/>
    <w:rsid w:val="002105B0"/>
    <w:rsid w:val="00214D17"/>
    <w:rsid w:val="00220610"/>
    <w:rsid w:val="00224E6D"/>
    <w:rsid w:val="00225981"/>
    <w:rsid w:val="00226B85"/>
    <w:rsid w:val="00233A37"/>
    <w:rsid w:val="00233E8A"/>
    <w:rsid w:val="00235CCD"/>
    <w:rsid w:val="00236B99"/>
    <w:rsid w:val="0024121E"/>
    <w:rsid w:val="002427A8"/>
    <w:rsid w:val="00243E4D"/>
    <w:rsid w:val="002456C0"/>
    <w:rsid w:val="002531B9"/>
    <w:rsid w:val="002542BD"/>
    <w:rsid w:val="00255836"/>
    <w:rsid w:val="00261485"/>
    <w:rsid w:val="0026747B"/>
    <w:rsid w:val="00271F2F"/>
    <w:rsid w:val="00281A4A"/>
    <w:rsid w:val="00281C4A"/>
    <w:rsid w:val="00291F2A"/>
    <w:rsid w:val="0029287C"/>
    <w:rsid w:val="00294CC1"/>
    <w:rsid w:val="002A128B"/>
    <w:rsid w:val="002A330C"/>
    <w:rsid w:val="002A41F4"/>
    <w:rsid w:val="002A4EE5"/>
    <w:rsid w:val="002A6AEC"/>
    <w:rsid w:val="002B0FA9"/>
    <w:rsid w:val="002B28E1"/>
    <w:rsid w:val="002B488F"/>
    <w:rsid w:val="002B64CD"/>
    <w:rsid w:val="002C1D89"/>
    <w:rsid w:val="002C6E25"/>
    <w:rsid w:val="002D1D80"/>
    <w:rsid w:val="002D5A18"/>
    <w:rsid w:val="002D5C67"/>
    <w:rsid w:val="002D5CF9"/>
    <w:rsid w:val="002E65D6"/>
    <w:rsid w:val="002E7B0B"/>
    <w:rsid w:val="002F07AE"/>
    <w:rsid w:val="002F0BE8"/>
    <w:rsid w:val="002F120B"/>
    <w:rsid w:val="002F2195"/>
    <w:rsid w:val="002F2BC0"/>
    <w:rsid w:val="00300B21"/>
    <w:rsid w:val="0030291D"/>
    <w:rsid w:val="00306F31"/>
    <w:rsid w:val="00312083"/>
    <w:rsid w:val="00313157"/>
    <w:rsid w:val="003155AE"/>
    <w:rsid w:val="00315AC2"/>
    <w:rsid w:val="00322D26"/>
    <w:rsid w:val="003255A2"/>
    <w:rsid w:val="00326152"/>
    <w:rsid w:val="00327301"/>
    <w:rsid w:val="00330951"/>
    <w:rsid w:val="00333885"/>
    <w:rsid w:val="0033609D"/>
    <w:rsid w:val="003408D9"/>
    <w:rsid w:val="00340CC2"/>
    <w:rsid w:val="00345093"/>
    <w:rsid w:val="003471A4"/>
    <w:rsid w:val="003500D0"/>
    <w:rsid w:val="00350400"/>
    <w:rsid w:val="00353D00"/>
    <w:rsid w:val="00356CE0"/>
    <w:rsid w:val="00357E5E"/>
    <w:rsid w:val="00362A78"/>
    <w:rsid w:val="00366E5C"/>
    <w:rsid w:val="00367CEA"/>
    <w:rsid w:val="003709A4"/>
    <w:rsid w:val="00371108"/>
    <w:rsid w:val="00371C57"/>
    <w:rsid w:val="00372DF5"/>
    <w:rsid w:val="003800A5"/>
    <w:rsid w:val="00380318"/>
    <w:rsid w:val="003810F9"/>
    <w:rsid w:val="00385A80"/>
    <w:rsid w:val="00386FE7"/>
    <w:rsid w:val="00387CA7"/>
    <w:rsid w:val="00391D15"/>
    <w:rsid w:val="003946DC"/>
    <w:rsid w:val="00394F94"/>
    <w:rsid w:val="003978DD"/>
    <w:rsid w:val="003A013F"/>
    <w:rsid w:val="003A0CDA"/>
    <w:rsid w:val="003A35F4"/>
    <w:rsid w:val="003A5894"/>
    <w:rsid w:val="003A6F84"/>
    <w:rsid w:val="003B07F7"/>
    <w:rsid w:val="003B372D"/>
    <w:rsid w:val="003B4808"/>
    <w:rsid w:val="003B63F0"/>
    <w:rsid w:val="003B66D5"/>
    <w:rsid w:val="003C3BF4"/>
    <w:rsid w:val="003C6F83"/>
    <w:rsid w:val="003D075A"/>
    <w:rsid w:val="003D1593"/>
    <w:rsid w:val="003D1940"/>
    <w:rsid w:val="003D28EA"/>
    <w:rsid w:val="003D3706"/>
    <w:rsid w:val="003D384C"/>
    <w:rsid w:val="003D6012"/>
    <w:rsid w:val="003D79AA"/>
    <w:rsid w:val="003E1D2A"/>
    <w:rsid w:val="003E5DE1"/>
    <w:rsid w:val="003E75A5"/>
    <w:rsid w:val="003F32B9"/>
    <w:rsid w:val="003F3781"/>
    <w:rsid w:val="003F4373"/>
    <w:rsid w:val="0040482E"/>
    <w:rsid w:val="00405743"/>
    <w:rsid w:val="00410933"/>
    <w:rsid w:val="00412CB9"/>
    <w:rsid w:val="004132D9"/>
    <w:rsid w:val="00414DCC"/>
    <w:rsid w:val="00420A25"/>
    <w:rsid w:val="00421C6D"/>
    <w:rsid w:val="004248E2"/>
    <w:rsid w:val="00430E66"/>
    <w:rsid w:val="00431483"/>
    <w:rsid w:val="00431EE7"/>
    <w:rsid w:val="004320DD"/>
    <w:rsid w:val="0043590E"/>
    <w:rsid w:val="00437036"/>
    <w:rsid w:val="004402FB"/>
    <w:rsid w:val="00443C5F"/>
    <w:rsid w:val="004447FE"/>
    <w:rsid w:val="00444C33"/>
    <w:rsid w:val="0044787D"/>
    <w:rsid w:val="004507AC"/>
    <w:rsid w:val="00451E6F"/>
    <w:rsid w:val="00456CE3"/>
    <w:rsid w:val="00456FA1"/>
    <w:rsid w:val="004629E1"/>
    <w:rsid w:val="0046441A"/>
    <w:rsid w:val="004666DA"/>
    <w:rsid w:val="00466C43"/>
    <w:rsid w:val="0047256D"/>
    <w:rsid w:val="00473127"/>
    <w:rsid w:val="004740A5"/>
    <w:rsid w:val="0048217E"/>
    <w:rsid w:val="00485932"/>
    <w:rsid w:val="0048635D"/>
    <w:rsid w:val="004929B5"/>
    <w:rsid w:val="0049306B"/>
    <w:rsid w:val="0049700F"/>
    <w:rsid w:val="004A0A10"/>
    <w:rsid w:val="004A33D9"/>
    <w:rsid w:val="004B031B"/>
    <w:rsid w:val="004B31A2"/>
    <w:rsid w:val="004B3282"/>
    <w:rsid w:val="004B6972"/>
    <w:rsid w:val="004B78C2"/>
    <w:rsid w:val="004C1B5E"/>
    <w:rsid w:val="004C75ED"/>
    <w:rsid w:val="004D210E"/>
    <w:rsid w:val="004D2178"/>
    <w:rsid w:val="004D411D"/>
    <w:rsid w:val="004E2931"/>
    <w:rsid w:val="004E3918"/>
    <w:rsid w:val="004E4321"/>
    <w:rsid w:val="004E6EE3"/>
    <w:rsid w:val="004E7EBF"/>
    <w:rsid w:val="004F0050"/>
    <w:rsid w:val="004F285D"/>
    <w:rsid w:val="004F5A8F"/>
    <w:rsid w:val="005023F2"/>
    <w:rsid w:val="00504588"/>
    <w:rsid w:val="005113C8"/>
    <w:rsid w:val="00511DBD"/>
    <w:rsid w:val="005121CE"/>
    <w:rsid w:val="00512B93"/>
    <w:rsid w:val="005138C4"/>
    <w:rsid w:val="00514E6B"/>
    <w:rsid w:val="00516440"/>
    <w:rsid w:val="0052061E"/>
    <w:rsid w:val="0052233F"/>
    <w:rsid w:val="00526C08"/>
    <w:rsid w:val="00526C87"/>
    <w:rsid w:val="00530874"/>
    <w:rsid w:val="00530C5B"/>
    <w:rsid w:val="00532A40"/>
    <w:rsid w:val="00533151"/>
    <w:rsid w:val="005347B1"/>
    <w:rsid w:val="00542517"/>
    <w:rsid w:val="00546CF4"/>
    <w:rsid w:val="00546D35"/>
    <w:rsid w:val="005470D7"/>
    <w:rsid w:val="00547814"/>
    <w:rsid w:val="00547C2B"/>
    <w:rsid w:val="005504DC"/>
    <w:rsid w:val="00552465"/>
    <w:rsid w:val="005538CF"/>
    <w:rsid w:val="005549A3"/>
    <w:rsid w:val="00557453"/>
    <w:rsid w:val="0057382E"/>
    <w:rsid w:val="00574510"/>
    <w:rsid w:val="005754BB"/>
    <w:rsid w:val="0057578C"/>
    <w:rsid w:val="00576524"/>
    <w:rsid w:val="005825BA"/>
    <w:rsid w:val="00584720"/>
    <w:rsid w:val="00585E4B"/>
    <w:rsid w:val="005943BB"/>
    <w:rsid w:val="005960E0"/>
    <w:rsid w:val="005A0152"/>
    <w:rsid w:val="005A20F8"/>
    <w:rsid w:val="005A2C78"/>
    <w:rsid w:val="005A3614"/>
    <w:rsid w:val="005A46E1"/>
    <w:rsid w:val="005B0014"/>
    <w:rsid w:val="005B14CC"/>
    <w:rsid w:val="005B6CCE"/>
    <w:rsid w:val="005C12D5"/>
    <w:rsid w:val="005C630E"/>
    <w:rsid w:val="005C6893"/>
    <w:rsid w:val="005C7169"/>
    <w:rsid w:val="005D04B9"/>
    <w:rsid w:val="005D2D35"/>
    <w:rsid w:val="005D4A2A"/>
    <w:rsid w:val="005E02D8"/>
    <w:rsid w:val="005E4752"/>
    <w:rsid w:val="005E4F14"/>
    <w:rsid w:val="005E622B"/>
    <w:rsid w:val="005E6B5B"/>
    <w:rsid w:val="005F259D"/>
    <w:rsid w:val="005F35D0"/>
    <w:rsid w:val="005F7D74"/>
    <w:rsid w:val="00600A37"/>
    <w:rsid w:val="0060248C"/>
    <w:rsid w:val="006048EC"/>
    <w:rsid w:val="006075A7"/>
    <w:rsid w:val="00610A84"/>
    <w:rsid w:val="00610F70"/>
    <w:rsid w:val="00611BA0"/>
    <w:rsid w:val="006130FB"/>
    <w:rsid w:val="00614B54"/>
    <w:rsid w:val="0061639F"/>
    <w:rsid w:val="00616548"/>
    <w:rsid w:val="00616948"/>
    <w:rsid w:val="006209E6"/>
    <w:rsid w:val="006235C6"/>
    <w:rsid w:val="006258CD"/>
    <w:rsid w:val="0063063B"/>
    <w:rsid w:val="006347BE"/>
    <w:rsid w:val="00636223"/>
    <w:rsid w:val="00636946"/>
    <w:rsid w:val="006548F5"/>
    <w:rsid w:val="00655588"/>
    <w:rsid w:val="006555DD"/>
    <w:rsid w:val="00657EB2"/>
    <w:rsid w:val="00662D31"/>
    <w:rsid w:val="0066405C"/>
    <w:rsid w:val="00664437"/>
    <w:rsid w:val="00665E2F"/>
    <w:rsid w:val="006672F6"/>
    <w:rsid w:val="0067792F"/>
    <w:rsid w:val="00680843"/>
    <w:rsid w:val="0068106B"/>
    <w:rsid w:val="00681D8A"/>
    <w:rsid w:val="00681FD0"/>
    <w:rsid w:val="00682353"/>
    <w:rsid w:val="00684A48"/>
    <w:rsid w:val="006855A8"/>
    <w:rsid w:val="00693278"/>
    <w:rsid w:val="00694B33"/>
    <w:rsid w:val="00695412"/>
    <w:rsid w:val="006A0C47"/>
    <w:rsid w:val="006A532E"/>
    <w:rsid w:val="006A5F2E"/>
    <w:rsid w:val="006A619F"/>
    <w:rsid w:val="006A7E58"/>
    <w:rsid w:val="006B058C"/>
    <w:rsid w:val="006B0A15"/>
    <w:rsid w:val="006B1B7C"/>
    <w:rsid w:val="006B4487"/>
    <w:rsid w:val="006B4819"/>
    <w:rsid w:val="006C1CE5"/>
    <w:rsid w:val="006C2852"/>
    <w:rsid w:val="006C4F9C"/>
    <w:rsid w:val="006C68C1"/>
    <w:rsid w:val="006C73ED"/>
    <w:rsid w:val="006D27CC"/>
    <w:rsid w:val="006D44F2"/>
    <w:rsid w:val="006D5134"/>
    <w:rsid w:val="006E2027"/>
    <w:rsid w:val="006E659E"/>
    <w:rsid w:val="006E6D7E"/>
    <w:rsid w:val="006E742D"/>
    <w:rsid w:val="006F0BFD"/>
    <w:rsid w:val="006F0D58"/>
    <w:rsid w:val="006F65B1"/>
    <w:rsid w:val="007018E5"/>
    <w:rsid w:val="00702051"/>
    <w:rsid w:val="00702BD2"/>
    <w:rsid w:val="00705781"/>
    <w:rsid w:val="00705EB3"/>
    <w:rsid w:val="00706F16"/>
    <w:rsid w:val="00710B54"/>
    <w:rsid w:val="00710F1E"/>
    <w:rsid w:val="0071201B"/>
    <w:rsid w:val="00712A53"/>
    <w:rsid w:val="00714BB3"/>
    <w:rsid w:val="007210F5"/>
    <w:rsid w:val="0072582F"/>
    <w:rsid w:val="00732849"/>
    <w:rsid w:val="0073326C"/>
    <w:rsid w:val="00734346"/>
    <w:rsid w:val="007352FA"/>
    <w:rsid w:val="0073533D"/>
    <w:rsid w:val="007412A9"/>
    <w:rsid w:val="007431E2"/>
    <w:rsid w:val="007433EB"/>
    <w:rsid w:val="00743E0E"/>
    <w:rsid w:val="00746ACA"/>
    <w:rsid w:val="00747D85"/>
    <w:rsid w:val="0075049C"/>
    <w:rsid w:val="0075082C"/>
    <w:rsid w:val="00750E7E"/>
    <w:rsid w:val="00751E30"/>
    <w:rsid w:val="00766BB4"/>
    <w:rsid w:val="00780FA7"/>
    <w:rsid w:val="00793D97"/>
    <w:rsid w:val="007976AC"/>
    <w:rsid w:val="007A3482"/>
    <w:rsid w:val="007A6E6D"/>
    <w:rsid w:val="007B0DAB"/>
    <w:rsid w:val="007B3563"/>
    <w:rsid w:val="007B3CCC"/>
    <w:rsid w:val="007B6C12"/>
    <w:rsid w:val="007B767E"/>
    <w:rsid w:val="007C4BAA"/>
    <w:rsid w:val="007C4BAE"/>
    <w:rsid w:val="007C570A"/>
    <w:rsid w:val="007C5FC2"/>
    <w:rsid w:val="007C6159"/>
    <w:rsid w:val="007D0B8B"/>
    <w:rsid w:val="007D2D1A"/>
    <w:rsid w:val="007D4720"/>
    <w:rsid w:val="007E0E38"/>
    <w:rsid w:val="007E5960"/>
    <w:rsid w:val="007E743A"/>
    <w:rsid w:val="007F4ACE"/>
    <w:rsid w:val="007F546F"/>
    <w:rsid w:val="007F5673"/>
    <w:rsid w:val="007F6649"/>
    <w:rsid w:val="007F71BB"/>
    <w:rsid w:val="00803F72"/>
    <w:rsid w:val="008041B3"/>
    <w:rsid w:val="008066FB"/>
    <w:rsid w:val="008102AB"/>
    <w:rsid w:val="00811489"/>
    <w:rsid w:val="008118F6"/>
    <w:rsid w:val="0081555D"/>
    <w:rsid w:val="008160DA"/>
    <w:rsid w:val="008171A8"/>
    <w:rsid w:val="00821FA9"/>
    <w:rsid w:val="0082204C"/>
    <w:rsid w:val="008242C2"/>
    <w:rsid w:val="00827245"/>
    <w:rsid w:val="008272D4"/>
    <w:rsid w:val="00827F0D"/>
    <w:rsid w:val="0083223F"/>
    <w:rsid w:val="00836078"/>
    <w:rsid w:val="0084103E"/>
    <w:rsid w:val="00843621"/>
    <w:rsid w:val="008444BF"/>
    <w:rsid w:val="008509F8"/>
    <w:rsid w:val="00856169"/>
    <w:rsid w:val="0086125A"/>
    <w:rsid w:val="00861B14"/>
    <w:rsid w:val="00862463"/>
    <w:rsid w:val="00863FA1"/>
    <w:rsid w:val="008651C6"/>
    <w:rsid w:val="0087151D"/>
    <w:rsid w:val="00873781"/>
    <w:rsid w:val="0087510A"/>
    <w:rsid w:val="00880BBE"/>
    <w:rsid w:val="00881C7C"/>
    <w:rsid w:val="00882625"/>
    <w:rsid w:val="00884847"/>
    <w:rsid w:val="00887109"/>
    <w:rsid w:val="008904B4"/>
    <w:rsid w:val="008907E8"/>
    <w:rsid w:val="00890A84"/>
    <w:rsid w:val="00893718"/>
    <w:rsid w:val="00895C89"/>
    <w:rsid w:val="008A05F9"/>
    <w:rsid w:val="008A1086"/>
    <w:rsid w:val="008A3ECF"/>
    <w:rsid w:val="008A53E7"/>
    <w:rsid w:val="008B0742"/>
    <w:rsid w:val="008B1128"/>
    <w:rsid w:val="008B477F"/>
    <w:rsid w:val="008B7BEE"/>
    <w:rsid w:val="008C140F"/>
    <w:rsid w:val="008C21D3"/>
    <w:rsid w:val="008C4C0F"/>
    <w:rsid w:val="008D5C9B"/>
    <w:rsid w:val="008E2C31"/>
    <w:rsid w:val="008E3300"/>
    <w:rsid w:val="008E340E"/>
    <w:rsid w:val="008E61F4"/>
    <w:rsid w:val="008F52C1"/>
    <w:rsid w:val="008F67E7"/>
    <w:rsid w:val="008F704A"/>
    <w:rsid w:val="008F78D1"/>
    <w:rsid w:val="0090084B"/>
    <w:rsid w:val="00901933"/>
    <w:rsid w:val="00901D6E"/>
    <w:rsid w:val="009068B9"/>
    <w:rsid w:val="00912616"/>
    <w:rsid w:val="00912EDC"/>
    <w:rsid w:val="009176B5"/>
    <w:rsid w:val="00920596"/>
    <w:rsid w:val="009214A2"/>
    <w:rsid w:val="009300BD"/>
    <w:rsid w:val="009307E8"/>
    <w:rsid w:val="00930BA5"/>
    <w:rsid w:val="0093363E"/>
    <w:rsid w:val="009362D2"/>
    <w:rsid w:val="00940E21"/>
    <w:rsid w:val="00943EA3"/>
    <w:rsid w:val="0094670F"/>
    <w:rsid w:val="00952231"/>
    <w:rsid w:val="00952AD4"/>
    <w:rsid w:val="00954B22"/>
    <w:rsid w:val="00954EB1"/>
    <w:rsid w:val="009560FA"/>
    <w:rsid w:val="0095687E"/>
    <w:rsid w:val="009618F2"/>
    <w:rsid w:val="00962C9C"/>
    <w:rsid w:val="00964D71"/>
    <w:rsid w:val="0096569A"/>
    <w:rsid w:val="00967A6B"/>
    <w:rsid w:val="00967B3C"/>
    <w:rsid w:val="00970C45"/>
    <w:rsid w:val="00971274"/>
    <w:rsid w:val="009734D4"/>
    <w:rsid w:val="00977C50"/>
    <w:rsid w:val="00985B7C"/>
    <w:rsid w:val="0098624A"/>
    <w:rsid w:val="0098645D"/>
    <w:rsid w:val="009877B1"/>
    <w:rsid w:val="00987D43"/>
    <w:rsid w:val="0099015E"/>
    <w:rsid w:val="00997DDD"/>
    <w:rsid w:val="009A1081"/>
    <w:rsid w:val="009A22DB"/>
    <w:rsid w:val="009A2456"/>
    <w:rsid w:val="009A4C03"/>
    <w:rsid w:val="009A6951"/>
    <w:rsid w:val="009B06EF"/>
    <w:rsid w:val="009B1C43"/>
    <w:rsid w:val="009B5BB3"/>
    <w:rsid w:val="009B6F76"/>
    <w:rsid w:val="009B7036"/>
    <w:rsid w:val="009C26C7"/>
    <w:rsid w:val="009C6E54"/>
    <w:rsid w:val="009C6F1A"/>
    <w:rsid w:val="009D3038"/>
    <w:rsid w:val="009D43DD"/>
    <w:rsid w:val="009D4526"/>
    <w:rsid w:val="009E3066"/>
    <w:rsid w:val="009E7BA7"/>
    <w:rsid w:val="009F0A6E"/>
    <w:rsid w:val="009F0C74"/>
    <w:rsid w:val="009F1793"/>
    <w:rsid w:val="009F3A0B"/>
    <w:rsid w:val="00A04A39"/>
    <w:rsid w:val="00A12DE1"/>
    <w:rsid w:val="00A164BE"/>
    <w:rsid w:val="00A17EF6"/>
    <w:rsid w:val="00A21304"/>
    <w:rsid w:val="00A21324"/>
    <w:rsid w:val="00A25041"/>
    <w:rsid w:val="00A27CE2"/>
    <w:rsid w:val="00A3070F"/>
    <w:rsid w:val="00A32533"/>
    <w:rsid w:val="00A355DF"/>
    <w:rsid w:val="00A40DD4"/>
    <w:rsid w:val="00A42BC0"/>
    <w:rsid w:val="00A45386"/>
    <w:rsid w:val="00A518B7"/>
    <w:rsid w:val="00A525F1"/>
    <w:rsid w:val="00A52A22"/>
    <w:rsid w:val="00A56071"/>
    <w:rsid w:val="00A61E11"/>
    <w:rsid w:val="00A656EE"/>
    <w:rsid w:val="00A66602"/>
    <w:rsid w:val="00A72947"/>
    <w:rsid w:val="00A73C6C"/>
    <w:rsid w:val="00A74217"/>
    <w:rsid w:val="00A814D7"/>
    <w:rsid w:val="00A822F2"/>
    <w:rsid w:val="00A844C2"/>
    <w:rsid w:val="00A84DC8"/>
    <w:rsid w:val="00A84FBB"/>
    <w:rsid w:val="00A851A3"/>
    <w:rsid w:val="00A8580E"/>
    <w:rsid w:val="00A8776D"/>
    <w:rsid w:val="00A93BC7"/>
    <w:rsid w:val="00A9472E"/>
    <w:rsid w:val="00A94B74"/>
    <w:rsid w:val="00A961B3"/>
    <w:rsid w:val="00A96C15"/>
    <w:rsid w:val="00AA08AA"/>
    <w:rsid w:val="00AA36C1"/>
    <w:rsid w:val="00AA5F0B"/>
    <w:rsid w:val="00AB110B"/>
    <w:rsid w:val="00AB2347"/>
    <w:rsid w:val="00AB27DD"/>
    <w:rsid w:val="00AB386C"/>
    <w:rsid w:val="00AB5DD7"/>
    <w:rsid w:val="00AB7258"/>
    <w:rsid w:val="00AB789E"/>
    <w:rsid w:val="00AC10B1"/>
    <w:rsid w:val="00AC1BDA"/>
    <w:rsid w:val="00AC23E2"/>
    <w:rsid w:val="00AC2499"/>
    <w:rsid w:val="00AC2D50"/>
    <w:rsid w:val="00AC413A"/>
    <w:rsid w:val="00AD05C2"/>
    <w:rsid w:val="00AD3C79"/>
    <w:rsid w:val="00AE3867"/>
    <w:rsid w:val="00AE7B10"/>
    <w:rsid w:val="00AF1B56"/>
    <w:rsid w:val="00AF2291"/>
    <w:rsid w:val="00AF2BEA"/>
    <w:rsid w:val="00AF4976"/>
    <w:rsid w:val="00AF6D7B"/>
    <w:rsid w:val="00B02381"/>
    <w:rsid w:val="00B03A5F"/>
    <w:rsid w:val="00B040C9"/>
    <w:rsid w:val="00B04592"/>
    <w:rsid w:val="00B11D5B"/>
    <w:rsid w:val="00B140B6"/>
    <w:rsid w:val="00B14496"/>
    <w:rsid w:val="00B16CF1"/>
    <w:rsid w:val="00B2191D"/>
    <w:rsid w:val="00B22351"/>
    <w:rsid w:val="00B304CA"/>
    <w:rsid w:val="00B3076D"/>
    <w:rsid w:val="00B32498"/>
    <w:rsid w:val="00B32B60"/>
    <w:rsid w:val="00B33D8A"/>
    <w:rsid w:val="00B3494A"/>
    <w:rsid w:val="00B35B64"/>
    <w:rsid w:val="00B36E79"/>
    <w:rsid w:val="00B3751B"/>
    <w:rsid w:val="00B37674"/>
    <w:rsid w:val="00B37E97"/>
    <w:rsid w:val="00B4149B"/>
    <w:rsid w:val="00B419E3"/>
    <w:rsid w:val="00B438E5"/>
    <w:rsid w:val="00B44DC2"/>
    <w:rsid w:val="00B45783"/>
    <w:rsid w:val="00B46A57"/>
    <w:rsid w:val="00B47609"/>
    <w:rsid w:val="00B5031B"/>
    <w:rsid w:val="00B51C78"/>
    <w:rsid w:val="00B5715B"/>
    <w:rsid w:val="00B57708"/>
    <w:rsid w:val="00B605E6"/>
    <w:rsid w:val="00B656EE"/>
    <w:rsid w:val="00B6788C"/>
    <w:rsid w:val="00B716E6"/>
    <w:rsid w:val="00B735B1"/>
    <w:rsid w:val="00B73821"/>
    <w:rsid w:val="00B741C4"/>
    <w:rsid w:val="00B74A81"/>
    <w:rsid w:val="00B77DE6"/>
    <w:rsid w:val="00B80CF1"/>
    <w:rsid w:val="00B815F7"/>
    <w:rsid w:val="00B8188F"/>
    <w:rsid w:val="00B825EC"/>
    <w:rsid w:val="00B82D9A"/>
    <w:rsid w:val="00B84466"/>
    <w:rsid w:val="00B84745"/>
    <w:rsid w:val="00B84F81"/>
    <w:rsid w:val="00B8585C"/>
    <w:rsid w:val="00B87741"/>
    <w:rsid w:val="00B953BC"/>
    <w:rsid w:val="00B95E10"/>
    <w:rsid w:val="00B974B8"/>
    <w:rsid w:val="00BA0BC0"/>
    <w:rsid w:val="00BA1EE8"/>
    <w:rsid w:val="00BA45C5"/>
    <w:rsid w:val="00BA4614"/>
    <w:rsid w:val="00BA641B"/>
    <w:rsid w:val="00BA7BB0"/>
    <w:rsid w:val="00BB3468"/>
    <w:rsid w:val="00BB3CDE"/>
    <w:rsid w:val="00BC139E"/>
    <w:rsid w:val="00BC1A9B"/>
    <w:rsid w:val="00BC5263"/>
    <w:rsid w:val="00BC6E4D"/>
    <w:rsid w:val="00BC7703"/>
    <w:rsid w:val="00BD0B9D"/>
    <w:rsid w:val="00BD34A6"/>
    <w:rsid w:val="00BD43AE"/>
    <w:rsid w:val="00BD657E"/>
    <w:rsid w:val="00BE4B50"/>
    <w:rsid w:val="00BE5014"/>
    <w:rsid w:val="00BE597F"/>
    <w:rsid w:val="00BE7159"/>
    <w:rsid w:val="00BE7984"/>
    <w:rsid w:val="00BF0CBE"/>
    <w:rsid w:val="00BF3FEC"/>
    <w:rsid w:val="00BF4900"/>
    <w:rsid w:val="00BF78FC"/>
    <w:rsid w:val="00C0197E"/>
    <w:rsid w:val="00C0485B"/>
    <w:rsid w:val="00C06AE3"/>
    <w:rsid w:val="00C118F2"/>
    <w:rsid w:val="00C16D76"/>
    <w:rsid w:val="00C2194E"/>
    <w:rsid w:val="00C234FB"/>
    <w:rsid w:val="00C23EC8"/>
    <w:rsid w:val="00C24C91"/>
    <w:rsid w:val="00C317F1"/>
    <w:rsid w:val="00C3265E"/>
    <w:rsid w:val="00C32A9A"/>
    <w:rsid w:val="00C3414E"/>
    <w:rsid w:val="00C347ED"/>
    <w:rsid w:val="00C366A7"/>
    <w:rsid w:val="00C3770C"/>
    <w:rsid w:val="00C43DF9"/>
    <w:rsid w:val="00C526D2"/>
    <w:rsid w:val="00C53FF2"/>
    <w:rsid w:val="00C547A9"/>
    <w:rsid w:val="00C555CB"/>
    <w:rsid w:val="00C55FB1"/>
    <w:rsid w:val="00C57C23"/>
    <w:rsid w:val="00C62988"/>
    <w:rsid w:val="00C64CD7"/>
    <w:rsid w:val="00C65356"/>
    <w:rsid w:val="00C66C36"/>
    <w:rsid w:val="00C700E8"/>
    <w:rsid w:val="00C700FA"/>
    <w:rsid w:val="00C7683F"/>
    <w:rsid w:val="00C8248F"/>
    <w:rsid w:val="00C869D2"/>
    <w:rsid w:val="00C86F14"/>
    <w:rsid w:val="00C92161"/>
    <w:rsid w:val="00C937E6"/>
    <w:rsid w:val="00CA2AAF"/>
    <w:rsid w:val="00CA4185"/>
    <w:rsid w:val="00CA41E2"/>
    <w:rsid w:val="00CA57D0"/>
    <w:rsid w:val="00CB0E9F"/>
    <w:rsid w:val="00CB0FA7"/>
    <w:rsid w:val="00CB3293"/>
    <w:rsid w:val="00CB4117"/>
    <w:rsid w:val="00CB48CD"/>
    <w:rsid w:val="00CB4B52"/>
    <w:rsid w:val="00CC1136"/>
    <w:rsid w:val="00CC5050"/>
    <w:rsid w:val="00CD04F6"/>
    <w:rsid w:val="00CD1AA9"/>
    <w:rsid w:val="00CD4734"/>
    <w:rsid w:val="00CD4E87"/>
    <w:rsid w:val="00CD6647"/>
    <w:rsid w:val="00CE2DED"/>
    <w:rsid w:val="00CE3DF5"/>
    <w:rsid w:val="00CE7282"/>
    <w:rsid w:val="00CE77F2"/>
    <w:rsid w:val="00CF0055"/>
    <w:rsid w:val="00CF2FFC"/>
    <w:rsid w:val="00CF301E"/>
    <w:rsid w:val="00CF34C6"/>
    <w:rsid w:val="00CF46DB"/>
    <w:rsid w:val="00D02340"/>
    <w:rsid w:val="00D02637"/>
    <w:rsid w:val="00D03AB5"/>
    <w:rsid w:val="00D0492E"/>
    <w:rsid w:val="00D04BA7"/>
    <w:rsid w:val="00D14A90"/>
    <w:rsid w:val="00D15FE7"/>
    <w:rsid w:val="00D1687D"/>
    <w:rsid w:val="00D22DDD"/>
    <w:rsid w:val="00D273B0"/>
    <w:rsid w:val="00D27940"/>
    <w:rsid w:val="00D30455"/>
    <w:rsid w:val="00D30E36"/>
    <w:rsid w:val="00D31220"/>
    <w:rsid w:val="00D320F1"/>
    <w:rsid w:val="00D3319C"/>
    <w:rsid w:val="00D33250"/>
    <w:rsid w:val="00D33423"/>
    <w:rsid w:val="00D36253"/>
    <w:rsid w:val="00D43033"/>
    <w:rsid w:val="00D458FD"/>
    <w:rsid w:val="00D50D18"/>
    <w:rsid w:val="00D544B2"/>
    <w:rsid w:val="00D556B1"/>
    <w:rsid w:val="00D56060"/>
    <w:rsid w:val="00D561FD"/>
    <w:rsid w:val="00D56AD7"/>
    <w:rsid w:val="00D57E90"/>
    <w:rsid w:val="00D606A6"/>
    <w:rsid w:val="00D618A7"/>
    <w:rsid w:val="00D62D61"/>
    <w:rsid w:val="00D646DC"/>
    <w:rsid w:val="00D64CBB"/>
    <w:rsid w:val="00D714A6"/>
    <w:rsid w:val="00D74836"/>
    <w:rsid w:val="00D75A8E"/>
    <w:rsid w:val="00D7750A"/>
    <w:rsid w:val="00D8076B"/>
    <w:rsid w:val="00D81111"/>
    <w:rsid w:val="00D813E0"/>
    <w:rsid w:val="00D81783"/>
    <w:rsid w:val="00D8378F"/>
    <w:rsid w:val="00D83CF7"/>
    <w:rsid w:val="00D83FD4"/>
    <w:rsid w:val="00D843A5"/>
    <w:rsid w:val="00D9276C"/>
    <w:rsid w:val="00D92DFE"/>
    <w:rsid w:val="00D934D3"/>
    <w:rsid w:val="00D96D85"/>
    <w:rsid w:val="00D977A5"/>
    <w:rsid w:val="00DA11C7"/>
    <w:rsid w:val="00DB0246"/>
    <w:rsid w:val="00DB08A1"/>
    <w:rsid w:val="00DB16D3"/>
    <w:rsid w:val="00DB45D0"/>
    <w:rsid w:val="00DB474B"/>
    <w:rsid w:val="00DB4E96"/>
    <w:rsid w:val="00DB6840"/>
    <w:rsid w:val="00DB6972"/>
    <w:rsid w:val="00DB6C34"/>
    <w:rsid w:val="00DC0C75"/>
    <w:rsid w:val="00DC23F7"/>
    <w:rsid w:val="00DC264C"/>
    <w:rsid w:val="00DC4A36"/>
    <w:rsid w:val="00DC544F"/>
    <w:rsid w:val="00DC5A2A"/>
    <w:rsid w:val="00DD5643"/>
    <w:rsid w:val="00DD61A5"/>
    <w:rsid w:val="00DD6ABE"/>
    <w:rsid w:val="00DE2609"/>
    <w:rsid w:val="00DE4507"/>
    <w:rsid w:val="00DF1CBC"/>
    <w:rsid w:val="00E0285A"/>
    <w:rsid w:val="00E0623E"/>
    <w:rsid w:val="00E12332"/>
    <w:rsid w:val="00E151A3"/>
    <w:rsid w:val="00E154EE"/>
    <w:rsid w:val="00E20B37"/>
    <w:rsid w:val="00E228B7"/>
    <w:rsid w:val="00E22FB5"/>
    <w:rsid w:val="00E249FF"/>
    <w:rsid w:val="00E25B42"/>
    <w:rsid w:val="00E271C5"/>
    <w:rsid w:val="00E272D1"/>
    <w:rsid w:val="00E31B03"/>
    <w:rsid w:val="00E32719"/>
    <w:rsid w:val="00E4259B"/>
    <w:rsid w:val="00E452BC"/>
    <w:rsid w:val="00E45312"/>
    <w:rsid w:val="00E45A80"/>
    <w:rsid w:val="00E46278"/>
    <w:rsid w:val="00E50207"/>
    <w:rsid w:val="00E536E8"/>
    <w:rsid w:val="00E56DBA"/>
    <w:rsid w:val="00E60330"/>
    <w:rsid w:val="00E61401"/>
    <w:rsid w:val="00E62D6B"/>
    <w:rsid w:val="00E64419"/>
    <w:rsid w:val="00E6645B"/>
    <w:rsid w:val="00E66460"/>
    <w:rsid w:val="00E66A15"/>
    <w:rsid w:val="00E673EB"/>
    <w:rsid w:val="00E71EC9"/>
    <w:rsid w:val="00E7254B"/>
    <w:rsid w:val="00E736B9"/>
    <w:rsid w:val="00E842F5"/>
    <w:rsid w:val="00E90A44"/>
    <w:rsid w:val="00E95080"/>
    <w:rsid w:val="00EA35AE"/>
    <w:rsid w:val="00EA4FE0"/>
    <w:rsid w:val="00EB4A91"/>
    <w:rsid w:val="00EB5FB3"/>
    <w:rsid w:val="00EB61E6"/>
    <w:rsid w:val="00EB6E75"/>
    <w:rsid w:val="00EC0EB5"/>
    <w:rsid w:val="00EC1CC2"/>
    <w:rsid w:val="00EC1D34"/>
    <w:rsid w:val="00EC263A"/>
    <w:rsid w:val="00EC74EC"/>
    <w:rsid w:val="00ED15FD"/>
    <w:rsid w:val="00EE544E"/>
    <w:rsid w:val="00EE75C0"/>
    <w:rsid w:val="00EF06DC"/>
    <w:rsid w:val="00EF6CCE"/>
    <w:rsid w:val="00EF77FD"/>
    <w:rsid w:val="00F0493B"/>
    <w:rsid w:val="00F075D0"/>
    <w:rsid w:val="00F12C94"/>
    <w:rsid w:val="00F13DAE"/>
    <w:rsid w:val="00F1542A"/>
    <w:rsid w:val="00F158F1"/>
    <w:rsid w:val="00F17E60"/>
    <w:rsid w:val="00F24118"/>
    <w:rsid w:val="00F25084"/>
    <w:rsid w:val="00F31FF9"/>
    <w:rsid w:val="00F32B21"/>
    <w:rsid w:val="00F34009"/>
    <w:rsid w:val="00F4400F"/>
    <w:rsid w:val="00F45329"/>
    <w:rsid w:val="00F46588"/>
    <w:rsid w:val="00F47E17"/>
    <w:rsid w:val="00F47FE3"/>
    <w:rsid w:val="00F5224F"/>
    <w:rsid w:val="00F537C3"/>
    <w:rsid w:val="00F57868"/>
    <w:rsid w:val="00F6058D"/>
    <w:rsid w:val="00F608A6"/>
    <w:rsid w:val="00F61C6F"/>
    <w:rsid w:val="00F70418"/>
    <w:rsid w:val="00F724D9"/>
    <w:rsid w:val="00F72583"/>
    <w:rsid w:val="00F7440E"/>
    <w:rsid w:val="00F74B44"/>
    <w:rsid w:val="00F75607"/>
    <w:rsid w:val="00F849C3"/>
    <w:rsid w:val="00F87820"/>
    <w:rsid w:val="00F91247"/>
    <w:rsid w:val="00F930CD"/>
    <w:rsid w:val="00F9321B"/>
    <w:rsid w:val="00F97E84"/>
    <w:rsid w:val="00FA0818"/>
    <w:rsid w:val="00FA38DB"/>
    <w:rsid w:val="00FB1FA7"/>
    <w:rsid w:val="00FB34AB"/>
    <w:rsid w:val="00FB7F45"/>
    <w:rsid w:val="00FC0D50"/>
    <w:rsid w:val="00FC2D21"/>
    <w:rsid w:val="00FC47BC"/>
    <w:rsid w:val="00FC5C8B"/>
    <w:rsid w:val="00FC5D2F"/>
    <w:rsid w:val="00FC6160"/>
    <w:rsid w:val="00FC65A7"/>
    <w:rsid w:val="00FC70B4"/>
    <w:rsid w:val="00FC7E77"/>
    <w:rsid w:val="00FD04E2"/>
    <w:rsid w:val="00FD3DB6"/>
    <w:rsid w:val="00FD4FB3"/>
    <w:rsid w:val="00FE0B8B"/>
    <w:rsid w:val="00FE0C72"/>
    <w:rsid w:val="00FE1919"/>
    <w:rsid w:val="00FE6C44"/>
    <w:rsid w:val="00FF19D9"/>
    <w:rsid w:val="00FF1C32"/>
    <w:rsid w:val="00FF5AF0"/>
    <w:rsid w:val="06175A32"/>
    <w:rsid w:val="0AC40351"/>
    <w:rsid w:val="0C86D6E5"/>
    <w:rsid w:val="0F4991B5"/>
    <w:rsid w:val="0FEB44C1"/>
    <w:rsid w:val="1325DE17"/>
    <w:rsid w:val="14F5B4A5"/>
    <w:rsid w:val="15F7B6C7"/>
    <w:rsid w:val="183FFF8C"/>
    <w:rsid w:val="19B310AE"/>
    <w:rsid w:val="1A2AD649"/>
    <w:rsid w:val="1B3F14CD"/>
    <w:rsid w:val="1C7DD8D6"/>
    <w:rsid w:val="1DE63F6C"/>
    <w:rsid w:val="1E3710CF"/>
    <w:rsid w:val="2066C868"/>
    <w:rsid w:val="215F8187"/>
    <w:rsid w:val="217AF4E3"/>
    <w:rsid w:val="27AF81C6"/>
    <w:rsid w:val="27E1CF8E"/>
    <w:rsid w:val="288808D9"/>
    <w:rsid w:val="294E20F2"/>
    <w:rsid w:val="2A327FCC"/>
    <w:rsid w:val="2AF4FDC2"/>
    <w:rsid w:val="2C70544C"/>
    <w:rsid w:val="2D66C278"/>
    <w:rsid w:val="2ED522B6"/>
    <w:rsid w:val="32615CB3"/>
    <w:rsid w:val="3683A48E"/>
    <w:rsid w:val="36C17C19"/>
    <w:rsid w:val="370A6CD8"/>
    <w:rsid w:val="38DFD8B1"/>
    <w:rsid w:val="3D54D955"/>
    <w:rsid w:val="3E8BDF50"/>
    <w:rsid w:val="400DBB11"/>
    <w:rsid w:val="44980276"/>
    <w:rsid w:val="44A65313"/>
    <w:rsid w:val="451D6043"/>
    <w:rsid w:val="48355DDE"/>
    <w:rsid w:val="4A93919B"/>
    <w:rsid w:val="4E872714"/>
    <w:rsid w:val="54FA00E3"/>
    <w:rsid w:val="58BCE20E"/>
    <w:rsid w:val="59E5B7E3"/>
    <w:rsid w:val="5E5DB39E"/>
    <w:rsid w:val="60400080"/>
    <w:rsid w:val="615244D5"/>
    <w:rsid w:val="6168E4D3"/>
    <w:rsid w:val="619E0384"/>
    <w:rsid w:val="6903345A"/>
    <w:rsid w:val="6B4B6C0B"/>
    <w:rsid w:val="6E475CA5"/>
    <w:rsid w:val="70BB32A1"/>
    <w:rsid w:val="70D43AC9"/>
    <w:rsid w:val="773F865F"/>
    <w:rsid w:val="77F312B9"/>
    <w:rsid w:val="78F26B27"/>
    <w:rsid w:val="79AD234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689D5"/>
  <w15:docId w15:val="{F954EF89-FA47-4129-9791-018FE537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keepNext/>
      <w:keepLines/>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paragraph" w:styleId="Heading6">
    <w:name w:val="heading 6"/>
    <w:basedOn w:val="Normal"/>
    <w:next w:val="Normal"/>
    <w:link w:val="Heading6Char"/>
    <w:uiPriority w:val="9"/>
    <w:semiHidden/>
    <w:qFormat/>
    <w:rsid w:val="007431E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qFormat/>
    <w:rsid w:val="007431E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qFormat/>
    <w:rsid w:val="007431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7431E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9"/>
    <w:qFormat/>
    <w:pPr>
      <w:numPr>
        <w:numId w:val="7"/>
      </w:numPr>
      <w:tabs>
        <w:tab w:val="left" w:pos="284"/>
      </w:tabs>
      <w:spacing w:before="120" w:after="120"/>
    </w:pPr>
  </w:style>
  <w:style w:type="paragraph" w:styleId="ListNumber2">
    <w:name w:val="List Number 2"/>
    <w:uiPriority w:val="99"/>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99"/>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ListParagraph">
    <w:name w:val="List Paragraph"/>
    <w:basedOn w:val="Normal"/>
    <w:link w:val="ListParagraphChar"/>
    <w:uiPriority w:val="34"/>
    <w:qFormat/>
    <w:rsid w:val="00CD6647"/>
    <w:pPr>
      <w:ind w:left="720"/>
      <w:contextualSpacing/>
    </w:pPr>
  </w:style>
  <w:style w:type="paragraph" w:customStyle="1" w:styleId="Definition">
    <w:name w:val="Definition"/>
    <w:aliases w:val="dd,t_Defn"/>
    <w:basedOn w:val="Normal"/>
    <w:rsid w:val="002A6AEC"/>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t_Para"/>
    <w:basedOn w:val="Normal"/>
    <w:link w:val="paragraphChar"/>
    <w:qFormat/>
    <w:rsid w:val="002A6AE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2A6AEC"/>
    <w:rPr>
      <w:rFonts w:ascii="Times New Roman" w:eastAsia="Times New Roman" w:hAnsi="Times New Roman"/>
      <w:sz w:val="22"/>
    </w:rPr>
  </w:style>
  <w:style w:type="paragraph" w:customStyle="1" w:styleId="subsection">
    <w:name w:val="subsection"/>
    <w:aliases w:val="ss"/>
    <w:basedOn w:val="Normal"/>
    <w:link w:val="subsectionChar"/>
    <w:rsid w:val="00203C4B"/>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rsid w:val="00203C4B"/>
    <w:rPr>
      <w:rFonts w:ascii="Times New Roman" w:eastAsia="Times New Roman" w:hAnsi="Times New Roman"/>
      <w:sz w:val="22"/>
    </w:rPr>
  </w:style>
  <w:style w:type="character" w:customStyle="1" w:styleId="ListParagraphChar">
    <w:name w:val="List Paragraph Char"/>
    <w:basedOn w:val="DefaultParagraphFont"/>
    <w:link w:val="ListParagraph"/>
    <w:uiPriority w:val="34"/>
    <w:rsid w:val="006C73ED"/>
    <w:rPr>
      <w:rFonts w:eastAsiaTheme="minorHAnsi" w:cstheme="minorBidi"/>
      <w:sz w:val="22"/>
      <w:szCs w:val="22"/>
      <w:lang w:eastAsia="en-US"/>
    </w:rPr>
  </w:style>
  <w:style w:type="character" w:customStyle="1" w:styleId="A0">
    <w:name w:val="A0"/>
    <w:uiPriority w:val="99"/>
    <w:rsid w:val="00C118F2"/>
    <w:rPr>
      <w:rFonts w:cs="Calibri"/>
      <w:color w:val="000000"/>
      <w:sz w:val="20"/>
      <w:szCs w:val="20"/>
    </w:rPr>
  </w:style>
  <w:style w:type="paragraph" w:styleId="ListNumber4">
    <w:name w:val="List Number 4"/>
    <w:basedOn w:val="Normal"/>
    <w:uiPriority w:val="99"/>
    <w:rsid w:val="002A41F4"/>
    <w:pPr>
      <w:spacing w:line="240" w:lineRule="auto"/>
      <w:ind w:left="1476" w:hanging="369"/>
    </w:pPr>
    <w:rPr>
      <w:rFonts w:ascii="Calibri" w:eastAsia="Calibri" w:hAnsi="Calibri" w:cs="Times New Roman"/>
      <w:sz w:val="24"/>
    </w:rPr>
  </w:style>
  <w:style w:type="paragraph" w:styleId="ListNumber5">
    <w:name w:val="List Number 5"/>
    <w:basedOn w:val="Normal"/>
    <w:uiPriority w:val="99"/>
    <w:rsid w:val="002A41F4"/>
    <w:pPr>
      <w:spacing w:line="240" w:lineRule="auto"/>
      <w:ind w:left="1845" w:hanging="369"/>
    </w:pPr>
    <w:rPr>
      <w:rFonts w:ascii="Calibri" w:eastAsia="Calibri" w:hAnsi="Calibri" w:cs="Times New Roman"/>
      <w:sz w:val="24"/>
    </w:rPr>
  </w:style>
  <w:style w:type="paragraph" w:styleId="Revision">
    <w:name w:val="Revision"/>
    <w:hidden/>
    <w:uiPriority w:val="99"/>
    <w:semiHidden/>
    <w:rsid w:val="0052233F"/>
    <w:rPr>
      <w:rFonts w:eastAsiaTheme="minorHAnsi" w:cstheme="minorBidi"/>
      <w:sz w:val="22"/>
      <w:szCs w:val="22"/>
      <w:lang w:eastAsia="en-US"/>
    </w:rPr>
  </w:style>
  <w:style w:type="paragraph" w:customStyle="1" w:styleId="base-text-paragraphnonumbers">
    <w:name w:val="base-text-paragraph no numbers"/>
    <w:basedOn w:val="Normal"/>
    <w:uiPriority w:val="99"/>
    <w:rsid w:val="002F0BE8"/>
    <w:pPr>
      <w:spacing w:before="120" w:after="120" w:line="240" w:lineRule="auto"/>
      <w:ind w:left="1134"/>
    </w:pPr>
    <w:rPr>
      <w:rFonts w:ascii="Times New Roman" w:eastAsia="Times New Roman" w:hAnsi="Times New Roman" w:cs="Times New Roman"/>
      <w:lang w:eastAsia="en-AU"/>
    </w:rPr>
  </w:style>
  <w:style w:type="paragraph" w:styleId="Bibliography">
    <w:name w:val="Bibliography"/>
    <w:basedOn w:val="Normal"/>
    <w:next w:val="Normal"/>
    <w:uiPriority w:val="37"/>
    <w:semiHidden/>
    <w:unhideWhenUsed/>
    <w:rsid w:val="007431E2"/>
  </w:style>
  <w:style w:type="paragraph" w:styleId="BlockText">
    <w:name w:val="Block Text"/>
    <w:basedOn w:val="Normal"/>
    <w:uiPriority w:val="99"/>
    <w:semiHidden/>
    <w:unhideWhenUsed/>
    <w:rsid w:val="007431E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431E2"/>
    <w:pPr>
      <w:spacing w:after="120"/>
    </w:pPr>
  </w:style>
  <w:style w:type="character" w:customStyle="1" w:styleId="BodyTextChar">
    <w:name w:val="Body Text Char"/>
    <w:basedOn w:val="DefaultParagraphFont"/>
    <w:link w:val="BodyText"/>
    <w:uiPriority w:val="99"/>
    <w:semiHidden/>
    <w:rsid w:val="007431E2"/>
    <w:rPr>
      <w:rFonts w:eastAsiaTheme="minorHAnsi" w:cstheme="minorBidi"/>
      <w:sz w:val="22"/>
      <w:szCs w:val="22"/>
      <w:lang w:eastAsia="en-US"/>
    </w:rPr>
  </w:style>
  <w:style w:type="paragraph" w:styleId="BodyText2">
    <w:name w:val="Body Text 2"/>
    <w:basedOn w:val="Normal"/>
    <w:link w:val="BodyText2Char"/>
    <w:uiPriority w:val="99"/>
    <w:semiHidden/>
    <w:unhideWhenUsed/>
    <w:rsid w:val="007431E2"/>
    <w:pPr>
      <w:spacing w:after="120" w:line="480" w:lineRule="auto"/>
    </w:pPr>
  </w:style>
  <w:style w:type="character" w:customStyle="1" w:styleId="BodyText2Char">
    <w:name w:val="Body Text 2 Char"/>
    <w:basedOn w:val="DefaultParagraphFont"/>
    <w:link w:val="BodyText2"/>
    <w:uiPriority w:val="99"/>
    <w:semiHidden/>
    <w:rsid w:val="007431E2"/>
    <w:rPr>
      <w:rFonts w:eastAsiaTheme="minorHAnsi" w:cstheme="minorBidi"/>
      <w:sz w:val="22"/>
      <w:szCs w:val="22"/>
      <w:lang w:eastAsia="en-US"/>
    </w:rPr>
  </w:style>
  <w:style w:type="paragraph" w:styleId="BodyText3">
    <w:name w:val="Body Text 3"/>
    <w:basedOn w:val="Normal"/>
    <w:link w:val="BodyText3Char"/>
    <w:uiPriority w:val="99"/>
    <w:semiHidden/>
    <w:unhideWhenUsed/>
    <w:rsid w:val="007431E2"/>
    <w:pPr>
      <w:spacing w:after="120"/>
    </w:pPr>
    <w:rPr>
      <w:sz w:val="16"/>
      <w:szCs w:val="16"/>
    </w:rPr>
  </w:style>
  <w:style w:type="character" w:customStyle="1" w:styleId="BodyText3Char">
    <w:name w:val="Body Text 3 Char"/>
    <w:basedOn w:val="DefaultParagraphFont"/>
    <w:link w:val="BodyText3"/>
    <w:uiPriority w:val="99"/>
    <w:semiHidden/>
    <w:rsid w:val="007431E2"/>
    <w:rPr>
      <w:rFonts w:eastAsiaTheme="minorHAnsi" w:cstheme="minorBidi"/>
      <w:sz w:val="16"/>
      <w:szCs w:val="16"/>
      <w:lang w:eastAsia="en-US"/>
    </w:rPr>
  </w:style>
  <w:style w:type="paragraph" w:styleId="BodyTextFirstIndent">
    <w:name w:val="Body Text First Indent"/>
    <w:basedOn w:val="BodyText"/>
    <w:link w:val="BodyTextFirstIndentChar"/>
    <w:uiPriority w:val="99"/>
    <w:semiHidden/>
    <w:unhideWhenUsed/>
    <w:rsid w:val="007431E2"/>
    <w:pPr>
      <w:spacing w:after="200"/>
      <w:ind w:firstLine="360"/>
    </w:pPr>
  </w:style>
  <w:style w:type="character" w:customStyle="1" w:styleId="BodyTextFirstIndentChar">
    <w:name w:val="Body Text First Indent Char"/>
    <w:basedOn w:val="BodyTextChar"/>
    <w:link w:val="BodyTextFirstIndent"/>
    <w:uiPriority w:val="99"/>
    <w:semiHidden/>
    <w:rsid w:val="007431E2"/>
    <w:rPr>
      <w:rFonts w:eastAsiaTheme="minorHAnsi" w:cstheme="minorBidi"/>
      <w:sz w:val="22"/>
      <w:szCs w:val="22"/>
      <w:lang w:eastAsia="en-US"/>
    </w:rPr>
  </w:style>
  <w:style w:type="paragraph" w:styleId="BodyTextIndent">
    <w:name w:val="Body Text Indent"/>
    <w:basedOn w:val="Normal"/>
    <w:link w:val="BodyTextIndentChar"/>
    <w:uiPriority w:val="99"/>
    <w:semiHidden/>
    <w:unhideWhenUsed/>
    <w:rsid w:val="007431E2"/>
    <w:pPr>
      <w:spacing w:after="120"/>
      <w:ind w:left="283"/>
    </w:pPr>
  </w:style>
  <w:style w:type="character" w:customStyle="1" w:styleId="BodyTextIndentChar">
    <w:name w:val="Body Text Indent Char"/>
    <w:basedOn w:val="DefaultParagraphFont"/>
    <w:link w:val="BodyTextIndent"/>
    <w:uiPriority w:val="99"/>
    <w:semiHidden/>
    <w:rsid w:val="007431E2"/>
    <w:rPr>
      <w:rFonts w:eastAsiaTheme="minorHAnsi" w:cstheme="minorBidi"/>
      <w:sz w:val="22"/>
      <w:szCs w:val="22"/>
      <w:lang w:eastAsia="en-US"/>
    </w:rPr>
  </w:style>
  <w:style w:type="paragraph" w:styleId="BodyTextFirstIndent2">
    <w:name w:val="Body Text First Indent 2"/>
    <w:basedOn w:val="BodyTextIndent"/>
    <w:link w:val="BodyTextFirstIndent2Char"/>
    <w:uiPriority w:val="99"/>
    <w:semiHidden/>
    <w:unhideWhenUsed/>
    <w:rsid w:val="007431E2"/>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7431E2"/>
    <w:rPr>
      <w:rFonts w:eastAsiaTheme="minorHAnsi" w:cstheme="minorBidi"/>
      <w:sz w:val="22"/>
      <w:szCs w:val="22"/>
      <w:lang w:eastAsia="en-US"/>
    </w:rPr>
  </w:style>
  <w:style w:type="paragraph" w:styleId="BodyTextIndent2">
    <w:name w:val="Body Text Indent 2"/>
    <w:basedOn w:val="Normal"/>
    <w:link w:val="BodyTextIndent2Char"/>
    <w:uiPriority w:val="99"/>
    <w:semiHidden/>
    <w:unhideWhenUsed/>
    <w:rsid w:val="007431E2"/>
    <w:pPr>
      <w:spacing w:after="120" w:line="480" w:lineRule="auto"/>
      <w:ind w:left="283"/>
    </w:pPr>
  </w:style>
  <w:style w:type="character" w:customStyle="1" w:styleId="BodyTextIndent2Char">
    <w:name w:val="Body Text Indent 2 Char"/>
    <w:basedOn w:val="DefaultParagraphFont"/>
    <w:link w:val="BodyTextIndent2"/>
    <w:uiPriority w:val="99"/>
    <w:semiHidden/>
    <w:rsid w:val="007431E2"/>
    <w:rPr>
      <w:rFonts w:eastAsiaTheme="minorHAnsi" w:cstheme="minorBidi"/>
      <w:sz w:val="22"/>
      <w:szCs w:val="22"/>
      <w:lang w:eastAsia="en-US"/>
    </w:rPr>
  </w:style>
  <w:style w:type="paragraph" w:styleId="BodyTextIndent3">
    <w:name w:val="Body Text Indent 3"/>
    <w:basedOn w:val="Normal"/>
    <w:link w:val="BodyTextIndent3Char"/>
    <w:uiPriority w:val="99"/>
    <w:semiHidden/>
    <w:unhideWhenUsed/>
    <w:rsid w:val="007431E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431E2"/>
    <w:rPr>
      <w:rFonts w:eastAsiaTheme="minorHAnsi" w:cstheme="minorBidi"/>
      <w:sz w:val="16"/>
      <w:szCs w:val="16"/>
      <w:lang w:eastAsia="en-US"/>
    </w:rPr>
  </w:style>
  <w:style w:type="paragraph" w:styleId="Closing">
    <w:name w:val="Closing"/>
    <w:basedOn w:val="Normal"/>
    <w:link w:val="ClosingChar"/>
    <w:uiPriority w:val="99"/>
    <w:semiHidden/>
    <w:unhideWhenUsed/>
    <w:rsid w:val="007431E2"/>
    <w:pPr>
      <w:spacing w:after="0" w:line="240" w:lineRule="auto"/>
      <w:ind w:left="4252"/>
    </w:pPr>
  </w:style>
  <w:style w:type="character" w:customStyle="1" w:styleId="ClosingChar">
    <w:name w:val="Closing Char"/>
    <w:basedOn w:val="DefaultParagraphFont"/>
    <w:link w:val="Closing"/>
    <w:uiPriority w:val="99"/>
    <w:semiHidden/>
    <w:rsid w:val="007431E2"/>
    <w:rPr>
      <w:rFonts w:eastAsiaTheme="minorHAnsi" w:cstheme="minorBidi"/>
      <w:sz w:val="22"/>
      <w:szCs w:val="22"/>
      <w:lang w:eastAsia="en-US"/>
    </w:rPr>
  </w:style>
  <w:style w:type="paragraph" w:styleId="Date">
    <w:name w:val="Date"/>
    <w:basedOn w:val="Normal"/>
    <w:next w:val="Normal"/>
    <w:link w:val="DateChar"/>
    <w:uiPriority w:val="99"/>
    <w:semiHidden/>
    <w:unhideWhenUsed/>
    <w:rsid w:val="007431E2"/>
  </w:style>
  <w:style w:type="character" w:customStyle="1" w:styleId="DateChar">
    <w:name w:val="Date Char"/>
    <w:basedOn w:val="DefaultParagraphFont"/>
    <w:link w:val="Date"/>
    <w:uiPriority w:val="99"/>
    <w:semiHidden/>
    <w:rsid w:val="007431E2"/>
    <w:rPr>
      <w:rFonts w:eastAsiaTheme="minorHAnsi" w:cstheme="minorBidi"/>
      <w:sz w:val="22"/>
      <w:szCs w:val="22"/>
      <w:lang w:eastAsia="en-US"/>
    </w:rPr>
  </w:style>
  <w:style w:type="paragraph" w:styleId="E-mailSignature">
    <w:name w:val="E-mail Signature"/>
    <w:basedOn w:val="Normal"/>
    <w:link w:val="E-mailSignatureChar"/>
    <w:uiPriority w:val="99"/>
    <w:semiHidden/>
    <w:unhideWhenUsed/>
    <w:rsid w:val="007431E2"/>
    <w:pPr>
      <w:spacing w:after="0" w:line="240" w:lineRule="auto"/>
    </w:pPr>
  </w:style>
  <w:style w:type="character" w:customStyle="1" w:styleId="E-mailSignatureChar">
    <w:name w:val="E-mail Signature Char"/>
    <w:basedOn w:val="DefaultParagraphFont"/>
    <w:link w:val="E-mailSignature"/>
    <w:uiPriority w:val="99"/>
    <w:semiHidden/>
    <w:rsid w:val="007431E2"/>
    <w:rPr>
      <w:rFonts w:eastAsiaTheme="minorHAnsi" w:cstheme="minorBidi"/>
      <w:sz w:val="22"/>
      <w:szCs w:val="22"/>
      <w:lang w:eastAsia="en-US"/>
    </w:rPr>
  </w:style>
  <w:style w:type="paragraph" w:styleId="EnvelopeAddress">
    <w:name w:val="envelope address"/>
    <w:basedOn w:val="Normal"/>
    <w:uiPriority w:val="99"/>
    <w:semiHidden/>
    <w:unhideWhenUsed/>
    <w:rsid w:val="007431E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431E2"/>
    <w:pPr>
      <w:spacing w:after="0" w:line="240" w:lineRule="auto"/>
    </w:pPr>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7431E2"/>
    <w:rPr>
      <w:rFonts w:asciiTheme="majorHAnsi" w:eastAsiaTheme="majorEastAsia" w:hAnsiTheme="majorHAnsi" w:cstheme="majorBidi"/>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7431E2"/>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7431E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7431E2"/>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uiPriority w:val="99"/>
    <w:semiHidden/>
    <w:unhideWhenUsed/>
    <w:rsid w:val="007431E2"/>
    <w:pPr>
      <w:spacing w:after="0" w:line="240" w:lineRule="auto"/>
    </w:pPr>
    <w:rPr>
      <w:i/>
      <w:iCs/>
    </w:rPr>
  </w:style>
  <w:style w:type="character" w:customStyle="1" w:styleId="HTMLAddressChar">
    <w:name w:val="HTML Address Char"/>
    <w:basedOn w:val="DefaultParagraphFont"/>
    <w:link w:val="HTMLAddress"/>
    <w:uiPriority w:val="99"/>
    <w:semiHidden/>
    <w:rsid w:val="007431E2"/>
    <w:rPr>
      <w:rFonts w:eastAsiaTheme="minorHAnsi" w:cstheme="minorBidi"/>
      <w:i/>
      <w:iCs/>
      <w:sz w:val="22"/>
      <w:szCs w:val="22"/>
      <w:lang w:eastAsia="en-US"/>
    </w:rPr>
  </w:style>
  <w:style w:type="paragraph" w:styleId="HTMLPreformatted">
    <w:name w:val="HTML Preformatted"/>
    <w:basedOn w:val="Normal"/>
    <w:link w:val="HTMLPreformattedChar"/>
    <w:uiPriority w:val="99"/>
    <w:semiHidden/>
    <w:unhideWhenUsed/>
    <w:rsid w:val="007431E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31E2"/>
    <w:rPr>
      <w:rFonts w:ascii="Consolas" w:eastAsiaTheme="minorHAnsi" w:hAnsi="Consolas" w:cstheme="minorBidi"/>
      <w:lang w:eastAsia="en-US"/>
    </w:rPr>
  </w:style>
  <w:style w:type="paragraph" w:styleId="Index1">
    <w:name w:val="index 1"/>
    <w:basedOn w:val="Normal"/>
    <w:next w:val="Normal"/>
    <w:autoRedefine/>
    <w:uiPriority w:val="99"/>
    <w:semiHidden/>
    <w:unhideWhenUsed/>
    <w:rsid w:val="007431E2"/>
    <w:pPr>
      <w:spacing w:after="0" w:line="240" w:lineRule="auto"/>
      <w:ind w:left="220" w:hanging="220"/>
    </w:pPr>
  </w:style>
  <w:style w:type="paragraph" w:styleId="Index2">
    <w:name w:val="index 2"/>
    <w:basedOn w:val="Normal"/>
    <w:next w:val="Normal"/>
    <w:autoRedefine/>
    <w:uiPriority w:val="99"/>
    <w:semiHidden/>
    <w:unhideWhenUsed/>
    <w:rsid w:val="007431E2"/>
    <w:pPr>
      <w:spacing w:after="0" w:line="240" w:lineRule="auto"/>
      <w:ind w:left="440" w:hanging="220"/>
    </w:pPr>
  </w:style>
  <w:style w:type="paragraph" w:styleId="Index3">
    <w:name w:val="index 3"/>
    <w:basedOn w:val="Normal"/>
    <w:next w:val="Normal"/>
    <w:autoRedefine/>
    <w:uiPriority w:val="99"/>
    <w:semiHidden/>
    <w:unhideWhenUsed/>
    <w:rsid w:val="007431E2"/>
    <w:pPr>
      <w:spacing w:after="0" w:line="240" w:lineRule="auto"/>
      <w:ind w:left="660" w:hanging="220"/>
    </w:pPr>
  </w:style>
  <w:style w:type="paragraph" w:styleId="Index4">
    <w:name w:val="index 4"/>
    <w:basedOn w:val="Normal"/>
    <w:next w:val="Normal"/>
    <w:autoRedefine/>
    <w:uiPriority w:val="99"/>
    <w:semiHidden/>
    <w:unhideWhenUsed/>
    <w:rsid w:val="007431E2"/>
    <w:pPr>
      <w:spacing w:after="0" w:line="240" w:lineRule="auto"/>
      <w:ind w:left="880" w:hanging="220"/>
    </w:pPr>
  </w:style>
  <w:style w:type="paragraph" w:styleId="Index5">
    <w:name w:val="index 5"/>
    <w:basedOn w:val="Normal"/>
    <w:next w:val="Normal"/>
    <w:autoRedefine/>
    <w:uiPriority w:val="99"/>
    <w:semiHidden/>
    <w:unhideWhenUsed/>
    <w:rsid w:val="007431E2"/>
    <w:pPr>
      <w:spacing w:after="0" w:line="240" w:lineRule="auto"/>
      <w:ind w:left="1100" w:hanging="220"/>
    </w:pPr>
  </w:style>
  <w:style w:type="paragraph" w:styleId="Index6">
    <w:name w:val="index 6"/>
    <w:basedOn w:val="Normal"/>
    <w:next w:val="Normal"/>
    <w:autoRedefine/>
    <w:uiPriority w:val="99"/>
    <w:semiHidden/>
    <w:unhideWhenUsed/>
    <w:rsid w:val="007431E2"/>
    <w:pPr>
      <w:spacing w:after="0" w:line="240" w:lineRule="auto"/>
      <w:ind w:left="1320" w:hanging="220"/>
    </w:pPr>
  </w:style>
  <w:style w:type="paragraph" w:styleId="Index7">
    <w:name w:val="index 7"/>
    <w:basedOn w:val="Normal"/>
    <w:next w:val="Normal"/>
    <w:autoRedefine/>
    <w:uiPriority w:val="99"/>
    <w:semiHidden/>
    <w:unhideWhenUsed/>
    <w:rsid w:val="007431E2"/>
    <w:pPr>
      <w:spacing w:after="0" w:line="240" w:lineRule="auto"/>
      <w:ind w:left="1540" w:hanging="220"/>
    </w:pPr>
  </w:style>
  <w:style w:type="paragraph" w:styleId="Index8">
    <w:name w:val="index 8"/>
    <w:basedOn w:val="Normal"/>
    <w:next w:val="Normal"/>
    <w:autoRedefine/>
    <w:uiPriority w:val="99"/>
    <w:semiHidden/>
    <w:unhideWhenUsed/>
    <w:rsid w:val="007431E2"/>
    <w:pPr>
      <w:spacing w:after="0" w:line="240" w:lineRule="auto"/>
      <w:ind w:left="1760" w:hanging="220"/>
    </w:pPr>
  </w:style>
  <w:style w:type="paragraph" w:styleId="Index9">
    <w:name w:val="index 9"/>
    <w:basedOn w:val="Normal"/>
    <w:next w:val="Normal"/>
    <w:autoRedefine/>
    <w:uiPriority w:val="99"/>
    <w:semiHidden/>
    <w:unhideWhenUsed/>
    <w:rsid w:val="007431E2"/>
    <w:pPr>
      <w:spacing w:after="0" w:line="240" w:lineRule="auto"/>
      <w:ind w:left="1980" w:hanging="220"/>
    </w:pPr>
  </w:style>
  <w:style w:type="paragraph" w:styleId="IndexHeading">
    <w:name w:val="index heading"/>
    <w:basedOn w:val="Normal"/>
    <w:next w:val="Index1"/>
    <w:uiPriority w:val="99"/>
    <w:semiHidden/>
    <w:unhideWhenUsed/>
    <w:rsid w:val="007431E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431E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431E2"/>
    <w:rPr>
      <w:rFonts w:eastAsiaTheme="minorHAnsi" w:cstheme="minorBidi"/>
      <w:i/>
      <w:iCs/>
      <w:color w:val="4F81BD" w:themeColor="accent1"/>
      <w:sz w:val="22"/>
      <w:szCs w:val="22"/>
      <w:lang w:eastAsia="en-US"/>
    </w:rPr>
  </w:style>
  <w:style w:type="paragraph" w:styleId="List">
    <w:name w:val="List"/>
    <w:basedOn w:val="Normal"/>
    <w:uiPriority w:val="99"/>
    <w:semiHidden/>
    <w:unhideWhenUsed/>
    <w:rsid w:val="007431E2"/>
    <w:pPr>
      <w:ind w:left="283" w:hanging="283"/>
      <w:contextualSpacing/>
    </w:pPr>
  </w:style>
  <w:style w:type="paragraph" w:styleId="List2">
    <w:name w:val="List 2"/>
    <w:basedOn w:val="Normal"/>
    <w:uiPriority w:val="99"/>
    <w:semiHidden/>
    <w:unhideWhenUsed/>
    <w:rsid w:val="007431E2"/>
    <w:pPr>
      <w:ind w:left="566" w:hanging="283"/>
      <w:contextualSpacing/>
    </w:pPr>
  </w:style>
  <w:style w:type="paragraph" w:styleId="List3">
    <w:name w:val="List 3"/>
    <w:basedOn w:val="Normal"/>
    <w:uiPriority w:val="99"/>
    <w:semiHidden/>
    <w:unhideWhenUsed/>
    <w:rsid w:val="007431E2"/>
    <w:pPr>
      <w:ind w:left="849" w:hanging="283"/>
      <w:contextualSpacing/>
    </w:pPr>
  </w:style>
  <w:style w:type="paragraph" w:styleId="List4">
    <w:name w:val="List 4"/>
    <w:basedOn w:val="Normal"/>
    <w:uiPriority w:val="99"/>
    <w:semiHidden/>
    <w:unhideWhenUsed/>
    <w:rsid w:val="007431E2"/>
    <w:pPr>
      <w:ind w:left="1132" w:hanging="283"/>
      <w:contextualSpacing/>
    </w:pPr>
  </w:style>
  <w:style w:type="paragraph" w:styleId="List5">
    <w:name w:val="List 5"/>
    <w:basedOn w:val="Normal"/>
    <w:uiPriority w:val="99"/>
    <w:semiHidden/>
    <w:unhideWhenUsed/>
    <w:rsid w:val="007431E2"/>
    <w:pPr>
      <w:ind w:left="1415" w:hanging="283"/>
      <w:contextualSpacing/>
    </w:pPr>
  </w:style>
  <w:style w:type="paragraph" w:styleId="ListBullet3">
    <w:name w:val="List Bullet 3"/>
    <w:basedOn w:val="Normal"/>
    <w:uiPriority w:val="99"/>
    <w:semiHidden/>
    <w:rsid w:val="007431E2"/>
    <w:pPr>
      <w:numPr>
        <w:numId w:val="59"/>
      </w:numPr>
      <w:contextualSpacing/>
    </w:pPr>
  </w:style>
  <w:style w:type="paragraph" w:styleId="ListBullet4">
    <w:name w:val="List Bullet 4"/>
    <w:basedOn w:val="Normal"/>
    <w:uiPriority w:val="99"/>
    <w:semiHidden/>
    <w:rsid w:val="007431E2"/>
    <w:pPr>
      <w:numPr>
        <w:numId w:val="60"/>
      </w:numPr>
      <w:contextualSpacing/>
    </w:pPr>
  </w:style>
  <w:style w:type="paragraph" w:styleId="ListBullet5">
    <w:name w:val="List Bullet 5"/>
    <w:basedOn w:val="Normal"/>
    <w:uiPriority w:val="99"/>
    <w:semiHidden/>
    <w:rsid w:val="007431E2"/>
    <w:pPr>
      <w:numPr>
        <w:numId w:val="61"/>
      </w:numPr>
      <w:contextualSpacing/>
    </w:pPr>
  </w:style>
  <w:style w:type="paragraph" w:styleId="ListContinue">
    <w:name w:val="List Continue"/>
    <w:basedOn w:val="Normal"/>
    <w:uiPriority w:val="99"/>
    <w:semiHidden/>
    <w:unhideWhenUsed/>
    <w:rsid w:val="007431E2"/>
    <w:pPr>
      <w:spacing w:after="120"/>
      <w:ind w:left="283"/>
      <w:contextualSpacing/>
    </w:pPr>
  </w:style>
  <w:style w:type="paragraph" w:styleId="ListContinue2">
    <w:name w:val="List Continue 2"/>
    <w:basedOn w:val="Normal"/>
    <w:uiPriority w:val="99"/>
    <w:semiHidden/>
    <w:unhideWhenUsed/>
    <w:rsid w:val="007431E2"/>
    <w:pPr>
      <w:spacing w:after="120"/>
      <w:ind w:left="566"/>
      <w:contextualSpacing/>
    </w:pPr>
  </w:style>
  <w:style w:type="paragraph" w:styleId="ListContinue3">
    <w:name w:val="List Continue 3"/>
    <w:basedOn w:val="Normal"/>
    <w:uiPriority w:val="99"/>
    <w:semiHidden/>
    <w:unhideWhenUsed/>
    <w:rsid w:val="007431E2"/>
    <w:pPr>
      <w:spacing w:after="120"/>
      <w:ind w:left="849"/>
      <w:contextualSpacing/>
    </w:pPr>
  </w:style>
  <w:style w:type="paragraph" w:styleId="ListContinue4">
    <w:name w:val="List Continue 4"/>
    <w:basedOn w:val="Normal"/>
    <w:uiPriority w:val="99"/>
    <w:semiHidden/>
    <w:unhideWhenUsed/>
    <w:rsid w:val="007431E2"/>
    <w:pPr>
      <w:spacing w:after="120"/>
      <w:ind w:left="1132"/>
      <w:contextualSpacing/>
    </w:pPr>
  </w:style>
  <w:style w:type="paragraph" w:styleId="ListContinue5">
    <w:name w:val="List Continue 5"/>
    <w:basedOn w:val="Normal"/>
    <w:uiPriority w:val="99"/>
    <w:semiHidden/>
    <w:unhideWhenUsed/>
    <w:rsid w:val="007431E2"/>
    <w:pPr>
      <w:spacing w:after="120"/>
      <w:ind w:left="1415"/>
      <w:contextualSpacing/>
    </w:pPr>
  </w:style>
  <w:style w:type="paragraph" w:styleId="MacroText">
    <w:name w:val="macro"/>
    <w:link w:val="MacroTextChar"/>
    <w:uiPriority w:val="99"/>
    <w:semiHidden/>
    <w:unhideWhenUsed/>
    <w:rsid w:val="007431E2"/>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theme="minorBidi"/>
      <w:lang w:eastAsia="en-US"/>
    </w:rPr>
  </w:style>
  <w:style w:type="character" w:customStyle="1" w:styleId="MacroTextChar">
    <w:name w:val="Macro Text Char"/>
    <w:basedOn w:val="DefaultParagraphFont"/>
    <w:link w:val="MacroText"/>
    <w:uiPriority w:val="99"/>
    <w:semiHidden/>
    <w:rsid w:val="007431E2"/>
    <w:rPr>
      <w:rFonts w:ascii="Consolas" w:eastAsiaTheme="minorHAnsi" w:hAnsi="Consolas" w:cstheme="minorBidi"/>
      <w:lang w:eastAsia="en-US"/>
    </w:rPr>
  </w:style>
  <w:style w:type="paragraph" w:styleId="MessageHeader">
    <w:name w:val="Message Header"/>
    <w:basedOn w:val="Normal"/>
    <w:link w:val="MessageHeaderChar"/>
    <w:uiPriority w:val="99"/>
    <w:semiHidden/>
    <w:unhideWhenUsed/>
    <w:rsid w:val="007431E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431E2"/>
    <w:rPr>
      <w:rFonts w:asciiTheme="majorHAnsi" w:eastAsiaTheme="majorEastAsia" w:hAnsiTheme="majorHAnsi" w:cstheme="majorBidi"/>
      <w:sz w:val="24"/>
      <w:szCs w:val="24"/>
      <w:shd w:val="pct20" w:color="auto" w:fill="auto"/>
      <w:lang w:eastAsia="en-US"/>
    </w:rPr>
  </w:style>
  <w:style w:type="paragraph" w:styleId="NoSpacing">
    <w:name w:val="No Spacing"/>
    <w:uiPriority w:val="99"/>
    <w:semiHidden/>
    <w:qFormat/>
    <w:rsid w:val="007431E2"/>
    <w:rPr>
      <w:rFonts w:eastAsiaTheme="minorHAnsi" w:cstheme="minorBidi"/>
      <w:sz w:val="22"/>
      <w:szCs w:val="22"/>
      <w:lang w:eastAsia="en-US"/>
    </w:rPr>
  </w:style>
  <w:style w:type="paragraph" w:styleId="NormalIndent">
    <w:name w:val="Normal Indent"/>
    <w:basedOn w:val="Normal"/>
    <w:uiPriority w:val="99"/>
    <w:semiHidden/>
    <w:unhideWhenUsed/>
    <w:rsid w:val="007431E2"/>
    <w:pPr>
      <w:ind w:left="567"/>
    </w:pPr>
  </w:style>
  <w:style w:type="paragraph" w:styleId="NoteHeading">
    <w:name w:val="Note Heading"/>
    <w:basedOn w:val="Normal"/>
    <w:next w:val="Normal"/>
    <w:link w:val="NoteHeadingChar"/>
    <w:uiPriority w:val="99"/>
    <w:semiHidden/>
    <w:unhideWhenUsed/>
    <w:rsid w:val="007431E2"/>
    <w:pPr>
      <w:spacing w:after="0" w:line="240" w:lineRule="auto"/>
    </w:pPr>
  </w:style>
  <w:style w:type="character" w:customStyle="1" w:styleId="NoteHeadingChar">
    <w:name w:val="Note Heading Char"/>
    <w:basedOn w:val="DefaultParagraphFont"/>
    <w:link w:val="NoteHeading"/>
    <w:uiPriority w:val="99"/>
    <w:semiHidden/>
    <w:rsid w:val="007431E2"/>
    <w:rPr>
      <w:rFonts w:eastAsiaTheme="minorHAnsi" w:cstheme="minorBidi"/>
      <w:sz w:val="22"/>
      <w:szCs w:val="22"/>
      <w:lang w:eastAsia="en-US"/>
    </w:rPr>
  </w:style>
  <w:style w:type="paragraph" w:styleId="PlainText">
    <w:name w:val="Plain Text"/>
    <w:basedOn w:val="Normal"/>
    <w:link w:val="PlainTextChar"/>
    <w:uiPriority w:val="99"/>
    <w:semiHidden/>
    <w:unhideWhenUsed/>
    <w:rsid w:val="007431E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431E2"/>
    <w:rPr>
      <w:rFonts w:ascii="Consolas" w:eastAsiaTheme="minorHAnsi" w:hAnsi="Consolas" w:cstheme="minorBidi"/>
      <w:sz w:val="21"/>
      <w:szCs w:val="21"/>
      <w:lang w:eastAsia="en-US"/>
    </w:rPr>
  </w:style>
  <w:style w:type="paragraph" w:styleId="Salutation">
    <w:name w:val="Salutation"/>
    <w:basedOn w:val="Normal"/>
    <w:next w:val="Normal"/>
    <w:link w:val="SalutationChar"/>
    <w:uiPriority w:val="99"/>
    <w:semiHidden/>
    <w:unhideWhenUsed/>
    <w:rsid w:val="007431E2"/>
  </w:style>
  <w:style w:type="character" w:customStyle="1" w:styleId="SalutationChar">
    <w:name w:val="Salutation Char"/>
    <w:basedOn w:val="DefaultParagraphFont"/>
    <w:link w:val="Salutation"/>
    <w:uiPriority w:val="99"/>
    <w:semiHidden/>
    <w:rsid w:val="007431E2"/>
    <w:rPr>
      <w:rFonts w:eastAsiaTheme="minorHAnsi" w:cstheme="minorBidi"/>
      <w:sz w:val="22"/>
      <w:szCs w:val="22"/>
      <w:lang w:eastAsia="en-US"/>
    </w:rPr>
  </w:style>
  <w:style w:type="paragraph" w:styleId="Signature">
    <w:name w:val="Signature"/>
    <w:basedOn w:val="Normal"/>
    <w:link w:val="SignatureChar"/>
    <w:uiPriority w:val="99"/>
    <w:semiHidden/>
    <w:unhideWhenUsed/>
    <w:rsid w:val="007431E2"/>
    <w:pPr>
      <w:spacing w:after="0" w:line="240" w:lineRule="auto"/>
      <w:ind w:left="4252"/>
    </w:pPr>
  </w:style>
  <w:style w:type="character" w:customStyle="1" w:styleId="SignatureChar">
    <w:name w:val="Signature Char"/>
    <w:basedOn w:val="DefaultParagraphFont"/>
    <w:link w:val="Signature"/>
    <w:uiPriority w:val="99"/>
    <w:semiHidden/>
    <w:rsid w:val="007431E2"/>
    <w:rPr>
      <w:rFonts w:eastAsiaTheme="minorHAnsi" w:cstheme="minorBidi"/>
      <w:sz w:val="22"/>
      <w:szCs w:val="22"/>
      <w:lang w:eastAsia="en-US"/>
    </w:rPr>
  </w:style>
  <w:style w:type="paragraph" w:styleId="TableofAuthorities">
    <w:name w:val="table of authorities"/>
    <w:basedOn w:val="Normal"/>
    <w:next w:val="Normal"/>
    <w:uiPriority w:val="99"/>
    <w:semiHidden/>
    <w:unhideWhenUsed/>
    <w:rsid w:val="007431E2"/>
    <w:pPr>
      <w:spacing w:after="0"/>
      <w:ind w:left="220" w:hanging="220"/>
    </w:pPr>
  </w:style>
  <w:style w:type="paragraph" w:styleId="TOC4">
    <w:name w:val="toc 4"/>
    <w:basedOn w:val="Normal"/>
    <w:next w:val="Normal"/>
    <w:autoRedefine/>
    <w:uiPriority w:val="39"/>
    <w:semiHidden/>
    <w:rsid w:val="007431E2"/>
    <w:pPr>
      <w:spacing w:after="100"/>
      <w:ind w:left="660"/>
    </w:pPr>
  </w:style>
  <w:style w:type="paragraph" w:styleId="TOC5">
    <w:name w:val="toc 5"/>
    <w:basedOn w:val="Normal"/>
    <w:next w:val="Normal"/>
    <w:autoRedefine/>
    <w:uiPriority w:val="39"/>
    <w:semiHidden/>
    <w:rsid w:val="007431E2"/>
    <w:pPr>
      <w:spacing w:after="100"/>
      <w:ind w:left="880"/>
    </w:pPr>
  </w:style>
  <w:style w:type="paragraph" w:styleId="TOC6">
    <w:name w:val="toc 6"/>
    <w:basedOn w:val="Normal"/>
    <w:next w:val="Normal"/>
    <w:autoRedefine/>
    <w:uiPriority w:val="39"/>
    <w:semiHidden/>
    <w:rsid w:val="007431E2"/>
    <w:pPr>
      <w:spacing w:after="100"/>
      <w:ind w:left="1100"/>
    </w:pPr>
  </w:style>
  <w:style w:type="paragraph" w:styleId="TOC7">
    <w:name w:val="toc 7"/>
    <w:basedOn w:val="Normal"/>
    <w:next w:val="Normal"/>
    <w:autoRedefine/>
    <w:uiPriority w:val="39"/>
    <w:semiHidden/>
    <w:rsid w:val="007431E2"/>
    <w:pPr>
      <w:spacing w:after="100"/>
      <w:ind w:left="1320"/>
    </w:pPr>
  </w:style>
  <w:style w:type="paragraph" w:styleId="TOC8">
    <w:name w:val="toc 8"/>
    <w:basedOn w:val="Normal"/>
    <w:next w:val="Normal"/>
    <w:autoRedefine/>
    <w:uiPriority w:val="39"/>
    <w:semiHidden/>
    <w:rsid w:val="007431E2"/>
    <w:pPr>
      <w:spacing w:after="100"/>
      <w:ind w:left="1540"/>
    </w:pPr>
  </w:style>
  <w:style w:type="paragraph" w:styleId="TOC9">
    <w:name w:val="toc 9"/>
    <w:basedOn w:val="Normal"/>
    <w:next w:val="Normal"/>
    <w:autoRedefine/>
    <w:uiPriority w:val="39"/>
    <w:semiHidden/>
    <w:rsid w:val="007431E2"/>
    <w:pPr>
      <w:spacing w:after="100"/>
      <w:ind w:left="1760"/>
    </w:pPr>
  </w:style>
  <w:style w:type="character" w:styleId="UnresolvedMention">
    <w:name w:val="Unresolved Mention"/>
    <w:basedOn w:val="DefaultParagraphFont"/>
    <w:uiPriority w:val="99"/>
    <w:semiHidden/>
    <w:unhideWhenUsed/>
    <w:rsid w:val="00BA1EE8"/>
    <w:rPr>
      <w:color w:val="605E5C"/>
      <w:shd w:val="clear" w:color="auto" w:fill="E1DFDD"/>
    </w:rPr>
  </w:style>
  <w:style w:type="character" w:styleId="Mention">
    <w:name w:val="Mention"/>
    <w:basedOn w:val="DefaultParagraphFont"/>
    <w:uiPriority w:val="99"/>
    <w:unhideWhenUsed/>
    <w:rsid w:val="00B4578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073999">
      <w:bodyDiv w:val="1"/>
      <w:marLeft w:val="0"/>
      <w:marRight w:val="0"/>
      <w:marTop w:val="0"/>
      <w:marBottom w:val="0"/>
      <w:divBdr>
        <w:top w:val="none" w:sz="0" w:space="0" w:color="auto"/>
        <w:left w:val="none" w:sz="0" w:space="0" w:color="auto"/>
        <w:bottom w:val="none" w:sz="0" w:space="0" w:color="auto"/>
        <w:right w:val="none" w:sz="0" w:space="0" w:color="auto"/>
      </w:divBdr>
      <w:divsChild>
        <w:div w:id="1190874665">
          <w:marLeft w:val="0"/>
          <w:marRight w:val="0"/>
          <w:marTop w:val="0"/>
          <w:marBottom w:val="0"/>
          <w:divBdr>
            <w:top w:val="none" w:sz="0" w:space="0" w:color="auto"/>
            <w:left w:val="none" w:sz="0" w:space="0" w:color="auto"/>
            <w:bottom w:val="none" w:sz="0" w:space="0" w:color="auto"/>
            <w:right w:val="none" w:sz="0" w:space="0" w:color="auto"/>
          </w:divBdr>
          <w:divsChild>
            <w:div w:id="1285189642">
              <w:marLeft w:val="0"/>
              <w:marRight w:val="0"/>
              <w:marTop w:val="0"/>
              <w:marBottom w:val="0"/>
              <w:divBdr>
                <w:top w:val="none" w:sz="0" w:space="0" w:color="auto"/>
                <w:left w:val="none" w:sz="0" w:space="0" w:color="auto"/>
                <w:bottom w:val="none" w:sz="0" w:space="0" w:color="auto"/>
                <w:right w:val="none" w:sz="0" w:space="0" w:color="auto"/>
              </w:divBdr>
              <w:divsChild>
                <w:div w:id="1370377900">
                  <w:marLeft w:val="0"/>
                  <w:marRight w:val="0"/>
                  <w:marTop w:val="0"/>
                  <w:marBottom w:val="0"/>
                  <w:divBdr>
                    <w:top w:val="none" w:sz="0" w:space="0" w:color="auto"/>
                    <w:left w:val="none" w:sz="0" w:space="0" w:color="auto"/>
                    <w:bottom w:val="none" w:sz="0" w:space="0" w:color="auto"/>
                    <w:right w:val="none" w:sz="0" w:space="0" w:color="auto"/>
                  </w:divBdr>
                  <w:divsChild>
                    <w:div w:id="2053000363">
                      <w:marLeft w:val="0"/>
                      <w:marRight w:val="0"/>
                      <w:marTop w:val="0"/>
                      <w:marBottom w:val="0"/>
                      <w:divBdr>
                        <w:top w:val="none" w:sz="0" w:space="0" w:color="auto"/>
                        <w:left w:val="none" w:sz="0" w:space="0" w:color="auto"/>
                        <w:bottom w:val="none" w:sz="0" w:space="0" w:color="auto"/>
                        <w:right w:val="none" w:sz="0" w:space="0" w:color="auto"/>
                      </w:divBdr>
                      <w:divsChild>
                        <w:div w:id="1028330460">
                          <w:marLeft w:val="0"/>
                          <w:marRight w:val="0"/>
                          <w:marTop w:val="0"/>
                          <w:marBottom w:val="0"/>
                          <w:divBdr>
                            <w:top w:val="none" w:sz="0" w:space="0" w:color="auto"/>
                            <w:left w:val="none" w:sz="0" w:space="0" w:color="auto"/>
                            <w:bottom w:val="none" w:sz="0" w:space="0" w:color="auto"/>
                            <w:right w:val="none" w:sz="0" w:space="0" w:color="auto"/>
                          </w:divBdr>
                          <w:divsChild>
                            <w:div w:id="733283366">
                              <w:marLeft w:val="0"/>
                              <w:marRight w:val="0"/>
                              <w:marTop w:val="0"/>
                              <w:marBottom w:val="0"/>
                              <w:divBdr>
                                <w:top w:val="none" w:sz="0" w:space="0" w:color="auto"/>
                                <w:left w:val="none" w:sz="0" w:space="0" w:color="auto"/>
                                <w:bottom w:val="none" w:sz="0" w:space="0" w:color="auto"/>
                                <w:right w:val="none" w:sz="0" w:space="0" w:color="auto"/>
                              </w:divBdr>
                              <w:divsChild>
                                <w:div w:id="395932845">
                                  <w:marLeft w:val="0"/>
                                  <w:marRight w:val="0"/>
                                  <w:marTop w:val="0"/>
                                  <w:marBottom w:val="0"/>
                                  <w:divBdr>
                                    <w:top w:val="none" w:sz="0" w:space="0" w:color="auto"/>
                                    <w:left w:val="none" w:sz="0" w:space="0" w:color="auto"/>
                                    <w:bottom w:val="none" w:sz="0" w:space="0" w:color="auto"/>
                                    <w:right w:val="none" w:sz="0" w:space="0" w:color="auto"/>
                                  </w:divBdr>
                                  <w:divsChild>
                                    <w:div w:id="904031550">
                                      <w:marLeft w:val="0"/>
                                      <w:marRight w:val="0"/>
                                      <w:marTop w:val="0"/>
                                      <w:marBottom w:val="0"/>
                                      <w:divBdr>
                                        <w:top w:val="none" w:sz="0" w:space="0" w:color="auto"/>
                                        <w:left w:val="none" w:sz="0" w:space="0" w:color="auto"/>
                                        <w:bottom w:val="none" w:sz="0" w:space="0" w:color="auto"/>
                                        <w:right w:val="none" w:sz="0" w:space="0" w:color="auto"/>
                                      </w:divBdr>
                                      <w:divsChild>
                                        <w:div w:id="1186947480">
                                          <w:marLeft w:val="0"/>
                                          <w:marRight w:val="0"/>
                                          <w:marTop w:val="0"/>
                                          <w:marBottom w:val="0"/>
                                          <w:divBdr>
                                            <w:top w:val="none" w:sz="0" w:space="0" w:color="auto"/>
                                            <w:left w:val="none" w:sz="0" w:space="0" w:color="auto"/>
                                            <w:bottom w:val="none" w:sz="0" w:space="0" w:color="auto"/>
                                            <w:right w:val="none" w:sz="0" w:space="0" w:color="auto"/>
                                          </w:divBdr>
                                          <w:divsChild>
                                            <w:div w:id="1192692111">
                                              <w:marLeft w:val="0"/>
                                              <w:marRight w:val="0"/>
                                              <w:marTop w:val="0"/>
                                              <w:marBottom w:val="0"/>
                                              <w:divBdr>
                                                <w:top w:val="none" w:sz="0" w:space="0" w:color="auto"/>
                                                <w:left w:val="none" w:sz="0" w:space="0" w:color="auto"/>
                                                <w:bottom w:val="none" w:sz="0" w:space="0" w:color="auto"/>
                                                <w:right w:val="none" w:sz="0" w:space="0" w:color="auto"/>
                                              </w:divBdr>
                                              <w:divsChild>
                                                <w:div w:id="1249776426">
                                                  <w:marLeft w:val="0"/>
                                                  <w:marRight w:val="0"/>
                                                  <w:marTop w:val="0"/>
                                                  <w:marBottom w:val="0"/>
                                                  <w:divBdr>
                                                    <w:top w:val="none" w:sz="0" w:space="0" w:color="auto"/>
                                                    <w:left w:val="none" w:sz="0" w:space="0" w:color="auto"/>
                                                    <w:bottom w:val="none" w:sz="0" w:space="0" w:color="auto"/>
                                                    <w:right w:val="none" w:sz="0" w:space="0" w:color="auto"/>
                                                  </w:divBdr>
                                                  <w:divsChild>
                                                    <w:div w:id="2121298457">
                                                      <w:marLeft w:val="0"/>
                                                      <w:marRight w:val="0"/>
                                                      <w:marTop w:val="0"/>
                                                      <w:marBottom w:val="0"/>
                                                      <w:divBdr>
                                                        <w:top w:val="none" w:sz="0" w:space="0" w:color="auto"/>
                                                        <w:left w:val="none" w:sz="0" w:space="0" w:color="auto"/>
                                                        <w:bottom w:val="none" w:sz="0" w:space="0" w:color="auto"/>
                                                        <w:right w:val="none" w:sz="0" w:space="0" w:color="auto"/>
                                                      </w:divBdr>
                                                      <w:divsChild>
                                                        <w:div w:id="15936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52812246">
      <w:bodyDiv w:val="1"/>
      <w:marLeft w:val="0"/>
      <w:marRight w:val="0"/>
      <w:marTop w:val="0"/>
      <w:marBottom w:val="0"/>
      <w:divBdr>
        <w:top w:val="none" w:sz="0" w:space="0" w:color="auto"/>
        <w:left w:val="none" w:sz="0" w:space="0" w:color="auto"/>
        <w:bottom w:val="none" w:sz="0" w:space="0" w:color="auto"/>
        <w:right w:val="none" w:sz="0" w:space="0" w:color="auto"/>
      </w:divBdr>
    </w:div>
    <w:div w:id="581792503">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48025036">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074580">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5917">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28869668">
      <w:bodyDiv w:val="1"/>
      <w:marLeft w:val="0"/>
      <w:marRight w:val="0"/>
      <w:marTop w:val="0"/>
      <w:marBottom w:val="0"/>
      <w:divBdr>
        <w:top w:val="none" w:sz="0" w:space="0" w:color="auto"/>
        <w:left w:val="none" w:sz="0" w:space="0" w:color="auto"/>
        <w:bottom w:val="none" w:sz="0" w:space="0" w:color="auto"/>
        <w:right w:val="none" w:sz="0" w:space="0" w:color="auto"/>
      </w:divBdr>
    </w:div>
    <w:div w:id="2063207514">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39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pyright@agriculture.gov.au" TargetMode="External"/><Relationship Id="rId18" Type="http://schemas.openxmlformats.org/officeDocument/2006/relationships/footer" Target="footer1.xml"/><Relationship Id="rId26" Type="http://schemas.openxmlformats.org/officeDocument/2006/relationships/hyperlink" Target="https://www.legislation.gov.au/C2011A00101/latest/text" TargetMode="External"/><Relationship Id="rId39" Type="http://schemas.openxmlformats.org/officeDocument/2006/relationships/hyperlink" Target="mailto:erfnotification@aff.gov.au" TargetMode="External"/><Relationship Id="rId21" Type="http://schemas.openxmlformats.org/officeDocument/2006/relationships/footer" Target="footer3.xml"/><Relationship Id="rId34" Type="http://schemas.openxmlformats.org/officeDocument/2006/relationships/hyperlink" Target="mailto:enquiries@cleanenergyregulator.gov.au" TargetMode="External"/><Relationship Id="rId42" Type="http://schemas.openxmlformats.org/officeDocument/2006/relationships/hyperlink" Target="http://www.cleanenergyregulator.gov.au/ERF/Forms-and-resources/apply-to-participate" TargetMode="External"/><Relationship Id="rId47" Type="http://schemas.openxmlformats.org/officeDocument/2006/relationships/hyperlink" Target="mailto:erfnotification@aff.gov.au"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www.cleanenergyregulator.gov.au/ERF/Forms-and-resources/apply-to-participate" TargetMode="External"/><Relationship Id="rId11" Type="http://schemas.openxmlformats.org/officeDocument/2006/relationships/image" Target="media/image1.jpeg"/><Relationship Id="rId24" Type="http://schemas.openxmlformats.org/officeDocument/2006/relationships/hyperlink" Target="https://www.legislation.gov.au/F2015L00156/latest/text" TargetMode="External"/><Relationship Id="rId32" Type="http://schemas.openxmlformats.org/officeDocument/2006/relationships/hyperlink" Target="mailto:erfnotification@aff.gov.au" TargetMode="External"/><Relationship Id="rId37" Type="http://schemas.openxmlformats.org/officeDocument/2006/relationships/hyperlink" Target="http://www.abs.gov.au/ausstats/abs@.nsf/Previousproducts/1270.0.55.001ContentsJuly%202011?opendocument&amp;tabname=Summary&amp;prodno=1270.0.55.001&amp;issue=July%202011&amp;num=&amp;view=" TargetMode="External"/><Relationship Id="rId40" Type="http://schemas.openxmlformats.org/officeDocument/2006/relationships/hyperlink" Target="mailto:enquiries@cleanenergyregulator.gov.au" TargetMode="External"/><Relationship Id="rId45" Type="http://schemas.openxmlformats.org/officeDocument/2006/relationships/hyperlink" Target="https://cer.gov.au/node/3917" TargetMode="External"/><Relationship Id="rId5" Type="http://schemas.openxmlformats.org/officeDocument/2006/relationships/numbering" Target="numbering.xml"/><Relationship Id="rId15" Type="http://schemas.openxmlformats.org/officeDocument/2006/relationships/hyperlink" Target="http://agriculture.gov.au/" TargetMode="External"/><Relationship Id="rId23" Type="http://schemas.openxmlformats.org/officeDocument/2006/relationships/hyperlink" Target="http://www.cleanenergyregulator.gov.au/ERF/Forms-and-resources/apply-to-participate" TargetMode="External"/><Relationship Id="rId28" Type="http://schemas.openxmlformats.org/officeDocument/2006/relationships/hyperlink" Target="https://www.legislation.gov.au/F2015L00156/latest/text" TargetMode="External"/><Relationship Id="rId36" Type="http://schemas.openxmlformats.org/officeDocument/2006/relationships/hyperlink" Target="https://www.ag.gov.au/Publications/Statutory-declarations/Pages/default.aspx"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mailto:erfnotification@aff.gov.au" TargetMode="External"/><Relationship Id="rId44" Type="http://schemas.openxmlformats.org/officeDocument/2006/relationships/hyperlink" Target="mailto:erfnotification@aff.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legislation.gov.au/F2015L00156/latest/text" TargetMode="External"/><Relationship Id="rId27" Type="http://schemas.openxmlformats.org/officeDocument/2006/relationships/hyperlink" Target="http://www.cleanenergyregulator.gov.au/ERF/Forms-and-resources/apply-to-participate" TargetMode="External"/><Relationship Id="rId30" Type="http://schemas.openxmlformats.org/officeDocument/2006/relationships/hyperlink" Target="mailto:erfnotification@aff.gov.au" TargetMode="External"/><Relationship Id="rId35" Type="http://schemas.openxmlformats.org/officeDocument/2006/relationships/hyperlink" Target="https://cer.gov.au/node/3917" TargetMode="External"/><Relationship Id="rId43" Type="http://schemas.openxmlformats.org/officeDocument/2006/relationships/hyperlink" Target="https://www.abs.gov.au/statistics/standards/australian-statistical-geography-standard-asgs-edition-3/jul2021-jun2026/main-structure-and-greater-capital-city-statistical-areas/statistical-area-level-2" TargetMode="External"/><Relationship Id="rId48" Type="http://schemas.openxmlformats.org/officeDocument/2006/relationships/hyperlink" Target="mailto:erfnotification@aff.gov.au" TargetMode="External"/><Relationship Id="rId8" Type="http://schemas.openxmlformats.org/officeDocument/2006/relationships/webSettings" Target="webSettings.xml"/><Relationship Id="rId51" Type="http://schemas.microsoft.com/office/2019/05/relationships/documenttasks" Target="documenttasks/documenttasks1.xml"/><Relationship Id="rId3" Type="http://schemas.openxmlformats.org/officeDocument/2006/relationships/customXml" Target="../customXml/item3.xml"/><Relationship Id="rId12" Type="http://schemas.openxmlformats.org/officeDocument/2006/relationships/hyperlink" Target="https://creativecommons.org/licenses/by/4.0/legalcode" TargetMode="External"/><Relationship Id="rId17" Type="http://schemas.openxmlformats.org/officeDocument/2006/relationships/header" Target="header2.xml"/><Relationship Id="rId25" Type="http://schemas.openxmlformats.org/officeDocument/2006/relationships/hyperlink" Target="https://www.legislation.gov.au/F2022L00047/latest/text" TargetMode="External"/><Relationship Id="rId33" Type="http://schemas.openxmlformats.org/officeDocument/2006/relationships/hyperlink" Target="mailto:erfnotification@aff.gov.au" TargetMode="External"/><Relationship Id="rId38" Type="http://schemas.openxmlformats.org/officeDocument/2006/relationships/image" Target="media/image4.png"/><Relationship Id="rId46" Type="http://schemas.openxmlformats.org/officeDocument/2006/relationships/hyperlink" Target="mailto:erfnotification@aff.gov.au" TargetMode="External"/><Relationship Id="rId20" Type="http://schemas.openxmlformats.org/officeDocument/2006/relationships/header" Target="header3.xml"/><Relationship Id="rId41" Type="http://schemas.openxmlformats.org/officeDocument/2006/relationships/hyperlink" Target="http://www.agriculture.gov.au/about/privacy"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documenttasks/documenttasks1.xml><?xml version="1.0" encoding="utf-8"?>
<t:Tasks xmlns:t="http://schemas.microsoft.com/office/tasks/2019/documenttasks" xmlns:oel="http://schemas.microsoft.com/office/2019/extlst">
  <t:Task id="{81E7FD54-D2B9-485C-AAF2-31539DDDEE8A}">
    <t:Anchor>
      <t:Comment id="2096746692"/>
    </t:Anchor>
    <t:History>
      <t:Event id="{8C15E605-75CC-411A-976F-D7F70C8F3AF9}" time="2024-11-20T02:29:54.853Z">
        <t:Attribution userId="S::Stuart.Watt@aff.gov.au::3abc0efc-4023-4a4b-af9e-e5b1aa708b34" userProvider="AD" userName="Watt, Stuart"/>
        <t:Anchor>
          <t:Comment id="460361901"/>
        </t:Anchor>
        <t:Create/>
      </t:Event>
      <t:Event id="{B5C69DBE-217A-4414-91A8-C1863842BCDB}" time="2024-11-20T02:29:54.853Z">
        <t:Attribution userId="S::Stuart.Watt@aff.gov.au::3abc0efc-4023-4a4b-af9e-e5b1aa708b34" userProvider="AD" userName="Watt, Stuart"/>
        <t:Anchor>
          <t:Comment id="460361901"/>
        </t:Anchor>
        <t:Assign userId="S::Leah.Schamschurin@aff.gov.au::9b8860e2-6baa-4921-86eb-71f606e78710" userProvider="AD" userName="Schamschurin, Leah"/>
      </t:Event>
      <t:Event id="{14E5374D-EA6E-4200-8D8E-3B161E959C6A}" time="2024-11-20T02:29:54.853Z">
        <t:Attribution userId="S::Stuart.Watt@aff.gov.au::3abc0efc-4023-4a4b-af9e-e5b1aa708b34" userProvider="AD" userName="Watt, Stuart"/>
        <t:Anchor>
          <t:Comment id="460361901"/>
        </t:Anchor>
        <t:SetTitle title="@Schamschurin, Leah, are you able to please check in with Sam McGee to see if there is an updated graphic we should be us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4D5D4A72F81F8A49A38E9CCE32F45397" ma:contentTypeVersion="21" ma:contentTypeDescription="Create a new document." ma:contentTypeScope="" ma:versionID="c641a9a197f542c9aa15abdfa28d1ad8">
  <xsd:schema xmlns:xsd="http://www.w3.org/2001/XMLSchema" xmlns:xs="http://www.w3.org/2001/XMLSchema" xmlns:p="http://schemas.microsoft.com/office/2006/metadata/properties" xmlns:ns2="e08774e1-7962-4f01-bd79-c8e42aee98e4" xmlns:ns3="87941206-7679-49f1-aa92-c6cc368fb1af" xmlns:ns4="81c01dc6-2c49-4730-b140-874c95cac377" targetNamespace="http://schemas.microsoft.com/office/2006/metadata/properties" ma:root="true" ma:fieldsID="2aca7b10f376aec4b7684cd80fea5540" ns2:_="" ns3:_="" ns4:_="">
    <xsd:import namespace="e08774e1-7962-4f01-bd79-c8e42aee98e4"/>
    <xsd:import namespace="87941206-7679-49f1-aa92-c6cc368fb1af"/>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774e1-7962-4f01-bd79-c8e42aee9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941206-7679-49f1-aa92-c6cc368fb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66aa02-2d1f-46ef-a201-2e317db34062}" ma:internalName="TaxCatchAll" ma:showField="CatchAllData" ma:web="87941206-7679-49f1-aa92-c6cc368fb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e08774e1-7962-4f01-bd79-c8e42aee98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B35052-CF98-4A04-A53E-5EC270C194FB}">
  <ds:schemaRefs>
    <ds:schemaRef ds:uri="http://schemas.openxmlformats.org/officeDocument/2006/bibliography"/>
  </ds:schemaRefs>
</ds:datastoreItem>
</file>

<file path=customXml/itemProps2.xml><?xml version="1.0" encoding="utf-8"?>
<ds:datastoreItem xmlns:ds="http://schemas.openxmlformats.org/officeDocument/2006/customXml" ds:itemID="{269F428E-4502-4592-8629-FCEA428A8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774e1-7962-4f01-bd79-c8e42aee98e4"/>
    <ds:schemaRef ds:uri="87941206-7679-49f1-aa92-c6cc368fb1af"/>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schemas.microsoft.com/office/infopath/2007/PartnerControls"/>
    <ds:schemaRef ds:uri="http://purl.org/dc/terms/"/>
    <ds:schemaRef ds:uri="e08774e1-7962-4f01-bd79-c8e42aee98e4"/>
    <ds:schemaRef ds:uri="http://purl.org/dc/elements/1.1/"/>
    <ds:schemaRef ds:uri="http://purl.org/dc/dcmitype/"/>
    <ds:schemaRef ds:uri="http://schemas.openxmlformats.org/package/2006/metadata/core-properties"/>
    <ds:schemaRef ds:uri="87941206-7679-49f1-aa92-c6cc368fb1af"/>
    <ds:schemaRef ds:uri="http://schemas.microsoft.com/office/2006/documentManagement/types"/>
    <ds:schemaRef ds:uri="81c01dc6-2c49-4730-b140-874c95cac37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Template>
  <TotalTime>16</TotalTime>
  <Pages>29</Pages>
  <Words>8237</Words>
  <Characters>46952</Characters>
  <Application>Microsoft Office Word</Application>
  <DocSecurity>0</DocSecurity>
  <Lines>391</Lines>
  <Paragraphs>110</Paragraphs>
  <ScaleCrop>false</ScaleCrop>
  <Company>Department of Agriculture Fisheries &amp; Forestry</Company>
  <LinksUpToDate>false</LinksUpToDate>
  <CharactersWithSpaces>55079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report template with numbered headings</dc:title>
  <dc:subject/>
  <dc:creator>Department of Agriculture and Water Resources</dc:creator>
  <cp:keywords/>
  <cp:lastModifiedBy>Bagnall, Jamila</cp:lastModifiedBy>
  <cp:revision>13</cp:revision>
  <cp:lastPrinted>2025-01-03T01:52:00Z</cp:lastPrinted>
  <dcterms:created xsi:type="dcterms:W3CDTF">2025-01-02T02:31:00Z</dcterms:created>
  <dcterms:modified xsi:type="dcterms:W3CDTF">2025-01-03T02:24:00Z</dcterms:modified>
  <cp:contentStatus>Updated March 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-1453405551</vt:i4>
  </property>
  <property fmtid="{D5CDD505-2E9C-101B-9397-08002B2CF9AE}" pid="3" name="ClassificationContentMarkingHeaderShapeIds">
    <vt:lpwstr>78c75d66,37685606,70dda18</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2537e5c9,41bf049b,7eea2fbb</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2024-10-20T21:11:22Z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9e8bb537-e8bc-4e3a-ab3d-b23fd41147fd</vt:lpwstr>
  </property>
  <property fmtid="{D5CDD505-2E9C-101B-9397-08002B2CF9AE}" pid="15" name="MSIP_Label_933d8be6-3c40-4052-87a2-9c2adcba8759_ContentBits">
    <vt:lpwstr>3</vt:lpwstr>
  </property>
  <property fmtid="{D5CDD505-2E9C-101B-9397-08002B2CF9AE}" pid="16" name="ContentTypeId">
    <vt:lpwstr>0x0101004D5D4A72F81F8A49A38E9CCE32F45397</vt:lpwstr>
  </property>
  <property fmtid="{D5CDD505-2E9C-101B-9397-08002B2CF9AE}" pid="17" name="MediaServiceImageTags">
    <vt:lpwstr/>
  </property>
</Properties>
</file>