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BE2C" w14:textId="77777777" w:rsidR="006A1AF3" w:rsidRDefault="006A1AF3" w:rsidP="00665FDB">
      <w:pPr>
        <w:pStyle w:val="Heading1"/>
      </w:pPr>
      <w:bookmarkStart w:id="0" w:name="_Toc381014281"/>
    </w:p>
    <w:p w14:paraId="1098BE2D" w14:textId="77777777" w:rsidR="006A1AF3" w:rsidRDefault="006A1AF3" w:rsidP="00665FDB">
      <w:pPr>
        <w:pStyle w:val="Heading1"/>
      </w:pPr>
    </w:p>
    <w:p w14:paraId="1098BE2E" w14:textId="77777777" w:rsidR="00161CF3" w:rsidRDefault="00451C01" w:rsidP="00665FDB">
      <w:pPr>
        <w:pStyle w:val="Heading1"/>
      </w:pPr>
      <w:r>
        <w:t xml:space="preserve">Application for booking at </w:t>
      </w:r>
      <w:r w:rsidR="003B3D15">
        <w:t xml:space="preserve">the </w:t>
      </w:r>
      <w:r w:rsidR="00665FDB">
        <w:t xml:space="preserve">Mickleham </w:t>
      </w:r>
      <w:r>
        <w:t>P</w:t>
      </w:r>
      <w:r w:rsidR="00665FDB">
        <w:t xml:space="preserve">ost </w:t>
      </w:r>
      <w:r>
        <w:t>E</w:t>
      </w:r>
      <w:r w:rsidR="00665FDB">
        <w:t xml:space="preserve">ntry </w:t>
      </w:r>
      <w:r>
        <w:t>Q</w:t>
      </w:r>
      <w:r w:rsidR="00665FDB">
        <w:t>uarantine</w:t>
      </w:r>
      <w:r w:rsidR="003B3D15">
        <w:t xml:space="preserve"> Facility</w:t>
      </w:r>
      <w:r>
        <w:t xml:space="preserve"> – </w:t>
      </w:r>
      <w:r w:rsidR="00DB555C">
        <w:t>Horse</w:t>
      </w:r>
      <w:r>
        <w:t xml:space="preserve"> </w:t>
      </w:r>
      <w:proofErr w:type="gramStart"/>
      <w:r>
        <w:t>compound</w:t>
      </w:r>
      <w:proofErr w:type="gramEnd"/>
    </w:p>
    <w:p w14:paraId="1098BE2F" w14:textId="77777777" w:rsidR="00161CF3" w:rsidRDefault="00451C01" w:rsidP="00161CF3">
      <w:pPr>
        <w:pStyle w:val="BodyText"/>
      </w:pPr>
      <w:r>
        <w:pict w14:anchorId="1098BE84">
          <v:rect id="_x0000_i1025" style="width:451.3pt;height:3pt" o:hralign="center" o:hrstd="t" o:hrnoshade="t" o:hr="t" fillcolor="#d5d2ca" stroked="f"/>
        </w:pict>
      </w:r>
    </w:p>
    <w:p w14:paraId="1098BE30" w14:textId="77777777" w:rsidR="003B3D15" w:rsidRDefault="00451C01" w:rsidP="003B3D15">
      <w:pPr>
        <w:pStyle w:val="BodyText"/>
      </w:pPr>
      <w:r>
        <w:rPr>
          <w:color w:val="0070C0"/>
          <w:sz w:val="28"/>
          <w:szCs w:val="28"/>
        </w:rPr>
        <w:t>Non-refundable reservation</w:t>
      </w:r>
    </w:p>
    <w:p w14:paraId="1098BE31" w14:textId="77777777" w:rsidR="003B3D15" w:rsidRDefault="00451C01" w:rsidP="003B3D15">
      <w:pPr>
        <w:pStyle w:val="BodyText"/>
      </w:pPr>
      <w:r>
        <w:t xml:space="preserve">Horse consignment reservations/bookings are to be submitted at least 22 days prior to the scheduled arrival date. Importers are to provide horse details (names and microchip numbers) that are available at the time of booking confirmation.  </w:t>
      </w:r>
    </w:p>
    <w:p w14:paraId="1098BE32" w14:textId="77777777" w:rsidR="003B3D15" w:rsidRDefault="00451C01" w:rsidP="003B3D15">
      <w:pPr>
        <w:pStyle w:val="BodyText"/>
      </w:pPr>
      <w:bookmarkStart w:id="1" w:name="_Hlk137820831"/>
      <w:bookmarkStart w:id="2" w:name="_Hlk137820980"/>
      <w:bookmarkStart w:id="3" w:name="_Hlk144112633"/>
      <w:r>
        <w:t>A</w:t>
      </w:r>
      <w:r w:rsidRPr="00431B7A">
        <w:t xml:space="preserve"> </w:t>
      </w:r>
      <w:r>
        <w:t xml:space="preserve">20% </w:t>
      </w:r>
      <w:r w:rsidRPr="00431B7A">
        <w:t>non-refun</w:t>
      </w:r>
      <w:r w:rsidRPr="00431B7A">
        <w:t xml:space="preserve">dable reservation charge </w:t>
      </w:r>
      <w:r>
        <w:t xml:space="preserve">will apply based on the number of horses booked and confirmed to arrive </w:t>
      </w:r>
      <w:r w:rsidRPr="00B00A61">
        <w:t>at the horse compound. An invoice</w:t>
      </w:r>
      <w:r>
        <w:t xml:space="preserve"> will be issued to the importer at the time of confirmation.</w:t>
      </w:r>
    </w:p>
    <w:bookmarkEnd w:id="1"/>
    <w:bookmarkEnd w:id="2"/>
    <w:p w14:paraId="1098BE33" w14:textId="77777777" w:rsidR="003B3D15" w:rsidRPr="00B00A61" w:rsidRDefault="00451C01" w:rsidP="003B3D15">
      <w:pPr>
        <w:pStyle w:val="BodyText"/>
      </w:pPr>
      <w:r>
        <w:t xml:space="preserve">Horse consignment bookings will be accepted earlier than 22 days </w:t>
      </w:r>
      <w:r>
        <w:t xml:space="preserve">prior to the horse consignments’ scheduled arrival date and will be ‘confirmed’ </w:t>
      </w:r>
      <w:r w:rsidRPr="00B00A61">
        <w:t xml:space="preserve">by the horse compound when the 20% non-refundable reservation charges have been invoiced.  </w:t>
      </w:r>
    </w:p>
    <w:p w14:paraId="1098BE34" w14:textId="77777777" w:rsidR="003B3D15" w:rsidRDefault="00451C01" w:rsidP="003B3D15">
      <w:pPr>
        <w:pStyle w:val="BodyText"/>
      </w:pPr>
      <w:r w:rsidRPr="00B00A61">
        <w:t>The horse compound will regularly update horse importers of stable and horse compoun</w:t>
      </w:r>
      <w:r w:rsidRPr="00B00A61">
        <w:t>d availability as bookings have been accepted and confirmed.</w:t>
      </w:r>
      <w:r>
        <w:t xml:space="preserve"> </w:t>
      </w:r>
    </w:p>
    <w:bookmarkEnd w:id="3"/>
    <w:p w14:paraId="1098BE35" w14:textId="77777777" w:rsidR="003B3D15" w:rsidRDefault="00451C01" w:rsidP="003B3D15">
      <w:pPr>
        <w:pStyle w:val="NormalWeb"/>
        <w:shd w:val="clear" w:color="auto" w:fill="FFFFFF"/>
        <w:rPr>
          <w:rFonts w:ascii="Calibri" w:hAnsi="Calibri"/>
          <w:color w:val="0070C0"/>
          <w:sz w:val="28"/>
          <w:szCs w:val="28"/>
          <w:lang w:eastAsia="en-US"/>
        </w:rPr>
      </w:pPr>
      <w:r w:rsidRPr="009775BF">
        <w:rPr>
          <w:rFonts w:ascii="Calibri" w:hAnsi="Calibri"/>
          <w:color w:val="0070C0"/>
          <w:sz w:val="28"/>
          <w:szCs w:val="28"/>
          <w:lang w:eastAsia="en-US"/>
        </w:rPr>
        <w:t>Importation charg</w:t>
      </w:r>
      <w:r>
        <w:rPr>
          <w:rFonts w:ascii="Calibri" w:hAnsi="Calibri"/>
          <w:color w:val="0070C0"/>
          <w:sz w:val="28"/>
          <w:szCs w:val="28"/>
          <w:lang w:eastAsia="en-US"/>
        </w:rPr>
        <w:t>e</w:t>
      </w:r>
    </w:p>
    <w:p w14:paraId="1098BE36" w14:textId="77777777" w:rsidR="003B3D15" w:rsidRDefault="00451C01" w:rsidP="003B3D15">
      <w:pPr>
        <w:pStyle w:val="NormalWeb"/>
        <w:shd w:val="clear" w:color="auto" w:fill="FFFFFF"/>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balance of the importation charges (80%) will be applied based on the number of horses due to arrive within the consignment from overseas. This invoice will be issued appr</w:t>
      </w:r>
      <w:r>
        <w:rPr>
          <w:rFonts w:asciiTheme="minorHAnsi" w:eastAsiaTheme="minorHAnsi" w:hAnsiTheme="minorHAnsi" w:cstheme="minorBidi"/>
          <w:sz w:val="22"/>
          <w:szCs w:val="22"/>
          <w:lang w:eastAsia="en-US"/>
        </w:rPr>
        <w:t>oximately one to two business days prior to their importation.</w:t>
      </w:r>
    </w:p>
    <w:p w14:paraId="1098BE37" w14:textId="77777777" w:rsidR="003B3D15" w:rsidRDefault="00451C01" w:rsidP="003B3D15">
      <w:pPr>
        <w:pStyle w:val="BodyText"/>
        <w:rPr>
          <w:color w:val="0070C0"/>
          <w:sz w:val="28"/>
          <w:szCs w:val="28"/>
        </w:rPr>
      </w:pPr>
      <w:r>
        <w:rPr>
          <w:color w:val="0070C0"/>
          <w:sz w:val="28"/>
          <w:szCs w:val="28"/>
        </w:rPr>
        <w:t xml:space="preserve">Refunds and Credit Notes </w:t>
      </w:r>
    </w:p>
    <w:p w14:paraId="1098BE38" w14:textId="77777777" w:rsidR="003B3D15" w:rsidRDefault="00451C01" w:rsidP="003B3D15">
      <w:pPr>
        <w:pStyle w:val="BodyText"/>
        <w:rPr>
          <w:rFonts w:asciiTheme="minorHAnsi" w:eastAsiaTheme="minorHAnsi" w:hAnsiTheme="minorHAnsi" w:cstheme="minorBidi"/>
          <w:szCs w:val="22"/>
        </w:rPr>
      </w:pPr>
      <w:r w:rsidRPr="002833BC">
        <w:rPr>
          <w:rFonts w:cs="Calibri"/>
        </w:rPr>
        <w:t xml:space="preserve">A </w:t>
      </w:r>
      <w:r w:rsidRPr="004F425B">
        <w:rPr>
          <w:rFonts w:cs="Calibri"/>
          <w:b/>
          <w:bCs/>
        </w:rPr>
        <w:t>refund</w:t>
      </w:r>
      <w:r w:rsidRPr="004F425B">
        <w:rPr>
          <w:rFonts w:cs="Calibri"/>
        </w:rPr>
        <w:t xml:space="preserve"> </w:t>
      </w:r>
      <w:r>
        <w:rPr>
          <w:rFonts w:cs="Calibri"/>
        </w:rPr>
        <w:t xml:space="preserve">or </w:t>
      </w:r>
      <w:r w:rsidRPr="007E4D21">
        <w:rPr>
          <w:rFonts w:cs="Calibri"/>
          <w:b/>
          <w:bCs/>
        </w:rPr>
        <w:t>credit note</w:t>
      </w:r>
      <w:r>
        <w:rPr>
          <w:rFonts w:cs="Calibri"/>
        </w:rPr>
        <w:t xml:space="preserve"> of the 20% non-refundable reservation charge will be considered </w:t>
      </w:r>
      <w:r>
        <w:rPr>
          <w:rFonts w:asciiTheme="minorHAnsi" w:eastAsiaTheme="minorHAnsi" w:hAnsiTheme="minorHAnsi" w:cstheme="minorBidi"/>
          <w:szCs w:val="22"/>
        </w:rPr>
        <w:t xml:space="preserve">in exceptional circumstances where a horse may have failed pre-export testing or is suffering illness or injury. Supporting written evidence will be required upon requesting the refund from the horse compound. </w:t>
      </w:r>
    </w:p>
    <w:p w14:paraId="1098BE39" w14:textId="77777777" w:rsidR="003B3D15" w:rsidRDefault="00451C01" w:rsidP="003B3D15">
      <w:pPr>
        <w:pStyle w:val="BodyText"/>
        <w:rPr>
          <w:rFonts w:asciiTheme="minorHAnsi" w:eastAsiaTheme="minorHAnsi" w:hAnsiTheme="minorHAnsi" w:cstheme="minorBidi"/>
          <w:szCs w:val="22"/>
        </w:rPr>
      </w:pPr>
      <w:r>
        <w:rPr>
          <w:rFonts w:asciiTheme="minorHAnsi" w:eastAsiaTheme="minorHAnsi" w:hAnsiTheme="minorHAnsi" w:cstheme="minorBidi"/>
          <w:szCs w:val="22"/>
        </w:rPr>
        <w:t xml:space="preserve">If a horse does not travel due to commercial </w:t>
      </w:r>
      <w:r>
        <w:rPr>
          <w:rFonts w:asciiTheme="minorHAnsi" w:eastAsiaTheme="minorHAnsi" w:hAnsiTheme="minorHAnsi" w:cstheme="minorBidi"/>
          <w:szCs w:val="22"/>
        </w:rPr>
        <w:t>reasons, no refund will be provided for the booking fee, once the booking has been invoiced (confirmed). If a horse is cancelled for importation, it can be substituted with another horse. Additional horses may be added after a booking has been confirmed an</w:t>
      </w:r>
      <w:r>
        <w:rPr>
          <w:rFonts w:asciiTheme="minorHAnsi" w:eastAsiaTheme="minorHAnsi" w:hAnsiTheme="minorHAnsi" w:cstheme="minorBidi"/>
          <w:szCs w:val="22"/>
        </w:rPr>
        <w:t xml:space="preserve">d an invoice has been issued to increase arrival numbers if space is available at the horse compound.   </w:t>
      </w:r>
    </w:p>
    <w:p w14:paraId="1098BE3A" w14:textId="77777777" w:rsidR="003B3D15" w:rsidRPr="009775BF" w:rsidRDefault="00451C01" w:rsidP="003B3D15">
      <w:pPr>
        <w:pStyle w:val="BodyText"/>
        <w:rPr>
          <w:color w:val="0070C0"/>
          <w:sz w:val="28"/>
          <w:szCs w:val="28"/>
        </w:rPr>
      </w:pPr>
      <w:r w:rsidRPr="009775BF">
        <w:rPr>
          <w:color w:val="0070C0"/>
          <w:sz w:val="28"/>
          <w:szCs w:val="28"/>
        </w:rPr>
        <w:t>Expressions of interest</w:t>
      </w:r>
    </w:p>
    <w:p w14:paraId="1098BE3B" w14:textId="77777777" w:rsidR="003B3D15" w:rsidRDefault="00451C01" w:rsidP="003B3D15">
      <w:pPr>
        <w:pStyle w:val="BodyText"/>
      </w:pPr>
      <w:r>
        <w:t>Expressions of interest submitted to the horse compound for future consignment arrival dates are not considered confirmed booki</w:t>
      </w:r>
      <w:r>
        <w:t xml:space="preserve">ngs and are indicative only. Confirmed bookings where an invoice of the 20% non-refundable reservation charge has been issued will override any expressions of interest. Bookings will be accepted and confirmed up to 6 months in advance. </w:t>
      </w:r>
    </w:p>
    <w:p w14:paraId="1098BE3C" w14:textId="77777777" w:rsidR="003B3D15" w:rsidRPr="009775BF" w:rsidRDefault="00451C01" w:rsidP="003B3D15">
      <w:pPr>
        <w:pStyle w:val="BodyText"/>
        <w:rPr>
          <w:color w:val="0070C0"/>
          <w:sz w:val="28"/>
          <w:szCs w:val="28"/>
        </w:rPr>
      </w:pPr>
      <w:r w:rsidRPr="009775BF">
        <w:rPr>
          <w:color w:val="0070C0"/>
          <w:sz w:val="28"/>
          <w:szCs w:val="28"/>
        </w:rPr>
        <w:lastRenderedPageBreak/>
        <w:t>Application process</w:t>
      </w:r>
    </w:p>
    <w:p w14:paraId="1098BE3D" w14:textId="77777777" w:rsidR="003B3D15" w:rsidRDefault="00451C01" w:rsidP="003B3D15">
      <w:pPr>
        <w:pStyle w:val="BodyText"/>
        <w:rPr>
          <w:lang w:val="en-US"/>
        </w:rPr>
      </w:pPr>
      <w:r>
        <w:rPr>
          <w:lang w:val="en-US"/>
        </w:rPr>
        <w:t xml:space="preserve">Application forms for horse compound bookings must be sent to the department via email as follows: </w:t>
      </w:r>
    </w:p>
    <w:p w14:paraId="1098BE3E" w14:textId="77777777" w:rsidR="003B3D15" w:rsidRPr="004C6841" w:rsidRDefault="00451C01" w:rsidP="003B3D15">
      <w:pPr>
        <w:pStyle w:val="ListBullet"/>
        <w:numPr>
          <w:ilvl w:val="0"/>
          <w:numId w:val="16"/>
        </w:numPr>
        <w:rPr>
          <w:lang w:val="en-US"/>
        </w:rPr>
      </w:pPr>
      <w:r>
        <w:rPr>
          <w:lang w:val="en-US"/>
        </w:rPr>
        <w:t>M</w:t>
      </w:r>
      <w:r w:rsidRPr="00DB555C">
        <w:rPr>
          <w:lang w:val="en-US"/>
        </w:rPr>
        <w:t>i</w:t>
      </w:r>
      <w:r>
        <w:rPr>
          <w:lang w:val="en-US"/>
        </w:rPr>
        <w:t xml:space="preserve">cklehamhorses@aff.gov.au and PEQ Assistant Director (Horses)  </w:t>
      </w:r>
    </w:p>
    <w:p w14:paraId="1098BE3F" w14:textId="77777777" w:rsidR="003B3D15" w:rsidRPr="004C6841" w:rsidRDefault="00451C01" w:rsidP="003B3D15">
      <w:pPr>
        <w:pStyle w:val="ListBullet"/>
        <w:numPr>
          <w:ilvl w:val="0"/>
          <w:numId w:val="16"/>
        </w:numPr>
        <w:rPr>
          <w:lang w:val="en-US"/>
        </w:rPr>
      </w:pPr>
      <w:r>
        <w:rPr>
          <w:lang w:val="en-US"/>
        </w:rPr>
        <w:t>The department may contact you to discuss alternative options if your preferred booking is</w:t>
      </w:r>
      <w:r>
        <w:rPr>
          <w:lang w:val="en-US"/>
        </w:rPr>
        <w:t xml:space="preserve"> unavailable. The department will endeavor to accommodate all requests and facilitate access for all parties. The department will make decisions about final allocations fairly and transparently without compromising personal and commercial-in-confidence inf</w:t>
      </w:r>
      <w:r>
        <w:rPr>
          <w:lang w:val="en-US"/>
        </w:rPr>
        <w:t>ormation.</w:t>
      </w:r>
    </w:p>
    <w:p w14:paraId="1098BE40" w14:textId="77777777" w:rsidR="003B3D15" w:rsidRDefault="00451C01" w:rsidP="003B3D15">
      <w:pPr>
        <w:pStyle w:val="ListBullet"/>
        <w:numPr>
          <w:ilvl w:val="0"/>
          <w:numId w:val="0"/>
        </w:numPr>
        <w:rPr>
          <w:lang w:val="en-US"/>
        </w:rPr>
      </w:pPr>
      <w:r>
        <w:rPr>
          <w:lang w:val="en-US"/>
        </w:rPr>
        <w:t>When assessing booking allocations, the department will consider the following:</w:t>
      </w:r>
    </w:p>
    <w:p w14:paraId="1098BE41" w14:textId="77777777" w:rsidR="003B3D15" w:rsidRPr="000065A3" w:rsidRDefault="00451C01" w:rsidP="003B3D15">
      <w:pPr>
        <w:pStyle w:val="ListBullet"/>
        <w:ind w:left="568"/>
        <w:rPr>
          <w:lang w:val="en-US"/>
        </w:rPr>
      </w:pPr>
      <w:r>
        <w:rPr>
          <w:lang w:val="en-US"/>
        </w:rPr>
        <w:t xml:space="preserve">Priority will be given to bookings that are confirmed and invoiced in the date order they have been received from importers.  </w:t>
      </w:r>
    </w:p>
    <w:p w14:paraId="1098BE42" w14:textId="77777777" w:rsidR="003B3D15" w:rsidRDefault="00451C01" w:rsidP="003B3D15">
      <w:pPr>
        <w:pStyle w:val="ListBullet"/>
        <w:ind w:left="568"/>
        <w:rPr>
          <w:lang w:val="en-US"/>
        </w:rPr>
      </w:pPr>
      <w:r>
        <w:rPr>
          <w:lang w:val="en-US"/>
        </w:rPr>
        <w:t>Confirmed arrival horse numbers at leas</w:t>
      </w:r>
      <w:r>
        <w:rPr>
          <w:lang w:val="en-US"/>
        </w:rPr>
        <w:t xml:space="preserve">t 22 days before the consignments’ scheduled arrival date and if available, any horse names, microchip numbers and age of foals at foot (refer to </w:t>
      </w:r>
      <w:r w:rsidRPr="00E5345C">
        <w:rPr>
          <w:lang w:val="en-US"/>
        </w:rPr>
        <w:t>NTI 18</w:t>
      </w:r>
      <w:r>
        <w:rPr>
          <w:lang w:val="en-US"/>
        </w:rPr>
        <w:t xml:space="preserve">). </w:t>
      </w:r>
    </w:p>
    <w:p w14:paraId="1098BE43" w14:textId="77777777" w:rsidR="003B3D15" w:rsidRPr="00CF706D" w:rsidRDefault="00451C01" w:rsidP="003B3D15">
      <w:pPr>
        <w:pStyle w:val="ListBullet"/>
        <w:ind w:left="568"/>
        <w:rPr>
          <w:lang w:val="en-US"/>
        </w:rPr>
      </w:pPr>
      <w:r w:rsidRPr="00CF706D">
        <w:rPr>
          <w:lang w:val="en-US"/>
        </w:rPr>
        <w:t>Availab</w:t>
      </w:r>
      <w:r>
        <w:rPr>
          <w:lang w:val="en-US"/>
        </w:rPr>
        <w:t>ility of horse</w:t>
      </w:r>
      <w:r w:rsidRPr="00CF706D">
        <w:rPr>
          <w:lang w:val="en-US"/>
        </w:rPr>
        <w:t xml:space="preserve"> compounds and </w:t>
      </w:r>
      <w:r>
        <w:rPr>
          <w:lang w:val="en-US"/>
        </w:rPr>
        <w:t>maximizing the use of stables</w:t>
      </w:r>
      <w:r w:rsidRPr="00CF706D">
        <w:rPr>
          <w:lang w:val="en-US"/>
        </w:rPr>
        <w:t xml:space="preserve"> within the </w:t>
      </w:r>
      <w:r>
        <w:rPr>
          <w:lang w:val="en-US"/>
        </w:rPr>
        <w:t>horse compound</w:t>
      </w:r>
      <w:r w:rsidRPr="00CF706D">
        <w:rPr>
          <w:lang w:val="en-US"/>
        </w:rPr>
        <w:t xml:space="preserve"> (</w:t>
      </w:r>
      <w:proofErr w:type="gramStart"/>
      <w:r w:rsidRPr="00CF706D">
        <w:rPr>
          <w:lang w:val="en-US"/>
        </w:rPr>
        <w:t>i.e.</w:t>
      </w:r>
      <w:proofErr w:type="gramEnd"/>
      <w:r w:rsidRPr="00CF706D">
        <w:rPr>
          <w:lang w:val="en-US"/>
        </w:rPr>
        <w:t xml:space="preserve"> 40 </w:t>
      </w:r>
      <w:r>
        <w:rPr>
          <w:lang w:val="en-US"/>
        </w:rPr>
        <w:t>stables</w:t>
      </w:r>
      <w:r w:rsidRPr="00CF706D">
        <w:rPr>
          <w:lang w:val="en-US"/>
        </w:rPr>
        <w:t xml:space="preserve"> per compound)</w:t>
      </w:r>
      <w:r w:rsidR="00E056CB">
        <w:rPr>
          <w:lang w:val="en-US"/>
        </w:rPr>
        <w:t>.</w:t>
      </w:r>
      <w:r w:rsidRPr="00CF706D">
        <w:rPr>
          <w:lang w:val="en-US"/>
        </w:rPr>
        <w:t xml:space="preserve"> </w:t>
      </w:r>
    </w:p>
    <w:p w14:paraId="1098BE44" w14:textId="77777777" w:rsidR="003B3D15" w:rsidRDefault="00451C01" w:rsidP="003B3D15">
      <w:pPr>
        <w:pStyle w:val="ListBullet"/>
        <w:ind w:left="568"/>
        <w:rPr>
          <w:lang w:val="en-US"/>
        </w:rPr>
      </w:pPr>
      <w:r>
        <w:rPr>
          <w:lang w:val="en-US"/>
        </w:rPr>
        <w:t>Flight arrival times and access/availability for all importers with a minimum requirement of five days between intakes to allow for industry to clean down and reset compounds and for the department to undertake facility ma</w:t>
      </w:r>
      <w:r>
        <w:rPr>
          <w:lang w:val="en-US"/>
        </w:rPr>
        <w:t xml:space="preserve">intenance and repairs. </w:t>
      </w:r>
    </w:p>
    <w:p w14:paraId="1098BE45" w14:textId="77777777" w:rsidR="003B3D15" w:rsidRDefault="00451C01" w:rsidP="003B3D15">
      <w:pPr>
        <w:pStyle w:val="ListBullet"/>
        <w:ind w:left="568"/>
        <w:rPr>
          <w:lang w:val="en-US"/>
        </w:rPr>
      </w:pPr>
      <w:r w:rsidRPr="250F19E2">
        <w:rPr>
          <w:lang w:val="en-US"/>
        </w:rPr>
        <w:t>Importer requests for consideration including any information regarding pregnancy status and vaccination status of horses and other factors affecting timing and eligibility.</w:t>
      </w:r>
    </w:p>
    <w:p w14:paraId="1098BE46" w14:textId="77777777" w:rsidR="003B3D15" w:rsidRPr="00102FA8" w:rsidRDefault="00451C01" w:rsidP="003B3D15">
      <w:pPr>
        <w:pStyle w:val="ListBullet"/>
        <w:ind w:left="568"/>
        <w:rPr>
          <w:lang w:val="en-US"/>
        </w:rPr>
      </w:pPr>
      <w:r w:rsidRPr="250F19E2">
        <w:rPr>
          <w:lang w:val="en-US"/>
        </w:rPr>
        <w:t>Flight details as advised by the importer.</w:t>
      </w:r>
    </w:p>
    <w:p w14:paraId="1098BE47" w14:textId="77777777" w:rsidR="003B3D15" w:rsidRDefault="00451C01" w:rsidP="003B3D15">
      <w:pPr>
        <w:pStyle w:val="ListBullet"/>
        <w:ind w:left="568"/>
        <w:rPr>
          <w:lang w:val="en-US"/>
        </w:rPr>
      </w:pPr>
      <w:r>
        <w:rPr>
          <w:lang w:val="en-US"/>
        </w:rPr>
        <w:t>Booking and pay</w:t>
      </w:r>
      <w:r>
        <w:rPr>
          <w:lang w:val="en-US"/>
        </w:rPr>
        <w:t xml:space="preserve">ment history </w:t>
      </w:r>
    </w:p>
    <w:p w14:paraId="1098BE48" w14:textId="77777777" w:rsidR="003B3D15" w:rsidRDefault="00451C01" w:rsidP="003B3D15">
      <w:pPr>
        <w:pStyle w:val="ListBullet"/>
        <w:ind w:left="568"/>
        <w:rPr>
          <w:lang w:val="en-US"/>
        </w:rPr>
      </w:pPr>
      <w:r>
        <w:rPr>
          <w:lang w:val="en-US"/>
        </w:rPr>
        <w:t>Regulatory compliance history</w:t>
      </w:r>
    </w:p>
    <w:p w14:paraId="1098BE49" w14:textId="77777777" w:rsidR="003B3D15" w:rsidRPr="004C6841" w:rsidRDefault="00451C01" w:rsidP="003B3D15">
      <w:pPr>
        <w:pStyle w:val="ListBullet"/>
        <w:ind w:left="568"/>
        <w:rPr>
          <w:lang w:val="en-US"/>
        </w:rPr>
      </w:pPr>
      <w:r>
        <w:rPr>
          <w:lang w:val="en-US"/>
        </w:rPr>
        <w:t>Fit and proper persons tests for all new importers or those that have a history of non-compliance.</w:t>
      </w:r>
    </w:p>
    <w:p w14:paraId="1098BE4A" w14:textId="77777777" w:rsidR="003B3D15" w:rsidRDefault="00451C01" w:rsidP="003B3D15">
      <w:pPr>
        <w:pStyle w:val="ListBullet"/>
        <w:numPr>
          <w:ilvl w:val="0"/>
          <w:numId w:val="0"/>
        </w:numPr>
        <w:ind w:left="284"/>
        <w:rPr>
          <w:lang w:val="en-US"/>
        </w:rPr>
      </w:pPr>
      <w:r>
        <w:rPr>
          <w:lang w:val="en-US"/>
        </w:rPr>
        <w:t xml:space="preserve">Bookings and import permits will be granted to international horse transport entities, not individual importers. </w:t>
      </w:r>
    </w:p>
    <w:p w14:paraId="1098BE4B" w14:textId="77777777" w:rsidR="003B3D15" w:rsidRDefault="00451C01" w:rsidP="00E056CB">
      <w:pPr>
        <w:pStyle w:val="ListBullet"/>
        <w:numPr>
          <w:ilvl w:val="0"/>
          <w:numId w:val="0"/>
        </w:numPr>
        <w:ind w:left="284"/>
        <w:rPr>
          <w:lang w:val="en-US"/>
        </w:rPr>
      </w:pPr>
      <w:r w:rsidRPr="00534E78">
        <w:rPr>
          <w:lang w:val="en-US"/>
        </w:rPr>
        <w:t xml:space="preserve">A separate import permit application is required. Please visit </w:t>
      </w:r>
      <w:r>
        <w:rPr>
          <w:lang w:val="en-US"/>
        </w:rPr>
        <w:t>‘</w:t>
      </w:r>
      <w:r w:rsidRPr="00B420AD">
        <w:rPr>
          <w:lang w:val="en-US"/>
        </w:rPr>
        <w:t>NTI 1</w:t>
      </w:r>
      <w:r>
        <w:rPr>
          <w:lang w:val="en-US"/>
        </w:rPr>
        <w:t xml:space="preserve">’ </w:t>
      </w:r>
      <w:r w:rsidRPr="00534E78">
        <w:rPr>
          <w:lang w:val="en-US"/>
        </w:rPr>
        <w:t>on the department’s website for more information regarding requirements for import and the timeline for submitting applications and forms.</w:t>
      </w:r>
    </w:p>
    <w:p w14:paraId="1098BE4C" w14:textId="77777777" w:rsidR="003B3D15" w:rsidRPr="00641128" w:rsidRDefault="00451C01" w:rsidP="003B3D15">
      <w:pPr>
        <w:pStyle w:val="ListBullet"/>
        <w:numPr>
          <w:ilvl w:val="0"/>
          <w:numId w:val="0"/>
        </w:numPr>
        <w:ind w:left="284"/>
        <w:rPr>
          <w:b/>
          <w:bCs/>
          <w:lang w:val="en-US"/>
        </w:rPr>
      </w:pPr>
      <w:r>
        <w:rPr>
          <w:b/>
          <w:bCs/>
          <w:lang w:val="en-US"/>
        </w:rPr>
        <w:t>Note: The attached table is a guide for use w</w:t>
      </w:r>
      <w:r>
        <w:rPr>
          <w:b/>
          <w:bCs/>
          <w:lang w:val="en-US"/>
        </w:rPr>
        <w:t>hen making bookings but is not essential provided the required details are submitted to the horse compound at the time of booking.</w:t>
      </w:r>
    </w:p>
    <w:p w14:paraId="1098BE4D" w14:textId="77777777" w:rsidR="003B3D15" w:rsidRPr="004C6841" w:rsidRDefault="003B3D15" w:rsidP="003B3D15">
      <w:pPr>
        <w:pStyle w:val="BodyText"/>
        <w:rPr>
          <w:lang w:val="en-US"/>
        </w:rPr>
      </w:pPr>
    </w:p>
    <w:tbl>
      <w:tblPr>
        <w:tblpPr w:leftFromText="180" w:rightFromText="180" w:vertAnchor="page" w:horzAnchor="margin" w:tblpY="2769"/>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37"/>
      </w:tblGrid>
      <w:tr w:rsidR="006634B9" w14:paraId="1098BE50"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4E" w14:textId="77777777" w:rsidR="003B3D15" w:rsidRPr="00B21719" w:rsidRDefault="00451C01" w:rsidP="00E056CB">
            <w:pPr>
              <w:pStyle w:val="Tableheadings"/>
              <w:rPr>
                <w:lang w:val="en-US"/>
              </w:rPr>
            </w:pPr>
            <w:r>
              <w:rPr>
                <w:lang w:val="en-US"/>
              </w:rPr>
              <w:lastRenderedPageBreak/>
              <w:t>Date of this application:</w:t>
            </w:r>
          </w:p>
        </w:tc>
        <w:tc>
          <w:tcPr>
            <w:tcW w:w="4337" w:type="dxa"/>
            <w:tcBorders>
              <w:left w:val="single" w:sz="4" w:space="0" w:color="FFFFFF" w:themeColor="background1"/>
            </w:tcBorders>
          </w:tcPr>
          <w:p w14:paraId="1098BE4F" w14:textId="77777777" w:rsidR="003B3D15" w:rsidRDefault="003B3D15" w:rsidP="00E056CB">
            <w:pPr>
              <w:rPr>
                <w:lang w:val="en-US"/>
              </w:rPr>
            </w:pPr>
          </w:p>
        </w:tc>
      </w:tr>
      <w:tr w:rsidR="006634B9" w14:paraId="1098BE53"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51" w14:textId="77777777" w:rsidR="003B3D15" w:rsidRDefault="00451C01" w:rsidP="00E056CB">
            <w:pPr>
              <w:pStyle w:val="Tableheadings"/>
              <w:rPr>
                <w:lang w:val="en-US"/>
              </w:rPr>
            </w:pPr>
            <w:r>
              <w:rPr>
                <w:lang w:val="en-US"/>
              </w:rPr>
              <w:t>Importer name (contact person and company name)</w:t>
            </w:r>
            <w:r w:rsidRPr="00B21719">
              <w:rPr>
                <w:lang w:val="en-US"/>
              </w:rPr>
              <w:t>:</w:t>
            </w:r>
          </w:p>
        </w:tc>
        <w:tc>
          <w:tcPr>
            <w:tcW w:w="4337" w:type="dxa"/>
            <w:tcBorders>
              <w:left w:val="single" w:sz="4" w:space="0" w:color="FFFFFF" w:themeColor="background1"/>
            </w:tcBorders>
          </w:tcPr>
          <w:p w14:paraId="1098BE52" w14:textId="77777777" w:rsidR="003B3D15" w:rsidRDefault="003B3D15" w:rsidP="00E056CB">
            <w:pPr>
              <w:rPr>
                <w:lang w:val="en-US"/>
              </w:rPr>
            </w:pPr>
          </w:p>
        </w:tc>
      </w:tr>
      <w:tr w:rsidR="006634B9" w14:paraId="1098BE57"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54" w14:textId="77777777" w:rsidR="003B3D15" w:rsidRDefault="00451C01" w:rsidP="00E056CB">
            <w:pPr>
              <w:pStyle w:val="Tableheadings"/>
              <w:rPr>
                <w:lang w:val="en-US"/>
              </w:rPr>
            </w:pPr>
            <w:r>
              <w:rPr>
                <w:lang w:val="en-US"/>
              </w:rPr>
              <w:t xml:space="preserve">Contact details: </w:t>
            </w:r>
          </w:p>
          <w:p w14:paraId="1098BE55" w14:textId="77777777" w:rsidR="003B3D15" w:rsidRPr="00B21719" w:rsidRDefault="00451C01" w:rsidP="00E056CB">
            <w:pPr>
              <w:pStyle w:val="Tableheadings"/>
              <w:rPr>
                <w:lang w:val="en-US"/>
              </w:rPr>
            </w:pPr>
            <w:r>
              <w:rPr>
                <w:lang w:val="en-US"/>
              </w:rPr>
              <w:t>(Email/Phone)</w:t>
            </w:r>
          </w:p>
        </w:tc>
        <w:tc>
          <w:tcPr>
            <w:tcW w:w="4337" w:type="dxa"/>
            <w:tcBorders>
              <w:left w:val="single" w:sz="4" w:space="0" w:color="FFFFFF" w:themeColor="background1"/>
            </w:tcBorders>
          </w:tcPr>
          <w:p w14:paraId="1098BE56" w14:textId="77777777" w:rsidR="003B3D15" w:rsidRDefault="003B3D15" w:rsidP="00E056CB">
            <w:pPr>
              <w:rPr>
                <w:lang w:val="en-US"/>
              </w:rPr>
            </w:pPr>
          </w:p>
        </w:tc>
      </w:tr>
      <w:tr w:rsidR="006634B9" w14:paraId="1098BE5B"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58" w14:textId="77777777" w:rsidR="003B3D15" w:rsidRDefault="00451C01" w:rsidP="00E056CB">
            <w:pPr>
              <w:pStyle w:val="Tableheadings"/>
              <w:rPr>
                <w:lang w:val="en-US"/>
              </w:rPr>
            </w:pPr>
            <w:r>
              <w:rPr>
                <w:lang w:val="en-US"/>
              </w:rPr>
              <w:t>Number of horses in consignment:</w:t>
            </w:r>
          </w:p>
          <w:p w14:paraId="1098BE59" w14:textId="77777777" w:rsidR="003B3D15" w:rsidRPr="004C6841" w:rsidRDefault="00451C01" w:rsidP="00E056CB">
            <w:pPr>
              <w:pStyle w:val="Tableheadings"/>
              <w:rPr>
                <w:lang w:val="en-US"/>
              </w:rPr>
            </w:pPr>
            <w:r>
              <w:rPr>
                <w:lang w:val="en-US"/>
              </w:rPr>
              <w:t>(</w:t>
            </w:r>
            <w:proofErr w:type="gramStart"/>
            <w:r>
              <w:rPr>
                <w:lang w:val="en-US"/>
              </w:rPr>
              <w:t>include</w:t>
            </w:r>
            <w:proofErr w:type="gramEnd"/>
            <w:r>
              <w:rPr>
                <w:lang w:val="en-US"/>
              </w:rPr>
              <w:t xml:space="preserve"> horse names &amp; microchip numbers, and age of foals at foot if available) </w:t>
            </w:r>
          </w:p>
        </w:tc>
        <w:tc>
          <w:tcPr>
            <w:tcW w:w="4337" w:type="dxa"/>
            <w:tcBorders>
              <w:left w:val="single" w:sz="4" w:space="0" w:color="FFFFFF" w:themeColor="background1"/>
            </w:tcBorders>
          </w:tcPr>
          <w:p w14:paraId="1098BE5A" w14:textId="77777777" w:rsidR="003B3D15" w:rsidRDefault="003B3D15" w:rsidP="00E056CB">
            <w:pPr>
              <w:rPr>
                <w:lang w:val="en-US"/>
              </w:rPr>
            </w:pPr>
          </w:p>
        </w:tc>
      </w:tr>
      <w:tr w:rsidR="006634B9" w14:paraId="1098BE5E"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5C" w14:textId="77777777" w:rsidR="003B3D15" w:rsidRPr="00B21719" w:rsidRDefault="00451C01" w:rsidP="00E056CB">
            <w:pPr>
              <w:pStyle w:val="Tableheadings"/>
              <w:rPr>
                <w:lang w:val="en-US"/>
              </w:rPr>
            </w:pPr>
            <w:r>
              <w:rPr>
                <w:lang w:val="en-US"/>
              </w:rPr>
              <w:t>Requested number of stables:</w:t>
            </w:r>
          </w:p>
        </w:tc>
        <w:tc>
          <w:tcPr>
            <w:tcW w:w="4337" w:type="dxa"/>
            <w:tcBorders>
              <w:left w:val="single" w:sz="4" w:space="0" w:color="FFFFFF" w:themeColor="background1"/>
            </w:tcBorders>
          </w:tcPr>
          <w:p w14:paraId="1098BE5D" w14:textId="77777777" w:rsidR="003B3D15" w:rsidRDefault="003B3D15" w:rsidP="00E056CB">
            <w:pPr>
              <w:rPr>
                <w:lang w:val="en-US"/>
              </w:rPr>
            </w:pPr>
          </w:p>
        </w:tc>
      </w:tr>
      <w:tr w:rsidR="006634B9" w14:paraId="1098BE61"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5F" w14:textId="77777777" w:rsidR="003B3D15" w:rsidRPr="00B21719" w:rsidRDefault="00451C01" w:rsidP="00E056CB">
            <w:pPr>
              <w:pStyle w:val="Tableheadings"/>
              <w:rPr>
                <w:lang w:val="en-US"/>
              </w:rPr>
            </w:pPr>
            <w:r>
              <w:rPr>
                <w:lang w:val="en-US"/>
              </w:rPr>
              <w:t>Requested date/s of import</w:t>
            </w:r>
            <w:r w:rsidRPr="004C6841">
              <w:rPr>
                <w:lang w:val="en-US"/>
              </w:rPr>
              <w:t>:</w:t>
            </w:r>
          </w:p>
        </w:tc>
        <w:tc>
          <w:tcPr>
            <w:tcW w:w="4337" w:type="dxa"/>
            <w:tcBorders>
              <w:left w:val="single" w:sz="4" w:space="0" w:color="FFFFFF" w:themeColor="background1"/>
            </w:tcBorders>
          </w:tcPr>
          <w:p w14:paraId="1098BE60" w14:textId="77777777" w:rsidR="003B3D15" w:rsidRPr="00054231" w:rsidRDefault="003B3D15" w:rsidP="00E056CB">
            <w:pPr>
              <w:rPr>
                <w:b/>
                <w:color w:val="FFFFFF"/>
                <w:lang w:val="en-US"/>
              </w:rPr>
            </w:pPr>
          </w:p>
        </w:tc>
      </w:tr>
      <w:tr w:rsidR="006634B9" w14:paraId="1098BE64" w14:textId="77777777" w:rsidTr="00E056CB">
        <w:trPr>
          <w:cantSplit/>
          <w:trHeight w:val="399"/>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62" w14:textId="77777777" w:rsidR="003B3D15" w:rsidRDefault="00451C01" w:rsidP="00E056CB">
            <w:pPr>
              <w:pStyle w:val="Tableheadings"/>
              <w:rPr>
                <w:lang w:val="en-US"/>
              </w:rPr>
            </w:pPr>
            <w:r>
              <w:rPr>
                <w:lang w:val="en-US"/>
              </w:rPr>
              <w:t>Flight number, arrival date, country of export:</w:t>
            </w:r>
          </w:p>
        </w:tc>
        <w:tc>
          <w:tcPr>
            <w:tcW w:w="4337" w:type="dxa"/>
            <w:tcBorders>
              <w:left w:val="single" w:sz="4" w:space="0" w:color="FFFFFF" w:themeColor="background1"/>
            </w:tcBorders>
          </w:tcPr>
          <w:p w14:paraId="1098BE63" w14:textId="77777777" w:rsidR="003B3D15" w:rsidRPr="00881AD1" w:rsidRDefault="003B3D15" w:rsidP="00E056CB">
            <w:pPr>
              <w:rPr>
                <w:color w:val="808080" w:themeColor="background1" w:themeShade="80"/>
                <w:lang w:val="en-US"/>
              </w:rPr>
            </w:pPr>
          </w:p>
        </w:tc>
      </w:tr>
      <w:tr w:rsidR="006634B9" w14:paraId="1098BE68"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65" w14:textId="77777777" w:rsidR="003B3D15" w:rsidRDefault="00451C01" w:rsidP="00E056CB">
            <w:pPr>
              <w:pStyle w:val="Tableheadings"/>
              <w:rPr>
                <w:lang w:val="en-US"/>
              </w:rPr>
            </w:pPr>
            <w:r>
              <w:rPr>
                <w:lang w:val="en-US"/>
              </w:rPr>
              <w:t xml:space="preserve">Priority considerations </w:t>
            </w:r>
          </w:p>
          <w:p w14:paraId="1098BE66" w14:textId="77777777" w:rsidR="003B3D15" w:rsidRPr="004C6841" w:rsidRDefault="00451C01" w:rsidP="00E056CB">
            <w:pPr>
              <w:pStyle w:val="Tableheadings"/>
              <w:rPr>
                <w:lang w:val="en-US"/>
              </w:rPr>
            </w:pPr>
            <w:r>
              <w:rPr>
                <w:lang w:val="en-US"/>
              </w:rPr>
              <w:t>(</w:t>
            </w:r>
            <w:proofErr w:type="gramStart"/>
            <w:r>
              <w:rPr>
                <w:lang w:val="en-US"/>
              </w:rPr>
              <w:t>e.g.</w:t>
            </w:r>
            <w:proofErr w:type="gramEnd"/>
            <w:r>
              <w:rPr>
                <w:lang w:val="en-US"/>
              </w:rPr>
              <w:t xml:space="preserve"> dates are confirmed, dates flexible +/- 1 week, combined importers within the consignment, July flights arrive on Saturday or Monday)</w:t>
            </w:r>
          </w:p>
        </w:tc>
        <w:tc>
          <w:tcPr>
            <w:tcW w:w="4337" w:type="dxa"/>
            <w:tcBorders>
              <w:left w:val="single" w:sz="4" w:space="0" w:color="FFFFFF" w:themeColor="background1"/>
            </w:tcBorders>
          </w:tcPr>
          <w:p w14:paraId="1098BE67" w14:textId="77777777" w:rsidR="003B3D15" w:rsidRDefault="003B3D15" w:rsidP="00E056CB">
            <w:pPr>
              <w:rPr>
                <w:lang w:val="en-US"/>
              </w:rPr>
            </w:pPr>
          </w:p>
        </w:tc>
      </w:tr>
      <w:tr w:rsidR="006634B9" w14:paraId="1098BE6B"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69" w14:textId="77777777" w:rsidR="003B3D15" w:rsidRDefault="00451C01" w:rsidP="00E056CB">
            <w:pPr>
              <w:pStyle w:val="Tableheadings"/>
              <w:rPr>
                <w:lang w:val="en-US"/>
              </w:rPr>
            </w:pPr>
            <w:r>
              <w:rPr>
                <w:lang w:val="en-US"/>
              </w:rPr>
              <w:t xml:space="preserve">Contingency arrangements </w:t>
            </w:r>
            <w:proofErr w:type="gramStart"/>
            <w:r>
              <w:rPr>
                <w:lang w:val="en-US"/>
              </w:rPr>
              <w:t>e.g.</w:t>
            </w:r>
            <w:proofErr w:type="gramEnd"/>
            <w:r>
              <w:rPr>
                <w:lang w:val="en-US"/>
              </w:rPr>
              <w:t xml:space="preserve"> possible swaps with other </w:t>
            </w:r>
            <w:r>
              <w:rPr>
                <w:lang w:val="en-US"/>
              </w:rPr>
              <w:t>companies/consignments</w:t>
            </w:r>
            <w:r w:rsidRPr="004C6841">
              <w:rPr>
                <w:lang w:val="en-US"/>
              </w:rPr>
              <w:t>:</w:t>
            </w:r>
          </w:p>
        </w:tc>
        <w:tc>
          <w:tcPr>
            <w:tcW w:w="4337" w:type="dxa"/>
            <w:tcBorders>
              <w:left w:val="single" w:sz="4" w:space="0" w:color="FFFFFF" w:themeColor="background1"/>
            </w:tcBorders>
          </w:tcPr>
          <w:p w14:paraId="1098BE6A" w14:textId="77777777" w:rsidR="003B3D15" w:rsidRDefault="003B3D15" w:rsidP="00E056CB">
            <w:pPr>
              <w:rPr>
                <w:lang w:val="en-US"/>
              </w:rPr>
            </w:pPr>
          </w:p>
        </w:tc>
      </w:tr>
      <w:tr w:rsidR="006634B9" w14:paraId="1098BE6E" w14:textId="77777777" w:rsidTr="00E056CB">
        <w:trPr>
          <w:cantSplit/>
          <w:tblHeader/>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1098BE6C" w14:textId="77777777" w:rsidR="003B3D15" w:rsidRDefault="00451C01" w:rsidP="00E056CB">
            <w:pPr>
              <w:pStyle w:val="Tableheadings"/>
              <w:rPr>
                <w:lang w:val="en-US"/>
              </w:rPr>
            </w:pPr>
            <w:r>
              <w:rPr>
                <w:lang w:val="en-US"/>
              </w:rPr>
              <w:t>Expression of interest for import dates for the six months following the booking period: (specific date OR month and year)</w:t>
            </w:r>
          </w:p>
        </w:tc>
        <w:tc>
          <w:tcPr>
            <w:tcW w:w="4337" w:type="dxa"/>
            <w:tcBorders>
              <w:left w:val="single" w:sz="4" w:space="0" w:color="FFFFFF" w:themeColor="background1"/>
            </w:tcBorders>
          </w:tcPr>
          <w:p w14:paraId="1098BE6D" w14:textId="77777777" w:rsidR="003B3D15" w:rsidRDefault="003B3D15" w:rsidP="00E056CB">
            <w:pPr>
              <w:rPr>
                <w:lang w:val="en-US"/>
              </w:rPr>
            </w:pPr>
          </w:p>
        </w:tc>
      </w:tr>
    </w:tbl>
    <w:p w14:paraId="1098BE6F" w14:textId="77777777" w:rsidR="003B3D15" w:rsidRPr="00604881" w:rsidRDefault="003B3D15" w:rsidP="003B3D15">
      <w:pPr>
        <w:pStyle w:val="BodyText"/>
        <w:spacing w:before="0" w:after="0"/>
        <w:rPr>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7036"/>
      </w:tblGrid>
      <w:tr w:rsidR="006634B9" w14:paraId="1098BE71" w14:textId="77777777" w:rsidTr="001C5B2D">
        <w:tc>
          <w:tcPr>
            <w:tcW w:w="9016" w:type="dxa"/>
            <w:gridSpan w:val="2"/>
            <w:shd w:val="clear" w:color="auto" w:fill="000000" w:themeFill="text1"/>
          </w:tcPr>
          <w:p w14:paraId="1098BE70" w14:textId="77777777" w:rsidR="003B3D15" w:rsidRPr="00604881" w:rsidRDefault="00451C01" w:rsidP="001C5B2D">
            <w:pPr>
              <w:pStyle w:val="BodyText"/>
              <w:rPr>
                <w:b/>
                <w:bCs/>
                <w:szCs w:val="22"/>
              </w:rPr>
            </w:pPr>
            <w:r w:rsidRPr="00604881">
              <w:rPr>
                <w:b/>
                <w:bCs/>
                <w:szCs w:val="22"/>
              </w:rPr>
              <w:t>For Office Use Only</w:t>
            </w:r>
          </w:p>
        </w:tc>
      </w:tr>
      <w:tr w:rsidR="006634B9" w14:paraId="1098BE74" w14:textId="77777777" w:rsidTr="001C5B2D">
        <w:tc>
          <w:tcPr>
            <w:tcW w:w="1980" w:type="dxa"/>
            <w:tcBorders>
              <w:right w:val="single" w:sz="4" w:space="0" w:color="auto"/>
            </w:tcBorders>
            <w:shd w:val="clear" w:color="auto" w:fill="000000" w:themeFill="text1"/>
          </w:tcPr>
          <w:p w14:paraId="1098BE72" w14:textId="77777777" w:rsidR="003B3D15" w:rsidRPr="009D6DD2" w:rsidRDefault="00451C01" w:rsidP="001C5B2D">
            <w:pPr>
              <w:pStyle w:val="BodyText"/>
              <w:rPr>
                <w:rFonts w:eastAsia="Calibri"/>
                <w:b/>
                <w:color w:val="FFFFFF"/>
                <w:szCs w:val="22"/>
                <w:lang w:val="en-US" w:eastAsia="en-AU"/>
              </w:rPr>
            </w:pPr>
            <w:r w:rsidRPr="009D6DD2">
              <w:rPr>
                <w:rFonts w:eastAsia="Calibri"/>
                <w:b/>
                <w:color w:val="FFFFFF"/>
                <w:szCs w:val="22"/>
                <w:lang w:val="en-US" w:eastAsia="en-AU"/>
              </w:rPr>
              <w:t xml:space="preserve">Date reservation confirmed: </w:t>
            </w:r>
          </w:p>
        </w:tc>
        <w:tc>
          <w:tcPr>
            <w:tcW w:w="7036" w:type="dxa"/>
            <w:tcBorders>
              <w:top w:val="single" w:sz="4" w:space="0" w:color="auto"/>
              <w:left w:val="single" w:sz="4" w:space="0" w:color="auto"/>
              <w:bottom w:val="single" w:sz="4" w:space="0" w:color="auto"/>
              <w:right w:val="single" w:sz="4" w:space="0" w:color="auto"/>
            </w:tcBorders>
          </w:tcPr>
          <w:p w14:paraId="1098BE73" w14:textId="77777777" w:rsidR="003B3D15" w:rsidRDefault="003B3D15" w:rsidP="001C5B2D">
            <w:pPr>
              <w:pStyle w:val="BodyText"/>
            </w:pPr>
          </w:p>
        </w:tc>
      </w:tr>
      <w:tr w:rsidR="006634B9" w14:paraId="1098BE77" w14:textId="77777777" w:rsidTr="001C5B2D">
        <w:tc>
          <w:tcPr>
            <w:tcW w:w="1980" w:type="dxa"/>
            <w:tcBorders>
              <w:right w:val="single" w:sz="4" w:space="0" w:color="auto"/>
            </w:tcBorders>
            <w:shd w:val="clear" w:color="auto" w:fill="000000" w:themeFill="text1"/>
          </w:tcPr>
          <w:p w14:paraId="1098BE75" w14:textId="77777777" w:rsidR="003B3D15" w:rsidRPr="009D6DD2" w:rsidRDefault="00451C01" w:rsidP="001C5B2D">
            <w:pPr>
              <w:pStyle w:val="BodyText"/>
              <w:rPr>
                <w:rFonts w:eastAsia="Calibri"/>
                <w:b/>
                <w:color w:val="FFFFFF"/>
                <w:szCs w:val="22"/>
                <w:lang w:val="en-US" w:eastAsia="en-AU"/>
              </w:rPr>
            </w:pPr>
            <w:r w:rsidRPr="009D6DD2">
              <w:rPr>
                <w:rFonts w:eastAsia="Calibri"/>
                <w:b/>
                <w:color w:val="FFFFFF"/>
                <w:szCs w:val="22"/>
                <w:lang w:val="en-US" w:eastAsia="en-AU"/>
              </w:rPr>
              <w:t>Amount:</w:t>
            </w:r>
          </w:p>
        </w:tc>
        <w:tc>
          <w:tcPr>
            <w:tcW w:w="7036" w:type="dxa"/>
            <w:tcBorders>
              <w:top w:val="single" w:sz="4" w:space="0" w:color="auto"/>
              <w:left w:val="single" w:sz="4" w:space="0" w:color="auto"/>
              <w:bottom w:val="single" w:sz="4" w:space="0" w:color="auto"/>
              <w:right w:val="single" w:sz="4" w:space="0" w:color="auto"/>
            </w:tcBorders>
          </w:tcPr>
          <w:p w14:paraId="1098BE76" w14:textId="77777777" w:rsidR="003B3D15" w:rsidRDefault="003B3D15" w:rsidP="001C5B2D">
            <w:pPr>
              <w:pStyle w:val="BodyText"/>
            </w:pPr>
          </w:p>
        </w:tc>
      </w:tr>
      <w:tr w:rsidR="006634B9" w14:paraId="1098BE7A" w14:textId="77777777" w:rsidTr="001C5B2D">
        <w:tc>
          <w:tcPr>
            <w:tcW w:w="1980" w:type="dxa"/>
            <w:tcBorders>
              <w:right w:val="single" w:sz="4" w:space="0" w:color="auto"/>
            </w:tcBorders>
            <w:shd w:val="clear" w:color="auto" w:fill="000000" w:themeFill="text1"/>
          </w:tcPr>
          <w:p w14:paraId="1098BE78" w14:textId="77777777" w:rsidR="003B3D15" w:rsidRPr="009D6DD2" w:rsidRDefault="00451C01" w:rsidP="001C5B2D">
            <w:pPr>
              <w:pStyle w:val="BodyText"/>
              <w:rPr>
                <w:rFonts w:eastAsia="Calibri"/>
                <w:b/>
                <w:color w:val="FFFFFF"/>
                <w:szCs w:val="22"/>
                <w:lang w:val="en-US" w:eastAsia="en-AU"/>
              </w:rPr>
            </w:pPr>
            <w:r w:rsidRPr="009D6DD2">
              <w:rPr>
                <w:rFonts w:eastAsia="Calibri"/>
                <w:b/>
                <w:color w:val="FFFFFF"/>
                <w:szCs w:val="22"/>
                <w:lang w:val="en-US" w:eastAsia="en-AU"/>
              </w:rPr>
              <w:t>Invoice number:</w:t>
            </w:r>
          </w:p>
        </w:tc>
        <w:tc>
          <w:tcPr>
            <w:tcW w:w="7036" w:type="dxa"/>
            <w:tcBorders>
              <w:top w:val="single" w:sz="4" w:space="0" w:color="auto"/>
              <w:left w:val="single" w:sz="4" w:space="0" w:color="auto"/>
              <w:bottom w:val="single" w:sz="4" w:space="0" w:color="auto"/>
              <w:right w:val="single" w:sz="4" w:space="0" w:color="auto"/>
            </w:tcBorders>
          </w:tcPr>
          <w:p w14:paraId="1098BE79" w14:textId="77777777" w:rsidR="003B3D15" w:rsidRDefault="003B3D15" w:rsidP="001C5B2D">
            <w:pPr>
              <w:pStyle w:val="BodyText"/>
            </w:pPr>
          </w:p>
        </w:tc>
      </w:tr>
    </w:tbl>
    <w:p w14:paraId="1098BE7B" w14:textId="77777777" w:rsidR="003B3D15" w:rsidRDefault="003B3D15" w:rsidP="003B3D15">
      <w:pPr>
        <w:spacing w:before="0" w:after="0"/>
      </w:pPr>
    </w:p>
    <w:p w14:paraId="1098BE7C" w14:textId="77777777" w:rsidR="003B3D15" w:rsidRPr="00177A6B" w:rsidRDefault="003B3D15" w:rsidP="003B3D15">
      <w:pPr>
        <w:pStyle w:val="BodyText"/>
      </w:pPr>
    </w:p>
    <w:p w14:paraId="1098BE7D" w14:textId="77777777" w:rsidR="00E056CB" w:rsidRDefault="00E056CB" w:rsidP="003B3D15">
      <w:pPr>
        <w:pStyle w:val="Heading2"/>
      </w:pPr>
    </w:p>
    <w:p w14:paraId="1098BE7E" w14:textId="77777777" w:rsidR="003B3D15" w:rsidRDefault="00451C01" w:rsidP="003B3D15">
      <w:pPr>
        <w:pStyle w:val="Heading2"/>
      </w:pPr>
      <w:r>
        <w:t>Privacy notice</w:t>
      </w:r>
    </w:p>
    <w:p w14:paraId="1098BE7F" w14:textId="77777777" w:rsidR="003B3D15" w:rsidRDefault="00451C01" w:rsidP="003B3D15">
      <w:pPr>
        <w:pStyle w:val="BodyText"/>
      </w:pPr>
      <w:r>
        <w:t xml:space="preserve">‘Personal information’ means information or an opinion about an identified individual, or an individual who is reasonably identifiable. Personal information that is collected under or in accordance with the </w:t>
      </w:r>
      <w:r w:rsidRPr="007A34FD">
        <w:rPr>
          <w:i/>
        </w:rPr>
        <w:t>Biosecurity Act 2015</w:t>
      </w:r>
      <w:r>
        <w:t xml:space="preserve"> is also ‘protected informati</w:t>
      </w:r>
      <w:r>
        <w:t xml:space="preserve">on’ under the </w:t>
      </w:r>
      <w:r w:rsidRPr="007A34FD">
        <w:rPr>
          <w:i/>
        </w:rPr>
        <w:t>Biosecurity Act 2015</w:t>
      </w:r>
      <w:r>
        <w:t>.</w:t>
      </w:r>
    </w:p>
    <w:p w14:paraId="1098BE80" w14:textId="77777777" w:rsidR="003B3D15" w:rsidRDefault="00451C01" w:rsidP="003B3D15">
      <w:pPr>
        <w:pStyle w:val="BodyText"/>
      </w:pPr>
      <w:r>
        <w:t xml:space="preserve">The collection of ‘protected information’ including personal and sensitive information by the Department of Agriculture, Forestry and Fisheries (the department) in relation to this form is being collected under the </w:t>
      </w:r>
      <w:r w:rsidRPr="007A34FD">
        <w:rPr>
          <w:i/>
        </w:rPr>
        <w:t>Biose</w:t>
      </w:r>
      <w:r w:rsidRPr="007A34FD">
        <w:rPr>
          <w:i/>
        </w:rPr>
        <w:t xml:space="preserve">curity Act 2015 </w:t>
      </w:r>
      <w:r>
        <w:t>for the purposes of maintaining the booking schedule for the Mickleham PEQ horse compound and related purposes. If the relevant personal information requested in this form is not provided by you, the department may be unable to provide a bo</w:t>
      </w:r>
      <w:r>
        <w:t xml:space="preserve">oking for your import. Information collected by the department will only be used or disclosed as authorised under the </w:t>
      </w:r>
      <w:r w:rsidRPr="007A34FD">
        <w:rPr>
          <w:i/>
        </w:rPr>
        <w:t>Biosecurity Act 2015</w:t>
      </w:r>
      <w:r>
        <w:t>.</w:t>
      </w:r>
    </w:p>
    <w:p w14:paraId="1098BE81" w14:textId="77777777" w:rsidR="003B3D15" w:rsidRPr="005472D0" w:rsidRDefault="00451C01" w:rsidP="003B3D15">
      <w:pPr>
        <w:pStyle w:val="BodyText"/>
      </w:pPr>
      <w:r w:rsidRPr="005472D0">
        <w:rPr>
          <w:szCs w:val="22"/>
        </w:rPr>
        <w:t>The personal information requested on this form may be disclosed to the police or other commonwealth agencies. It wi</w:t>
      </w:r>
      <w:r w:rsidRPr="005472D0">
        <w:rPr>
          <w:szCs w:val="22"/>
        </w:rPr>
        <w:t xml:space="preserve">ll not usually be disclosed overseas. In every case it will only be disclosed if authorised by the </w:t>
      </w:r>
      <w:r w:rsidRPr="005472D0">
        <w:rPr>
          <w:i/>
          <w:szCs w:val="22"/>
        </w:rPr>
        <w:t>Biosecurity Act 2015</w:t>
      </w:r>
      <w:r w:rsidRPr="005472D0">
        <w:rPr>
          <w:szCs w:val="22"/>
        </w:rPr>
        <w:t>.</w:t>
      </w:r>
    </w:p>
    <w:p w14:paraId="1098BE82" w14:textId="77777777" w:rsidR="003B3D15" w:rsidRPr="005472D0" w:rsidRDefault="00451C01" w:rsidP="003B3D15">
      <w:pPr>
        <w:pStyle w:val="BodyText"/>
        <w:rPr>
          <w:szCs w:val="22"/>
        </w:rPr>
      </w:pPr>
      <w:r w:rsidRPr="005472D0">
        <w:rPr>
          <w:szCs w:val="22"/>
        </w:rPr>
        <w:t xml:space="preserve">See our </w:t>
      </w:r>
      <w:r w:rsidRPr="005472D0">
        <w:rPr>
          <w:lang w:val="en-US"/>
        </w:rPr>
        <w:t>Privacy Policy</w:t>
      </w:r>
      <w:r w:rsidRPr="005472D0">
        <w:rPr>
          <w:szCs w:val="22"/>
        </w:rPr>
        <w:t xml:space="preserve"> to learn more about accessing or correcting personal information or making a complaint. Alternatively, telephone the department on +61 2 6272 3933.</w:t>
      </w:r>
    </w:p>
    <w:bookmarkEnd w:id="0"/>
    <w:p w14:paraId="1098BE83" w14:textId="77777777" w:rsidR="00161CF3" w:rsidRPr="005472D0" w:rsidRDefault="00161CF3" w:rsidP="008907F2">
      <w:pPr>
        <w:pStyle w:val="BodyText"/>
        <w:rPr>
          <w:szCs w:val="22"/>
        </w:rPr>
      </w:pPr>
    </w:p>
    <w:sectPr w:rsidR="00161CF3" w:rsidRPr="005472D0">
      <w:headerReference w:type="default" r:id="rId10"/>
      <w:footerReference w:type="default" r:id="rId11"/>
      <w:footerReference w:type="first" r:id="rId12"/>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BE91" w14:textId="77777777" w:rsidR="00000000" w:rsidRDefault="00451C01">
      <w:pPr>
        <w:spacing w:before="0" w:after="0"/>
      </w:pPr>
      <w:r>
        <w:separator/>
      </w:r>
    </w:p>
  </w:endnote>
  <w:endnote w:type="continuationSeparator" w:id="0">
    <w:p w14:paraId="1098BE93" w14:textId="77777777" w:rsidR="00000000" w:rsidRDefault="00451C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BE86" w14:textId="77777777" w:rsidR="007273C2" w:rsidRDefault="00451C01">
    <w:pPr>
      <w:pStyle w:val="Footer"/>
      <w:tabs>
        <w:tab w:val="clear" w:pos="4513"/>
        <w:tab w:val="clear" w:pos="9026"/>
        <w:tab w:val="right" w:pos="9356"/>
      </w:tabs>
      <w:ind w:left="-567" w:right="-330"/>
      <w:rPr>
        <w:i/>
        <w:sz w:val="18"/>
      </w:rPr>
    </w:pPr>
    <w:r>
      <w:rPr>
        <w:i/>
        <w:sz w:val="18"/>
      </w:rPr>
      <w:t>Application for booking at PEQ –</w:t>
    </w:r>
    <w:r w:rsidR="00CF706D">
      <w:rPr>
        <w:i/>
        <w:sz w:val="18"/>
      </w:rPr>
      <w:t>Horse</w:t>
    </w:r>
    <w:r>
      <w:rPr>
        <w:i/>
        <w:sz w:val="18"/>
      </w:rPr>
      <w:t xml:space="preserve"> compound</w:t>
    </w:r>
    <w:r>
      <w:rPr>
        <w:i/>
        <w:sz w:val="18"/>
      </w:rPr>
      <w:tab/>
    </w:r>
    <w:r>
      <w:rPr>
        <w:sz w:val="18"/>
      </w:rPr>
      <w:t xml:space="preserve">Version no.: </w:t>
    </w:r>
    <w:sdt>
      <w:sdtPr>
        <w:rPr>
          <w:sz w:val="18"/>
        </w:rPr>
        <w:alias w:val="Revision Number"/>
        <w:tag w:val="RevisionNumber"/>
        <w:id w:val="66237798"/>
        <w:placeholder>
          <w:docPart w:val="EA638123B6B944F0ADA52BBF62093744"/>
        </w:placeholder>
        <w:text/>
      </w:sdtPr>
      <w:sdtEndPr/>
      <w:sdtContent>
        <w:r w:rsidR="00F415E8">
          <w:rPr>
            <w:sz w:val="18"/>
          </w:rPr>
          <w:t>3</w:t>
        </w:r>
      </w:sdtContent>
    </w:sdt>
  </w:p>
  <w:p w14:paraId="1098BE87" w14:textId="77777777" w:rsidR="007273C2" w:rsidRDefault="00451C01" w:rsidP="00F94330">
    <w:pPr>
      <w:pStyle w:val="Footer"/>
      <w:tabs>
        <w:tab w:val="clear" w:pos="9026"/>
        <w:tab w:val="left" w:pos="1659"/>
        <w:tab w:val="right" w:pos="9356"/>
      </w:tabs>
      <w:ind w:left="-567" w:right="-330"/>
    </w:pPr>
    <w:r>
      <w:rPr>
        <w:sz w:val="18"/>
      </w:rPr>
      <w:t xml:space="preserve">Published: </w:t>
    </w:r>
    <w:r w:rsidR="00F415E8">
      <w:rPr>
        <w:sz w:val="18"/>
      </w:rPr>
      <w:t>4 September</w:t>
    </w:r>
    <w:r w:rsidR="008E3F63">
      <w:rPr>
        <w:sz w:val="18"/>
      </w:rPr>
      <w:t xml:space="preserve"> 2023</w:t>
    </w:r>
    <w:r w:rsidR="00F94330">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sidR="00C061E5">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C061E5">
      <w:rPr>
        <w:noProof/>
        <w:sz w:val="18"/>
        <w:szCs w:val="18"/>
      </w:rPr>
      <w:t>5</w:t>
    </w:r>
    <w:r>
      <w:rPr>
        <w:sz w:val="18"/>
        <w:szCs w:val="18"/>
      </w:rPr>
      <w:fldChar w:fldCharType="end"/>
    </w:r>
  </w:p>
  <w:p w14:paraId="1098BE88" w14:textId="77777777" w:rsidR="007273C2" w:rsidRDefault="007273C2">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BE89" w14:textId="77777777" w:rsidR="007273C2" w:rsidRDefault="00451C01">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 xml:space="preserve">This is a CONTROLLED document. Any documents appearing in paper form are not controlled and should be checked against the IML version </w:t>
    </w:r>
    <w:r>
      <w:rPr>
        <w:sz w:val="15"/>
        <w:szCs w:val="15"/>
      </w:rPr>
      <w:t>prior to use.</w:t>
    </w:r>
  </w:p>
  <w:p w14:paraId="1098BE8A" w14:textId="77777777" w:rsidR="007273C2" w:rsidRDefault="00451C01">
    <w:pPr>
      <w:pStyle w:val="Footer"/>
      <w:tabs>
        <w:tab w:val="clear" w:pos="9026"/>
        <w:tab w:val="right" w:pos="9356"/>
      </w:tabs>
      <w:ind w:left="-567"/>
      <w:rPr>
        <w:b/>
        <w:sz w:val="18"/>
      </w:rPr>
    </w:pPr>
    <w:r>
      <w:rPr>
        <w:b/>
        <w:sz w:val="18"/>
      </w:rPr>
      <w:t>Classification Type</w:t>
    </w:r>
  </w:p>
  <w:p w14:paraId="1098BE8B" w14:textId="77777777" w:rsidR="007273C2" w:rsidRDefault="00451C01">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1098BE8C" w14:textId="77777777" w:rsidR="007273C2" w:rsidRDefault="0072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BE8D" w14:textId="77777777" w:rsidR="00000000" w:rsidRDefault="00451C01">
      <w:pPr>
        <w:spacing w:before="0" w:after="0"/>
      </w:pPr>
      <w:r>
        <w:separator/>
      </w:r>
    </w:p>
  </w:footnote>
  <w:footnote w:type="continuationSeparator" w:id="0">
    <w:p w14:paraId="1098BE8F" w14:textId="77777777" w:rsidR="00000000" w:rsidRDefault="00451C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BE85" w14:textId="77777777" w:rsidR="007273C2" w:rsidRPr="0074673E" w:rsidRDefault="00451C01" w:rsidP="0074673E">
    <w:pPr>
      <w:pStyle w:val="Header"/>
      <w:tabs>
        <w:tab w:val="clear" w:pos="9026"/>
        <w:tab w:val="right" w:pos="9356"/>
      </w:tabs>
      <w:ind w:right="-330"/>
      <w:rPr>
        <w:sz w:val="18"/>
        <w:szCs w:val="18"/>
      </w:rPr>
    </w:pPr>
    <w:r>
      <w:pict w14:anchorId="1098B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6pt;height:53.4pt">
          <v:imagedata r:id="rId1" o:title=""/>
        </v:shape>
      </w:pict>
    </w:r>
    <w:r w:rsidR="0074673E">
      <w:rPr>
        <w:sz w:val="18"/>
        <w:szCs w:val="18"/>
        <w:lang w:val="en-US" w:eastAsia="zh-TW"/>
      </w:rPr>
      <w:tab/>
    </w:r>
    <w:r w:rsidR="0074673E">
      <w:rPr>
        <w:sz w:val="18"/>
        <w:szCs w:val="18"/>
        <w:lang w:val="en-US" w:eastAsia="zh-TW"/>
      </w:rPr>
      <w:tab/>
    </w:r>
    <w:r w:rsidR="007467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7DA671F"/>
    <w:multiLevelType w:val="hybridMultilevel"/>
    <w:tmpl w:val="E47E4A34"/>
    <w:lvl w:ilvl="0" w:tplc="AD900942">
      <w:start w:val="1"/>
      <w:numFmt w:val="decimal"/>
      <w:lvlText w:val="%1."/>
      <w:lvlJc w:val="left"/>
      <w:pPr>
        <w:ind w:left="720" w:hanging="360"/>
      </w:pPr>
      <w:rPr>
        <w:rFonts w:hint="default"/>
      </w:rPr>
    </w:lvl>
    <w:lvl w:ilvl="1" w:tplc="666EE638">
      <w:start w:val="1"/>
      <w:numFmt w:val="lowerLetter"/>
      <w:lvlText w:val="%2."/>
      <w:lvlJc w:val="left"/>
      <w:pPr>
        <w:ind w:left="1440" w:hanging="360"/>
      </w:pPr>
      <w:rPr>
        <w:b/>
        <w:sz w:val="22"/>
      </w:rPr>
    </w:lvl>
    <w:lvl w:ilvl="2" w:tplc="B5D0994E" w:tentative="1">
      <w:start w:val="1"/>
      <w:numFmt w:val="lowerRoman"/>
      <w:lvlText w:val="%3."/>
      <w:lvlJc w:val="right"/>
      <w:pPr>
        <w:ind w:left="2160" w:hanging="180"/>
      </w:pPr>
    </w:lvl>
    <w:lvl w:ilvl="3" w:tplc="CCAC7DE4" w:tentative="1">
      <w:start w:val="1"/>
      <w:numFmt w:val="decimal"/>
      <w:lvlText w:val="%4."/>
      <w:lvlJc w:val="left"/>
      <w:pPr>
        <w:ind w:left="2880" w:hanging="360"/>
      </w:pPr>
    </w:lvl>
    <w:lvl w:ilvl="4" w:tplc="F4DA1848" w:tentative="1">
      <w:start w:val="1"/>
      <w:numFmt w:val="lowerLetter"/>
      <w:lvlText w:val="%5."/>
      <w:lvlJc w:val="left"/>
      <w:pPr>
        <w:ind w:left="3600" w:hanging="360"/>
      </w:pPr>
    </w:lvl>
    <w:lvl w:ilvl="5" w:tplc="E37249F8" w:tentative="1">
      <w:start w:val="1"/>
      <w:numFmt w:val="lowerRoman"/>
      <w:lvlText w:val="%6."/>
      <w:lvlJc w:val="right"/>
      <w:pPr>
        <w:ind w:left="4320" w:hanging="180"/>
      </w:pPr>
    </w:lvl>
    <w:lvl w:ilvl="6" w:tplc="1FC67A7A" w:tentative="1">
      <w:start w:val="1"/>
      <w:numFmt w:val="decimal"/>
      <w:lvlText w:val="%7."/>
      <w:lvlJc w:val="left"/>
      <w:pPr>
        <w:ind w:left="5040" w:hanging="360"/>
      </w:pPr>
    </w:lvl>
    <w:lvl w:ilvl="7" w:tplc="2AC67054" w:tentative="1">
      <w:start w:val="1"/>
      <w:numFmt w:val="lowerLetter"/>
      <w:lvlText w:val="%8."/>
      <w:lvlJc w:val="left"/>
      <w:pPr>
        <w:ind w:left="5760" w:hanging="360"/>
      </w:pPr>
    </w:lvl>
    <w:lvl w:ilvl="8" w:tplc="A3CA01FE" w:tentative="1">
      <w:start w:val="1"/>
      <w:numFmt w:val="lowerRoman"/>
      <w:lvlText w:val="%9."/>
      <w:lvlJc w:val="right"/>
      <w:pPr>
        <w:ind w:left="6480" w:hanging="180"/>
      </w:pPr>
    </w:lvl>
  </w:abstractNum>
  <w:abstractNum w:abstractNumId="2" w15:restartNumberingAfterBreak="0">
    <w:nsid w:val="16BC6F19"/>
    <w:multiLevelType w:val="multilevel"/>
    <w:tmpl w:val="E0C6C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208F4"/>
    <w:multiLevelType w:val="hybridMultilevel"/>
    <w:tmpl w:val="6B6C8142"/>
    <w:lvl w:ilvl="0" w:tplc="072ED1EC">
      <w:start w:val="1"/>
      <w:numFmt w:val="bullet"/>
      <w:lvlText w:val=""/>
      <w:lvlJc w:val="left"/>
      <w:pPr>
        <w:ind w:left="720" w:hanging="360"/>
      </w:pPr>
      <w:rPr>
        <w:rFonts w:ascii="Symbol" w:hAnsi="Symbol" w:hint="default"/>
      </w:rPr>
    </w:lvl>
    <w:lvl w:ilvl="1" w:tplc="FF7CDB04" w:tentative="1">
      <w:start w:val="1"/>
      <w:numFmt w:val="bullet"/>
      <w:lvlText w:val="o"/>
      <w:lvlJc w:val="left"/>
      <w:pPr>
        <w:ind w:left="1440" w:hanging="360"/>
      </w:pPr>
      <w:rPr>
        <w:rFonts w:ascii="Courier New" w:hAnsi="Courier New" w:cs="Courier New" w:hint="default"/>
      </w:rPr>
    </w:lvl>
    <w:lvl w:ilvl="2" w:tplc="E8EC328E" w:tentative="1">
      <w:start w:val="1"/>
      <w:numFmt w:val="bullet"/>
      <w:lvlText w:val=""/>
      <w:lvlJc w:val="left"/>
      <w:pPr>
        <w:ind w:left="2160" w:hanging="360"/>
      </w:pPr>
      <w:rPr>
        <w:rFonts w:ascii="Wingdings" w:hAnsi="Wingdings" w:hint="default"/>
      </w:rPr>
    </w:lvl>
    <w:lvl w:ilvl="3" w:tplc="F8F2F0EA" w:tentative="1">
      <w:start w:val="1"/>
      <w:numFmt w:val="bullet"/>
      <w:lvlText w:val=""/>
      <w:lvlJc w:val="left"/>
      <w:pPr>
        <w:ind w:left="2880" w:hanging="360"/>
      </w:pPr>
      <w:rPr>
        <w:rFonts w:ascii="Symbol" w:hAnsi="Symbol" w:hint="default"/>
      </w:rPr>
    </w:lvl>
    <w:lvl w:ilvl="4" w:tplc="08ECB8AE" w:tentative="1">
      <w:start w:val="1"/>
      <w:numFmt w:val="bullet"/>
      <w:lvlText w:val="o"/>
      <w:lvlJc w:val="left"/>
      <w:pPr>
        <w:ind w:left="3600" w:hanging="360"/>
      </w:pPr>
      <w:rPr>
        <w:rFonts w:ascii="Courier New" w:hAnsi="Courier New" w:cs="Courier New" w:hint="default"/>
      </w:rPr>
    </w:lvl>
    <w:lvl w:ilvl="5" w:tplc="82929424" w:tentative="1">
      <w:start w:val="1"/>
      <w:numFmt w:val="bullet"/>
      <w:lvlText w:val=""/>
      <w:lvlJc w:val="left"/>
      <w:pPr>
        <w:ind w:left="4320" w:hanging="360"/>
      </w:pPr>
      <w:rPr>
        <w:rFonts w:ascii="Wingdings" w:hAnsi="Wingdings" w:hint="default"/>
      </w:rPr>
    </w:lvl>
    <w:lvl w:ilvl="6" w:tplc="C40CA64C" w:tentative="1">
      <w:start w:val="1"/>
      <w:numFmt w:val="bullet"/>
      <w:lvlText w:val=""/>
      <w:lvlJc w:val="left"/>
      <w:pPr>
        <w:ind w:left="5040" w:hanging="360"/>
      </w:pPr>
      <w:rPr>
        <w:rFonts w:ascii="Symbol" w:hAnsi="Symbol" w:hint="default"/>
      </w:rPr>
    </w:lvl>
    <w:lvl w:ilvl="7" w:tplc="660435AA" w:tentative="1">
      <w:start w:val="1"/>
      <w:numFmt w:val="bullet"/>
      <w:lvlText w:val="o"/>
      <w:lvlJc w:val="left"/>
      <w:pPr>
        <w:ind w:left="5760" w:hanging="360"/>
      </w:pPr>
      <w:rPr>
        <w:rFonts w:ascii="Courier New" w:hAnsi="Courier New" w:cs="Courier New" w:hint="default"/>
      </w:rPr>
    </w:lvl>
    <w:lvl w:ilvl="8" w:tplc="4470E910" w:tentative="1">
      <w:start w:val="1"/>
      <w:numFmt w:val="bullet"/>
      <w:lvlText w:val=""/>
      <w:lvlJc w:val="left"/>
      <w:pPr>
        <w:ind w:left="6480" w:hanging="360"/>
      </w:pPr>
      <w:rPr>
        <w:rFonts w:ascii="Wingdings" w:hAnsi="Wingdings" w:hint="default"/>
      </w:rPr>
    </w:lvl>
  </w:abstractNum>
  <w:abstractNum w:abstractNumId="4" w15:restartNumberingAfterBreak="0">
    <w:nsid w:val="2565603C"/>
    <w:multiLevelType w:val="hybridMultilevel"/>
    <w:tmpl w:val="7E8ADA86"/>
    <w:lvl w:ilvl="0" w:tplc="CC3CD4BA">
      <w:start w:val="1"/>
      <w:numFmt w:val="bullet"/>
      <w:lvlText w:val=""/>
      <w:lvlJc w:val="left"/>
      <w:pPr>
        <w:ind w:left="720" w:hanging="360"/>
      </w:pPr>
      <w:rPr>
        <w:rFonts w:ascii="Symbol" w:hAnsi="Symbol" w:hint="default"/>
      </w:rPr>
    </w:lvl>
    <w:lvl w:ilvl="1" w:tplc="90D0EFD2" w:tentative="1">
      <w:start w:val="1"/>
      <w:numFmt w:val="bullet"/>
      <w:lvlText w:val="o"/>
      <w:lvlJc w:val="left"/>
      <w:pPr>
        <w:ind w:left="1440" w:hanging="360"/>
      </w:pPr>
      <w:rPr>
        <w:rFonts w:ascii="Courier New" w:hAnsi="Courier New" w:cs="Courier New" w:hint="default"/>
      </w:rPr>
    </w:lvl>
    <w:lvl w:ilvl="2" w:tplc="00D0997C" w:tentative="1">
      <w:start w:val="1"/>
      <w:numFmt w:val="bullet"/>
      <w:lvlText w:val=""/>
      <w:lvlJc w:val="left"/>
      <w:pPr>
        <w:ind w:left="2160" w:hanging="360"/>
      </w:pPr>
      <w:rPr>
        <w:rFonts w:ascii="Wingdings" w:hAnsi="Wingdings" w:hint="default"/>
      </w:rPr>
    </w:lvl>
    <w:lvl w:ilvl="3" w:tplc="ACCA4FE0" w:tentative="1">
      <w:start w:val="1"/>
      <w:numFmt w:val="bullet"/>
      <w:lvlText w:val=""/>
      <w:lvlJc w:val="left"/>
      <w:pPr>
        <w:ind w:left="2880" w:hanging="360"/>
      </w:pPr>
      <w:rPr>
        <w:rFonts w:ascii="Symbol" w:hAnsi="Symbol" w:hint="default"/>
      </w:rPr>
    </w:lvl>
    <w:lvl w:ilvl="4" w:tplc="B732A8EC" w:tentative="1">
      <w:start w:val="1"/>
      <w:numFmt w:val="bullet"/>
      <w:lvlText w:val="o"/>
      <w:lvlJc w:val="left"/>
      <w:pPr>
        <w:ind w:left="3600" w:hanging="360"/>
      </w:pPr>
      <w:rPr>
        <w:rFonts w:ascii="Courier New" w:hAnsi="Courier New" w:cs="Courier New" w:hint="default"/>
      </w:rPr>
    </w:lvl>
    <w:lvl w:ilvl="5" w:tplc="00C25396" w:tentative="1">
      <w:start w:val="1"/>
      <w:numFmt w:val="bullet"/>
      <w:lvlText w:val=""/>
      <w:lvlJc w:val="left"/>
      <w:pPr>
        <w:ind w:left="4320" w:hanging="360"/>
      </w:pPr>
      <w:rPr>
        <w:rFonts w:ascii="Wingdings" w:hAnsi="Wingdings" w:hint="default"/>
      </w:rPr>
    </w:lvl>
    <w:lvl w:ilvl="6" w:tplc="044C2EAE" w:tentative="1">
      <w:start w:val="1"/>
      <w:numFmt w:val="bullet"/>
      <w:lvlText w:val=""/>
      <w:lvlJc w:val="left"/>
      <w:pPr>
        <w:ind w:left="5040" w:hanging="360"/>
      </w:pPr>
      <w:rPr>
        <w:rFonts w:ascii="Symbol" w:hAnsi="Symbol" w:hint="default"/>
      </w:rPr>
    </w:lvl>
    <w:lvl w:ilvl="7" w:tplc="581699FA" w:tentative="1">
      <w:start w:val="1"/>
      <w:numFmt w:val="bullet"/>
      <w:lvlText w:val="o"/>
      <w:lvlJc w:val="left"/>
      <w:pPr>
        <w:ind w:left="5760" w:hanging="360"/>
      </w:pPr>
      <w:rPr>
        <w:rFonts w:ascii="Courier New" w:hAnsi="Courier New" w:cs="Courier New" w:hint="default"/>
      </w:rPr>
    </w:lvl>
    <w:lvl w:ilvl="8" w:tplc="71ECD07C" w:tentative="1">
      <w:start w:val="1"/>
      <w:numFmt w:val="bullet"/>
      <w:lvlText w:val=""/>
      <w:lvlJc w:val="left"/>
      <w:pPr>
        <w:ind w:left="6480" w:hanging="360"/>
      </w:pPr>
      <w:rPr>
        <w:rFonts w:ascii="Wingdings" w:hAnsi="Wingdings" w:hint="default"/>
      </w:rPr>
    </w:lvl>
  </w:abstractNum>
  <w:abstractNum w:abstractNumId="5"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63C0AC2"/>
    <w:multiLevelType w:val="hybridMultilevel"/>
    <w:tmpl w:val="D4C668C8"/>
    <w:lvl w:ilvl="0" w:tplc="D854D1E2">
      <w:start w:val="1"/>
      <w:numFmt w:val="bullet"/>
      <w:lvlText w:val=""/>
      <w:lvlJc w:val="left"/>
      <w:pPr>
        <w:ind w:left="720" w:hanging="360"/>
      </w:pPr>
      <w:rPr>
        <w:rFonts w:ascii="Symbol" w:hAnsi="Symbol" w:hint="default"/>
      </w:rPr>
    </w:lvl>
    <w:lvl w:ilvl="1" w:tplc="5046F466" w:tentative="1">
      <w:start w:val="1"/>
      <w:numFmt w:val="bullet"/>
      <w:lvlText w:val="o"/>
      <w:lvlJc w:val="left"/>
      <w:pPr>
        <w:ind w:left="1440" w:hanging="360"/>
      </w:pPr>
      <w:rPr>
        <w:rFonts w:ascii="Courier New" w:hAnsi="Courier New" w:cs="Courier New" w:hint="default"/>
      </w:rPr>
    </w:lvl>
    <w:lvl w:ilvl="2" w:tplc="938866C6" w:tentative="1">
      <w:start w:val="1"/>
      <w:numFmt w:val="bullet"/>
      <w:lvlText w:val=""/>
      <w:lvlJc w:val="left"/>
      <w:pPr>
        <w:ind w:left="2160" w:hanging="360"/>
      </w:pPr>
      <w:rPr>
        <w:rFonts w:ascii="Wingdings" w:hAnsi="Wingdings" w:hint="default"/>
      </w:rPr>
    </w:lvl>
    <w:lvl w:ilvl="3" w:tplc="40A8D630" w:tentative="1">
      <w:start w:val="1"/>
      <w:numFmt w:val="bullet"/>
      <w:lvlText w:val=""/>
      <w:lvlJc w:val="left"/>
      <w:pPr>
        <w:ind w:left="2880" w:hanging="360"/>
      </w:pPr>
      <w:rPr>
        <w:rFonts w:ascii="Symbol" w:hAnsi="Symbol" w:hint="default"/>
      </w:rPr>
    </w:lvl>
    <w:lvl w:ilvl="4" w:tplc="B0FADDE0" w:tentative="1">
      <w:start w:val="1"/>
      <w:numFmt w:val="bullet"/>
      <w:lvlText w:val="o"/>
      <w:lvlJc w:val="left"/>
      <w:pPr>
        <w:ind w:left="3600" w:hanging="360"/>
      </w:pPr>
      <w:rPr>
        <w:rFonts w:ascii="Courier New" w:hAnsi="Courier New" w:cs="Courier New" w:hint="default"/>
      </w:rPr>
    </w:lvl>
    <w:lvl w:ilvl="5" w:tplc="5A4C7426" w:tentative="1">
      <w:start w:val="1"/>
      <w:numFmt w:val="bullet"/>
      <w:lvlText w:val=""/>
      <w:lvlJc w:val="left"/>
      <w:pPr>
        <w:ind w:left="4320" w:hanging="360"/>
      </w:pPr>
      <w:rPr>
        <w:rFonts w:ascii="Wingdings" w:hAnsi="Wingdings" w:hint="default"/>
      </w:rPr>
    </w:lvl>
    <w:lvl w:ilvl="6" w:tplc="50DEEF38" w:tentative="1">
      <w:start w:val="1"/>
      <w:numFmt w:val="bullet"/>
      <w:lvlText w:val=""/>
      <w:lvlJc w:val="left"/>
      <w:pPr>
        <w:ind w:left="5040" w:hanging="360"/>
      </w:pPr>
      <w:rPr>
        <w:rFonts w:ascii="Symbol" w:hAnsi="Symbol" w:hint="default"/>
      </w:rPr>
    </w:lvl>
    <w:lvl w:ilvl="7" w:tplc="E97E1E80" w:tentative="1">
      <w:start w:val="1"/>
      <w:numFmt w:val="bullet"/>
      <w:lvlText w:val="o"/>
      <w:lvlJc w:val="left"/>
      <w:pPr>
        <w:ind w:left="5760" w:hanging="360"/>
      </w:pPr>
      <w:rPr>
        <w:rFonts w:ascii="Courier New" w:hAnsi="Courier New" w:cs="Courier New" w:hint="default"/>
      </w:rPr>
    </w:lvl>
    <w:lvl w:ilvl="8" w:tplc="6C34A23C" w:tentative="1">
      <w:start w:val="1"/>
      <w:numFmt w:val="bullet"/>
      <w:lvlText w:val=""/>
      <w:lvlJc w:val="left"/>
      <w:pPr>
        <w:ind w:left="6480" w:hanging="360"/>
      </w:pPr>
      <w:rPr>
        <w:rFonts w:ascii="Wingdings" w:hAnsi="Wingdings" w:hint="default"/>
      </w:rPr>
    </w:lvl>
  </w:abstractNum>
  <w:abstractNum w:abstractNumId="7" w15:restartNumberingAfterBreak="0">
    <w:nsid w:val="2E30174B"/>
    <w:multiLevelType w:val="hybridMultilevel"/>
    <w:tmpl w:val="F8FC78F2"/>
    <w:lvl w:ilvl="0" w:tplc="BB507666">
      <w:start w:val="1"/>
      <w:numFmt w:val="decimal"/>
      <w:lvlText w:val="%1."/>
      <w:lvlJc w:val="left"/>
      <w:pPr>
        <w:ind w:left="720" w:hanging="360"/>
      </w:pPr>
    </w:lvl>
    <w:lvl w:ilvl="1" w:tplc="A488879E" w:tentative="1">
      <w:start w:val="1"/>
      <w:numFmt w:val="lowerLetter"/>
      <w:lvlText w:val="%2."/>
      <w:lvlJc w:val="left"/>
      <w:pPr>
        <w:ind w:left="1440" w:hanging="360"/>
      </w:pPr>
    </w:lvl>
    <w:lvl w:ilvl="2" w:tplc="2F86740C" w:tentative="1">
      <w:start w:val="1"/>
      <w:numFmt w:val="lowerRoman"/>
      <w:lvlText w:val="%3."/>
      <w:lvlJc w:val="right"/>
      <w:pPr>
        <w:ind w:left="2160" w:hanging="180"/>
      </w:pPr>
    </w:lvl>
    <w:lvl w:ilvl="3" w:tplc="9214B0EC" w:tentative="1">
      <w:start w:val="1"/>
      <w:numFmt w:val="decimal"/>
      <w:lvlText w:val="%4."/>
      <w:lvlJc w:val="left"/>
      <w:pPr>
        <w:ind w:left="2880" w:hanging="360"/>
      </w:pPr>
    </w:lvl>
    <w:lvl w:ilvl="4" w:tplc="CE763EB2" w:tentative="1">
      <w:start w:val="1"/>
      <w:numFmt w:val="lowerLetter"/>
      <w:lvlText w:val="%5."/>
      <w:lvlJc w:val="left"/>
      <w:pPr>
        <w:ind w:left="3600" w:hanging="360"/>
      </w:pPr>
    </w:lvl>
    <w:lvl w:ilvl="5" w:tplc="C43A885C" w:tentative="1">
      <w:start w:val="1"/>
      <w:numFmt w:val="lowerRoman"/>
      <w:lvlText w:val="%6."/>
      <w:lvlJc w:val="right"/>
      <w:pPr>
        <w:ind w:left="4320" w:hanging="180"/>
      </w:pPr>
    </w:lvl>
    <w:lvl w:ilvl="6" w:tplc="AED23A92" w:tentative="1">
      <w:start w:val="1"/>
      <w:numFmt w:val="decimal"/>
      <w:lvlText w:val="%7."/>
      <w:lvlJc w:val="left"/>
      <w:pPr>
        <w:ind w:left="5040" w:hanging="360"/>
      </w:pPr>
    </w:lvl>
    <w:lvl w:ilvl="7" w:tplc="7528F4CC" w:tentative="1">
      <w:start w:val="1"/>
      <w:numFmt w:val="lowerLetter"/>
      <w:lvlText w:val="%8."/>
      <w:lvlJc w:val="left"/>
      <w:pPr>
        <w:ind w:left="5760" w:hanging="360"/>
      </w:pPr>
    </w:lvl>
    <w:lvl w:ilvl="8" w:tplc="F308FF3C" w:tentative="1">
      <w:start w:val="1"/>
      <w:numFmt w:val="lowerRoman"/>
      <w:lvlText w:val="%9."/>
      <w:lvlJc w:val="right"/>
      <w:pPr>
        <w:ind w:left="6480" w:hanging="180"/>
      </w:pPr>
    </w:lvl>
  </w:abstractNum>
  <w:abstractNum w:abstractNumId="8" w15:restartNumberingAfterBreak="0">
    <w:nsid w:val="3141550F"/>
    <w:multiLevelType w:val="hybridMultilevel"/>
    <w:tmpl w:val="CD666C32"/>
    <w:lvl w:ilvl="0" w:tplc="764E0A24">
      <w:start w:val="1"/>
      <w:numFmt w:val="decimal"/>
      <w:lvlText w:val="%1."/>
      <w:lvlJc w:val="left"/>
      <w:pPr>
        <w:ind w:left="720" w:hanging="360"/>
      </w:pPr>
    </w:lvl>
    <w:lvl w:ilvl="1" w:tplc="7B1EA838" w:tentative="1">
      <w:start w:val="1"/>
      <w:numFmt w:val="lowerLetter"/>
      <w:lvlText w:val="%2."/>
      <w:lvlJc w:val="left"/>
      <w:pPr>
        <w:ind w:left="1440" w:hanging="360"/>
      </w:pPr>
    </w:lvl>
    <w:lvl w:ilvl="2" w:tplc="F01AA980" w:tentative="1">
      <w:start w:val="1"/>
      <w:numFmt w:val="lowerRoman"/>
      <w:lvlText w:val="%3."/>
      <w:lvlJc w:val="right"/>
      <w:pPr>
        <w:ind w:left="2160" w:hanging="180"/>
      </w:pPr>
    </w:lvl>
    <w:lvl w:ilvl="3" w:tplc="3B34A898" w:tentative="1">
      <w:start w:val="1"/>
      <w:numFmt w:val="decimal"/>
      <w:lvlText w:val="%4."/>
      <w:lvlJc w:val="left"/>
      <w:pPr>
        <w:ind w:left="2880" w:hanging="360"/>
      </w:pPr>
    </w:lvl>
    <w:lvl w:ilvl="4" w:tplc="8342DCB4" w:tentative="1">
      <w:start w:val="1"/>
      <w:numFmt w:val="lowerLetter"/>
      <w:lvlText w:val="%5."/>
      <w:lvlJc w:val="left"/>
      <w:pPr>
        <w:ind w:left="3600" w:hanging="360"/>
      </w:pPr>
    </w:lvl>
    <w:lvl w:ilvl="5" w:tplc="820EC0A2" w:tentative="1">
      <w:start w:val="1"/>
      <w:numFmt w:val="lowerRoman"/>
      <w:lvlText w:val="%6."/>
      <w:lvlJc w:val="right"/>
      <w:pPr>
        <w:ind w:left="4320" w:hanging="180"/>
      </w:pPr>
    </w:lvl>
    <w:lvl w:ilvl="6" w:tplc="899CCED0" w:tentative="1">
      <w:start w:val="1"/>
      <w:numFmt w:val="decimal"/>
      <w:lvlText w:val="%7."/>
      <w:lvlJc w:val="left"/>
      <w:pPr>
        <w:ind w:left="5040" w:hanging="360"/>
      </w:pPr>
    </w:lvl>
    <w:lvl w:ilvl="7" w:tplc="927C24D6" w:tentative="1">
      <w:start w:val="1"/>
      <w:numFmt w:val="lowerLetter"/>
      <w:lvlText w:val="%8."/>
      <w:lvlJc w:val="left"/>
      <w:pPr>
        <w:ind w:left="5760" w:hanging="360"/>
      </w:pPr>
    </w:lvl>
    <w:lvl w:ilvl="8" w:tplc="822C5C58" w:tentative="1">
      <w:start w:val="1"/>
      <w:numFmt w:val="lowerRoman"/>
      <w:lvlText w:val="%9."/>
      <w:lvlJc w:val="right"/>
      <w:pPr>
        <w:ind w:left="6480" w:hanging="180"/>
      </w:pPr>
    </w:lvl>
  </w:abstractNum>
  <w:abstractNum w:abstractNumId="9" w15:restartNumberingAfterBreak="0">
    <w:nsid w:val="33FC0EF3"/>
    <w:multiLevelType w:val="hybridMultilevel"/>
    <w:tmpl w:val="5128EEBE"/>
    <w:lvl w:ilvl="0" w:tplc="F29A83B6">
      <w:start w:val="1"/>
      <w:numFmt w:val="bullet"/>
      <w:lvlText w:val=""/>
      <w:lvlJc w:val="left"/>
      <w:pPr>
        <w:ind w:left="720" w:hanging="360"/>
      </w:pPr>
      <w:rPr>
        <w:rFonts w:ascii="Symbol" w:hAnsi="Symbol" w:hint="default"/>
      </w:rPr>
    </w:lvl>
    <w:lvl w:ilvl="1" w:tplc="6B78393A" w:tentative="1">
      <w:start w:val="1"/>
      <w:numFmt w:val="bullet"/>
      <w:lvlText w:val="o"/>
      <w:lvlJc w:val="left"/>
      <w:pPr>
        <w:ind w:left="1440" w:hanging="360"/>
      </w:pPr>
      <w:rPr>
        <w:rFonts w:ascii="Courier New" w:hAnsi="Courier New" w:cs="Courier New" w:hint="default"/>
      </w:rPr>
    </w:lvl>
    <w:lvl w:ilvl="2" w:tplc="DDFCA5E2" w:tentative="1">
      <w:start w:val="1"/>
      <w:numFmt w:val="bullet"/>
      <w:lvlText w:val=""/>
      <w:lvlJc w:val="left"/>
      <w:pPr>
        <w:ind w:left="2160" w:hanging="360"/>
      </w:pPr>
      <w:rPr>
        <w:rFonts w:ascii="Wingdings" w:hAnsi="Wingdings" w:hint="default"/>
      </w:rPr>
    </w:lvl>
    <w:lvl w:ilvl="3" w:tplc="6C742688" w:tentative="1">
      <w:start w:val="1"/>
      <w:numFmt w:val="bullet"/>
      <w:lvlText w:val=""/>
      <w:lvlJc w:val="left"/>
      <w:pPr>
        <w:ind w:left="2880" w:hanging="360"/>
      </w:pPr>
      <w:rPr>
        <w:rFonts w:ascii="Symbol" w:hAnsi="Symbol" w:hint="default"/>
      </w:rPr>
    </w:lvl>
    <w:lvl w:ilvl="4" w:tplc="8C7270A4" w:tentative="1">
      <w:start w:val="1"/>
      <w:numFmt w:val="bullet"/>
      <w:lvlText w:val="o"/>
      <w:lvlJc w:val="left"/>
      <w:pPr>
        <w:ind w:left="3600" w:hanging="360"/>
      </w:pPr>
      <w:rPr>
        <w:rFonts w:ascii="Courier New" w:hAnsi="Courier New" w:cs="Courier New" w:hint="default"/>
      </w:rPr>
    </w:lvl>
    <w:lvl w:ilvl="5" w:tplc="BB6E22E8" w:tentative="1">
      <w:start w:val="1"/>
      <w:numFmt w:val="bullet"/>
      <w:lvlText w:val=""/>
      <w:lvlJc w:val="left"/>
      <w:pPr>
        <w:ind w:left="4320" w:hanging="360"/>
      </w:pPr>
      <w:rPr>
        <w:rFonts w:ascii="Wingdings" w:hAnsi="Wingdings" w:hint="default"/>
      </w:rPr>
    </w:lvl>
    <w:lvl w:ilvl="6" w:tplc="8B42E2D0" w:tentative="1">
      <w:start w:val="1"/>
      <w:numFmt w:val="bullet"/>
      <w:lvlText w:val=""/>
      <w:lvlJc w:val="left"/>
      <w:pPr>
        <w:ind w:left="5040" w:hanging="360"/>
      </w:pPr>
      <w:rPr>
        <w:rFonts w:ascii="Symbol" w:hAnsi="Symbol" w:hint="default"/>
      </w:rPr>
    </w:lvl>
    <w:lvl w:ilvl="7" w:tplc="E062CE1E" w:tentative="1">
      <w:start w:val="1"/>
      <w:numFmt w:val="bullet"/>
      <w:lvlText w:val="o"/>
      <w:lvlJc w:val="left"/>
      <w:pPr>
        <w:ind w:left="5760" w:hanging="360"/>
      </w:pPr>
      <w:rPr>
        <w:rFonts w:ascii="Courier New" w:hAnsi="Courier New" w:cs="Courier New" w:hint="default"/>
      </w:rPr>
    </w:lvl>
    <w:lvl w:ilvl="8" w:tplc="FF0C10BC" w:tentative="1">
      <w:start w:val="1"/>
      <w:numFmt w:val="bullet"/>
      <w:lvlText w:val=""/>
      <w:lvlJc w:val="left"/>
      <w:pPr>
        <w:ind w:left="6480" w:hanging="360"/>
      </w:pPr>
      <w:rPr>
        <w:rFonts w:ascii="Wingdings" w:hAnsi="Wingdings" w:hint="default"/>
      </w:rPr>
    </w:lvl>
  </w:abstractNum>
  <w:abstractNum w:abstractNumId="10"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8AF3293"/>
    <w:multiLevelType w:val="hybridMultilevel"/>
    <w:tmpl w:val="E23470BA"/>
    <w:lvl w:ilvl="0" w:tplc="49AE242C">
      <w:start w:val="1"/>
      <w:numFmt w:val="bullet"/>
      <w:lvlText w:val="o"/>
      <w:lvlJc w:val="left"/>
      <w:pPr>
        <w:ind w:left="360" w:hanging="360"/>
      </w:pPr>
      <w:rPr>
        <w:rFonts w:ascii="Courier New" w:hAnsi="Courier New" w:cs="Courier New" w:hint="default"/>
      </w:rPr>
    </w:lvl>
    <w:lvl w:ilvl="1" w:tplc="F386E0F2" w:tentative="1">
      <w:start w:val="1"/>
      <w:numFmt w:val="bullet"/>
      <w:lvlText w:val="o"/>
      <w:lvlJc w:val="left"/>
      <w:pPr>
        <w:ind w:left="1080" w:hanging="360"/>
      </w:pPr>
      <w:rPr>
        <w:rFonts w:ascii="Courier New" w:hAnsi="Courier New" w:cs="Courier New" w:hint="default"/>
      </w:rPr>
    </w:lvl>
    <w:lvl w:ilvl="2" w:tplc="4FCEFDDA" w:tentative="1">
      <w:start w:val="1"/>
      <w:numFmt w:val="bullet"/>
      <w:lvlText w:val=""/>
      <w:lvlJc w:val="left"/>
      <w:pPr>
        <w:ind w:left="1800" w:hanging="360"/>
      </w:pPr>
      <w:rPr>
        <w:rFonts w:ascii="Wingdings" w:hAnsi="Wingdings" w:hint="default"/>
      </w:rPr>
    </w:lvl>
    <w:lvl w:ilvl="3" w:tplc="2F7AB73E" w:tentative="1">
      <w:start w:val="1"/>
      <w:numFmt w:val="bullet"/>
      <w:lvlText w:val=""/>
      <w:lvlJc w:val="left"/>
      <w:pPr>
        <w:ind w:left="2520" w:hanging="360"/>
      </w:pPr>
      <w:rPr>
        <w:rFonts w:ascii="Symbol" w:hAnsi="Symbol" w:hint="default"/>
      </w:rPr>
    </w:lvl>
    <w:lvl w:ilvl="4" w:tplc="5D2E26F0" w:tentative="1">
      <w:start w:val="1"/>
      <w:numFmt w:val="bullet"/>
      <w:lvlText w:val="o"/>
      <w:lvlJc w:val="left"/>
      <w:pPr>
        <w:ind w:left="3240" w:hanging="360"/>
      </w:pPr>
      <w:rPr>
        <w:rFonts w:ascii="Courier New" w:hAnsi="Courier New" w:cs="Courier New" w:hint="default"/>
      </w:rPr>
    </w:lvl>
    <w:lvl w:ilvl="5" w:tplc="0C80D1C6" w:tentative="1">
      <w:start w:val="1"/>
      <w:numFmt w:val="bullet"/>
      <w:lvlText w:val=""/>
      <w:lvlJc w:val="left"/>
      <w:pPr>
        <w:ind w:left="3960" w:hanging="360"/>
      </w:pPr>
      <w:rPr>
        <w:rFonts w:ascii="Wingdings" w:hAnsi="Wingdings" w:hint="default"/>
      </w:rPr>
    </w:lvl>
    <w:lvl w:ilvl="6" w:tplc="2DB001E6" w:tentative="1">
      <w:start w:val="1"/>
      <w:numFmt w:val="bullet"/>
      <w:lvlText w:val=""/>
      <w:lvlJc w:val="left"/>
      <w:pPr>
        <w:ind w:left="4680" w:hanging="360"/>
      </w:pPr>
      <w:rPr>
        <w:rFonts w:ascii="Symbol" w:hAnsi="Symbol" w:hint="default"/>
      </w:rPr>
    </w:lvl>
    <w:lvl w:ilvl="7" w:tplc="167E65F4" w:tentative="1">
      <w:start w:val="1"/>
      <w:numFmt w:val="bullet"/>
      <w:lvlText w:val="o"/>
      <w:lvlJc w:val="left"/>
      <w:pPr>
        <w:ind w:left="5400" w:hanging="360"/>
      </w:pPr>
      <w:rPr>
        <w:rFonts w:ascii="Courier New" w:hAnsi="Courier New" w:cs="Courier New" w:hint="default"/>
      </w:rPr>
    </w:lvl>
    <w:lvl w:ilvl="8" w:tplc="B562E58A" w:tentative="1">
      <w:start w:val="1"/>
      <w:numFmt w:val="bullet"/>
      <w:lvlText w:val=""/>
      <w:lvlJc w:val="left"/>
      <w:pPr>
        <w:ind w:left="6120" w:hanging="360"/>
      </w:pPr>
      <w:rPr>
        <w:rFonts w:ascii="Wingdings" w:hAnsi="Wingdings" w:hint="default"/>
      </w:rPr>
    </w:lvl>
  </w:abstractNum>
  <w:abstractNum w:abstractNumId="12" w15:restartNumberingAfterBreak="0">
    <w:nsid w:val="6C426E5E"/>
    <w:multiLevelType w:val="hybridMultilevel"/>
    <w:tmpl w:val="D108A458"/>
    <w:lvl w:ilvl="0" w:tplc="75548ED0">
      <w:start w:val="1"/>
      <w:numFmt w:val="decimal"/>
      <w:lvlText w:val="%1."/>
      <w:lvlJc w:val="left"/>
      <w:pPr>
        <w:ind w:left="720" w:hanging="360"/>
      </w:pPr>
      <w:rPr>
        <w:rFonts w:hint="default"/>
      </w:rPr>
    </w:lvl>
    <w:lvl w:ilvl="1" w:tplc="4A40E4FA" w:tentative="1">
      <w:start w:val="1"/>
      <w:numFmt w:val="lowerLetter"/>
      <w:lvlText w:val="%2."/>
      <w:lvlJc w:val="left"/>
      <w:pPr>
        <w:ind w:left="1440" w:hanging="360"/>
      </w:pPr>
    </w:lvl>
    <w:lvl w:ilvl="2" w:tplc="ED16ED62" w:tentative="1">
      <w:start w:val="1"/>
      <w:numFmt w:val="lowerRoman"/>
      <w:lvlText w:val="%3."/>
      <w:lvlJc w:val="right"/>
      <w:pPr>
        <w:ind w:left="2160" w:hanging="180"/>
      </w:pPr>
    </w:lvl>
    <w:lvl w:ilvl="3" w:tplc="79F8897A" w:tentative="1">
      <w:start w:val="1"/>
      <w:numFmt w:val="decimal"/>
      <w:lvlText w:val="%4."/>
      <w:lvlJc w:val="left"/>
      <w:pPr>
        <w:ind w:left="2880" w:hanging="360"/>
      </w:pPr>
    </w:lvl>
    <w:lvl w:ilvl="4" w:tplc="8AFC8674" w:tentative="1">
      <w:start w:val="1"/>
      <w:numFmt w:val="lowerLetter"/>
      <w:lvlText w:val="%5."/>
      <w:lvlJc w:val="left"/>
      <w:pPr>
        <w:ind w:left="3600" w:hanging="360"/>
      </w:pPr>
    </w:lvl>
    <w:lvl w:ilvl="5" w:tplc="B6DCBEE6" w:tentative="1">
      <w:start w:val="1"/>
      <w:numFmt w:val="lowerRoman"/>
      <w:lvlText w:val="%6."/>
      <w:lvlJc w:val="right"/>
      <w:pPr>
        <w:ind w:left="4320" w:hanging="180"/>
      </w:pPr>
    </w:lvl>
    <w:lvl w:ilvl="6" w:tplc="FB160EC0" w:tentative="1">
      <w:start w:val="1"/>
      <w:numFmt w:val="decimal"/>
      <w:lvlText w:val="%7."/>
      <w:lvlJc w:val="left"/>
      <w:pPr>
        <w:ind w:left="5040" w:hanging="360"/>
      </w:pPr>
    </w:lvl>
    <w:lvl w:ilvl="7" w:tplc="40542660" w:tentative="1">
      <w:start w:val="1"/>
      <w:numFmt w:val="lowerLetter"/>
      <w:lvlText w:val="%8."/>
      <w:lvlJc w:val="left"/>
      <w:pPr>
        <w:ind w:left="5760" w:hanging="360"/>
      </w:pPr>
    </w:lvl>
    <w:lvl w:ilvl="8" w:tplc="9406360A" w:tentative="1">
      <w:start w:val="1"/>
      <w:numFmt w:val="lowerRoman"/>
      <w:lvlText w:val="%9."/>
      <w:lvlJc w:val="right"/>
      <w:pPr>
        <w:ind w:left="6480" w:hanging="180"/>
      </w:pPr>
    </w:lvl>
  </w:abstractNum>
  <w:abstractNum w:abstractNumId="13"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166CA"/>
    <w:multiLevelType w:val="hybridMultilevel"/>
    <w:tmpl w:val="EFDC6CD4"/>
    <w:lvl w:ilvl="0" w:tplc="71043326">
      <w:start w:val="6"/>
      <w:numFmt w:val="bullet"/>
      <w:lvlText w:val=""/>
      <w:lvlJc w:val="left"/>
      <w:pPr>
        <w:ind w:left="720" w:hanging="360"/>
      </w:pPr>
      <w:rPr>
        <w:rFonts w:ascii="Symbol" w:eastAsia="Calibri" w:hAnsi="Symbol" w:cs="Times New Roman" w:hint="default"/>
      </w:rPr>
    </w:lvl>
    <w:lvl w:ilvl="1" w:tplc="B4F83F4A" w:tentative="1">
      <w:start w:val="1"/>
      <w:numFmt w:val="bullet"/>
      <w:lvlText w:val="o"/>
      <w:lvlJc w:val="left"/>
      <w:pPr>
        <w:ind w:left="1440" w:hanging="360"/>
      </w:pPr>
      <w:rPr>
        <w:rFonts w:ascii="Courier New" w:hAnsi="Courier New" w:cs="Courier New" w:hint="default"/>
      </w:rPr>
    </w:lvl>
    <w:lvl w:ilvl="2" w:tplc="8F52BAB0" w:tentative="1">
      <w:start w:val="1"/>
      <w:numFmt w:val="bullet"/>
      <w:lvlText w:val=""/>
      <w:lvlJc w:val="left"/>
      <w:pPr>
        <w:ind w:left="2160" w:hanging="360"/>
      </w:pPr>
      <w:rPr>
        <w:rFonts w:ascii="Wingdings" w:hAnsi="Wingdings" w:hint="default"/>
      </w:rPr>
    </w:lvl>
    <w:lvl w:ilvl="3" w:tplc="9F1694B6" w:tentative="1">
      <w:start w:val="1"/>
      <w:numFmt w:val="bullet"/>
      <w:lvlText w:val=""/>
      <w:lvlJc w:val="left"/>
      <w:pPr>
        <w:ind w:left="2880" w:hanging="360"/>
      </w:pPr>
      <w:rPr>
        <w:rFonts w:ascii="Symbol" w:hAnsi="Symbol" w:hint="default"/>
      </w:rPr>
    </w:lvl>
    <w:lvl w:ilvl="4" w:tplc="783CF10E" w:tentative="1">
      <w:start w:val="1"/>
      <w:numFmt w:val="bullet"/>
      <w:lvlText w:val="o"/>
      <w:lvlJc w:val="left"/>
      <w:pPr>
        <w:ind w:left="3600" w:hanging="360"/>
      </w:pPr>
      <w:rPr>
        <w:rFonts w:ascii="Courier New" w:hAnsi="Courier New" w:cs="Courier New" w:hint="default"/>
      </w:rPr>
    </w:lvl>
    <w:lvl w:ilvl="5" w:tplc="63A085C4" w:tentative="1">
      <w:start w:val="1"/>
      <w:numFmt w:val="bullet"/>
      <w:lvlText w:val=""/>
      <w:lvlJc w:val="left"/>
      <w:pPr>
        <w:ind w:left="4320" w:hanging="360"/>
      </w:pPr>
      <w:rPr>
        <w:rFonts w:ascii="Wingdings" w:hAnsi="Wingdings" w:hint="default"/>
      </w:rPr>
    </w:lvl>
    <w:lvl w:ilvl="6" w:tplc="205E3BD4" w:tentative="1">
      <w:start w:val="1"/>
      <w:numFmt w:val="bullet"/>
      <w:lvlText w:val=""/>
      <w:lvlJc w:val="left"/>
      <w:pPr>
        <w:ind w:left="5040" w:hanging="360"/>
      </w:pPr>
      <w:rPr>
        <w:rFonts w:ascii="Symbol" w:hAnsi="Symbol" w:hint="default"/>
      </w:rPr>
    </w:lvl>
    <w:lvl w:ilvl="7" w:tplc="AB5C6418" w:tentative="1">
      <w:start w:val="1"/>
      <w:numFmt w:val="bullet"/>
      <w:lvlText w:val="o"/>
      <w:lvlJc w:val="left"/>
      <w:pPr>
        <w:ind w:left="5760" w:hanging="360"/>
      </w:pPr>
      <w:rPr>
        <w:rFonts w:ascii="Courier New" w:hAnsi="Courier New" w:cs="Courier New" w:hint="default"/>
      </w:rPr>
    </w:lvl>
    <w:lvl w:ilvl="8" w:tplc="539ABFD8" w:tentative="1">
      <w:start w:val="1"/>
      <w:numFmt w:val="bullet"/>
      <w:lvlText w:val=""/>
      <w:lvlJc w:val="left"/>
      <w:pPr>
        <w:ind w:left="6480" w:hanging="360"/>
      </w:pPr>
      <w:rPr>
        <w:rFonts w:ascii="Wingdings" w:hAnsi="Wingdings" w:hint="default"/>
      </w:rPr>
    </w:lvl>
  </w:abstractNum>
  <w:num w:numId="1" w16cid:durableId="2036036328">
    <w:abstractNumId w:val="1"/>
  </w:num>
  <w:num w:numId="2" w16cid:durableId="1734232210">
    <w:abstractNumId w:val="10"/>
  </w:num>
  <w:num w:numId="3" w16cid:durableId="1672290990">
    <w:abstractNumId w:val="5"/>
  </w:num>
  <w:num w:numId="4" w16cid:durableId="485781295">
    <w:abstractNumId w:val="12"/>
  </w:num>
  <w:num w:numId="5" w16cid:durableId="1456634976">
    <w:abstractNumId w:val="0"/>
  </w:num>
  <w:num w:numId="6" w16cid:durableId="1930574207">
    <w:abstractNumId w:val="12"/>
  </w:num>
  <w:num w:numId="7" w16cid:durableId="1524439752">
    <w:abstractNumId w:val="14"/>
  </w:num>
  <w:num w:numId="8" w16cid:durableId="1054737062">
    <w:abstractNumId w:val="7"/>
  </w:num>
  <w:num w:numId="9" w16cid:durableId="1222787193">
    <w:abstractNumId w:val="4"/>
  </w:num>
  <w:num w:numId="10" w16cid:durableId="267810571">
    <w:abstractNumId w:val="9"/>
  </w:num>
  <w:num w:numId="11" w16cid:durableId="1720087245">
    <w:abstractNumId w:val="13"/>
  </w:num>
  <w:num w:numId="12" w16cid:durableId="275985865">
    <w:abstractNumId w:val="6"/>
  </w:num>
  <w:num w:numId="13" w16cid:durableId="1627853832">
    <w:abstractNumId w:val="8"/>
  </w:num>
  <w:num w:numId="14" w16cid:durableId="1457404343">
    <w:abstractNumId w:val="11"/>
  </w:num>
  <w:num w:numId="15" w16cid:durableId="86974150">
    <w:abstractNumId w:val="2"/>
  </w:num>
  <w:num w:numId="16" w16cid:durableId="1139223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B5"/>
    <w:rsid w:val="000001E1"/>
    <w:rsid w:val="000065A3"/>
    <w:rsid w:val="00033058"/>
    <w:rsid w:val="00033FDD"/>
    <w:rsid w:val="00035A53"/>
    <w:rsid w:val="000366BF"/>
    <w:rsid w:val="00054231"/>
    <w:rsid w:val="00054F2D"/>
    <w:rsid w:val="00056C91"/>
    <w:rsid w:val="00062710"/>
    <w:rsid w:val="00070DA2"/>
    <w:rsid w:val="00084E07"/>
    <w:rsid w:val="0009112F"/>
    <w:rsid w:val="000B7000"/>
    <w:rsid w:val="000C025E"/>
    <w:rsid w:val="000C45AA"/>
    <w:rsid w:val="000C717D"/>
    <w:rsid w:val="000D4657"/>
    <w:rsid w:val="000E637B"/>
    <w:rsid w:val="000E6DDB"/>
    <w:rsid w:val="000F1590"/>
    <w:rsid w:val="00102FA8"/>
    <w:rsid w:val="0011518F"/>
    <w:rsid w:val="00120FA7"/>
    <w:rsid w:val="00153CA4"/>
    <w:rsid w:val="00161CF3"/>
    <w:rsid w:val="00163ECE"/>
    <w:rsid w:val="001734D4"/>
    <w:rsid w:val="00177251"/>
    <w:rsid w:val="00177A6B"/>
    <w:rsid w:val="001A0A89"/>
    <w:rsid w:val="001C139F"/>
    <w:rsid w:val="001C5B2D"/>
    <w:rsid w:val="001D0898"/>
    <w:rsid w:val="001D186A"/>
    <w:rsid w:val="001D4D55"/>
    <w:rsid w:val="001E6196"/>
    <w:rsid w:val="001E62E3"/>
    <w:rsid w:val="001F1731"/>
    <w:rsid w:val="00202242"/>
    <w:rsid w:val="00212CF8"/>
    <w:rsid w:val="00214A0F"/>
    <w:rsid w:val="00232714"/>
    <w:rsid w:val="002372E7"/>
    <w:rsid w:val="00254B40"/>
    <w:rsid w:val="0027283F"/>
    <w:rsid w:val="00280B6C"/>
    <w:rsid w:val="00281921"/>
    <w:rsid w:val="002833BC"/>
    <w:rsid w:val="0029397E"/>
    <w:rsid w:val="00296227"/>
    <w:rsid w:val="002A1DAE"/>
    <w:rsid w:val="002A1E4E"/>
    <w:rsid w:val="002D2D1D"/>
    <w:rsid w:val="002E0B8D"/>
    <w:rsid w:val="002F41DC"/>
    <w:rsid w:val="00310EB9"/>
    <w:rsid w:val="00312897"/>
    <w:rsid w:val="003179BA"/>
    <w:rsid w:val="00325BCE"/>
    <w:rsid w:val="00336A90"/>
    <w:rsid w:val="00336F75"/>
    <w:rsid w:val="003451C3"/>
    <w:rsid w:val="003530CB"/>
    <w:rsid w:val="0035329C"/>
    <w:rsid w:val="00361DB7"/>
    <w:rsid w:val="00362016"/>
    <w:rsid w:val="0036660E"/>
    <w:rsid w:val="00371701"/>
    <w:rsid w:val="003767F3"/>
    <w:rsid w:val="00380ECB"/>
    <w:rsid w:val="003A132B"/>
    <w:rsid w:val="003A5B5F"/>
    <w:rsid w:val="003B33EF"/>
    <w:rsid w:val="003B3D15"/>
    <w:rsid w:val="003B603F"/>
    <w:rsid w:val="003D7DC9"/>
    <w:rsid w:val="004010B9"/>
    <w:rsid w:val="00403AD6"/>
    <w:rsid w:val="00430AEE"/>
    <w:rsid w:val="00431B7A"/>
    <w:rsid w:val="004477DE"/>
    <w:rsid w:val="00451C01"/>
    <w:rsid w:val="00470FF0"/>
    <w:rsid w:val="00482830"/>
    <w:rsid w:val="00485540"/>
    <w:rsid w:val="00491DEE"/>
    <w:rsid w:val="0049502B"/>
    <w:rsid w:val="00497024"/>
    <w:rsid w:val="004A13AF"/>
    <w:rsid w:val="004A15D8"/>
    <w:rsid w:val="004C38B0"/>
    <w:rsid w:val="004C6841"/>
    <w:rsid w:val="004D2AEC"/>
    <w:rsid w:val="004D6D37"/>
    <w:rsid w:val="004F425B"/>
    <w:rsid w:val="00522309"/>
    <w:rsid w:val="0052689B"/>
    <w:rsid w:val="0053276A"/>
    <w:rsid w:val="00534E78"/>
    <w:rsid w:val="00536F1F"/>
    <w:rsid w:val="005425A7"/>
    <w:rsid w:val="00545B2C"/>
    <w:rsid w:val="00545F95"/>
    <w:rsid w:val="005472D0"/>
    <w:rsid w:val="005662B5"/>
    <w:rsid w:val="00590B39"/>
    <w:rsid w:val="005A6263"/>
    <w:rsid w:val="005C6E66"/>
    <w:rsid w:val="005F449B"/>
    <w:rsid w:val="00604881"/>
    <w:rsid w:val="00616C93"/>
    <w:rsid w:val="0063585B"/>
    <w:rsid w:val="0064007F"/>
    <w:rsid w:val="00641128"/>
    <w:rsid w:val="00644E34"/>
    <w:rsid w:val="0065155D"/>
    <w:rsid w:val="006614DC"/>
    <w:rsid w:val="00662909"/>
    <w:rsid w:val="006634B9"/>
    <w:rsid w:val="006645D4"/>
    <w:rsid w:val="00665FDB"/>
    <w:rsid w:val="00694DDB"/>
    <w:rsid w:val="00695A1D"/>
    <w:rsid w:val="00697BEC"/>
    <w:rsid w:val="006A1AF3"/>
    <w:rsid w:val="006B0C24"/>
    <w:rsid w:val="006B1D77"/>
    <w:rsid w:val="006B66E7"/>
    <w:rsid w:val="006C7FF6"/>
    <w:rsid w:val="006E45F2"/>
    <w:rsid w:val="00700088"/>
    <w:rsid w:val="0072352A"/>
    <w:rsid w:val="007273C2"/>
    <w:rsid w:val="007334B6"/>
    <w:rsid w:val="007344F1"/>
    <w:rsid w:val="0074673E"/>
    <w:rsid w:val="00746ECA"/>
    <w:rsid w:val="007644A1"/>
    <w:rsid w:val="0076735D"/>
    <w:rsid w:val="00782D10"/>
    <w:rsid w:val="007852A1"/>
    <w:rsid w:val="007A34FD"/>
    <w:rsid w:val="007B0C99"/>
    <w:rsid w:val="007E213F"/>
    <w:rsid w:val="007E4D21"/>
    <w:rsid w:val="00800931"/>
    <w:rsid w:val="0083751F"/>
    <w:rsid w:val="008465E8"/>
    <w:rsid w:val="008619DB"/>
    <w:rsid w:val="00864639"/>
    <w:rsid w:val="00872087"/>
    <w:rsid w:val="00880098"/>
    <w:rsid w:val="00881AD1"/>
    <w:rsid w:val="008907F2"/>
    <w:rsid w:val="008B22BA"/>
    <w:rsid w:val="008B2593"/>
    <w:rsid w:val="008C4575"/>
    <w:rsid w:val="008D69BA"/>
    <w:rsid w:val="008E3F63"/>
    <w:rsid w:val="008E4403"/>
    <w:rsid w:val="008F148D"/>
    <w:rsid w:val="00901FF3"/>
    <w:rsid w:val="00916787"/>
    <w:rsid w:val="009221D8"/>
    <w:rsid w:val="009604F7"/>
    <w:rsid w:val="0097361C"/>
    <w:rsid w:val="009775BF"/>
    <w:rsid w:val="00982988"/>
    <w:rsid w:val="00983623"/>
    <w:rsid w:val="009872A4"/>
    <w:rsid w:val="00987401"/>
    <w:rsid w:val="009B48F8"/>
    <w:rsid w:val="009D6DD2"/>
    <w:rsid w:val="009E6180"/>
    <w:rsid w:val="009F1C14"/>
    <w:rsid w:val="009F1F5B"/>
    <w:rsid w:val="009F4138"/>
    <w:rsid w:val="009F558D"/>
    <w:rsid w:val="009F6536"/>
    <w:rsid w:val="00A008AB"/>
    <w:rsid w:val="00A06EAE"/>
    <w:rsid w:val="00A12C49"/>
    <w:rsid w:val="00A17037"/>
    <w:rsid w:val="00A31428"/>
    <w:rsid w:val="00A71B03"/>
    <w:rsid w:val="00A7209D"/>
    <w:rsid w:val="00AA100D"/>
    <w:rsid w:val="00AA4E24"/>
    <w:rsid w:val="00AB1E57"/>
    <w:rsid w:val="00AB24F6"/>
    <w:rsid w:val="00AC123A"/>
    <w:rsid w:val="00AC57CC"/>
    <w:rsid w:val="00AC658D"/>
    <w:rsid w:val="00AC73AB"/>
    <w:rsid w:val="00AE2184"/>
    <w:rsid w:val="00AF307E"/>
    <w:rsid w:val="00B00A61"/>
    <w:rsid w:val="00B07394"/>
    <w:rsid w:val="00B1291B"/>
    <w:rsid w:val="00B1410E"/>
    <w:rsid w:val="00B21719"/>
    <w:rsid w:val="00B24A43"/>
    <w:rsid w:val="00B36600"/>
    <w:rsid w:val="00B4186E"/>
    <w:rsid w:val="00B420AD"/>
    <w:rsid w:val="00B46001"/>
    <w:rsid w:val="00B50B20"/>
    <w:rsid w:val="00B550CB"/>
    <w:rsid w:val="00B570B2"/>
    <w:rsid w:val="00B70FFE"/>
    <w:rsid w:val="00B77057"/>
    <w:rsid w:val="00B83D09"/>
    <w:rsid w:val="00B85317"/>
    <w:rsid w:val="00B950A2"/>
    <w:rsid w:val="00BB115B"/>
    <w:rsid w:val="00BB78E8"/>
    <w:rsid w:val="00BC031D"/>
    <w:rsid w:val="00BC2E38"/>
    <w:rsid w:val="00BE16D2"/>
    <w:rsid w:val="00C061E5"/>
    <w:rsid w:val="00C155CC"/>
    <w:rsid w:val="00C24CA8"/>
    <w:rsid w:val="00C426B5"/>
    <w:rsid w:val="00C46593"/>
    <w:rsid w:val="00C55A27"/>
    <w:rsid w:val="00C66F18"/>
    <w:rsid w:val="00C7107B"/>
    <w:rsid w:val="00C71580"/>
    <w:rsid w:val="00C7355C"/>
    <w:rsid w:val="00C872F1"/>
    <w:rsid w:val="00C97379"/>
    <w:rsid w:val="00CB78D1"/>
    <w:rsid w:val="00CC401B"/>
    <w:rsid w:val="00CD0591"/>
    <w:rsid w:val="00CF706D"/>
    <w:rsid w:val="00D132A6"/>
    <w:rsid w:val="00D15FD3"/>
    <w:rsid w:val="00D42536"/>
    <w:rsid w:val="00D42BCC"/>
    <w:rsid w:val="00D43EF8"/>
    <w:rsid w:val="00D45BE0"/>
    <w:rsid w:val="00D767CF"/>
    <w:rsid w:val="00D81AE6"/>
    <w:rsid w:val="00D90DF8"/>
    <w:rsid w:val="00D96E97"/>
    <w:rsid w:val="00DA4532"/>
    <w:rsid w:val="00DB555C"/>
    <w:rsid w:val="00DC7734"/>
    <w:rsid w:val="00DE7CF4"/>
    <w:rsid w:val="00DF729A"/>
    <w:rsid w:val="00E056CB"/>
    <w:rsid w:val="00E1154D"/>
    <w:rsid w:val="00E347A9"/>
    <w:rsid w:val="00E42385"/>
    <w:rsid w:val="00E5345C"/>
    <w:rsid w:val="00E55791"/>
    <w:rsid w:val="00E61F5D"/>
    <w:rsid w:val="00E62F13"/>
    <w:rsid w:val="00E771AF"/>
    <w:rsid w:val="00E90E4A"/>
    <w:rsid w:val="00E924CC"/>
    <w:rsid w:val="00EA5446"/>
    <w:rsid w:val="00EA7AFE"/>
    <w:rsid w:val="00EC151A"/>
    <w:rsid w:val="00ED4CF4"/>
    <w:rsid w:val="00EE03F8"/>
    <w:rsid w:val="00EE1704"/>
    <w:rsid w:val="00EE1C4D"/>
    <w:rsid w:val="00F20BDB"/>
    <w:rsid w:val="00F32DB8"/>
    <w:rsid w:val="00F415E8"/>
    <w:rsid w:val="00F4197C"/>
    <w:rsid w:val="00F4484B"/>
    <w:rsid w:val="00F56EF2"/>
    <w:rsid w:val="00F807D6"/>
    <w:rsid w:val="00F83A1B"/>
    <w:rsid w:val="00F85AEC"/>
    <w:rsid w:val="00F941C8"/>
    <w:rsid w:val="00F94330"/>
    <w:rsid w:val="00FA5693"/>
    <w:rsid w:val="00FA6F60"/>
    <w:rsid w:val="00FC04FD"/>
    <w:rsid w:val="00FF6A1A"/>
    <w:rsid w:val="250F1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8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212CF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662909"/>
    <w:rPr>
      <w:color w:val="808080"/>
    </w:rPr>
  </w:style>
  <w:style w:type="paragraph" w:customStyle="1" w:styleId="Default">
    <w:name w:val="Default"/>
    <w:basedOn w:val="Normal"/>
    <w:rsid w:val="00161CF3"/>
    <w:pPr>
      <w:autoSpaceDE w:val="0"/>
      <w:autoSpaceDN w:val="0"/>
      <w:spacing w:before="0" w:after="0"/>
    </w:pPr>
    <w:rPr>
      <w:color w:val="000000"/>
      <w:sz w:val="24"/>
      <w:szCs w:val="24"/>
    </w:rPr>
  </w:style>
  <w:style w:type="paragraph" w:styleId="Revision">
    <w:name w:val="Revision"/>
    <w:hidden/>
    <w:uiPriority w:val="99"/>
    <w:semiHidden/>
    <w:rsid w:val="00497024"/>
  </w:style>
  <w:style w:type="character" w:customStyle="1" w:styleId="UnresolvedMention1">
    <w:name w:val="Unresolved Mention1"/>
    <w:basedOn w:val="DefaultParagraphFont"/>
    <w:uiPriority w:val="99"/>
    <w:semiHidden/>
    <w:unhideWhenUsed/>
    <w:rsid w:val="00CF706D"/>
    <w:rPr>
      <w:color w:val="605E5C"/>
      <w:shd w:val="clear" w:color="auto" w:fill="E1DFDD"/>
    </w:rPr>
  </w:style>
  <w:style w:type="paragraph" w:styleId="NormalWeb">
    <w:name w:val="Normal (Web)"/>
    <w:basedOn w:val="Normal"/>
    <w:uiPriority w:val="99"/>
    <w:unhideWhenUsed/>
    <w:rsid w:val="003B3D1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38123B6B944F0ADA52BBF62093744"/>
        <w:category>
          <w:name w:val="General"/>
          <w:gallery w:val="placeholder"/>
        </w:category>
        <w:types>
          <w:type w:val="bbPlcHdr"/>
        </w:types>
        <w:behaviors>
          <w:behavior w:val="content"/>
        </w:behaviors>
        <w:guid w:val="{13616520-532B-44F0-9CE7-09815B6A1E5B}"/>
      </w:docPartPr>
      <w:docPartBody>
        <w:p w:rsidR="00B24A43" w:rsidRDefault="009A5F7A">
          <w:r w:rsidRPr="00B550CB">
            <w:rPr>
              <w:rStyle w:val="PlaceholderText"/>
            </w:rPr>
            <w:t>[Revision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040FC5"/>
    <w:rsid w:val="001E48BE"/>
    <w:rsid w:val="002B18C7"/>
    <w:rsid w:val="00326D9D"/>
    <w:rsid w:val="00343C35"/>
    <w:rsid w:val="00697415"/>
    <w:rsid w:val="009A5F7A"/>
    <w:rsid w:val="00A10CA8"/>
    <w:rsid w:val="00A63FDA"/>
    <w:rsid w:val="00B24A43"/>
    <w:rsid w:val="00C2662A"/>
    <w:rsid w:val="00C43E37"/>
    <w:rsid w:val="00C73447"/>
    <w:rsid w:val="00C8098C"/>
    <w:rsid w:val="00E9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9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E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738F6-C128-4C5A-84CE-058D07EBE4BA}">
  <ds:schemaRefs>
    <ds:schemaRef ds:uri="http://schemas.openxmlformats.org/officeDocument/2006/bibliography"/>
  </ds:schemaRefs>
</ds:datastoreItem>
</file>

<file path=customXml/itemProps2.xml><?xml version="1.0" encoding="utf-8"?>
<ds:datastoreItem xmlns:ds="http://schemas.openxmlformats.org/officeDocument/2006/customXml" ds:itemID="{529CA595-85CD-4A44-89CA-95C1E7E30403}">
  <ds:schemaRefs>
    <ds:schemaRef ds:uri="http://schemas.microsoft.com/sharepoint/v3/contenttype/forms"/>
  </ds:schemaRefs>
</ds:datastoreItem>
</file>

<file path=customXml/itemProps3.xml><?xml version="1.0" encoding="utf-8"?>
<ds:datastoreItem xmlns:ds="http://schemas.openxmlformats.org/officeDocument/2006/customXml" ds:itemID="{56213A6E-519A-4F9E-A901-7DF811D12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 booking at the Mickleham Post Entry Quarantine Facility – Horse compound</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booking at the Mickleham Post Entry Quarantine Facility – Horse compound</dc:title>
  <dc:creator/>
  <cp:lastModifiedBy/>
  <cp:revision>1</cp:revision>
  <dcterms:created xsi:type="dcterms:W3CDTF">2023-09-04T06:36:00Z</dcterms:created>
  <dcterms:modified xsi:type="dcterms:W3CDTF">2023-09-04T06:45:00Z</dcterms:modified>
</cp:coreProperties>
</file>