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E7D8" w14:textId="0F2F2B0F" w:rsidR="005B1F99" w:rsidRDefault="00B34D1E" w:rsidP="00536242">
      <w:pPr>
        <w:pStyle w:val="Heading1"/>
        <w:spacing w:before="2040"/>
        <w:rPr>
          <w:b w:val="0"/>
          <w:bCs w:val="0"/>
          <w:highlight w:val="yellow"/>
        </w:rPr>
      </w:pPr>
      <w:r w:rsidRPr="00485711">
        <w:t>Expression of interest guidelines</w:t>
      </w:r>
      <w:r w:rsidR="009C74C6" w:rsidRPr="00485711">
        <w:t xml:space="preserve"> f</w:t>
      </w:r>
      <w:r w:rsidRPr="00485711">
        <w:t>or establishing Australian Forest and Wood Innovations research centres</w:t>
      </w:r>
    </w:p>
    <w:p w14:paraId="1AFC559F" w14:textId="77777777" w:rsidR="00764D6A" w:rsidRDefault="00B34D1E">
      <w:pPr>
        <w:pStyle w:val="Normalsmall"/>
      </w:pPr>
      <w:r>
        <w:br w:type="page"/>
      </w:r>
      <w:r>
        <w:lastRenderedPageBreak/>
        <w:t xml:space="preserve">© Commonwealth of Australia </w:t>
      </w:r>
      <w:r w:rsidR="00B97E61">
        <w:t>202</w:t>
      </w:r>
      <w:r w:rsidR="005C36F6">
        <w:t>3</w:t>
      </w:r>
    </w:p>
    <w:p w14:paraId="5D6D8190" w14:textId="77777777" w:rsidR="00764D6A" w:rsidRDefault="00B34D1E">
      <w:pPr>
        <w:pStyle w:val="Normalsmall"/>
        <w:rPr>
          <w:rStyle w:val="Strong"/>
        </w:rPr>
      </w:pPr>
      <w:r>
        <w:rPr>
          <w:rStyle w:val="Strong"/>
        </w:rPr>
        <w:t>Ownership of intellectual property rights</w:t>
      </w:r>
    </w:p>
    <w:p w14:paraId="4D10521F" w14:textId="77777777" w:rsidR="00764D6A" w:rsidRDefault="00B34D1E">
      <w:pPr>
        <w:pStyle w:val="Normalsmall"/>
      </w:pPr>
      <w:r>
        <w:t>Unless otherwise noted, copyright (and any other intellectual property rights) in this publication is owned by the Commonwealth of Australia (referred to as the Commonwealth).</w:t>
      </w:r>
    </w:p>
    <w:p w14:paraId="062B3CD1" w14:textId="77777777" w:rsidR="00764D6A" w:rsidRDefault="00B34D1E">
      <w:pPr>
        <w:pStyle w:val="Normalsmall"/>
        <w:rPr>
          <w:rStyle w:val="Strong"/>
        </w:rPr>
      </w:pPr>
      <w:r>
        <w:rPr>
          <w:rStyle w:val="Strong"/>
        </w:rPr>
        <w:t>Creative Commons licence</w:t>
      </w:r>
    </w:p>
    <w:p w14:paraId="43C8D154" w14:textId="4EA5D099" w:rsidR="00764D6A" w:rsidRDefault="00B34D1E">
      <w:pPr>
        <w:pStyle w:val="Normalsmall"/>
      </w:pPr>
      <w:r>
        <w:t xml:space="preserve">All material in this publication is licensed under a </w:t>
      </w:r>
      <w:hyperlink r:id="rId12" w:history="1">
        <w:r w:rsidRPr="00096EB6">
          <w:rPr>
            <w:rStyle w:val="Hyperlink"/>
          </w:rPr>
          <w:t>Creative Commons Attribution 4.0 International Licence</w:t>
        </w:r>
      </w:hyperlink>
      <w:r>
        <w:t xml:space="preserve"> except content supplied by third parties, logos and the Commonwealth Coat of Arms.</w:t>
      </w:r>
    </w:p>
    <w:p w14:paraId="0A134E39" w14:textId="77777777" w:rsidR="00764D6A" w:rsidRPr="00364A4A" w:rsidRDefault="00B34D1E">
      <w:pPr>
        <w:pStyle w:val="Normalsmall"/>
      </w:pPr>
      <w:r w:rsidRPr="00364A4A">
        <w:rPr>
          <w:noProof/>
          <w:lang w:eastAsia="en-AU"/>
        </w:rPr>
        <w:drawing>
          <wp:inline distT="0" distB="0" distL="0" distR="0" wp14:anchorId="7ADB462F" wp14:editId="492065B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33608"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1AC97DB" w14:textId="77777777" w:rsidR="00764D6A" w:rsidRPr="00364A4A" w:rsidRDefault="00B34D1E">
      <w:pPr>
        <w:pStyle w:val="Normalsmall"/>
        <w:rPr>
          <w:rStyle w:val="Strong"/>
        </w:rPr>
      </w:pPr>
      <w:r w:rsidRPr="00364A4A">
        <w:rPr>
          <w:rStyle w:val="Strong"/>
        </w:rPr>
        <w:t>Cataloguing data</w:t>
      </w:r>
    </w:p>
    <w:p w14:paraId="754A7A68" w14:textId="4021D50D" w:rsidR="00764D6A" w:rsidRDefault="00B34D1E">
      <w:pPr>
        <w:pStyle w:val="Normalsmall"/>
      </w:pPr>
      <w:r w:rsidRPr="00364A4A">
        <w:t xml:space="preserve">This publication (and any material sourced from it) should be attributed as: </w:t>
      </w:r>
      <w:r w:rsidR="009D5007" w:rsidRPr="006223EA">
        <w:t>DA</w:t>
      </w:r>
      <w:r w:rsidR="00DE0AAE" w:rsidRPr="006223EA">
        <w:t>FF</w:t>
      </w:r>
      <w:r w:rsidR="00B97E61" w:rsidRPr="006223EA">
        <w:t xml:space="preserve"> 202</w:t>
      </w:r>
      <w:r w:rsidR="005C36F6" w:rsidRPr="006223EA">
        <w:t>3</w:t>
      </w:r>
      <w:r w:rsidRPr="006223EA">
        <w:t xml:space="preserve">, </w:t>
      </w:r>
      <w:r w:rsidR="006223EA" w:rsidRPr="006223EA">
        <w:rPr>
          <w:i/>
        </w:rPr>
        <w:t>Expression of interest guidelines</w:t>
      </w:r>
      <w:r w:rsidR="0089112E">
        <w:rPr>
          <w:i/>
        </w:rPr>
        <w:t xml:space="preserve"> f</w:t>
      </w:r>
      <w:r w:rsidR="006223EA" w:rsidRPr="006223EA">
        <w:rPr>
          <w:i/>
        </w:rPr>
        <w:t>or establishing Australian Forest and Wood Innovations research centres</w:t>
      </w:r>
      <w:r>
        <w:t xml:space="preserve">, </w:t>
      </w:r>
      <w:r w:rsidR="00DE0AAE" w:rsidRPr="00DE0AAE">
        <w:t>Department of Agriculture, Fisheries and Forestry</w:t>
      </w:r>
      <w:r>
        <w:t xml:space="preserve">, Canberra, </w:t>
      </w:r>
      <w:r w:rsidR="00A83EEA">
        <w:t>October</w:t>
      </w:r>
      <w:r>
        <w:t>. CC BY 4.0.</w:t>
      </w:r>
    </w:p>
    <w:p w14:paraId="4546DD6B" w14:textId="450F5BA1" w:rsidR="00764D6A" w:rsidRDefault="00B34D1E">
      <w:pPr>
        <w:pStyle w:val="Normalsmall"/>
      </w:pPr>
      <w:r>
        <w:t xml:space="preserve">This </w:t>
      </w:r>
      <w:r w:rsidRPr="00364A4A">
        <w:t>publication is available at</w:t>
      </w:r>
      <w:r w:rsidR="006223EA" w:rsidRPr="006223EA">
        <w:t xml:space="preserve"> </w:t>
      </w:r>
      <w:hyperlink r:id="rId14" w:history="1">
        <w:r w:rsidR="006223EA" w:rsidRPr="00096EB6">
          <w:rPr>
            <w:rStyle w:val="Hyperlink"/>
          </w:rPr>
          <w:t>agriculture.gov.au/agriculture-land/forestry/national/australian-forest-and-wood-innovations</w:t>
        </w:r>
      </w:hyperlink>
      <w:r w:rsidRPr="00364A4A">
        <w:t>.</w:t>
      </w:r>
    </w:p>
    <w:p w14:paraId="4AA9329A" w14:textId="77777777" w:rsidR="00DE0AAE" w:rsidRDefault="00B34D1E">
      <w:pPr>
        <w:pStyle w:val="Normalsmall"/>
        <w:spacing w:after="0"/>
      </w:pPr>
      <w:r w:rsidRPr="00DE0AAE">
        <w:t>Department of Agriculture, Fisheries and Forestry</w:t>
      </w:r>
    </w:p>
    <w:p w14:paraId="58072AE4" w14:textId="77777777" w:rsidR="00764D6A" w:rsidRPr="00364A4A" w:rsidRDefault="00B34D1E">
      <w:pPr>
        <w:pStyle w:val="Normalsmall"/>
        <w:spacing w:after="0"/>
      </w:pPr>
      <w:r w:rsidRPr="00364A4A">
        <w:t>GPO Box 858 Canberra ACT 2601</w:t>
      </w:r>
    </w:p>
    <w:p w14:paraId="26054AB7" w14:textId="77777777" w:rsidR="00764D6A" w:rsidRPr="00364A4A" w:rsidRDefault="00B34D1E">
      <w:pPr>
        <w:pStyle w:val="Normalsmall"/>
        <w:spacing w:after="0"/>
      </w:pPr>
      <w:r w:rsidRPr="00364A4A">
        <w:t>Telephone 1800 900 090</w:t>
      </w:r>
    </w:p>
    <w:p w14:paraId="341018CF" w14:textId="6058F420" w:rsidR="00764D6A" w:rsidRPr="00364A4A" w:rsidRDefault="00B34D1E">
      <w:pPr>
        <w:pStyle w:val="Normalsmall"/>
      </w:pPr>
      <w:r w:rsidRPr="00364A4A">
        <w:t xml:space="preserve">Web </w:t>
      </w:r>
      <w:hyperlink r:id="rId15" w:history="1">
        <w:r w:rsidR="00DE0AAE" w:rsidRPr="00096EB6">
          <w:rPr>
            <w:rStyle w:val="Hyperlink"/>
          </w:rPr>
          <w:t>agriculture.gov.au</w:t>
        </w:r>
      </w:hyperlink>
    </w:p>
    <w:p w14:paraId="68949E3B" w14:textId="77777777" w:rsidR="007C358A" w:rsidRDefault="00B34D1E">
      <w:pPr>
        <w:pStyle w:val="Normalsmall"/>
      </w:pPr>
      <w:r w:rsidRPr="00364A4A">
        <w:rPr>
          <w:rStyle w:val="Strong"/>
        </w:rPr>
        <w:t>Disclaimer</w:t>
      </w:r>
    </w:p>
    <w:p w14:paraId="28871FE4" w14:textId="77777777" w:rsidR="00764D6A" w:rsidRDefault="00B34D1E">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1CF9674A" w14:textId="77777777" w:rsidR="00B02B9B" w:rsidRDefault="00B34D1E" w:rsidP="00B02B9B">
      <w:pPr>
        <w:pStyle w:val="Normalsmall"/>
      </w:pPr>
      <w:r>
        <w:rPr>
          <w:rStyle w:val="Strong"/>
        </w:rPr>
        <w:t>Acknowledgement of Country</w:t>
      </w:r>
    </w:p>
    <w:p w14:paraId="26FC3848" w14:textId="77777777" w:rsidR="00517A68" w:rsidRDefault="00B34D1E"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74714154" w14:textId="008158B9" w:rsidR="00764D6A" w:rsidRDefault="00B34D1E">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37E41F1D" w14:textId="06304A8F" w:rsidR="00764D6A" w:rsidRDefault="00B34D1E">
          <w:pPr>
            <w:pStyle w:val="TOCHeading"/>
          </w:pPr>
          <w:r>
            <w:t>Contents</w:t>
          </w:r>
        </w:p>
        <w:p w14:paraId="58AEEC64" w14:textId="6905C7A8" w:rsidR="005B1560" w:rsidRDefault="00B34D1E">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7825697" w:history="1">
            <w:r w:rsidR="005B1560" w:rsidRPr="00BC2E82">
              <w:rPr>
                <w:rStyle w:val="Hyperlink"/>
              </w:rPr>
              <w:t>1</w:t>
            </w:r>
            <w:r w:rsidR="005B1560">
              <w:rPr>
                <w:rFonts w:eastAsiaTheme="minorEastAsia"/>
                <w:b w:val="0"/>
                <w:kern w:val="2"/>
                <w:lang w:eastAsia="en-AU"/>
                <w14:ligatures w14:val="standardContextual"/>
              </w:rPr>
              <w:tab/>
            </w:r>
            <w:r w:rsidR="005B1560" w:rsidRPr="00BC2E82">
              <w:rPr>
                <w:rStyle w:val="Hyperlink"/>
              </w:rPr>
              <w:t>Program overview</w:t>
            </w:r>
            <w:r w:rsidR="005B1560">
              <w:rPr>
                <w:webHidden/>
              </w:rPr>
              <w:tab/>
            </w:r>
            <w:r w:rsidR="005B1560">
              <w:rPr>
                <w:webHidden/>
              </w:rPr>
              <w:fldChar w:fldCharType="begin"/>
            </w:r>
            <w:r w:rsidR="005B1560">
              <w:rPr>
                <w:webHidden/>
              </w:rPr>
              <w:instrText xml:space="preserve"> PAGEREF _Toc147825697 \h </w:instrText>
            </w:r>
            <w:r w:rsidR="005B1560">
              <w:rPr>
                <w:webHidden/>
              </w:rPr>
            </w:r>
            <w:r w:rsidR="005B1560">
              <w:rPr>
                <w:webHidden/>
              </w:rPr>
              <w:fldChar w:fldCharType="separate"/>
            </w:r>
            <w:r w:rsidR="001314D6">
              <w:rPr>
                <w:webHidden/>
              </w:rPr>
              <w:t>1</w:t>
            </w:r>
            <w:r w:rsidR="005B1560">
              <w:rPr>
                <w:webHidden/>
              </w:rPr>
              <w:fldChar w:fldCharType="end"/>
            </w:r>
          </w:hyperlink>
        </w:p>
        <w:p w14:paraId="49AFAF77" w14:textId="389ECD0D" w:rsidR="005B1560" w:rsidRDefault="001314D6">
          <w:pPr>
            <w:pStyle w:val="TOC2"/>
            <w:tabs>
              <w:tab w:val="left" w:pos="1100"/>
            </w:tabs>
            <w:rPr>
              <w:rFonts w:eastAsiaTheme="minorEastAsia"/>
              <w:kern w:val="2"/>
              <w:lang w:eastAsia="en-AU"/>
              <w14:ligatures w14:val="standardContextual"/>
            </w:rPr>
          </w:pPr>
          <w:hyperlink w:anchor="_Toc147825698" w:history="1">
            <w:r w:rsidR="005B1560" w:rsidRPr="00BC2E82">
              <w:rPr>
                <w:rStyle w:val="Hyperlink"/>
                <w:lang w:eastAsia="ja-JP"/>
              </w:rPr>
              <w:t>1.1</w:t>
            </w:r>
            <w:r w:rsidR="005B1560">
              <w:rPr>
                <w:rFonts w:eastAsiaTheme="minorEastAsia"/>
                <w:kern w:val="2"/>
                <w:lang w:eastAsia="en-AU"/>
                <w14:ligatures w14:val="standardContextual"/>
              </w:rPr>
              <w:tab/>
            </w:r>
            <w:r w:rsidR="005B1560" w:rsidRPr="00BC2E82">
              <w:rPr>
                <w:rStyle w:val="Hyperlink"/>
                <w:lang w:eastAsia="ja-JP"/>
              </w:rPr>
              <w:t>AFWI aims and objectives</w:t>
            </w:r>
            <w:r w:rsidR="005B1560">
              <w:rPr>
                <w:webHidden/>
              </w:rPr>
              <w:tab/>
            </w:r>
            <w:r w:rsidR="005B1560">
              <w:rPr>
                <w:webHidden/>
              </w:rPr>
              <w:fldChar w:fldCharType="begin"/>
            </w:r>
            <w:r w:rsidR="005B1560">
              <w:rPr>
                <w:webHidden/>
              </w:rPr>
              <w:instrText xml:space="preserve"> PAGEREF _Toc147825698 \h </w:instrText>
            </w:r>
            <w:r w:rsidR="005B1560">
              <w:rPr>
                <w:webHidden/>
              </w:rPr>
            </w:r>
            <w:r w:rsidR="005B1560">
              <w:rPr>
                <w:webHidden/>
              </w:rPr>
              <w:fldChar w:fldCharType="separate"/>
            </w:r>
            <w:r>
              <w:rPr>
                <w:webHidden/>
              </w:rPr>
              <w:t>1</w:t>
            </w:r>
            <w:r w:rsidR="005B1560">
              <w:rPr>
                <w:webHidden/>
              </w:rPr>
              <w:fldChar w:fldCharType="end"/>
            </w:r>
          </w:hyperlink>
        </w:p>
        <w:p w14:paraId="73EB3AB9" w14:textId="433AA05E" w:rsidR="005B1560" w:rsidRDefault="001314D6">
          <w:pPr>
            <w:pStyle w:val="TOC1"/>
            <w:rPr>
              <w:rFonts w:eastAsiaTheme="minorEastAsia"/>
              <w:b w:val="0"/>
              <w:kern w:val="2"/>
              <w:lang w:eastAsia="en-AU"/>
              <w14:ligatures w14:val="standardContextual"/>
            </w:rPr>
          </w:pPr>
          <w:hyperlink w:anchor="_Toc147825699" w:history="1">
            <w:r w:rsidR="005B1560" w:rsidRPr="00BC2E82">
              <w:rPr>
                <w:rStyle w:val="Hyperlink"/>
              </w:rPr>
              <w:t>2</w:t>
            </w:r>
            <w:r w:rsidR="005B1560">
              <w:rPr>
                <w:rFonts w:eastAsiaTheme="minorEastAsia"/>
                <w:b w:val="0"/>
                <w:kern w:val="2"/>
                <w:lang w:eastAsia="en-AU"/>
                <w14:ligatures w14:val="standardContextual"/>
              </w:rPr>
              <w:tab/>
            </w:r>
            <w:r w:rsidR="005B1560" w:rsidRPr="00BC2E82">
              <w:rPr>
                <w:rStyle w:val="Hyperlink"/>
              </w:rPr>
              <w:t>Expression of interest overview</w:t>
            </w:r>
            <w:r w:rsidR="005B1560">
              <w:rPr>
                <w:webHidden/>
              </w:rPr>
              <w:tab/>
            </w:r>
            <w:r w:rsidR="005B1560">
              <w:rPr>
                <w:webHidden/>
              </w:rPr>
              <w:fldChar w:fldCharType="begin"/>
            </w:r>
            <w:r w:rsidR="005B1560">
              <w:rPr>
                <w:webHidden/>
              </w:rPr>
              <w:instrText xml:space="preserve"> PAGEREF _Toc147825699 \h </w:instrText>
            </w:r>
            <w:r w:rsidR="005B1560">
              <w:rPr>
                <w:webHidden/>
              </w:rPr>
            </w:r>
            <w:r w:rsidR="005B1560">
              <w:rPr>
                <w:webHidden/>
              </w:rPr>
              <w:fldChar w:fldCharType="separate"/>
            </w:r>
            <w:r>
              <w:rPr>
                <w:webHidden/>
              </w:rPr>
              <w:t>3</w:t>
            </w:r>
            <w:r w:rsidR="005B1560">
              <w:rPr>
                <w:webHidden/>
              </w:rPr>
              <w:fldChar w:fldCharType="end"/>
            </w:r>
          </w:hyperlink>
        </w:p>
        <w:p w14:paraId="2238CAE3" w14:textId="66B3D686" w:rsidR="005B1560" w:rsidRDefault="001314D6">
          <w:pPr>
            <w:pStyle w:val="TOC2"/>
            <w:tabs>
              <w:tab w:val="left" w:pos="1100"/>
            </w:tabs>
            <w:rPr>
              <w:rFonts w:eastAsiaTheme="minorEastAsia"/>
              <w:kern w:val="2"/>
              <w:lang w:eastAsia="en-AU"/>
              <w14:ligatures w14:val="standardContextual"/>
            </w:rPr>
          </w:pPr>
          <w:hyperlink w:anchor="_Toc147825700" w:history="1">
            <w:r w:rsidR="005B1560" w:rsidRPr="00BC2E82">
              <w:rPr>
                <w:rStyle w:val="Hyperlink"/>
                <w:lang w:eastAsia="ja-JP"/>
              </w:rPr>
              <w:t>2.1</w:t>
            </w:r>
            <w:r w:rsidR="005B1560">
              <w:rPr>
                <w:rFonts w:eastAsiaTheme="minorEastAsia"/>
                <w:kern w:val="2"/>
                <w:lang w:eastAsia="en-AU"/>
                <w14:ligatures w14:val="standardContextual"/>
              </w:rPr>
              <w:tab/>
            </w:r>
            <w:r w:rsidR="005B1560" w:rsidRPr="00BC2E82">
              <w:rPr>
                <w:rStyle w:val="Hyperlink"/>
                <w:lang w:eastAsia="ja-JP"/>
              </w:rPr>
              <w:t>Overview</w:t>
            </w:r>
            <w:r w:rsidR="005B1560">
              <w:rPr>
                <w:webHidden/>
              </w:rPr>
              <w:tab/>
            </w:r>
            <w:r w:rsidR="005B1560">
              <w:rPr>
                <w:webHidden/>
              </w:rPr>
              <w:fldChar w:fldCharType="begin"/>
            </w:r>
            <w:r w:rsidR="005B1560">
              <w:rPr>
                <w:webHidden/>
              </w:rPr>
              <w:instrText xml:space="preserve"> PAGEREF _Toc147825700 \h </w:instrText>
            </w:r>
            <w:r w:rsidR="005B1560">
              <w:rPr>
                <w:webHidden/>
              </w:rPr>
            </w:r>
            <w:r w:rsidR="005B1560">
              <w:rPr>
                <w:webHidden/>
              </w:rPr>
              <w:fldChar w:fldCharType="separate"/>
            </w:r>
            <w:r>
              <w:rPr>
                <w:webHidden/>
              </w:rPr>
              <w:t>3</w:t>
            </w:r>
            <w:r w:rsidR="005B1560">
              <w:rPr>
                <w:webHidden/>
              </w:rPr>
              <w:fldChar w:fldCharType="end"/>
            </w:r>
          </w:hyperlink>
        </w:p>
        <w:p w14:paraId="77CC2DB8" w14:textId="71677941" w:rsidR="005B1560" w:rsidRDefault="001314D6">
          <w:pPr>
            <w:pStyle w:val="TOC2"/>
            <w:tabs>
              <w:tab w:val="left" w:pos="1100"/>
            </w:tabs>
            <w:rPr>
              <w:rFonts w:eastAsiaTheme="minorEastAsia"/>
              <w:kern w:val="2"/>
              <w:lang w:eastAsia="en-AU"/>
              <w14:ligatures w14:val="standardContextual"/>
            </w:rPr>
          </w:pPr>
          <w:hyperlink w:anchor="_Toc147825701" w:history="1">
            <w:r w:rsidR="005B1560" w:rsidRPr="00BC2E82">
              <w:rPr>
                <w:rStyle w:val="Hyperlink"/>
                <w:lang w:eastAsia="ja-JP"/>
              </w:rPr>
              <w:t>2.2</w:t>
            </w:r>
            <w:r w:rsidR="005B1560">
              <w:rPr>
                <w:rFonts w:eastAsiaTheme="minorEastAsia"/>
                <w:kern w:val="2"/>
                <w:lang w:eastAsia="en-AU"/>
                <w14:ligatures w14:val="standardContextual"/>
              </w:rPr>
              <w:tab/>
            </w:r>
            <w:r w:rsidR="005B1560" w:rsidRPr="00BC2E82">
              <w:rPr>
                <w:rStyle w:val="Hyperlink"/>
                <w:lang w:eastAsia="ja-JP"/>
              </w:rPr>
              <w:t>Key dates</w:t>
            </w:r>
            <w:r w:rsidR="005B1560">
              <w:rPr>
                <w:webHidden/>
              </w:rPr>
              <w:tab/>
            </w:r>
            <w:r w:rsidR="005B1560">
              <w:rPr>
                <w:webHidden/>
              </w:rPr>
              <w:fldChar w:fldCharType="begin"/>
            </w:r>
            <w:r w:rsidR="005B1560">
              <w:rPr>
                <w:webHidden/>
              </w:rPr>
              <w:instrText xml:space="preserve"> PAGEREF _Toc147825701 \h </w:instrText>
            </w:r>
            <w:r w:rsidR="005B1560">
              <w:rPr>
                <w:webHidden/>
              </w:rPr>
            </w:r>
            <w:r w:rsidR="005B1560">
              <w:rPr>
                <w:webHidden/>
              </w:rPr>
              <w:fldChar w:fldCharType="separate"/>
            </w:r>
            <w:r>
              <w:rPr>
                <w:webHidden/>
              </w:rPr>
              <w:t>3</w:t>
            </w:r>
            <w:r w:rsidR="005B1560">
              <w:rPr>
                <w:webHidden/>
              </w:rPr>
              <w:fldChar w:fldCharType="end"/>
            </w:r>
          </w:hyperlink>
        </w:p>
        <w:p w14:paraId="6F02E214" w14:textId="05862AE7" w:rsidR="005B1560" w:rsidRDefault="001314D6">
          <w:pPr>
            <w:pStyle w:val="TOC1"/>
            <w:rPr>
              <w:rFonts w:eastAsiaTheme="minorEastAsia"/>
              <w:b w:val="0"/>
              <w:kern w:val="2"/>
              <w:lang w:eastAsia="en-AU"/>
              <w14:ligatures w14:val="standardContextual"/>
            </w:rPr>
          </w:pPr>
          <w:hyperlink w:anchor="_Toc147825702" w:history="1">
            <w:r w:rsidR="005B1560" w:rsidRPr="00BC2E82">
              <w:rPr>
                <w:rStyle w:val="Hyperlink"/>
              </w:rPr>
              <w:t>3</w:t>
            </w:r>
            <w:r w:rsidR="005B1560">
              <w:rPr>
                <w:rFonts w:eastAsiaTheme="minorEastAsia"/>
                <w:b w:val="0"/>
                <w:kern w:val="2"/>
                <w:lang w:eastAsia="en-AU"/>
                <w14:ligatures w14:val="standardContextual"/>
              </w:rPr>
              <w:tab/>
            </w:r>
            <w:r w:rsidR="005B1560" w:rsidRPr="00BC2E82">
              <w:rPr>
                <w:rStyle w:val="Hyperlink"/>
              </w:rPr>
              <w:t>Starting an EOI for a research centre</w:t>
            </w:r>
            <w:r w:rsidR="005B1560">
              <w:rPr>
                <w:webHidden/>
              </w:rPr>
              <w:tab/>
            </w:r>
            <w:r w:rsidR="005B1560">
              <w:rPr>
                <w:webHidden/>
              </w:rPr>
              <w:fldChar w:fldCharType="begin"/>
            </w:r>
            <w:r w:rsidR="005B1560">
              <w:rPr>
                <w:webHidden/>
              </w:rPr>
              <w:instrText xml:space="preserve"> PAGEREF _Toc147825702 \h </w:instrText>
            </w:r>
            <w:r w:rsidR="005B1560">
              <w:rPr>
                <w:webHidden/>
              </w:rPr>
            </w:r>
            <w:r w:rsidR="005B1560">
              <w:rPr>
                <w:webHidden/>
              </w:rPr>
              <w:fldChar w:fldCharType="separate"/>
            </w:r>
            <w:r>
              <w:rPr>
                <w:webHidden/>
              </w:rPr>
              <w:t>4</w:t>
            </w:r>
            <w:r w:rsidR="005B1560">
              <w:rPr>
                <w:webHidden/>
              </w:rPr>
              <w:fldChar w:fldCharType="end"/>
            </w:r>
          </w:hyperlink>
        </w:p>
        <w:p w14:paraId="5CA80B61" w14:textId="3D3D9DC0" w:rsidR="005B1560" w:rsidRDefault="001314D6">
          <w:pPr>
            <w:pStyle w:val="TOC2"/>
            <w:tabs>
              <w:tab w:val="left" w:pos="1100"/>
            </w:tabs>
            <w:rPr>
              <w:rFonts w:eastAsiaTheme="minorEastAsia"/>
              <w:kern w:val="2"/>
              <w:lang w:eastAsia="en-AU"/>
              <w14:ligatures w14:val="standardContextual"/>
            </w:rPr>
          </w:pPr>
          <w:hyperlink w:anchor="_Toc147825703" w:history="1">
            <w:r w:rsidR="005B1560" w:rsidRPr="00BC2E82">
              <w:rPr>
                <w:rStyle w:val="Hyperlink"/>
                <w:lang w:eastAsia="ja-JP"/>
              </w:rPr>
              <w:t>3.1</w:t>
            </w:r>
            <w:r w:rsidR="005B1560">
              <w:rPr>
                <w:rFonts w:eastAsiaTheme="minorEastAsia"/>
                <w:kern w:val="2"/>
                <w:lang w:eastAsia="en-AU"/>
                <w14:ligatures w14:val="standardContextual"/>
              </w:rPr>
              <w:tab/>
            </w:r>
            <w:r w:rsidR="005B1560" w:rsidRPr="00BC2E82">
              <w:rPr>
                <w:rStyle w:val="Hyperlink"/>
                <w:lang w:eastAsia="ja-JP"/>
              </w:rPr>
              <w:t>General</w:t>
            </w:r>
            <w:r w:rsidR="005B1560">
              <w:rPr>
                <w:webHidden/>
              </w:rPr>
              <w:tab/>
            </w:r>
            <w:r w:rsidR="005B1560">
              <w:rPr>
                <w:webHidden/>
              </w:rPr>
              <w:fldChar w:fldCharType="begin"/>
            </w:r>
            <w:r w:rsidR="005B1560">
              <w:rPr>
                <w:webHidden/>
              </w:rPr>
              <w:instrText xml:space="preserve"> PAGEREF _Toc147825703 \h </w:instrText>
            </w:r>
            <w:r w:rsidR="005B1560">
              <w:rPr>
                <w:webHidden/>
              </w:rPr>
            </w:r>
            <w:r w:rsidR="005B1560">
              <w:rPr>
                <w:webHidden/>
              </w:rPr>
              <w:fldChar w:fldCharType="separate"/>
            </w:r>
            <w:r>
              <w:rPr>
                <w:webHidden/>
              </w:rPr>
              <w:t>4</w:t>
            </w:r>
            <w:r w:rsidR="005B1560">
              <w:rPr>
                <w:webHidden/>
              </w:rPr>
              <w:fldChar w:fldCharType="end"/>
            </w:r>
          </w:hyperlink>
        </w:p>
        <w:p w14:paraId="35C97AA8" w14:textId="58A1C301" w:rsidR="005B1560" w:rsidRDefault="001314D6">
          <w:pPr>
            <w:pStyle w:val="TOC2"/>
            <w:tabs>
              <w:tab w:val="left" w:pos="1100"/>
            </w:tabs>
            <w:rPr>
              <w:rFonts w:eastAsiaTheme="minorEastAsia"/>
              <w:kern w:val="2"/>
              <w:lang w:eastAsia="en-AU"/>
              <w14:ligatures w14:val="standardContextual"/>
            </w:rPr>
          </w:pPr>
          <w:hyperlink w:anchor="_Toc147825704" w:history="1">
            <w:r w:rsidR="005B1560" w:rsidRPr="00BC2E82">
              <w:rPr>
                <w:rStyle w:val="Hyperlink"/>
                <w:lang w:eastAsia="ja-JP"/>
              </w:rPr>
              <w:t>3.2</w:t>
            </w:r>
            <w:r w:rsidR="005B1560">
              <w:rPr>
                <w:rFonts w:eastAsiaTheme="minorEastAsia"/>
                <w:kern w:val="2"/>
                <w:lang w:eastAsia="en-AU"/>
                <w14:ligatures w14:val="standardContextual"/>
              </w:rPr>
              <w:tab/>
            </w:r>
            <w:r w:rsidR="005B1560" w:rsidRPr="00BC2E82">
              <w:rPr>
                <w:rStyle w:val="Hyperlink"/>
                <w:lang w:eastAsia="ja-JP"/>
              </w:rPr>
              <w:t>Considerations</w:t>
            </w:r>
            <w:r w:rsidR="005B1560">
              <w:rPr>
                <w:webHidden/>
              </w:rPr>
              <w:tab/>
            </w:r>
            <w:r w:rsidR="005B1560">
              <w:rPr>
                <w:webHidden/>
              </w:rPr>
              <w:fldChar w:fldCharType="begin"/>
            </w:r>
            <w:r w:rsidR="005B1560">
              <w:rPr>
                <w:webHidden/>
              </w:rPr>
              <w:instrText xml:space="preserve"> PAGEREF _Toc147825704 \h </w:instrText>
            </w:r>
            <w:r w:rsidR="005B1560">
              <w:rPr>
                <w:webHidden/>
              </w:rPr>
            </w:r>
            <w:r w:rsidR="005B1560">
              <w:rPr>
                <w:webHidden/>
              </w:rPr>
              <w:fldChar w:fldCharType="separate"/>
            </w:r>
            <w:r>
              <w:rPr>
                <w:webHidden/>
              </w:rPr>
              <w:t>4</w:t>
            </w:r>
            <w:r w:rsidR="005B1560">
              <w:rPr>
                <w:webHidden/>
              </w:rPr>
              <w:fldChar w:fldCharType="end"/>
            </w:r>
          </w:hyperlink>
        </w:p>
        <w:p w14:paraId="0D734086" w14:textId="614D4EF4" w:rsidR="005B1560" w:rsidRDefault="001314D6">
          <w:pPr>
            <w:pStyle w:val="TOC2"/>
            <w:tabs>
              <w:tab w:val="left" w:pos="1100"/>
            </w:tabs>
            <w:rPr>
              <w:rFonts w:eastAsiaTheme="minorEastAsia"/>
              <w:kern w:val="2"/>
              <w:lang w:eastAsia="en-AU"/>
              <w14:ligatures w14:val="standardContextual"/>
            </w:rPr>
          </w:pPr>
          <w:hyperlink w:anchor="_Toc147825705" w:history="1">
            <w:r w:rsidR="005B1560" w:rsidRPr="00BC2E82">
              <w:rPr>
                <w:rStyle w:val="Hyperlink"/>
                <w:lang w:eastAsia="ja-JP"/>
              </w:rPr>
              <w:t>3.3</w:t>
            </w:r>
            <w:r w:rsidR="005B1560">
              <w:rPr>
                <w:rFonts w:eastAsiaTheme="minorEastAsia"/>
                <w:kern w:val="2"/>
                <w:lang w:eastAsia="en-AU"/>
                <w14:ligatures w14:val="standardContextual"/>
              </w:rPr>
              <w:tab/>
            </w:r>
            <w:r w:rsidR="005B1560" w:rsidRPr="00BC2E82">
              <w:rPr>
                <w:rStyle w:val="Hyperlink"/>
                <w:lang w:eastAsia="ja-JP"/>
              </w:rPr>
              <w:t>Funding</w:t>
            </w:r>
            <w:r w:rsidR="005B1560">
              <w:rPr>
                <w:webHidden/>
              </w:rPr>
              <w:tab/>
            </w:r>
            <w:r w:rsidR="005B1560">
              <w:rPr>
                <w:webHidden/>
              </w:rPr>
              <w:fldChar w:fldCharType="begin"/>
            </w:r>
            <w:r w:rsidR="005B1560">
              <w:rPr>
                <w:webHidden/>
              </w:rPr>
              <w:instrText xml:space="preserve"> PAGEREF _Toc147825705 \h </w:instrText>
            </w:r>
            <w:r w:rsidR="005B1560">
              <w:rPr>
                <w:webHidden/>
              </w:rPr>
            </w:r>
            <w:r w:rsidR="005B1560">
              <w:rPr>
                <w:webHidden/>
              </w:rPr>
              <w:fldChar w:fldCharType="separate"/>
            </w:r>
            <w:r>
              <w:rPr>
                <w:webHidden/>
              </w:rPr>
              <w:t>5</w:t>
            </w:r>
            <w:r w:rsidR="005B1560">
              <w:rPr>
                <w:webHidden/>
              </w:rPr>
              <w:fldChar w:fldCharType="end"/>
            </w:r>
          </w:hyperlink>
        </w:p>
        <w:p w14:paraId="197EFEB8" w14:textId="7D926F48" w:rsidR="005B1560" w:rsidRDefault="001314D6">
          <w:pPr>
            <w:pStyle w:val="TOC2"/>
            <w:tabs>
              <w:tab w:val="left" w:pos="1100"/>
            </w:tabs>
            <w:rPr>
              <w:rFonts w:eastAsiaTheme="minorEastAsia"/>
              <w:kern w:val="2"/>
              <w:lang w:eastAsia="en-AU"/>
              <w14:ligatures w14:val="standardContextual"/>
            </w:rPr>
          </w:pPr>
          <w:hyperlink w:anchor="_Toc147825706" w:history="1">
            <w:r w:rsidR="005B1560" w:rsidRPr="00BC2E82">
              <w:rPr>
                <w:rStyle w:val="Hyperlink"/>
                <w:lang w:eastAsia="ja-JP"/>
              </w:rPr>
              <w:t>3.4</w:t>
            </w:r>
            <w:r w:rsidR="005B1560">
              <w:rPr>
                <w:rFonts w:eastAsiaTheme="minorEastAsia"/>
                <w:kern w:val="2"/>
                <w:lang w:eastAsia="en-AU"/>
                <w14:ligatures w14:val="standardContextual"/>
              </w:rPr>
              <w:tab/>
            </w:r>
            <w:r w:rsidR="005B1560" w:rsidRPr="00BC2E82">
              <w:rPr>
                <w:rStyle w:val="Hyperlink"/>
                <w:lang w:eastAsia="ja-JP"/>
              </w:rPr>
              <w:t>Ineligible costs</w:t>
            </w:r>
            <w:r w:rsidR="005B1560">
              <w:rPr>
                <w:webHidden/>
              </w:rPr>
              <w:tab/>
            </w:r>
            <w:r w:rsidR="005B1560">
              <w:rPr>
                <w:webHidden/>
              </w:rPr>
              <w:fldChar w:fldCharType="begin"/>
            </w:r>
            <w:r w:rsidR="005B1560">
              <w:rPr>
                <w:webHidden/>
              </w:rPr>
              <w:instrText xml:space="preserve"> PAGEREF _Toc147825706 \h </w:instrText>
            </w:r>
            <w:r w:rsidR="005B1560">
              <w:rPr>
                <w:webHidden/>
              </w:rPr>
            </w:r>
            <w:r w:rsidR="005B1560">
              <w:rPr>
                <w:webHidden/>
              </w:rPr>
              <w:fldChar w:fldCharType="separate"/>
            </w:r>
            <w:r>
              <w:rPr>
                <w:webHidden/>
              </w:rPr>
              <w:t>6</w:t>
            </w:r>
            <w:r w:rsidR="005B1560">
              <w:rPr>
                <w:webHidden/>
              </w:rPr>
              <w:fldChar w:fldCharType="end"/>
            </w:r>
          </w:hyperlink>
        </w:p>
        <w:p w14:paraId="37FE8880" w14:textId="7E933095" w:rsidR="005B1560" w:rsidRDefault="001314D6">
          <w:pPr>
            <w:pStyle w:val="TOC2"/>
            <w:tabs>
              <w:tab w:val="left" w:pos="1100"/>
            </w:tabs>
            <w:rPr>
              <w:rFonts w:eastAsiaTheme="minorEastAsia"/>
              <w:kern w:val="2"/>
              <w:lang w:eastAsia="en-AU"/>
              <w14:ligatures w14:val="standardContextual"/>
            </w:rPr>
          </w:pPr>
          <w:hyperlink w:anchor="_Toc147825707" w:history="1">
            <w:r w:rsidR="005B1560" w:rsidRPr="00BC2E82">
              <w:rPr>
                <w:rStyle w:val="Hyperlink"/>
                <w:lang w:eastAsia="ja-JP"/>
              </w:rPr>
              <w:t>3.5</w:t>
            </w:r>
            <w:r w:rsidR="005B1560">
              <w:rPr>
                <w:rFonts w:eastAsiaTheme="minorEastAsia"/>
                <w:kern w:val="2"/>
                <w:lang w:eastAsia="en-AU"/>
                <w14:ligatures w14:val="standardContextual"/>
              </w:rPr>
              <w:tab/>
            </w:r>
            <w:r w:rsidR="005B1560" w:rsidRPr="00BC2E82">
              <w:rPr>
                <w:rStyle w:val="Hyperlink"/>
                <w:lang w:eastAsia="ja-JP"/>
              </w:rPr>
              <w:t>Joint (consortium) applications</w:t>
            </w:r>
            <w:r w:rsidR="005B1560">
              <w:rPr>
                <w:webHidden/>
              </w:rPr>
              <w:tab/>
            </w:r>
            <w:r w:rsidR="005B1560">
              <w:rPr>
                <w:webHidden/>
              </w:rPr>
              <w:fldChar w:fldCharType="begin"/>
            </w:r>
            <w:r w:rsidR="005B1560">
              <w:rPr>
                <w:webHidden/>
              </w:rPr>
              <w:instrText xml:space="preserve"> PAGEREF _Toc147825707 \h </w:instrText>
            </w:r>
            <w:r w:rsidR="005B1560">
              <w:rPr>
                <w:webHidden/>
              </w:rPr>
            </w:r>
            <w:r w:rsidR="005B1560">
              <w:rPr>
                <w:webHidden/>
              </w:rPr>
              <w:fldChar w:fldCharType="separate"/>
            </w:r>
            <w:r>
              <w:rPr>
                <w:webHidden/>
              </w:rPr>
              <w:t>7</w:t>
            </w:r>
            <w:r w:rsidR="005B1560">
              <w:rPr>
                <w:webHidden/>
              </w:rPr>
              <w:fldChar w:fldCharType="end"/>
            </w:r>
          </w:hyperlink>
        </w:p>
        <w:p w14:paraId="3AC75E0F" w14:textId="0E70E4C5" w:rsidR="005B1560" w:rsidRDefault="001314D6">
          <w:pPr>
            <w:pStyle w:val="TOC1"/>
            <w:rPr>
              <w:rFonts w:eastAsiaTheme="minorEastAsia"/>
              <w:b w:val="0"/>
              <w:kern w:val="2"/>
              <w:lang w:eastAsia="en-AU"/>
              <w14:ligatures w14:val="standardContextual"/>
            </w:rPr>
          </w:pPr>
          <w:hyperlink w:anchor="_Toc147825708" w:history="1">
            <w:r w:rsidR="005B1560" w:rsidRPr="00BC2E82">
              <w:rPr>
                <w:rStyle w:val="Hyperlink"/>
              </w:rPr>
              <w:t>4</w:t>
            </w:r>
            <w:r w:rsidR="005B1560">
              <w:rPr>
                <w:rFonts w:eastAsiaTheme="minorEastAsia"/>
                <w:b w:val="0"/>
                <w:kern w:val="2"/>
                <w:lang w:eastAsia="en-AU"/>
                <w14:ligatures w14:val="standardContextual"/>
              </w:rPr>
              <w:tab/>
            </w:r>
            <w:r w:rsidR="005B1560" w:rsidRPr="00BC2E82">
              <w:rPr>
                <w:rStyle w:val="Hyperlink"/>
              </w:rPr>
              <w:t>Assessment criteria</w:t>
            </w:r>
            <w:r w:rsidR="005B1560">
              <w:rPr>
                <w:webHidden/>
              </w:rPr>
              <w:tab/>
            </w:r>
            <w:r w:rsidR="005B1560">
              <w:rPr>
                <w:webHidden/>
              </w:rPr>
              <w:fldChar w:fldCharType="begin"/>
            </w:r>
            <w:r w:rsidR="005B1560">
              <w:rPr>
                <w:webHidden/>
              </w:rPr>
              <w:instrText xml:space="preserve"> PAGEREF _Toc147825708 \h </w:instrText>
            </w:r>
            <w:r w:rsidR="005B1560">
              <w:rPr>
                <w:webHidden/>
              </w:rPr>
            </w:r>
            <w:r w:rsidR="005B1560">
              <w:rPr>
                <w:webHidden/>
              </w:rPr>
              <w:fldChar w:fldCharType="separate"/>
            </w:r>
            <w:r>
              <w:rPr>
                <w:webHidden/>
              </w:rPr>
              <w:t>8</w:t>
            </w:r>
            <w:r w:rsidR="005B1560">
              <w:rPr>
                <w:webHidden/>
              </w:rPr>
              <w:fldChar w:fldCharType="end"/>
            </w:r>
          </w:hyperlink>
        </w:p>
        <w:p w14:paraId="0D702AD6" w14:textId="0BE00D7F" w:rsidR="005B1560" w:rsidRDefault="001314D6">
          <w:pPr>
            <w:pStyle w:val="TOC2"/>
            <w:tabs>
              <w:tab w:val="left" w:pos="1100"/>
            </w:tabs>
            <w:rPr>
              <w:rFonts w:eastAsiaTheme="minorEastAsia"/>
              <w:kern w:val="2"/>
              <w:lang w:eastAsia="en-AU"/>
              <w14:ligatures w14:val="standardContextual"/>
            </w:rPr>
          </w:pPr>
          <w:hyperlink w:anchor="_Toc147825709" w:history="1">
            <w:r w:rsidR="005B1560" w:rsidRPr="00BC2E82">
              <w:rPr>
                <w:rStyle w:val="Hyperlink"/>
                <w:lang w:eastAsia="ja-JP"/>
              </w:rPr>
              <w:t>4.1</w:t>
            </w:r>
            <w:r w:rsidR="005B1560">
              <w:rPr>
                <w:rFonts w:eastAsiaTheme="minorEastAsia"/>
                <w:kern w:val="2"/>
                <w:lang w:eastAsia="en-AU"/>
                <w14:ligatures w14:val="standardContextual"/>
              </w:rPr>
              <w:tab/>
            </w:r>
            <w:r w:rsidR="005B1560" w:rsidRPr="00BC2E82">
              <w:rPr>
                <w:rStyle w:val="Hyperlink"/>
                <w:lang w:eastAsia="ja-JP"/>
              </w:rPr>
              <w:t>Mandatory criteria</w:t>
            </w:r>
            <w:r w:rsidR="005B1560">
              <w:rPr>
                <w:webHidden/>
              </w:rPr>
              <w:tab/>
            </w:r>
            <w:r w:rsidR="005B1560">
              <w:rPr>
                <w:webHidden/>
              </w:rPr>
              <w:fldChar w:fldCharType="begin"/>
            </w:r>
            <w:r w:rsidR="005B1560">
              <w:rPr>
                <w:webHidden/>
              </w:rPr>
              <w:instrText xml:space="preserve"> PAGEREF _Toc147825709 \h </w:instrText>
            </w:r>
            <w:r w:rsidR="005B1560">
              <w:rPr>
                <w:webHidden/>
              </w:rPr>
            </w:r>
            <w:r w:rsidR="005B1560">
              <w:rPr>
                <w:webHidden/>
              </w:rPr>
              <w:fldChar w:fldCharType="separate"/>
            </w:r>
            <w:r>
              <w:rPr>
                <w:webHidden/>
              </w:rPr>
              <w:t>8</w:t>
            </w:r>
            <w:r w:rsidR="005B1560">
              <w:rPr>
                <w:webHidden/>
              </w:rPr>
              <w:fldChar w:fldCharType="end"/>
            </w:r>
          </w:hyperlink>
        </w:p>
        <w:p w14:paraId="23280EDD" w14:textId="199D4BF8" w:rsidR="005B1560" w:rsidRDefault="001314D6">
          <w:pPr>
            <w:pStyle w:val="TOC2"/>
            <w:tabs>
              <w:tab w:val="left" w:pos="1100"/>
            </w:tabs>
            <w:rPr>
              <w:rFonts w:eastAsiaTheme="minorEastAsia"/>
              <w:kern w:val="2"/>
              <w:lang w:eastAsia="en-AU"/>
              <w14:ligatures w14:val="standardContextual"/>
            </w:rPr>
          </w:pPr>
          <w:hyperlink w:anchor="_Toc147825710" w:history="1">
            <w:r w:rsidR="005B1560" w:rsidRPr="00BC2E82">
              <w:rPr>
                <w:rStyle w:val="Hyperlink"/>
                <w:lang w:eastAsia="ja-JP"/>
              </w:rPr>
              <w:t>4.2</w:t>
            </w:r>
            <w:r w:rsidR="005B1560">
              <w:rPr>
                <w:rFonts w:eastAsiaTheme="minorEastAsia"/>
                <w:kern w:val="2"/>
                <w:lang w:eastAsia="en-AU"/>
                <w14:ligatures w14:val="standardContextual"/>
              </w:rPr>
              <w:tab/>
            </w:r>
            <w:r w:rsidR="005B1560" w:rsidRPr="00BC2E82">
              <w:rPr>
                <w:rStyle w:val="Hyperlink"/>
                <w:lang w:eastAsia="ja-JP"/>
              </w:rPr>
              <w:t>Selection criteria</w:t>
            </w:r>
            <w:r w:rsidR="005B1560">
              <w:rPr>
                <w:webHidden/>
              </w:rPr>
              <w:tab/>
            </w:r>
            <w:r w:rsidR="005B1560">
              <w:rPr>
                <w:webHidden/>
              </w:rPr>
              <w:fldChar w:fldCharType="begin"/>
            </w:r>
            <w:r w:rsidR="005B1560">
              <w:rPr>
                <w:webHidden/>
              </w:rPr>
              <w:instrText xml:space="preserve"> PAGEREF _Toc147825710 \h </w:instrText>
            </w:r>
            <w:r w:rsidR="005B1560">
              <w:rPr>
                <w:webHidden/>
              </w:rPr>
            </w:r>
            <w:r w:rsidR="005B1560">
              <w:rPr>
                <w:webHidden/>
              </w:rPr>
              <w:fldChar w:fldCharType="separate"/>
            </w:r>
            <w:r>
              <w:rPr>
                <w:webHidden/>
              </w:rPr>
              <w:t>8</w:t>
            </w:r>
            <w:r w:rsidR="005B1560">
              <w:rPr>
                <w:webHidden/>
              </w:rPr>
              <w:fldChar w:fldCharType="end"/>
            </w:r>
          </w:hyperlink>
        </w:p>
        <w:p w14:paraId="52CEF3D3" w14:textId="18BE32BE" w:rsidR="005B1560" w:rsidRDefault="001314D6">
          <w:pPr>
            <w:pStyle w:val="TOC1"/>
            <w:rPr>
              <w:rFonts w:eastAsiaTheme="minorEastAsia"/>
              <w:b w:val="0"/>
              <w:kern w:val="2"/>
              <w:lang w:eastAsia="en-AU"/>
              <w14:ligatures w14:val="standardContextual"/>
            </w:rPr>
          </w:pPr>
          <w:hyperlink w:anchor="_Toc147825711" w:history="1">
            <w:r w:rsidR="005B1560" w:rsidRPr="00BC2E82">
              <w:rPr>
                <w:rStyle w:val="Hyperlink"/>
              </w:rPr>
              <w:t>5</w:t>
            </w:r>
            <w:r w:rsidR="005B1560">
              <w:rPr>
                <w:rFonts w:eastAsiaTheme="minorEastAsia"/>
                <w:b w:val="0"/>
                <w:kern w:val="2"/>
                <w:lang w:eastAsia="en-AU"/>
                <w14:ligatures w14:val="standardContextual"/>
              </w:rPr>
              <w:tab/>
            </w:r>
            <w:r w:rsidR="005B1560" w:rsidRPr="00BC2E82">
              <w:rPr>
                <w:rStyle w:val="Hyperlink"/>
              </w:rPr>
              <w:t>Anticipated research themes</w:t>
            </w:r>
            <w:r w:rsidR="005B1560">
              <w:rPr>
                <w:webHidden/>
              </w:rPr>
              <w:tab/>
            </w:r>
            <w:r w:rsidR="005B1560">
              <w:rPr>
                <w:webHidden/>
              </w:rPr>
              <w:fldChar w:fldCharType="begin"/>
            </w:r>
            <w:r w:rsidR="005B1560">
              <w:rPr>
                <w:webHidden/>
              </w:rPr>
              <w:instrText xml:space="preserve"> PAGEREF _Toc147825711 \h </w:instrText>
            </w:r>
            <w:r w:rsidR="005B1560">
              <w:rPr>
                <w:webHidden/>
              </w:rPr>
            </w:r>
            <w:r w:rsidR="005B1560">
              <w:rPr>
                <w:webHidden/>
              </w:rPr>
              <w:fldChar w:fldCharType="separate"/>
            </w:r>
            <w:r>
              <w:rPr>
                <w:webHidden/>
              </w:rPr>
              <w:t>10</w:t>
            </w:r>
            <w:r w:rsidR="005B1560">
              <w:rPr>
                <w:webHidden/>
              </w:rPr>
              <w:fldChar w:fldCharType="end"/>
            </w:r>
          </w:hyperlink>
        </w:p>
        <w:p w14:paraId="686CC0B0" w14:textId="3E885F65" w:rsidR="005B1560" w:rsidRDefault="001314D6">
          <w:pPr>
            <w:pStyle w:val="TOC2"/>
            <w:tabs>
              <w:tab w:val="left" w:pos="1100"/>
            </w:tabs>
            <w:rPr>
              <w:rFonts w:eastAsiaTheme="minorEastAsia"/>
              <w:kern w:val="2"/>
              <w:lang w:eastAsia="en-AU"/>
              <w14:ligatures w14:val="standardContextual"/>
            </w:rPr>
          </w:pPr>
          <w:hyperlink w:anchor="_Toc147825712" w:history="1">
            <w:r w:rsidR="005B1560" w:rsidRPr="00BC2E82">
              <w:rPr>
                <w:rStyle w:val="Hyperlink"/>
              </w:rPr>
              <w:t>5.1</w:t>
            </w:r>
            <w:r w:rsidR="005B1560">
              <w:rPr>
                <w:rFonts w:eastAsiaTheme="minorEastAsia"/>
                <w:kern w:val="2"/>
                <w:lang w:eastAsia="en-AU"/>
                <w14:ligatures w14:val="standardContextual"/>
              </w:rPr>
              <w:tab/>
            </w:r>
            <w:r w:rsidR="005B1560" w:rsidRPr="00BC2E82">
              <w:rPr>
                <w:rStyle w:val="Hyperlink"/>
              </w:rPr>
              <w:t>Climate change solutions</w:t>
            </w:r>
            <w:r w:rsidR="005B1560">
              <w:rPr>
                <w:webHidden/>
              </w:rPr>
              <w:tab/>
            </w:r>
            <w:r w:rsidR="005B1560">
              <w:rPr>
                <w:webHidden/>
              </w:rPr>
              <w:fldChar w:fldCharType="begin"/>
            </w:r>
            <w:r w:rsidR="005B1560">
              <w:rPr>
                <w:webHidden/>
              </w:rPr>
              <w:instrText xml:space="preserve"> PAGEREF _Toc147825712 \h </w:instrText>
            </w:r>
            <w:r w:rsidR="005B1560">
              <w:rPr>
                <w:webHidden/>
              </w:rPr>
            </w:r>
            <w:r w:rsidR="005B1560">
              <w:rPr>
                <w:webHidden/>
              </w:rPr>
              <w:fldChar w:fldCharType="separate"/>
            </w:r>
            <w:r>
              <w:rPr>
                <w:webHidden/>
              </w:rPr>
              <w:t>10</w:t>
            </w:r>
            <w:r w:rsidR="005B1560">
              <w:rPr>
                <w:webHidden/>
              </w:rPr>
              <w:fldChar w:fldCharType="end"/>
            </w:r>
          </w:hyperlink>
        </w:p>
        <w:p w14:paraId="2F291461" w14:textId="40967C5C" w:rsidR="005B1560" w:rsidRDefault="001314D6">
          <w:pPr>
            <w:pStyle w:val="TOC2"/>
            <w:tabs>
              <w:tab w:val="left" w:pos="1100"/>
            </w:tabs>
            <w:rPr>
              <w:rFonts w:eastAsiaTheme="minorEastAsia"/>
              <w:kern w:val="2"/>
              <w:lang w:eastAsia="en-AU"/>
              <w14:ligatures w14:val="standardContextual"/>
            </w:rPr>
          </w:pPr>
          <w:hyperlink w:anchor="_Toc147825713" w:history="1">
            <w:r w:rsidR="005B1560" w:rsidRPr="00BC2E82">
              <w:rPr>
                <w:rStyle w:val="Hyperlink"/>
              </w:rPr>
              <w:t>5.2</w:t>
            </w:r>
            <w:r w:rsidR="005B1560">
              <w:rPr>
                <w:rFonts w:eastAsiaTheme="minorEastAsia"/>
                <w:kern w:val="2"/>
                <w:lang w:eastAsia="en-AU"/>
                <w14:ligatures w14:val="standardContextual"/>
              </w:rPr>
              <w:tab/>
            </w:r>
            <w:r w:rsidR="005B1560" w:rsidRPr="00BC2E82">
              <w:rPr>
                <w:rStyle w:val="Hyperlink"/>
              </w:rPr>
              <w:t>Sustainable forests for our future</w:t>
            </w:r>
            <w:r w:rsidR="005B1560">
              <w:rPr>
                <w:webHidden/>
              </w:rPr>
              <w:tab/>
            </w:r>
            <w:r w:rsidR="005B1560">
              <w:rPr>
                <w:webHidden/>
              </w:rPr>
              <w:fldChar w:fldCharType="begin"/>
            </w:r>
            <w:r w:rsidR="005B1560">
              <w:rPr>
                <w:webHidden/>
              </w:rPr>
              <w:instrText xml:space="preserve"> PAGEREF _Toc147825713 \h </w:instrText>
            </w:r>
            <w:r w:rsidR="005B1560">
              <w:rPr>
                <w:webHidden/>
              </w:rPr>
            </w:r>
            <w:r w:rsidR="005B1560">
              <w:rPr>
                <w:webHidden/>
              </w:rPr>
              <w:fldChar w:fldCharType="separate"/>
            </w:r>
            <w:r>
              <w:rPr>
                <w:webHidden/>
              </w:rPr>
              <w:t>10</w:t>
            </w:r>
            <w:r w:rsidR="005B1560">
              <w:rPr>
                <w:webHidden/>
              </w:rPr>
              <w:fldChar w:fldCharType="end"/>
            </w:r>
          </w:hyperlink>
        </w:p>
        <w:p w14:paraId="55FF8B0E" w14:textId="3A6D3D3D" w:rsidR="005B1560" w:rsidRDefault="001314D6">
          <w:pPr>
            <w:pStyle w:val="TOC2"/>
            <w:tabs>
              <w:tab w:val="left" w:pos="1100"/>
            </w:tabs>
            <w:rPr>
              <w:rFonts w:eastAsiaTheme="minorEastAsia"/>
              <w:kern w:val="2"/>
              <w:lang w:eastAsia="en-AU"/>
              <w14:ligatures w14:val="standardContextual"/>
            </w:rPr>
          </w:pPr>
          <w:hyperlink w:anchor="_Toc147825714" w:history="1">
            <w:r w:rsidR="005B1560" w:rsidRPr="00BC2E82">
              <w:rPr>
                <w:rStyle w:val="Hyperlink"/>
              </w:rPr>
              <w:t>5.3</w:t>
            </w:r>
            <w:r w:rsidR="005B1560">
              <w:rPr>
                <w:rFonts w:eastAsiaTheme="minorEastAsia"/>
                <w:kern w:val="2"/>
                <w:lang w:eastAsia="en-AU"/>
                <w14:ligatures w14:val="standardContextual"/>
              </w:rPr>
              <w:tab/>
            </w:r>
            <w:r w:rsidR="005B1560" w:rsidRPr="00BC2E82">
              <w:rPr>
                <w:rStyle w:val="Hyperlink"/>
              </w:rPr>
              <w:t>Making the most of our available wood fibre</w:t>
            </w:r>
            <w:r w:rsidR="005B1560">
              <w:rPr>
                <w:webHidden/>
              </w:rPr>
              <w:tab/>
            </w:r>
            <w:r w:rsidR="005B1560">
              <w:rPr>
                <w:webHidden/>
              </w:rPr>
              <w:fldChar w:fldCharType="begin"/>
            </w:r>
            <w:r w:rsidR="005B1560">
              <w:rPr>
                <w:webHidden/>
              </w:rPr>
              <w:instrText xml:space="preserve"> PAGEREF _Toc147825714 \h </w:instrText>
            </w:r>
            <w:r w:rsidR="005B1560">
              <w:rPr>
                <w:webHidden/>
              </w:rPr>
            </w:r>
            <w:r w:rsidR="005B1560">
              <w:rPr>
                <w:webHidden/>
              </w:rPr>
              <w:fldChar w:fldCharType="separate"/>
            </w:r>
            <w:r>
              <w:rPr>
                <w:webHidden/>
              </w:rPr>
              <w:t>10</w:t>
            </w:r>
            <w:r w:rsidR="005B1560">
              <w:rPr>
                <w:webHidden/>
              </w:rPr>
              <w:fldChar w:fldCharType="end"/>
            </w:r>
          </w:hyperlink>
        </w:p>
        <w:p w14:paraId="47866C4E" w14:textId="3D6C899B" w:rsidR="005B1560" w:rsidRDefault="001314D6">
          <w:pPr>
            <w:pStyle w:val="TOC1"/>
            <w:rPr>
              <w:rFonts w:eastAsiaTheme="minorEastAsia"/>
              <w:b w:val="0"/>
              <w:kern w:val="2"/>
              <w:lang w:eastAsia="en-AU"/>
              <w14:ligatures w14:val="standardContextual"/>
            </w:rPr>
          </w:pPr>
          <w:hyperlink w:anchor="_Toc147825715" w:history="1">
            <w:r w:rsidR="005B1560" w:rsidRPr="00BC2E82">
              <w:rPr>
                <w:rStyle w:val="Hyperlink"/>
              </w:rPr>
              <w:t>6</w:t>
            </w:r>
            <w:r w:rsidR="005B1560">
              <w:rPr>
                <w:rFonts w:eastAsiaTheme="minorEastAsia"/>
                <w:b w:val="0"/>
                <w:kern w:val="2"/>
                <w:lang w:eastAsia="en-AU"/>
                <w14:ligatures w14:val="standardContextual"/>
              </w:rPr>
              <w:tab/>
            </w:r>
            <w:r w:rsidR="005B1560" w:rsidRPr="00BC2E82">
              <w:rPr>
                <w:rStyle w:val="Hyperlink"/>
              </w:rPr>
              <w:t>Application process</w:t>
            </w:r>
            <w:r w:rsidR="005B1560">
              <w:rPr>
                <w:webHidden/>
              </w:rPr>
              <w:tab/>
            </w:r>
            <w:r w:rsidR="005B1560">
              <w:rPr>
                <w:webHidden/>
              </w:rPr>
              <w:fldChar w:fldCharType="begin"/>
            </w:r>
            <w:r w:rsidR="005B1560">
              <w:rPr>
                <w:webHidden/>
              </w:rPr>
              <w:instrText xml:space="preserve"> PAGEREF _Toc147825715 \h </w:instrText>
            </w:r>
            <w:r w:rsidR="005B1560">
              <w:rPr>
                <w:webHidden/>
              </w:rPr>
            </w:r>
            <w:r w:rsidR="005B1560">
              <w:rPr>
                <w:webHidden/>
              </w:rPr>
              <w:fldChar w:fldCharType="separate"/>
            </w:r>
            <w:r>
              <w:rPr>
                <w:webHidden/>
              </w:rPr>
              <w:t>12</w:t>
            </w:r>
            <w:r w:rsidR="005B1560">
              <w:rPr>
                <w:webHidden/>
              </w:rPr>
              <w:fldChar w:fldCharType="end"/>
            </w:r>
          </w:hyperlink>
        </w:p>
        <w:p w14:paraId="0AF5CC79" w14:textId="62F5AA52" w:rsidR="005B1560" w:rsidRDefault="001314D6">
          <w:pPr>
            <w:pStyle w:val="TOC2"/>
            <w:tabs>
              <w:tab w:val="left" w:pos="1100"/>
            </w:tabs>
            <w:rPr>
              <w:rFonts w:eastAsiaTheme="minorEastAsia"/>
              <w:kern w:val="2"/>
              <w:lang w:eastAsia="en-AU"/>
              <w14:ligatures w14:val="standardContextual"/>
            </w:rPr>
          </w:pPr>
          <w:hyperlink w:anchor="_Toc147825716" w:history="1">
            <w:r w:rsidR="005B1560" w:rsidRPr="00BC2E82">
              <w:rPr>
                <w:rStyle w:val="Hyperlink"/>
                <w:lang w:eastAsia="ja-JP"/>
              </w:rPr>
              <w:t>6.1</w:t>
            </w:r>
            <w:r w:rsidR="005B1560">
              <w:rPr>
                <w:rFonts w:eastAsiaTheme="minorEastAsia"/>
                <w:kern w:val="2"/>
                <w:lang w:eastAsia="en-AU"/>
                <w14:ligatures w14:val="standardContextual"/>
              </w:rPr>
              <w:tab/>
            </w:r>
            <w:r w:rsidR="005B1560" w:rsidRPr="00BC2E82">
              <w:rPr>
                <w:rStyle w:val="Hyperlink"/>
                <w:lang w:eastAsia="ja-JP"/>
              </w:rPr>
              <w:t>Required documents</w:t>
            </w:r>
            <w:r w:rsidR="005B1560">
              <w:rPr>
                <w:webHidden/>
              </w:rPr>
              <w:tab/>
            </w:r>
            <w:r w:rsidR="005B1560">
              <w:rPr>
                <w:webHidden/>
              </w:rPr>
              <w:fldChar w:fldCharType="begin"/>
            </w:r>
            <w:r w:rsidR="005B1560">
              <w:rPr>
                <w:webHidden/>
              </w:rPr>
              <w:instrText xml:space="preserve"> PAGEREF _Toc147825716 \h </w:instrText>
            </w:r>
            <w:r w:rsidR="005B1560">
              <w:rPr>
                <w:webHidden/>
              </w:rPr>
            </w:r>
            <w:r w:rsidR="005B1560">
              <w:rPr>
                <w:webHidden/>
              </w:rPr>
              <w:fldChar w:fldCharType="separate"/>
            </w:r>
            <w:r>
              <w:rPr>
                <w:webHidden/>
              </w:rPr>
              <w:t>12</w:t>
            </w:r>
            <w:r w:rsidR="005B1560">
              <w:rPr>
                <w:webHidden/>
              </w:rPr>
              <w:fldChar w:fldCharType="end"/>
            </w:r>
          </w:hyperlink>
        </w:p>
        <w:p w14:paraId="12B1F329" w14:textId="1A88ED5D" w:rsidR="005B1560" w:rsidRDefault="001314D6">
          <w:pPr>
            <w:pStyle w:val="TOC2"/>
            <w:tabs>
              <w:tab w:val="left" w:pos="1100"/>
            </w:tabs>
            <w:rPr>
              <w:rFonts w:eastAsiaTheme="minorEastAsia"/>
              <w:kern w:val="2"/>
              <w:lang w:eastAsia="en-AU"/>
              <w14:ligatures w14:val="standardContextual"/>
            </w:rPr>
          </w:pPr>
          <w:hyperlink w:anchor="_Toc147825717" w:history="1">
            <w:r w:rsidR="005B1560" w:rsidRPr="00BC2E82">
              <w:rPr>
                <w:rStyle w:val="Hyperlink"/>
                <w:lang w:eastAsia="ja-JP"/>
              </w:rPr>
              <w:t>6.2</w:t>
            </w:r>
            <w:r w:rsidR="005B1560">
              <w:rPr>
                <w:rFonts w:eastAsiaTheme="minorEastAsia"/>
                <w:kern w:val="2"/>
                <w:lang w:eastAsia="en-AU"/>
                <w14:ligatures w14:val="standardContextual"/>
              </w:rPr>
              <w:tab/>
            </w:r>
            <w:r w:rsidR="005B1560" w:rsidRPr="00BC2E82">
              <w:rPr>
                <w:rStyle w:val="Hyperlink"/>
                <w:lang w:eastAsia="ja-JP"/>
              </w:rPr>
              <w:t>Questions during EOI application process</w:t>
            </w:r>
            <w:r w:rsidR="005B1560">
              <w:rPr>
                <w:webHidden/>
              </w:rPr>
              <w:tab/>
            </w:r>
            <w:r w:rsidR="005B1560">
              <w:rPr>
                <w:webHidden/>
              </w:rPr>
              <w:fldChar w:fldCharType="begin"/>
            </w:r>
            <w:r w:rsidR="005B1560">
              <w:rPr>
                <w:webHidden/>
              </w:rPr>
              <w:instrText xml:space="preserve"> PAGEREF _Toc147825717 \h </w:instrText>
            </w:r>
            <w:r w:rsidR="005B1560">
              <w:rPr>
                <w:webHidden/>
              </w:rPr>
            </w:r>
            <w:r w:rsidR="005B1560">
              <w:rPr>
                <w:webHidden/>
              </w:rPr>
              <w:fldChar w:fldCharType="separate"/>
            </w:r>
            <w:r>
              <w:rPr>
                <w:webHidden/>
              </w:rPr>
              <w:t>13</w:t>
            </w:r>
            <w:r w:rsidR="005B1560">
              <w:rPr>
                <w:webHidden/>
              </w:rPr>
              <w:fldChar w:fldCharType="end"/>
            </w:r>
          </w:hyperlink>
        </w:p>
        <w:p w14:paraId="4FCA1E05" w14:textId="292BD419" w:rsidR="005B1560" w:rsidRDefault="001314D6">
          <w:pPr>
            <w:pStyle w:val="TOC1"/>
            <w:rPr>
              <w:rFonts w:eastAsiaTheme="minorEastAsia"/>
              <w:b w:val="0"/>
              <w:kern w:val="2"/>
              <w:lang w:eastAsia="en-AU"/>
              <w14:ligatures w14:val="standardContextual"/>
            </w:rPr>
          </w:pPr>
          <w:hyperlink w:anchor="_Toc147825718" w:history="1">
            <w:r w:rsidR="005B1560" w:rsidRPr="00BC2E82">
              <w:rPr>
                <w:rStyle w:val="Hyperlink"/>
              </w:rPr>
              <w:t>7</w:t>
            </w:r>
            <w:r w:rsidR="005B1560">
              <w:rPr>
                <w:rFonts w:eastAsiaTheme="minorEastAsia"/>
                <w:b w:val="0"/>
                <w:kern w:val="2"/>
                <w:lang w:eastAsia="en-AU"/>
                <w14:ligatures w14:val="standardContextual"/>
              </w:rPr>
              <w:tab/>
            </w:r>
            <w:r w:rsidR="005B1560" w:rsidRPr="00BC2E82">
              <w:rPr>
                <w:rStyle w:val="Hyperlink"/>
              </w:rPr>
              <w:t>Assessment and selection process</w:t>
            </w:r>
            <w:r w:rsidR="005B1560">
              <w:rPr>
                <w:webHidden/>
              </w:rPr>
              <w:tab/>
            </w:r>
            <w:r w:rsidR="005B1560">
              <w:rPr>
                <w:webHidden/>
              </w:rPr>
              <w:fldChar w:fldCharType="begin"/>
            </w:r>
            <w:r w:rsidR="005B1560">
              <w:rPr>
                <w:webHidden/>
              </w:rPr>
              <w:instrText xml:space="preserve"> PAGEREF _Toc147825718 \h </w:instrText>
            </w:r>
            <w:r w:rsidR="005B1560">
              <w:rPr>
                <w:webHidden/>
              </w:rPr>
            </w:r>
            <w:r w:rsidR="005B1560">
              <w:rPr>
                <w:webHidden/>
              </w:rPr>
              <w:fldChar w:fldCharType="separate"/>
            </w:r>
            <w:r>
              <w:rPr>
                <w:webHidden/>
              </w:rPr>
              <w:t>14</w:t>
            </w:r>
            <w:r w:rsidR="005B1560">
              <w:rPr>
                <w:webHidden/>
              </w:rPr>
              <w:fldChar w:fldCharType="end"/>
            </w:r>
          </w:hyperlink>
        </w:p>
        <w:p w14:paraId="17EE9384" w14:textId="3E848023" w:rsidR="005B1560" w:rsidRDefault="001314D6">
          <w:pPr>
            <w:pStyle w:val="TOC2"/>
            <w:tabs>
              <w:tab w:val="left" w:pos="1100"/>
            </w:tabs>
            <w:rPr>
              <w:rFonts w:eastAsiaTheme="minorEastAsia"/>
              <w:kern w:val="2"/>
              <w:lang w:eastAsia="en-AU"/>
              <w14:ligatures w14:val="standardContextual"/>
            </w:rPr>
          </w:pPr>
          <w:hyperlink w:anchor="_Toc147825719" w:history="1">
            <w:r w:rsidR="005B1560" w:rsidRPr="00BC2E82">
              <w:rPr>
                <w:rStyle w:val="Hyperlink"/>
                <w:lang w:eastAsia="ja-JP"/>
              </w:rPr>
              <w:t>7.1</w:t>
            </w:r>
            <w:r w:rsidR="005B1560">
              <w:rPr>
                <w:rFonts w:eastAsiaTheme="minorEastAsia"/>
                <w:kern w:val="2"/>
                <w:lang w:eastAsia="en-AU"/>
                <w14:ligatures w14:val="standardContextual"/>
              </w:rPr>
              <w:tab/>
            </w:r>
            <w:r w:rsidR="005B1560" w:rsidRPr="00BC2E82">
              <w:rPr>
                <w:rStyle w:val="Hyperlink"/>
                <w:lang w:eastAsia="ja-JP"/>
              </w:rPr>
              <w:t>Who will approve the preferred EOI applications?</w:t>
            </w:r>
            <w:r w:rsidR="005B1560">
              <w:rPr>
                <w:webHidden/>
              </w:rPr>
              <w:tab/>
            </w:r>
            <w:r w:rsidR="005B1560">
              <w:rPr>
                <w:webHidden/>
              </w:rPr>
              <w:fldChar w:fldCharType="begin"/>
            </w:r>
            <w:r w:rsidR="005B1560">
              <w:rPr>
                <w:webHidden/>
              </w:rPr>
              <w:instrText xml:space="preserve"> PAGEREF _Toc147825719 \h </w:instrText>
            </w:r>
            <w:r w:rsidR="005B1560">
              <w:rPr>
                <w:webHidden/>
              </w:rPr>
            </w:r>
            <w:r w:rsidR="005B1560">
              <w:rPr>
                <w:webHidden/>
              </w:rPr>
              <w:fldChar w:fldCharType="separate"/>
            </w:r>
            <w:r>
              <w:rPr>
                <w:webHidden/>
              </w:rPr>
              <w:t>14</w:t>
            </w:r>
            <w:r w:rsidR="005B1560">
              <w:rPr>
                <w:webHidden/>
              </w:rPr>
              <w:fldChar w:fldCharType="end"/>
            </w:r>
          </w:hyperlink>
        </w:p>
        <w:p w14:paraId="369DDF6F" w14:textId="05E7B2A1" w:rsidR="005B1560" w:rsidRDefault="001314D6">
          <w:pPr>
            <w:pStyle w:val="TOC2"/>
            <w:tabs>
              <w:tab w:val="left" w:pos="1100"/>
            </w:tabs>
            <w:rPr>
              <w:rFonts w:eastAsiaTheme="minorEastAsia"/>
              <w:kern w:val="2"/>
              <w:lang w:eastAsia="en-AU"/>
              <w14:ligatures w14:val="standardContextual"/>
            </w:rPr>
          </w:pPr>
          <w:hyperlink w:anchor="_Toc147825720" w:history="1">
            <w:r w:rsidR="005B1560" w:rsidRPr="00BC2E82">
              <w:rPr>
                <w:rStyle w:val="Hyperlink"/>
                <w:lang w:eastAsia="ja-JP"/>
              </w:rPr>
              <w:t>7.2</w:t>
            </w:r>
            <w:r w:rsidR="005B1560">
              <w:rPr>
                <w:rFonts w:eastAsiaTheme="minorEastAsia"/>
                <w:kern w:val="2"/>
                <w:lang w:eastAsia="en-AU"/>
                <w14:ligatures w14:val="standardContextual"/>
              </w:rPr>
              <w:tab/>
            </w:r>
            <w:r w:rsidR="005B1560" w:rsidRPr="00BC2E82">
              <w:rPr>
                <w:rStyle w:val="Hyperlink"/>
                <w:lang w:eastAsia="ja-JP"/>
              </w:rPr>
              <w:t>Notification of application outcomes</w:t>
            </w:r>
            <w:r w:rsidR="005B1560">
              <w:rPr>
                <w:webHidden/>
              </w:rPr>
              <w:tab/>
            </w:r>
            <w:r w:rsidR="005B1560">
              <w:rPr>
                <w:webHidden/>
              </w:rPr>
              <w:fldChar w:fldCharType="begin"/>
            </w:r>
            <w:r w:rsidR="005B1560">
              <w:rPr>
                <w:webHidden/>
              </w:rPr>
              <w:instrText xml:space="preserve"> PAGEREF _Toc147825720 \h </w:instrText>
            </w:r>
            <w:r w:rsidR="005B1560">
              <w:rPr>
                <w:webHidden/>
              </w:rPr>
            </w:r>
            <w:r w:rsidR="005B1560">
              <w:rPr>
                <w:webHidden/>
              </w:rPr>
              <w:fldChar w:fldCharType="separate"/>
            </w:r>
            <w:r>
              <w:rPr>
                <w:webHidden/>
              </w:rPr>
              <w:t>14</w:t>
            </w:r>
            <w:r w:rsidR="005B1560">
              <w:rPr>
                <w:webHidden/>
              </w:rPr>
              <w:fldChar w:fldCharType="end"/>
            </w:r>
          </w:hyperlink>
        </w:p>
        <w:p w14:paraId="61916CCE" w14:textId="6C84520F" w:rsidR="005B1560" w:rsidRDefault="001314D6">
          <w:pPr>
            <w:pStyle w:val="TOC2"/>
            <w:tabs>
              <w:tab w:val="left" w:pos="1100"/>
            </w:tabs>
            <w:rPr>
              <w:rFonts w:eastAsiaTheme="minorEastAsia"/>
              <w:kern w:val="2"/>
              <w:lang w:eastAsia="en-AU"/>
              <w14:ligatures w14:val="standardContextual"/>
            </w:rPr>
          </w:pPr>
          <w:hyperlink w:anchor="_Toc147825721" w:history="1">
            <w:r w:rsidR="005B1560" w:rsidRPr="00BC2E82">
              <w:rPr>
                <w:rStyle w:val="Hyperlink"/>
                <w:lang w:eastAsia="ja-JP"/>
              </w:rPr>
              <w:t>7.3</w:t>
            </w:r>
            <w:r w:rsidR="005B1560">
              <w:rPr>
                <w:rFonts w:eastAsiaTheme="minorEastAsia"/>
                <w:kern w:val="2"/>
                <w:lang w:eastAsia="en-AU"/>
                <w14:ligatures w14:val="standardContextual"/>
              </w:rPr>
              <w:tab/>
            </w:r>
            <w:r w:rsidR="005B1560" w:rsidRPr="00BC2E82">
              <w:rPr>
                <w:rStyle w:val="Hyperlink"/>
                <w:lang w:eastAsia="ja-JP"/>
              </w:rPr>
              <w:t>Feedback on EOI applications</w:t>
            </w:r>
            <w:r w:rsidR="005B1560">
              <w:rPr>
                <w:webHidden/>
              </w:rPr>
              <w:tab/>
            </w:r>
            <w:r w:rsidR="005B1560">
              <w:rPr>
                <w:webHidden/>
              </w:rPr>
              <w:fldChar w:fldCharType="begin"/>
            </w:r>
            <w:r w:rsidR="005B1560">
              <w:rPr>
                <w:webHidden/>
              </w:rPr>
              <w:instrText xml:space="preserve"> PAGEREF _Toc147825721 \h </w:instrText>
            </w:r>
            <w:r w:rsidR="005B1560">
              <w:rPr>
                <w:webHidden/>
              </w:rPr>
            </w:r>
            <w:r w:rsidR="005B1560">
              <w:rPr>
                <w:webHidden/>
              </w:rPr>
              <w:fldChar w:fldCharType="separate"/>
            </w:r>
            <w:r>
              <w:rPr>
                <w:webHidden/>
              </w:rPr>
              <w:t>15</w:t>
            </w:r>
            <w:r w:rsidR="005B1560">
              <w:rPr>
                <w:webHidden/>
              </w:rPr>
              <w:fldChar w:fldCharType="end"/>
            </w:r>
          </w:hyperlink>
        </w:p>
        <w:p w14:paraId="2307FF9E" w14:textId="418A0AAE" w:rsidR="005B1560" w:rsidRDefault="001314D6">
          <w:pPr>
            <w:pStyle w:val="TOC1"/>
            <w:rPr>
              <w:rFonts w:eastAsiaTheme="minorEastAsia"/>
              <w:b w:val="0"/>
              <w:kern w:val="2"/>
              <w:lang w:eastAsia="en-AU"/>
              <w14:ligatures w14:val="standardContextual"/>
            </w:rPr>
          </w:pPr>
          <w:hyperlink w:anchor="_Toc147825722" w:history="1">
            <w:r w:rsidR="005B1560" w:rsidRPr="00BC2E82">
              <w:rPr>
                <w:rStyle w:val="Hyperlink"/>
              </w:rPr>
              <w:t>8</w:t>
            </w:r>
            <w:r w:rsidR="005B1560">
              <w:rPr>
                <w:rFonts w:eastAsiaTheme="minorEastAsia"/>
                <w:b w:val="0"/>
                <w:kern w:val="2"/>
                <w:lang w:eastAsia="en-AU"/>
                <w14:ligatures w14:val="standardContextual"/>
              </w:rPr>
              <w:tab/>
            </w:r>
            <w:r w:rsidR="005B1560" w:rsidRPr="00BC2E82">
              <w:rPr>
                <w:rStyle w:val="Hyperlink"/>
              </w:rPr>
              <w:t>Probity</w:t>
            </w:r>
            <w:r w:rsidR="005B1560">
              <w:rPr>
                <w:webHidden/>
              </w:rPr>
              <w:tab/>
            </w:r>
            <w:r w:rsidR="005B1560">
              <w:rPr>
                <w:webHidden/>
              </w:rPr>
              <w:fldChar w:fldCharType="begin"/>
            </w:r>
            <w:r w:rsidR="005B1560">
              <w:rPr>
                <w:webHidden/>
              </w:rPr>
              <w:instrText xml:space="preserve"> PAGEREF _Toc147825722 \h </w:instrText>
            </w:r>
            <w:r w:rsidR="005B1560">
              <w:rPr>
                <w:webHidden/>
              </w:rPr>
            </w:r>
            <w:r w:rsidR="005B1560">
              <w:rPr>
                <w:webHidden/>
              </w:rPr>
              <w:fldChar w:fldCharType="separate"/>
            </w:r>
            <w:r>
              <w:rPr>
                <w:webHidden/>
              </w:rPr>
              <w:t>16</w:t>
            </w:r>
            <w:r w:rsidR="005B1560">
              <w:rPr>
                <w:webHidden/>
              </w:rPr>
              <w:fldChar w:fldCharType="end"/>
            </w:r>
          </w:hyperlink>
        </w:p>
        <w:p w14:paraId="04E60FA4" w14:textId="12CEA6CA" w:rsidR="005B1560" w:rsidRDefault="001314D6">
          <w:pPr>
            <w:pStyle w:val="TOC2"/>
            <w:tabs>
              <w:tab w:val="left" w:pos="1100"/>
            </w:tabs>
            <w:rPr>
              <w:rFonts w:eastAsiaTheme="minorEastAsia"/>
              <w:kern w:val="2"/>
              <w:lang w:eastAsia="en-AU"/>
              <w14:ligatures w14:val="standardContextual"/>
            </w:rPr>
          </w:pPr>
          <w:hyperlink w:anchor="_Toc147825723" w:history="1">
            <w:r w:rsidR="005B1560" w:rsidRPr="00BC2E82">
              <w:rPr>
                <w:rStyle w:val="Hyperlink"/>
              </w:rPr>
              <w:t>8.1</w:t>
            </w:r>
            <w:r w:rsidR="005B1560">
              <w:rPr>
                <w:rFonts w:eastAsiaTheme="minorEastAsia"/>
                <w:kern w:val="2"/>
                <w:lang w:eastAsia="en-AU"/>
                <w14:ligatures w14:val="standardContextual"/>
              </w:rPr>
              <w:tab/>
            </w:r>
            <w:r w:rsidR="005B1560" w:rsidRPr="00BC2E82">
              <w:rPr>
                <w:rStyle w:val="Hyperlink"/>
              </w:rPr>
              <w:t>Conflicts of interest</w:t>
            </w:r>
            <w:r w:rsidR="005B1560">
              <w:rPr>
                <w:webHidden/>
              </w:rPr>
              <w:tab/>
            </w:r>
            <w:r w:rsidR="005B1560">
              <w:rPr>
                <w:webHidden/>
              </w:rPr>
              <w:fldChar w:fldCharType="begin"/>
            </w:r>
            <w:r w:rsidR="005B1560">
              <w:rPr>
                <w:webHidden/>
              </w:rPr>
              <w:instrText xml:space="preserve"> PAGEREF _Toc147825723 \h </w:instrText>
            </w:r>
            <w:r w:rsidR="005B1560">
              <w:rPr>
                <w:webHidden/>
              </w:rPr>
            </w:r>
            <w:r w:rsidR="005B1560">
              <w:rPr>
                <w:webHidden/>
              </w:rPr>
              <w:fldChar w:fldCharType="separate"/>
            </w:r>
            <w:r>
              <w:rPr>
                <w:webHidden/>
              </w:rPr>
              <w:t>16</w:t>
            </w:r>
            <w:r w:rsidR="005B1560">
              <w:rPr>
                <w:webHidden/>
              </w:rPr>
              <w:fldChar w:fldCharType="end"/>
            </w:r>
          </w:hyperlink>
        </w:p>
        <w:p w14:paraId="08F2C5BF" w14:textId="0817E6BB" w:rsidR="005B1560" w:rsidRDefault="001314D6">
          <w:pPr>
            <w:pStyle w:val="TOC2"/>
            <w:tabs>
              <w:tab w:val="left" w:pos="1100"/>
            </w:tabs>
            <w:rPr>
              <w:rFonts w:eastAsiaTheme="minorEastAsia"/>
              <w:kern w:val="2"/>
              <w:lang w:eastAsia="en-AU"/>
              <w14:ligatures w14:val="standardContextual"/>
            </w:rPr>
          </w:pPr>
          <w:hyperlink w:anchor="_Toc147825724" w:history="1">
            <w:r w:rsidR="005B1560" w:rsidRPr="00BC2E82">
              <w:rPr>
                <w:rStyle w:val="Hyperlink"/>
              </w:rPr>
              <w:t>8.2</w:t>
            </w:r>
            <w:r w:rsidR="005B1560">
              <w:rPr>
                <w:rFonts w:eastAsiaTheme="minorEastAsia"/>
                <w:kern w:val="2"/>
                <w:lang w:eastAsia="en-AU"/>
                <w14:ligatures w14:val="standardContextual"/>
              </w:rPr>
              <w:tab/>
            </w:r>
            <w:r w:rsidR="005B1560" w:rsidRPr="00BC2E82">
              <w:rPr>
                <w:rStyle w:val="Hyperlink"/>
              </w:rPr>
              <w:t>Confidential information</w:t>
            </w:r>
            <w:r w:rsidR="005B1560">
              <w:rPr>
                <w:webHidden/>
              </w:rPr>
              <w:tab/>
            </w:r>
            <w:r w:rsidR="005B1560">
              <w:rPr>
                <w:webHidden/>
              </w:rPr>
              <w:fldChar w:fldCharType="begin"/>
            </w:r>
            <w:r w:rsidR="005B1560">
              <w:rPr>
                <w:webHidden/>
              </w:rPr>
              <w:instrText xml:space="preserve"> PAGEREF _Toc147825724 \h </w:instrText>
            </w:r>
            <w:r w:rsidR="005B1560">
              <w:rPr>
                <w:webHidden/>
              </w:rPr>
            </w:r>
            <w:r w:rsidR="005B1560">
              <w:rPr>
                <w:webHidden/>
              </w:rPr>
              <w:fldChar w:fldCharType="separate"/>
            </w:r>
            <w:r>
              <w:rPr>
                <w:webHidden/>
              </w:rPr>
              <w:t>16</w:t>
            </w:r>
            <w:r w:rsidR="005B1560">
              <w:rPr>
                <w:webHidden/>
              </w:rPr>
              <w:fldChar w:fldCharType="end"/>
            </w:r>
          </w:hyperlink>
        </w:p>
        <w:p w14:paraId="1E12AD08" w14:textId="6DC6730C" w:rsidR="00764D6A" w:rsidRDefault="00B34D1E">
          <w:r>
            <w:rPr>
              <w:b/>
              <w:noProof/>
            </w:rPr>
            <w:fldChar w:fldCharType="end"/>
          </w:r>
        </w:p>
      </w:sdtContent>
    </w:sdt>
    <w:p w14:paraId="4D84E0CD" w14:textId="77777777" w:rsidR="00764D6A" w:rsidRDefault="00B34D1E">
      <w:pPr>
        <w:pStyle w:val="TOCHeading2"/>
        <w:rPr>
          <w:rStyle w:val="Strong"/>
        </w:rPr>
      </w:pPr>
      <w:r>
        <w:rPr>
          <w:rStyle w:val="Strong"/>
        </w:rPr>
        <w:t>Tables</w:t>
      </w:r>
    </w:p>
    <w:p w14:paraId="3E10BE54" w14:textId="191ED974" w:rsidR="005B1560" w:rsidRDefault="00B34D1E">
      <w:pPr>
        <w:pStyle w:val="TableofFigures"/>
        <w:tabs>
          <w:tab w:val="right" w:leader="dot" w:pos="9060"/>
        </w:tabs>
        <w:rPr>
          <w:rFonts w:eastAsiaTheme="minorEastAsia"/>
          <w:noProof/>
          <w:kern w:val="2"/>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47825725" w:history="1">
        <w:r w:rsidR="005B1560" w:rsidRPr="00F4643E">
          <w:rPr>
            <w:rStyle w:val="Hyperlink"/>
            <w:noProof/>
          </w:rPr>
          <w:t>Table 1 Funding allocations for each research centre, by financial year</w:t>
        </w:r>
        <w:r w:rsidR="005B1560">
          <w:rPr>
            <w:noProof/>
            <w:webHidden/>
          </w:rPr>
          <w:tab/>
        </w:r>
        <w:r w:rsidR="005B1560">
          <w:rPr>
            <w:noProof/>
            <w:webHidden/>
          </w:rPr>
          <w:fldChar w:fldCharType="begin"/>
        </w:r>
        <w:r w:rsidR="005B1560">
          <w:rPr>
            <w:noProof/>
            <w:webHidden/>
          </w:rPr>
          <w:instrText xml:space="preserve"> PAGEREF _Toc147825725 \h </w:instrText>
        </w:r>
        <w:r w:rsidR="005B1560">
          <w:rPr>
            <w:noProof/>
            <w:webHidden/>
          </w:rPr>
        </w:r>
        <w:r w:rsidR="005B1560">
          <w:rPr>
            <w:noProof/>
            <w:webHidden/>
          </w:rPr>
          <w:fldChar w:fldCharType="separate"/>
        </w:r>
        <w:r w:rsidR="001314D6">
          <w:rPr>
            <w:noProof/>
            <w:webHidden/>
          </w:rPr>
          <w:t>5</w:t>
        </w:r>
        <w:r w:rsidR="005B1560">
          <w:rPr>
            <w:noProof/>
            <w:webHidden/>
          </w:rPr>
          <w:fldChar w:fldCharType="end"/>
        </w:r>
      </w:hyperlink>
    </w:p>
    <w:p w14:paraId="67390C44" w14:textId="22B13F90" w:rsidR="0089112E" w:rsidRDefault="00B34D1E" w:rsidP="0083624A">
      <w:pPr>
        <w:pStyle w:val="TableofFigures"/>
        <w:tabs>
          <w:tab w:val="right" w:leader="dot" w:pos="9060"/>
        </w:tabs>
        <w:rPr>
          <w:noProof/>
        </w:rPr>
        <w:sectPr w:rsidR="0089112E" w:rsidSect="000247FA">
          <w:headerReference w:type="default" r:id="rId16"/>
          <w:footerReference w:type="even"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rPr>
          <w:noProof/>
        </w:rPr>
        <w:fldChar w:fldCharType="end"/>
      </w:r>
    </w:p>
    <w:p w14:paraId="332F98BF" w14:textId="77777777" w:rsidR="006223EA" w:rsidRDefault="00B34D1E" w:rsidP="006223EA">
      <w:pPr>
        <w:pStyle w:val="Heading2"/>
      </w:pPr>
      <w:bookmarkStart w:id="1" w:name="_Toc147825697"/>
      <w:bookmarkStart w:id="2" w:name="_Toc430782151"/>
      <w:r w:rsidRPr="006223EA">
        <w:lastRenderedPageBreak/>
        <w:t>Program overview</w:t>
      </w:r>
      <w:bookmarkEnd w:id="1"/>
    </w:p>
    <w:p w14:paraId="116AE1C7" w14:textId="285D9B35" w:rsidR="006223EA" w:rsidRDefault="00B34D1E" w:rsidP="00E35B70">
      <w:pPr>
        <w:rPr>
          <w:lang w:eastAsia="ja-JP"/>
        </w:rPr>
      </w:pPr>
      <w:r>
        <w:rPr>
          <w:lang w:eastAsia="ja-JP"/>
        </w:rPr>
        <w:t xml:space="preserve">The Australian Government </w:t>
      </w:r>
      <w:r w:rsidR="00DD4722">
        <w:rPr>
          <w:lang w:eastAsia="ja-JP"/>
        </w:rPr>
        <w:t>has awarded</w:t>
      </w:r>
      <w:r>
        <w:rPr>
          <w:lang w:eastAsia="ja-JP"/>
        </w:rPr>
        <w:t xml:space="preserve"> $101.5</w:t>
      </w:r>
      <w:r w:rsidR="00816B49">
        <w:rPr>
          <w:lang w:eastAsia="ja-JP"/>
        </w:rPr>
        <w:t> </w:t>
      </w:r>
      <w:r>
        <w:rPr>
          <w:lang w:eastAsia="ja-JP"/>
        </w:rPr>
        <w:t>million</w:t>
      </w:r>
      <w:r w:rsidR="00DD4722">
        <w:rPr>
          <w:lang w:eastAsia="ja-JP"/>
        </w:rPr>
        <w:t xml:space="preserve"> in funding</w:t>
      </w:r>
      <w:r>
        <w:rPr>
          <w:lang w:eastAsia="ja-JP"/>
        </w:rPr>
        <w:t xml:space="preserve"> over 5</w:t>
      </w:r>
      <w:r w:rsidR="00816B49">
        <w:rPr>
          <w:lang w:eastAsia="ja-JP"/>
        </w:rPr>
        <w:t> </w:t>
      </w:r>
      <w:r>
        <w:rPr>
          <w:lang w:eastAsia="ja-JP"/>
        </w:rPr>
        <w:t>years to expand the forest and wood products industries</w:t>
      </w:r>
      <w:r w:rsidR="00980CAC">
        <w:rPr>
          <w:lang w:eastAsia="ja-JP"/>
        </w:rPr>
        <w:t>’</w:t>
      </w:r>
      <w:r>
        <w:rPr>
          <w:lang w:eastAsia="ja-JP"/>
        </w:rPr>
        <w:t xml:space="preserve"> capacity to conduct research, deliver innovation and provide Australian made solutions to national challenges.</w:t>
      </w:r>
    </w:p>
    <w:p w14:paraId="4C644C95" w14:textId="05072CF8" w:rsidR="006223EA" w:rsidRDefault="00B34D1E" w:rsidP="006223EA">
      <w:pPr>
        <w:rPr>
          <w:lang w:eastAsia="ja-JP"/>
        </w:rPr>
      </w:pPr>
      <w:r>
        <w:rPr>
          <w:lang w:eastAsia="ja-JP"/>
        </w:rPr>
        <w:t xml:space="preserve">This is being delivered </w:t>
      </w:r>
      <w:r w:rsidR="00DD4722">
        <w:rPr>
          <w:lang w:eastAsia="ja-JP"/>
        </w:rPr>
        <w:t xml:space="preserve">through the </w:t>
      </w:r>
      <w:r>
        <w:rPr>
          <w:lang w:eastAsia="ja-JP"/>
        </w:rPr>
        <w:t>establish</w:t>
      </w:r>
      <w:r w:rsidR="00DD4722">
        <w:rPr>
          <w:lang w:eastAsia="ja-JP"/>
        </w:rPr>
        <w:t>ment of</w:t>
      </w:r>
      <w:r>
        <w:rPr>
          <w:lang w:eastAsia="ja-JP"/>
        </w:rPr>
        <w:t xml:space="preserve"> an Australia-wide National Institute for Forest Products Innovation, under the operational name of Australian Forest and Wood Innovations (AFWI) based at the University of Tasmania (UT</w:t>
      </w:r>
      <w:r w:rsidR="00845610">
        <w:rPr>
          <w:lang w:eastAsia="ja-JP"/>
        </w:rPr>
        <w:t>AS</w:t>
      </w:r>
      <w:r>
        <w:rPr>
          <w:lang w:eastAsia="ja-JP"/>
        </w:rPr>
        <w:t>) in Launceston. AFWI will fund forest and wood products research, innovation, development</w:t>
      </w:r>
      <w:r w:rsidR="006C1E3F">
        <w:rPr>
          <w:lang w:eastAsia="ja-JP"/>
        </w:rPr>
        <w:t xml:space="preserve">. AFWI will also </w:t>
      </w:r>
      <w:r w:rsidR="00DA1BE6">
        <w:rPr>
          <w:lang w:eastAsia="ja-JP"/>
        </w:rPr>
        <w:t xml:space="preserve">undertake </w:t>
      </w:r>
      <w:r w:rsidR="006C1E3F">
        <w:rPr>
          <w:lang w:eastAsia="ja-JP"/>
        </w:rPr>
        <w:t>engage</w:t>
      </w:r>
      <w:r w:rsidR="00DA1BE6">
        <w:rPr>
          <w:lang w:eastAsia="ja-JP"/>
        </w:rPr>
        <w:t>ment activities</w:t>
      </w:r>
      <w:r w:rsidR="006C1E3F">
        <w:rPr>
          <w:lang w:eastAsia="ja-JP"/>
        </w:rPr>
        <w:t xml:space="preserve"> </w:t>
      </w:r>
      <w:r w:rsidR="00DA1BE6">
        <w:rPr>
          <w:lang w:eastAsia="ja-JP"/>
        </w:rPr>
        <w:t xml:space="preserve">to share </w:t>
      </w:r>
      <w:r w:rsidR="006C1E3F">
        <w:rPr>
          <w:lang w:eastAsia="ja-JP"/>
        </w:rPr>
        <w:t>the results of its research</w:t>
      </w:r>
      <w:r w:rsidR="00DA1BE6">
        <w:rPr>
          <w:lang w:eastAsia="ja-JP"/>
        </w:rPr>
        <w:t xml:space="preserve"> with stakeholders</w:t>
      </w:r>
      <w:r w:rsidR="006C1E3F">
        <w:rPr>
          <w:lang w:eastAsia="ja-JP"/>
        </w:rPr>
        <w:t>.</w:t>
      </w:r>
    </w:p>
    <w:p w14:paraId="444C8D63" w14:textId="26FABBC8" w:rsidR="008D2CFE" w:rsidRDefault="00B34D1E" w:rsidP="006223EA">
      <w:pPr>
        <w:rPr>
          <w:lang w:eastAsia="ja-JP"/>
        </w:rPr>
      </w:pPr>
      <w:r>
        <w:rPr>
          <w:lang w:eastAsia="ja-JP"/>
        </w:rPr>
        <w:t xml:space="preserve">The AFWI management group will </w:t>
      </w:r>
      <w:r w:rsidR="00DA1BE6">
        <w:rPr>
          <w:lang w:eastAsia="ja-JP"/>
        </w:rPr>
        <w:t xml:space="preserve">oversee the administration of AFWI and </w:t>
      </w:r>
      <w:r>
        <w:rPr>
          <w:lang w:eastAsia="ja-JP"/>
        </w:rPr>
        <w:t>be headquartered in Launceston</w:t>
      </w:r>
      <w:r w:rsidR="00CE16E2">
        <w:rPr>
          <w:lang w:eastAsia="ja-JP"/>
        </w:rPr>
        <w:t xml:space="preserve"> at the AFWI Headquarters</w:t>
      </w:r>
      <w:r>
        <w:rPr>
          <w:lang w:eastAsia="ja-JP"/>
        </w:rPr>
        <w:t>.</w:t>
      </w:r>
    </w:p>
    <w:p w14:paraId="6001197B" w14:textId="052FE97D" w:rsidR="003B5B63" w:rsidRDefault="00B34D1E" w:rsidP="006223EA">
      <w:pPr>
        <w:rPr>
          <w:lang w:eastAsia="ja-JP"/>
        </w:rPr>
      </w:pPr>
      <w:r>
        <w:rPr>
          <w:lang w:eastAsia="ja-JP"/>
        </w:rPr>
        <w:t>AFWI will support 3</w:t>
      </w:r>
      <w:r w:rsidR="00112C5D">
        <w:rPr>
          <w:lang w:eastAsia="ja-JP"/>
        </w:rPr>
        <w:t xml:space="preserve"> </w:t>
      </w:r>
      <w:r>
        <w:rPr>
          <w:lang w:eastAsia="ja-JP"/>
        </w:rPr>
        <w:t>research</w:t>
      </w:r>
      <w:r w:rsidR="00112C5D">
        <w:rPr>
          <w:lang w:eastAsia="ja-JP"/>
        </w:rPr>
        <w:t xml:space="preserve"> </w:t>
      </w:r>
      <w:r>
        <w:rPr>
          <w:lang w:eastAsia="ja-JP"/>
        </w:rPr>
        <w:t>centres. The first will be located at UT</w:t>
      </w:r>
      <w:r w:rsidR="00AF7903">
        <w:rPr>
          <w:lang w:eastAsia="ja-JP"/>
        </w:rPr>
        <w:t>AS</w:t>
      </w:r>
      <w:r>
        <w:rPr>
          <w:lang w:eastAsia="ja-JP"/>
        </w:rPr>
        <w:t xml:space="preserve"> in Launceston and will be operationally separate to </w:t>
      </w:r>
      <w:r w:rsidR="00CE16E2">
        <w:rPr>
          <w:lang w:eastAsia="ja-JP"/>
        </w:rPr>
        <w:t xml:space="preserve">the </w:t>
      </w:r>
      <w:r>
        <w:rPr>
          <w:lang w:eastAsia="ja-JP"/>
        </w:rPr>
        <w:t xml:space="preserve">AFWI </w:t>
      </w:r>
      <w:r w:rsidR="00CE16E2">
        <w:rPr>
          <w:lang w:eastAsia="ja-JP"/>
        </w:rPr>
        <w:t>H</w:t>
      </w:r>
      <w:r w:rsidRPr="00BD5FB5">
        <w:rPr>
          <w:lang w:eastAsia="ja-JP"/>
        </w:rPr>
        <w:t>eadquarters</w:t>
      </w:r>
      <w:r>
        <w:rPr>
          <w:lang w:eastAsia="ja-JP"/>
        </w:rPr>
        <w:t xml:space="preserve">. </w:t>
      </w:r>
      <w:r w:rsidR="0080136D">
        <w:rPr>
          <w:lang w:eastAsia="ja-JP"/>
        </w:rPr>
        <w:t xml:space="preserve">The Australian Government will, </w:t>
      </w:r>
      <w:r>
        <w:rPr>
          <w:lang w:eastAsia="ja-JP"/>
        </w:rPr>
        <w:t xml:space="preserve">through this </w:t>
      </w:r>
      <w:r w:rsidR="00151A56">
        <w:rPr>
          <w:lang w:eastAsia="ja-JP"/>
        </w:rPr>
        <w:t>e</w:t>
      </w:r>
      <w:r w:rsidR="006779DE">
        <w:rPr>
          <w:lang w:eastAsia="ja-JP"/>
        </w:rPr>
        <w:t xml:space="preserve">xpression of </w:t>
      </w:r>
      <w:r w:rsidR="00151A56">
        <w:rPr>
          <w:lang w:eastAsia="ja-JP"/>
        </w:rPr>
        <w:t>i</w:t>
      </w:r>
      <w:r w:rsidR="006779DE">
        <w:rPr>
          <w:lang w:eastAsia="ja-JP"/>
        </w:rPr>
        <w:t>nterest</w:t>
      </w:r>
      <w:r>
        <w:rPr>
          <w:lang w:eastAsia="ja-JP"/>
        </w:rPr>
        <w:t xml:space="preserve"> process,</w:t>
      </w:r>
      <w:r w:rsidR="0080136D">
        <w:rPr>
          <w:lang w:eastAsia="ja-JP"/>
        </w:rPr>
        <w:t xml:space="preserve"> </w:t>
      </w:r>
      <w:r w:rsidR="00DD4722">
        <w:rPr>
          <w:lang w:eastAsia="ja-JP"/>
        </w:rPr>
        <w:t xml:space="preserve">identify and </w:t>
      </w:r>
      <w:r w:rsidR="0080136D">
        <w:rPr>
          <w:lang w:eastAsia="ja-JP"/>
        </w:rPr>
        <w:t>recommend</w:t>
      </w:r>
      <w:r w:rsidR="00F152FD">
        <w:rPr>
          <w:lang w:eastAsia="ja-JP"/>
        </w:rPr>
        <w:t xml:space="preserve"> to AFWI</w:t>
      </w:r>
      <w:r w:rsidR="0080136D">
        <w:rPr>
          <w:lang w:eastAsia="ja-JP"/>
        </w:rPr>
        <w:t xml:space="preserve"> </w:t>
      </w:r>
      <w:r w:rsidR="009A63E8">
        <w:rPr>
          <w:lang w:eastAsia="ja-JP"/>
        </w:rPr>
        <w:t xml:space="preserve">2 </w:t>
      </w:r>
      <w:r w:rsidR="00F152FD">
        <w:rPr>
          <w:lang w:eastAsia="ja-JP"/>
        </w:rPr>
        <w:t>organisations</w:t>
      </w:r>
      <w:r w:rsidR="00DD4722">
        <w:rPr>
          <w:lang w:eastAsia="ja-JP"/>
        </w:rPr>
        <w:t xml:space="preserve"> that </w:t>
      </w:r>
      <w:r w:rsidRPr="00197AA4">
        <w:rPr>
          <w:lang w:eastAsia="ja-JP"/>
        </w:rPr>
        <w:t xml:space="preserve">AFWI </w:t>
      </w:r>
      <w:r w:rsidR="00DD4722">
        <w:rPr>
          <w:lang w:eastAsia="ja-JP"/>
        </w:rPr>
        <w:t>(</w:t>
      </w:r>
      <w:r>
        <w:rPr>
          <w:lang w:eastAsia="ja-JP"/>
        </w:rPr>
        <w:t>through UT</w:t>
      </w:r>
      <w:r w:rsidR="00AF7903">
        <w:rPr>
          <w:lang w:eastAsia="ja-JP"/>
        </w:rPr>
        <w:t>AS</w:t>
      </w:r>
      <w:r w:rsidR="00DD4722">
        <w:rPr>
          <w:lang w:eastAsia="ja-JP"/>
        </w:rPr>
        <w:t>) can contract with</w:t>
      </w:r>
      <w:r w:rsidR="00F152FD">
        <w:rPr>
          <w:lang w:eastAsia="ja-JP"/>
        </w:rPr>
        <w:t xml:space="preserve"> to establish the other 2 research centres</w:t>
      </w:r>
      <w:r>
        <w:rPr>
          <w:lang w:eastAsia="ja-JP"/>
        </w:rPr>
        <w:t>.</w:t>
      </w:r>
    </w:p>
    <w:p w14:paraId="6C7A49F1" w14:textId="73FFFB47" w:rsidR="006223EA" w:rsidRDefault="00B34D1E" w:rsidP="006223EA">
      <w:pPr>
        <w:rPr>
          <w:lang w:eastAsia="ja-JP"/>
        </w:rPr>
      </w:pPr>
      <w:r>
        <w:rPr>
          <w:lang w:eastAsia="ja-JP"/>
        </w:rPr>
        <w:t>Each research centre will have specialised research themes and will work collaboratively with other centres.</w:t>
      </w:r>
      <w:r w:rsidR="003B5B63">
        <w:rPr>
          <w:lang w:eastAsia="ja-JP"/>
        </w:rPr>
        <w:t xml:space="preserve"> </w:t>
      </w:r>
      <w:r>
        <w:rPr>
          <w:lang w:eastAsia="ja-JP"/>
        </w:rPr>
        <w:t xml:space="preserve">AFWI </w:t>
      </w:r>
      <w:r w:rsidR="00CE16E2">
        <w:rPr>
          <w:lang w:eastAsia="ja-JP"/>
        </w:rPr>
        <w:t>H</w:t>
      </w:r>
      <w:r>
        <w:rPr>
          <w:lang w:eastAsia="ja-JP"/>
        </w:rPr>
        <w:t>eadquarters will engage with industry and with the research centres to refine the research that will be progressed under these specialised research themes.</w:t>
      </w:r>
    </w:p>
    <w:p w14:paraId="2A738E00" w14:textId="7504F20F" w:rsidR="006223EA" w:rsidRDefault="00B34D1E" w:rsidP="006223EA">
      <w:pPr>
        <w:rPr>
          <w:lang w:eastAsia="ja-JP"/>
        </w:rPr>
      </w:pPr>
      <w:r>
        <w:rPr>
          <w:lang w:eastAsia="ja-JP"/>
        </w:rPr>
        <w:t xml:space="preserve">Research centres will be required to work under </w:t>
      </w:r>
      <w:r w:rsidR="00FA03AD">
        <w:rPr>
          <w:lang w:eastAsia="ja-JP"/>
        </w:rPr>
        <w:t xml:space="preserve">the </w:t>
      </w:r>
      <w:r>
        <w:rPr>
          <w:lang w:eastAsia="ja-JP"/>
        </w:rPr>
        <w:t xml:space="preserve">AFWI </w:t>
      </w:r>
      <w:r w:rsidR="00764180">
        <w:rPr>
          <w:lang w:eastAsia="ja-JP"/>
        </w:rPr>
        <w:t>b</w:t>
      </w:r>
      <w:r>
        <w:rPr>
          <w:lang w:eastAsia="ja-JP"/>
        </w:rPr>
        <w:t xml:space="preserve">oard and with </w:t>
      </w:r>
      <w:r w:rsidR="00D67B85">
        <w:rPr>
          <w:lang w:eastAsia="ja-JP"/>
        </w:rPr>
        <w:t xml:space="preserve">the </w:t>
      </w:r>
      <w:r w:rsidR="00F152FD">
        <w:rPr>
          <w:lang w:eastAsia="ja-JP"/>
        </w:rPr>
        <w:t xml:space="preserve">AFWI </w:t>
      </w:r>
      <w:r w:rsidR="00D67B85">
        <w:rPr>
          <w:lang w:eastAsia="ja-JP"/>
        </w:rPr>
        <w:t>board</w:t>
      </w:r>
      <w:r w:rsidR="00980CAC">
        <w:rPr>
          <w:lang w:eastAsia="ja-JP"/>
        </w:rPr>
        <w:t>’</w:t>
      </w:r>
      <w:r w:rsidR="00D67B85">
        <w:rPr>
          <w:lang w:eastAsia="ja-JP"/>
        </w:rPr>
        <w:t>s</w:t>
      </w:r>
      <w:r>
        <w:rPr>
          <w:lang w:eastAsia="ja-JP"/>
        </w:rPr>
        <w:t xml:space="preserve"> </w:t>
      </w:r>
      <w:r w:rsidR="00764180">
        <w:rPr>
          <w:lang w:eastAsia="ja-JP"/>
        </w:rPr>
        <w:t>r</w:t>
      </w:r>
      <w:r>
        <w:rPr>
          <w:lang w:eastAsia="ja-JP"/>
        </w:rPr>
        <w:t xml:space="preserve">esearch </w:t>
      </w:r>
      <w:r w:rsidR="00764180">
        <w:rPr>
          <w:lang w:eastAsia="ja-JP"/>
        </w:rPr>
        <w:t>a</w:t>
      </w:r>
      <w:r>
        <w:rPr>
          <w:lang w:eastAsia="ja-JP"/>
        </w:rPr>
        <w:t xml:space="preserve">dvisory </w:t>
      </w:r>
      <w:r w:rsidR="00764180">
        <w:rPr>
          <w:lang w:eastAsia="ja-JP"/>
        </w:rPr>
        <w:t>c</w:t>
      </w:r>
      <w:r>
        <w:rPr>
          <w:lang w:eastAsia="ja-JP"/>
        </w:rPr>
        <w:t xml:space="preserve">ommittee to ensure national coordination and collaboration. The AFWI </w:t>
      </w:r>
      <w:r w:rsidR="00034FD4">
        <w:rPr>
          <w:lang w:eastAsia="ja-JP"/>
        </w:rPr>
        <w:t>b</w:t>
      </w:r>
      <w:r>
        <w:rPr>
          <w:lang w:eastAsia="ja-JP"/>
        </w:rPr>
        <w:t xml:space="preserve">oard will oversee all activities and expenditure and will be supported by a </w:t>
      </w:r>
      <w:r w:rsidR="00034FD4">
        <w:rPr>
          <w:lang w:eastAsia="ja-JP"/>
        </w:rPr>
        <w:t>r</w:t>
      </w:r>
      <w:r>
        <w:rPr>
          <w:lang w:eastAsia="ja-JP"/>
        </w:rPr>
        <w:t xml:space="preserve">esearch </w:t>
      </w:r>
      <w:r w:rsidR="00034FD4">
        <w:rPr>
          <w:lang w:eastAsia="ja-JP"/>
        </w:rPr>
        <w:t>a</w:t>
      </w:r>
      <w:r>
        <w:rPr>
          <w:lang w:eastAsia="ja-JP"/>
        </w:rPr>
        <w:t xml:space="preserve">dvisory </w:t>
      </w:r>
      <w:r w:rsidR="00034FD4">
        <w:rPr>
          <w:lang w:eastAsia="ja-JP"/>
        </w:rPr>
        <w:t>c</w:t>
      </w:r>
      <w:r>
        <w:rPr>
          <w:lang w:eastAsia="ja-JP"/>
        </w:rPr>
        <w:t>ommittee.</w:t>
      </w:r>
    </w:p>
    <w:p w14:paraId="2E1B5BC2" w14:textId="461A7A12" w:rsidR="006223EA" w:rsidRDefault="00B34D1E" w:rsidP="006223EA">
      <w:pPr>
        <w:rPr>
          <w:lang w:eastAsia="ja-JP"/>
        </w:rPr>
      </w:pPr>
      <w:r>
        <w:rPr>
          <w:lang w:eastAsia="ja-JP"/>
        </w:rPr>
        <w:t>The</w:t>
      </w:r>
      <w:r w:rsidR="00F152FD">
        <w:rPr>
          <w:lang w:eastAsia="ja-JP"/>
        </w:rPr>
        <w:t xml:space="preserve"> AFWI</w:t>
      </w:r>
      <w:r w:rsidR="00980CAC">
        <w:rPr>
          <w:lang w:eastAsia="ja-JP"/>
        </w:rPr>
        <w:t>’</w:t>
      </w:r>
      <w:r w:rsidR="00F152FD">
        <w:rPr>
          <w:lang w:eastAsia="ja-JP"/>
        </w:rPr>
        <w:t>s</w:t>
      </w:r>
      <w:r>
        <w:rPr>
          <w:lang w:eastAsia="ja-JP"/>
        </w:rPr>
        <w:t xml:space="preserve"> </w:t>
      </w:r>
      <w:r w:rsidR="00034FD4">
        <w:rPr>
          <w:lang w:eastAsia="ja-JP"/>
        </w:rPr>
        <w:t>r</w:t>
      </w:r>
      <w:r>
        <w:rPr>
          <w:lang w:eastAsia="ja-JP"/>
        </w:rPr>
        <w:t xml:space="preserve">esearch </w:t>
      </w:r>
      <w:r w:rsidR="00034FD4">
        <w:rPr>
          <w:lang w:eastAsia="ja-JP"/>
        </w:rPr>
        <w:t>a</w:t>
      </w:r>
      <w:r>
        <w:rPr>
          <w:lang w:eastAsia="ja-JP"/>
        </w:rPr>
        <w:t xml:space="preserve">dvisory </w:t>
      </w:r>
      <w:r w:rsidR="00034FD4">
        <w:rPr>
          <w:lang w:eastAsia="ja-JP"/>
        </w:rPr>
        <w:t>c</w:t>
      </w:r>
      <w:r>
        <w:rPr>
          <w:lang w:eastAsia="ja-JP"/>
        </w:rPr>
        <w:t xml:space="preserve">ommittee will manage research prioritisation, review all research </w:t>
      </w:r>
      <w:proofErr w:type="gramStart"/>
      <w:r>
        <w:rPr>
          <w:lang w:eastAsia="ja-JP"/>
        </w:rPr>
        <w:t>proposals</w:t>
      </w:r>
      <w:proofErr w:type="gramEnd"/>
      <w:r>
        <w:rPr>
          <w:lang w:eastAsia="ja-JP"/>
        </w:rPr>
        <w:t xml:space="preserve"> and make recommendations to the AFWI </w:t>
      </w:r>
      <w:r w:rsidR="00034FD4">
        <w:rPr>
          <w:lang w:eastAsia="ja-JP"/>
        </w:rPr>
        <w:t>b</w:t>
      </w:r>
      <w:r>
        <w:rPr>
          <w:lang w:eastAsia="ja-JP"/>
        </w:rPr>
        <w:t>oard.</w:t>
      </w:r>
    </w:p>
    <w:p w14:paraId="6A9BFF6F" w14:textId="339E2AE6" w:rsidR="006223EA" w:rsidRDefault="00B34D1E" w:rsidP="006223EA">
      <w:pPr>
        <w:rPr>
          <w:lang w:eastAsia="ja-JP"/>
        </w:rPr>
      </w:pPr>
      <w:r w:rsidRPr="00197AA4">
        <w:rPr>
          <w:lang w:eastAsia="ja-JP"/>
        </w:rPr>
        <w:t>All research supported by AFWI will be required to be supported by industry</w:t>
      </w:r>
      <w:r>
        <w:rPr>
          <w:lang w:eastAsia="ja-JP"/>
        </w:rPr>
        <w:t xml:space="preserve">. </w:t>
      </w:r>
      <w:proofErr w:type="gramStart"/>
      <w:r>
        <w:rPr>
          <w:lang w:eastAsia="ja-JP"/>
        </w:rPr>
        <w:t>The majority of</w:t>
      </w:r>
      <w:proofErr w:type="gramEnd"/>
      <w:r>
        <w:rPr>
          <w:lang w:eastAsia="ja-JP"/>
        </w:rPr>
        <w:t xml:space="preserve"> research will also require matching co-contributions (direct financial support or in-kind).</w:t>
      </w:r>
    </w:p>
    <w:p w14:paraId="469E1160" w14:textId="5D699005" w:rsidR="006223EA" w:rsidRDefault="00B34D1E" w:rsidP="006223EA">
      <w:pPr>
        <w:rPr>
          <w:lang w:eastAsia="ja-JP"/>
        </w:rPr>
      </w:pPr>
      <w:r>
        <w:rPr>
          <w:lang w:eastAsia="ja-JP"/>
        </w:rPr>
        <w:t>In addition to the research funding allocated to the research centres, AFWI will have $5</w:t>
      </w:r>
      <w:r w:rsidR="00BD5FB5">
        <w:rPr>
          <w:lang w:eastAsia="ja-JP"/>
        </w:rPr>
        <w:t> </w:t>
      </w:r>
      <w:r>
        <w:rPr>
          <w:lang w:eastAsia="ja-JP"/>
        </w:rPr>
        <w:t>million per year (over 4</w:t>
      </w:r>
      <w:r w:rsidR="00BD5FB5">
        <w:rPr>
          <w:lang w:eastAsia="ja-JP"/>
        </w:rPr>
        <w:t> </w:t>
      </w:r>
      <w:r>
        <w:rPr>
          <w:lang w:eastAsia="ja-JP"/>
        </w:rPr>
        <w:t xml:space="preserve">years) available for </w:t>
      </w:r>
      <w:r w:rsidR="00034FD4">
        <w:rPr>
          <w:lang w:eastAsia="ja-JP"/>
        </w:rPr>
        <w:t xml:space="preserve">a </w:t>
      </w:r>
      <w:r>
        <w:rPr>
          <w:lang w:eastAsia="ja-JP"/>
        </w:rPr>
        <w:t>national open call for research projects</w:t>
      </w:r>
      <w:r w:rsidR="0080136D">
        <w:rPr>
          <w:lang w:eastAsia="ja-JP"/>
        </w:rPr>
        <w:t>, which will be the subject of a proces</w:t>
      </w:r>
      <w:r w:rsidR="00F152FD">
        <w:rPr>
          <w:lang w:eastAsia="ja-JP"/>
        </w:rPr>
        <w:t>s conducted by AFWI at the appropriate time</w:t>
      </w:r>
      <w:r>
        <w:rPr>
          <w:lang w:eastAsia="ja-JP"/>
        </w:rPr>
        <w:t>. These calls will be open to applications from Australian</w:t>
      </w:r>
      <w:r w:rsidR="00B3264C">
        <w:rPr>
          <w:lang w:eastAsia="ja-JP"/>
        </w:rPr>
        <w:t>-</w:t>
      </w:r>
      <w:r>
        <w:rPr>
          <w:lang w:eastAsia="ja-JP"/>
        </w:rPr>
        <w:t xml:space="preserve">based researchers supporting the forest industries and </w:t>
      </w:r>
      <w:r w:rsidR="0080136D">
        <w:rPr>
          <w:lang w:eastAsia="ja-JP"/>
        </w:rPr>
        <w:t>will</w:t>
      </w:r>
      <w:r>
        <w:rPr>
          <w:lang w:eastAsia="ja-JP"/>
        </w:rPr>
        <w:t xml:space="preserve"> not</w:t>
      </w:r>
      <w:r w:rsidR="0080136D">
        <w:rPr>
          <w:lang w:eastAsia="ja-JP"/>
        </w:rPr>
        <w:t xml:space="preserve"> be</w:t>
      </w:r>
      <w:r>
        <w:rPr>
          <w:lang w:eastAsia="ja-JP"/>
        </w:rPr>
        <w:t xml:space="preserve"> limited to</w:t>
      </w:r>
      <w:r w:rsidR="00F152FD">
        <w:rPr>
          <w:lang w:eastAsia="ja-JP"/>
        </w:rPr>
        <w:t xml:space="preserve"> the</w:t>
      </w:r>
      <w:r>
        <w:rPr>
          <w:lang w:eastAsia="ja-JP"/>
        </w:rPr>
        <w:t xml:space="preserve"> research centres</w:t>
      </w:r>
      <w:r w:rsidR="00F152FD">
        <w:rPr>
          <w:lang w:eastAsia="ja-JP"/>
        </w:rPr>
        <w:t xml:space="preserve"> established by AFWI</w:t>
      </w:r>
      <w:r>
        <w:rPr>
          <w:lang w:eastAsia="ja-JP"/>
        </w:rPr>
        <w:t>.</w:t>
      </w:r>
    </w:p>
    <w:p w14:paraId="34B8B086" w14:textId="45C8192A" w:rsidR="006223EA" w:rsidRDefault="00B34D1E" w:rsidP="006223EA">
      <w:pPr>
        <w:pStyle w:val="Heading3"/>
        <w:rPr>
          <w:lang w:eastAsia="ja-JP"/>
        </w:rPr>
      </w:pPr>
      <w:bookmarkStart w:id="3" w:name="_Aims_and_objectives"/>
      <w:bookmarkStart w:id="4" w:name="_Toc147825698"/>
      <w:bookmarkEnd w:id="3"/>
      <w:r w:rsidRPr="006223EA">
        <w:rPr>
          <w:lang w:eastAsia="ja-JP"/>
        </w:rPr>
        <w:t>AFWI</w:t>
      </w:r>
      <w:r w:rsidR="004200A9">
        <w:rPr>
          <w:lang w:eastAsia="ja-JP"/>
        </w:rPr>
        <w:t xml:space="preserve"> aims and </w:t>
      </w:r>
      <w:proofErr w:type="gramStart"/>
      <w:r w:rsidR="004200A9">
        <w:rPr>
          <w:lang w:eastAsia="ja-JP"/>
        </w:rPr>
        <w:t>objectives</w:t>
      </w:r>
      <w:bookmarkEnd w:id="4"/>
      <w:proofErr w:type="gramEnd"/>
    </w:p>
    <w:p w14:paraId="49779906" w14:textId="6A9F55D9" w:rsidR="006223EA" w:rsidRDefault="00B34D1E" w:rsidP="006223EA">
      <w:pPr>
        <w:rPr>
          <w:lang w:eastAsia="ja-JP"/>
        </w:rPr>
      </w:pPr>
      <w:r>
        <w:rPr>
          <w:lang w:eastAsia="ja-JP"/>
        </w:rPr>
        <w:t xml:space="preserve">The aim of AFWI is to undertake applied research that supports the commercialisation of new knowledge in the forestry and wood products industries. </w:t>
      </w:r>
      <w:r w:rsidRPr="001F7A7B">
        <w:rPr>
          <w:lang w:eastAsia="ja-JP"/>
        </w:rPr>
        <w:t>Some research may be fundamental in nature</w:t>
      </w:r>
      <w:r w:rsidR="00B33222">
        <w:rPr>
          <w:lang w:eastAsia="ja-JP"/>
        </w:rPr>
        <w:t xml:space="preserve"> but</w:t>
      </w:r>
      <w:r w:rsidRPr="001F7A7B">
        <w:rPr>
          <w:lang w:eastAsia="ja-JP"/>
        </w:rPr>
        <w:t xml:space="preserve"> must have an end-user focus.</w:t>
      </w:r>
    </w:p>
    <w:p w14:paraId="0C365D60" w14:textId="77777777" w:rsidR="006223EA" w:rsidRDefault="00B34D1E" w:rsidP="009A63E8">
      <w:pPr>
        <w:keepNext/>
        <w:rPr>
          <w:lang w:eastAsia="ja-JP"/>
        </w:rPr>
      </w:pPr>
      <w:r>
        <w:rPr>
          <w:lang w:eastAsia="ja-JP"/>
        </w:rPr>
        <w:lastRenderedPageBreak/>
        <w:t>The primary objectives are to:</w:t>
      </w:r>
    </w:p>
    <w:p w14:paraId="1CA8F41C" w14:textId="41130ECF" w:rsidR="006223EA" w:rsidRDefault="00B34D1E" w:rsidP="00E8534E">
      <w:pPr>
        <w:pStyle w:val="ListBullet"/>
        <w:rPr>
          <w:lang w:eastAsia="ja-JP"/>
        </w:rPr>
      </w:pPr>
      <w:r w:rsidRPr="005713DA">
        <w:rPr>
          <w:lang w:eastAsia="ja-JP"/>
        </w:rPr>
        <w:t>undertake</w:t>
      </w:r>
      <w:r>
        <w:rPr>
          <w:lang w:eastAsia="ja-JP"/>
        </w:rPr>
        <w:t xml:space="preserve"> applied research to support innovation in the forest and wood products sectors</w:t>
      </w:r>
      <w:r w:rsidR="001F7A7B">
        <w:rPr>
          <w:lang w:eastAsia="ja-JP"/>
        </w:rPr>
        <w:t xml:space="preserve"> </w:t>
      </w:r>
      <w:r>
        <w:rPr>
          <w:lang w:eastAsia="ja-JP"/>
        </w:rPr>
        <w:t xml:space="preserve">in consultation with </w:t>
      </w:r>
      <w:proofErr w:type="gramStart"/>
      <w:r>
        <w:rPr>
          <w:lang w:eastAsia="ja-JP"/>
        </w:rPr>
        <w:t>industry</w:t>
      </w:r>
      <w:proofErr w:type="gramEnd"/>
    </w:p>
    <w:p w14:paraId="1A71ECEB" w14:textId="6B7C86F7" w:rsidR="006223EA" w:rsidRDefault="00B34D1E" w:rsidP="00E8534E">
      <w:pPr>
        <w:pStyle w:val="ListBullet"/>
        <w:rPr>
          <w:lang w:eastAsia="ja-JP"/>
        </w:rPr>
      </w:pPr>
      <w:r>
        <w:rPr>
          <w:lang w:eastAsia="ja-JP"/>
        </w:rPr>
        <w:t>train researchers to support industry into the future.</w:t>
      </w:r>
    </w:p>
    <w:p w14:paraId="04849881" w14:textId="147EE4CC" w:rsidR="006223EA" w:rsidRDefault="00B34D1E" w:rsidP="006223EA">
      <w:pPr>
        <w:pStyle w:val="Heading2"/>
      </w:pPr>
      <w:bookmarkStart w:id="5" w:name="_Toc147825699"/>
      <w:r>
        <w:lastRenderedPageBreak/>
        <w:t>Expression of interest overview</w:t>
      </w:r>
      <w:bookmarkEnd w:id="5"/>
    </w:p>
    <w:p w14:paraId="793ABBAE" w14:textId="2CD70EC0" w:rsidR="00B3133A" w:rsidRDefault="00B34D1E" w:rsidP="00B3133A">
      <w:pPr>
        <w:pStyle w:val="Heading3"/>
        <w:spacing w:after="120"/>
        <w:rPr>
          <w:lang w:eastAsia="ja-JP"/>
        </w:rPr>
      </w:pPr>
      <w:bookmarkStart w:id="6" w:name="_Toc147825700"/>
      <w:r>
        <w:rPr>
          <w:lang w:eastAsia="ja-JP"/>
        </w:rPr>
        <w:t>Overview</w:t>
      </w:r>
      <w:bookmarkEnd w:id="6"/>
    </w:p>
    <w:p w14:paraId="0AAB091F" w14:textId="4DA619F6" w:rsidR="006223EA" w:rsidRDefault="00B34D1E" w:rsidP="006223EA">
      <w:pPr>
        <w:rPr>
          <w:lang w:eastAsia="ja-JP"/>
        </w:rPr>
      </w:pPr>
      <w:r>
        <w:rPr>
          <w:lang w:eastAsia="ja-JP"/>
        </w:rPr>
        <w:t xml:space="preserve">The Department of Agriculture, Fisheries and Forestry is seeking expressions of interest (EOI) from organisations to establish </w:t>
      </w:r>
      <w:r w:rsidR="009C74C6">
        <w:rPr>
          <w:lang w:eastAsia="ja-JP"/>
        </w:rPr>
        <w:t>2</w:t>
      </w:r>
      <w:r>
        <w:rPr>
          <w:lang w:eastAsia="ja-JP"/>
        </w:rPr>
        <w:t xml:space="preserve"> AFWI research centres.</w:t>
      </w:r>
    </w:p>
    <w:p w14:paraId="0AA98A3F" w14:textId="2411F680" w:rsidR="003E1CA5" w:rsidRDefault="00B34D1E" w:rsidP="006223EA">
      <w:pPr>
        <w:rPr>
          <w:lang w:eastAsia="ja-JP"/>
        </w:rPr>
      </w:pPr>
      <w:r>
        <w:rPr>
          <w:lang w:eastAsia="ja-JP"/>
        </w:rPr>
        <w:t xml:space="preserve">This EOI will not result in a </w:t>
      </w:r>
      <w:r w:rsidR="00412769">
        <w:rPr>
          <w:lang w:eastAsia="ja-JP"/>
        </w:rPr>
        <w:t xml:space="preserve">preferred </w:t>
      </w:r>
      <w:r>
        <w:rPr>
          <w:lang w:eastAsia="ja-JP"/>
        </w:rPr>
        <w:t>applicant being awarded a contract with the department. The</w:t>
      </w:r>
      <w:r w:rsidR="00B21C19">
        <w:rPr>
          <w:lang w:eastAsia="ja-JP"/>
        </w:rPr>
        <w:t xml:space="preserve"> purpose of this EOI is for the department to identify and recommend</w:t>
      </w:r>
      <w:r>
        <w:rPr>
          <w:lang w:eastAsia="ja-JP"/>
        </w:rPr>
        <w:t xml:space="preserve"> applicants to UTAS</w:t>
      </w:r>
      <w:r w:rsidR="00B21C19">
        <w:rPr>
          <w:lang w:eastAsia="ja-JP"/>
        </w:rPr>
        <w:t xml:space="preserve"> for the establishment of 2 AFWI research centres.</w:t>
      </w:r>
      <w:r>
        <w:rPr>
          <w:lang w:eastAsia="ja-JP"/>
        </w:rPr>
        <w:t xml:space="preserve"> </w:t>
      </w:r>
      <w:r w:rsidR="00AF7903">
        <w:rPr>
          <w:lang w:eastAsia="ja-JP"/>
        </w:rPr>
        <w:t>UTAS</w:t>
      </w:r>
      <w:r w:rsidR="001F7A7B" w:rsidRPr="001F7A7B">
        <w:rPr>
          <w:lang w:eastAsia="ja-JP"/>
        </w:rPr>
        <w:t xml:space="preserve"> (as grantee and host of AFWI) will work with </w:t>
      </w:r>
      <w:r w:rsidR="00412769">
        <w:rPr>
          <w:lang w:eastAsia="ja-JP"/>
        </w:rPr>
        <w:t>preferred</w:t>
      </w:r>
      <w:r w:rsidR="00412769" w:rsidRPr="001F7A7B">
        <w:rPr>
          <w:lang w:eastAsia="ja-JP"/>
        </w:rPr>
        <w:t xml:space="preserve"> </w:t>
      </w:r>
      <w:r w:rsidR="001F7A7B" w:rsidRPr="001F7A7B">
        <w:rPr>
          <w:lang w:eastAsia="ja-JP"/>
        </w:rPr>
        <w:t xml:space="preserve">applicants to </w:t>
      </w:r>
      <w:r w:rsidR="0080136D">
        <w:rPr>
          <w:lang w:eastAsia="ja-JP"/>
        </w:rPr>
        <w:t>enter into a</w:t>
      </w:r>
      <w:r w:rsidR="00112A44">
        <w:rPr>
          <w:lang w:eastAsia="ja-JP"/>
        </w:rPr>
        <w:t xml:space="preserve">n agreement </w:t>
      </w:r>
      <w:r w:rsidR="0080136D">
        <w:rPr>
          <w:lang w:eastAsia="ja-JP"/>
        </w:rPr>
        <w:t xml:space="preserve">to </w:t>
      </w:r>
      <w:r w:rsidR="001F7A7B" w:rsidRPr="001F7A7B">
        <w:rPr>
          <w:lang w:eastAsia="ja-JP"/>
        </w:rPr>
        <w:t>establish the research centres.</w:t>
      </w:r>
    </w:p>
    <w:p w14:paraId="2C8045F5" w14:textId="5BEC1AD5" w:rsidR="003C1239" w:rsidRDefault="00B34D1E" w:rsidP="003C1239">
      <w:pPr>
        <w:rPr>
          <w:lang w:eastAsia="ja-JP"/>
        </w:rPr>
      </w:pPr>
      <w:r>
        <w:rPr>
          <w:lang w:eastAsia="ja-JP"/>
        </w:rPr>
        <w:t>Being identified by the department as a preferred applicant to this EOI process does not guarantee that the organisation will be contracted by AFWI (through UTAS) to establish the organisation</w:t>
      </w:r>
      <w:r w:rsidR="00980CAC">
        <w:rPr>
          <w:lang w:eastAsia="ja-JP"/>
        </w:rPr>
        <w:t>’</w:t>
      </w:r>
      <w:r>
        <w:rPr>
          <w:lang w:eastAsia="ja-JP"/>
        </w:rPr>
        <w:t>s proposed research centre</w:t>
      </w:r>
      <w:r w:rsidR="00A778DA">
        <w:rPr>
          <w:lang w:eastAsia="ja-JP"/>
        </w:rPr>
        <w:t>, as it will depend on negotiations between the preferred applicant and UTAS</w:t>
      </w:r>
      <w:r>
        <w:rPr>
          <w:lang w:eastAsia="ja-JP"/>
        </w:rPr>
        <w:t>.</w:t>
      </w:r>
    </w:p>
    <w:p w14:paraId="7DA52F0B" w14:textId="155B95A8" w:rsidR="003E1CA5" w:rsidRDefault="00B34D1E" w:rsidP="006077EA">
      <w:pPr>
        <w:rPr>
          <w:lang w:eastAsia="ja-JP"/>
        </w:rPr>
      </w:pPr>
      <w:r>
        <w:rPr>
          <w:lang w:eastAsia="ja-JP"/>
        </w:rPr>
        <w:t>This EOI has been published on the</w:t>
      </w:r>
      <w:r w:rsidR="0017140B">
        <w:rPr>
          <w:lang w:eastAsia="ja-JP"/>
        </w:rPr>
        <w:t xml:space="preserve"> department</w:t>
      </w:r>
      <w:r w:rsidR="00980CAC">
        <w:rPr>
          <w:lang w:eastAsia="ja-JP"/>
        </w:rPr>
        <w:t>’</w:t>
      </w:r>
      <w:r w:rsidR="0017140B">
        <w:rPr>
          <w:lang w:eastAsia="ja-JP"/>
        </w:rPr>
        <w:t>s</w:t>
      </w:r>
      <w:r>
        <w:rPr>
          <w:lang w:eastAsia="ja-JP"/>
        </w:rPr>
        <w:t xml:space="preserve"> </w:t>
      </w:r>
      <w:hyperlink r:id="rId20" w:history="1">
        <w:r w:rsidRPr="00F60560">
          <w:rPr>
            <w:rStyle w:val="Hyperlink"/>
            <w:lang w:eastAsia="ja-JP"/>
          </w:rPr>
          <w:t>Australian Forest and Wood Innovations webpage</w:t>
        </w:r>
      </w:hyperlink>
      <w:r>
        <w:rPr>
          <w:lang w:eastAsia="ja-JP"/>
        </w:rPr>
        <w:t xml:space="preserve"> and is open and </w:t>
      </w:r>
      <w:r w:rsidRPr="00451CD4">
        <w:rPr>
          <w:lang w:eastAsia="ja-JP"/>
        </w:rPr>
        <w:t>available to all interested organisations. The department is not responsible for any failure by a potential applicant to become aware of this opportunity.</w:t>
      </w:r>
    </w:p>
    <w:p w14:paraId="04EB975E" w14:textId="3B897DC3" w:rsidR="003E1CA5" w:rsidRDefault="00B34D1E" w:rsidP="006223EA">
      <w:pPr>
        <w:rPr>
          <w:lang w:eastAsia="ja-JP"/>
        </w:rPr>
      </w:pPr>
      <w:r>
        <w:rPr>
          <w:lang w:eastAsia="ja-JP"/>
        </w:rPr>
        <w:t xml:space="preserve">The EOI process is open </w:t>
      </w:r>
      <w:r w:rsidRPr="007C0D4B">
        <w:rPr>
          <w:lang w:eastAsia="ja-JP"/>
        </w:rPr>
        <w:t xml:space="preserve">from </w:t>
      </w:r>
      <w:r w:rsidR="00A83EEA">
        <w:rPr>
          <w:b/>
          <w:bCs/>
          <w:lang w:eastAsia="ja-JP"/>
        </w:rPr>
        <w:t>11</w:t>
      </w:r>
      <w:r w:rsidRPr="007C0D4B">
        <w:rPr>
          <w:b/>
          <w:bCs/>
          <w:lang w:eastAsia="ja-JP"/>
        </w:rPr>
        <w:t xml:space="preserve"> </w:t>
      </w:r>
      <w:r w:rsidR="00A83EEA">
        <w:rPr>
          <w:b/>
          <w:bCs/>
          <w:lang w:eastAsia="ja-JP"/>
        </w:rPr>
        <w:t xml:space="preserve">OCTOBER </w:t>
      </w:r>
      <w:r w:rsidRPr="007C0D4B">
        <w:rPr>
          <w:b/>
          <w:bCs/>
          <w:lang w:eastAsia="ja-JP"/>
        </w:rPr>
        <w:t>2023</w:t>
      </w:r>
      <w:r w:rsidRPr="007C0D4B">
        <w:rPr>
          <w:lang w:eastAsia="ja-JP"/>
        </w:rPr>
        <w:t xml:space="preserve"> — </w:t>
      </w:r>
      <w:r w:rsidR="00A83EEA">
        <w:rPr>
          <w:b/>
          <w:bCs/>
          <w:lang w:eastAsia="ja-JP"/>
        </w:rPr>
        <w:t>6</w:t>
      </w:r>
      <w:r w:rsidRPr="007C0D4B">
        <w:rPr>
          <w:b/>
          <w:bCs/>
          <w:lang w:eastAsia="ja-JP"/>
        </w:rPr>
        <w:t xml:space="preserve"> </w:t>
      </w:r>
      <w:r w:rsidR="00A83EEA">
        <w:rPr>
          <w:b/>
          <w:bCs/>
          <w:lang w:eastAsia="ja-JP"/>
        </w:rPr>
        <w:t>DECEMBER</w:t>
      </w:r>
      <w:r w:rsidR="00A83EEA" w:rsidRPr="007C0D4B">
        <w:rPr>
          <w:b/>
          <w:bCs/>
          <w:lang w:eastAsia="ja-JP"/>
        </w:rPr>
        <w:t xml:space="preserve"> </w:t>
      </w:r>
      <w:r w:rsidRPr="007C0D4B">
        <w:rPr>
          <w:b/>
          <w:bCs/>
          <w:lang w:eastAsia="ja-JP"/>
        </w:rPr>
        <w:t>2023</w:t>
      </w:r>
      <w:r w:rsidR="006077EA" w:rsidRPr="007C0D4B">
        <w:rPr>
          <w:lang w:eastAsia="ja-JP"/>
        </w:rPr>
        <w:t>.</w:t>
      </w:r>
    </w:p>
    <w:p w14:paraId="3792A943" w14:textId="7B1A3D1B" w:rsidR="006223EA" w:rsidRDefault="00B34D1E" w:rsidP="006223EA">
      <w:pPr>
        <w:rPr>
          <w:lang w:eastAsia="ja-JP"/>
        </w:rPr>
      </w:pPr>
      <w:r w:rsidRPr="007C0D4B">
        <w:rPr>
          <w:lang w:eastAsia="ja-JP"/>
        </w:rPr>
        <w:t xml:space="preserve">Submissions close </w:t>
      </w:r>
      <w:r w:rsidR="006077EA" w:rsidRPr="007C0D4B">
        <w:rPr>
          <w:lang w:eastAsia="ja-JP"/>
        </w:rPr>
        <w:t xml:space="preserve">at </w:t>
      </w:r>
      <w:r w:rsidR="00112A44" w:rsidRPr="007C0D4B">
        <w:rPr>
          <w:b/>
          <w:bCs/>
          <w:lang w:eastAsia="ja-JP"/>
        </w:rPr>
        <w:t>6</w:t>
      </w:r>
      <w:r w:rsidR="006077EA" w:rsidRPr="007C0D4B">
        <w:rPr>
          <w:b/>
          <w:bCs/>
          <w:lang w:eastAsia="ja-JP"/>
        </w:rPr>
        <w:t>pm</w:t>
      </w:r>
      <w:r w:rsidR="006077EA" w:rsidRPr="007C0D4B">
        <w:rPr>
          <w:lang w:eastAsia="ja-JP"/>
        </w:rPr>
        <w:t xml:space="preserve"> </w:t>
      </w:r>
      <w:r w:rsidRPr="007C0D4B">
        <w:rPr>
          <w:lang w:eastAsia="ja-JP"/>
        </w:rPr>
        <w:t>on</w:t>
      </w:r>
      <w:r w:rsidR="006077EA" w:rsidRPr="007C0D4B">
        <w:rPr>
          <w:lang w:eastAsia="ja-JP"/>
        </w:rPr>
        <w:t xml:space="preserve"> </w:t>
      </w:r>
      <w:r w:rsidR="00A83EEA">
        <w:rPr>
          <w:b/>
          <w:bCs/>
          <w:lang w:eastAsia="ja-JP"/>
        </w:rPr>
        <w:t>6 DECEMBER</w:t>
      </w:r>
      <w:r w:rsidRPr="007C0D4B">
        <w:rPr>
          <w:b/>
          <w:bCs/>
          <w:lang w:eastAsia="ja-JP"/>
        </w:rPr>
        <w:t xml:space="preserve"> 2023</w:t>
      </w:r>
      <w:r w:rsidR="006077EA" w:rsidRPr="007C0D4B">
        <w:rPr>
          <w:lang w:eastAsia="ja-JP"/>
        </w:rPr>
        <w:t xml:space="preserve"> </w:t>
      </w:r>
      <w:r w:rsidR="006077EA" w:rsidRPr="007C0D4B">
        <w:rPr>
          <w:b/>
          <w:bCs/>
          <w:lang w:eastAsia="ja-JP"/>
        </w:rPr>
        <w:t>(Canberra</w:t>
      </w:r>
      <w:r w:rsidR="006077EA" w:rsidRPr="00630114">
        <w:rPr>
          <w:b/>
          <w:bCs/>
          <w:lang w:eastAsia="ja-JP"/>
        </w:rPr>
        <w:t xml:space="preserve"> time)</w:t>
      </w:r>
      <w:r>
        <w:rPr>
          <w:lang w:eastAsia="ja-JP"/>
        </w:rPr>
        <w:t>.</w:t>
      </w:r>
    </w:p>
    <w:p w14:paraId="5CAA28B8" w14:textId="3F0142A9" w:rsidR="003E1CA5" w:rsidRDefault="00B34D1E" w:rsidP="006223EA">
      <w:pPr>
        <w:rPr>
          <w:lang w:eastAsia="ja-JP"/>
        </w:rPr>
      </w:pPr>
      <w:r>
        <w:rPr>
          <w:lang w:eastAsia="ja-JP"/>
        </w:rPr>
        <w:t>Applicants should u</w:t>
      </w:r>
      <w:r w:rsidR="006223EA">
        <w:rPr>
          <w:lang w:eastAsia="ja-JP"/>
        </w:rPr>
        <w:t>se these guidelines and the EOI application form</w:t>
      </w:r>
      <w:r w:rsidR="001F7A7B">
        <w:rPr>
          <w:lang w:eastAsia="ja-JP"/>
        </w:rPr>
        <w:t xml:space="preserve"> to prepare </w:t>
      </w:r>
      <w:r>
        <w:rPr>
          <w:lang w:eastAsia="ja-JP"/>
        </w:rPr>
        <w:t>the</w:t>
      </w:r>
      <w:r w:rsidR="00F9382C">
        <w:rPr>
          <w:lang w:eastAsia="ja-JP"/>
        </w:rPr>
        <w:t>ir</w:t>
      </w:r>
      <w:r>
        <w:rPr>
          <w:lang w:eastAsia="ja-JP"/>
        </w:rPr>
        <w:t xml:space="preserve"> </w:t>
      </w:r>
      <w:r w:rsidR="001F7A7B">
        <w:rPr>
          <w:lang w:eastAsia="ja-JP"/>
        </w:rPr>
        <w:t>EOI.</w:t>
      </w:r>
    </w:p>
    <w:p w14:paraId="69DF392E" w14:textId="14F34140" w:rsidR="003C1239" w:rsidRDefault="00B34D1E" w:rsidP="006223EA">
      <w:pPr>
        <w:rPr>
          <w:lang w:eastAsia="ja-JP"/>
        </w:rPr>
      </w:pPr>
      <w:r>
        <w:rPr>
          <w:lang w:eastAsia="ja-JP"/>
        </w:rPr>
        <w:t xml:space="preserve">The process to be followed to submit an EOI is described in </w:t>
      </w:r>
      <w:hyperlink w:anchor="_Application_process" w:history="1">
        <w:r w:rsidRPr="00206E5D">
          <w:rPr>
            <w:rStyle w:val="Hyperlink"/>
            <w:lang w:eastAsia="ja-JP"/>
          </w:rPr>
          <w:t>section 6</w:t>
        </w:r>
      </w:hyperlink>
      <w:r>
        <w:rPr>
          <w:lang w:eastAsia="ja-JP"/>
        </w:rPr>
        <w:t>.</w:t>
      </w:r>
    </w:p>
    <w:p w14:paraId="5B543826" w14:textId="17B21DAB" w:rsidR="00630114" w:rsidRDefault="00B34D1E" w:rsidP="006223EA">
      <w:pPr>
        <w:rPr>
          <w:lang w:eastAsia="ja-JP"/>
        </w:rPr>
      </w:pPr>
      <w:r>
        <w:t>These EOI guidelines may be changed from time-to-time by the department. When this happens, the revised guidelines will be published on</w:t>
      </w:r>
      <w:r w:rsidRPr="00DC365E">
        <w:rPr>
          <w:lang w:eastAsia="ja-JP"/>
        </w:rPr>
        <w:t xml:space="preserve"> </w:t>
      </w:r>
      <w:r w:rsidR="0017140B">
        <w:rPr>
          <w:lang w:eastAsia="ja-JP"/>
        </w:rPr>
        <w:t xml:space="preserve">the </w:t>
      </w:r>
      <w:r w:rsidR="0017140B" w:rsidRPr="00A83EEA">
        <w:rPr>
          <w:lang w:eastAsia="ja-JP"/>
        </w:rPr>
        <w:t>department</w:t>
      </w:r>
      <w:r w:rsidR="00980CAC" w:rsidRPr="00A83EEA">
        <w:rPr>
          <w:lang w:eastAsia="ja-JP"/>
        </w:rPr>
        <w:t>’</w:t>
      </w:r>
      <w:r w:rsidR="0017140B" w:rsidRPr="00A83EEA">
        <w:rPr>
          <w:lang w:eastAsia="ja-JP"/>
        </w:rPr>
        <w:t xml:space="preserve">s </w:t>
      </w:r>
      <w:hyperlink r:id="rId21" w:history="1">
        <w:r w:rsidRPr="00F60560">
          <w:rPr>
            <w:rStyle w:val="Hyperlink"/>
            <w:lang w:eastAsia="ja-JP"/>
          </w:rPr>
          <w:t>Australian forest and Wood Innovations</w:t>
        </w:r>
        <w:r w:rsidR="0017140B" w:rsidRPr="00F60560">
          <w:rPr>
            <w:rStyle w:val="Hyperlink"/>
            <w:lang w:eastAsia="ja-JP"/>
          </w:rPr>
          <w:t xml:space="preserve"> webpage</w:t>
        </w:r>
      </w:hyperlink>
      <w:r w:rsidRPr="00A83EEA">
        <w:t>.</w:t>
      </w:r>
      <w:r>
        <w:t xml:space="preserve"> Applicants that have already submitted their EOI application will be given the opportunity to revise their application and resubmit it prior to the closing date and time.</w:t>
      </w:r>
    </w:p>
    <w:p w14:paraId="622857B6" w14:textId="52F0C9BE" w:rsidR="007C0D4B" w:rsidRDefault="00B34D1E" w:rsidP="006223EA">
      <w:r>
        <w:rPr>
          <w:lang w:eastAsia="ja-JP"/>
        </w:rPr>
        <w:t>Learn more about</w:t>
      </w:r>
      <w:r w:rsidR="006077EA">
        <w:rPr>
          <w:lang w:eastAsia="ja-JP"/>
        </w:rPr>
        <w:t xml:space="preserve"> AFWI via the following link:</w:t>
      </w:r>
      <w:r>
        <w:rPr>
          <w:lang w:eastAsia="ja-JP"/>
        </w:rPr>
        <w:t xml:space="preserve"> </w:t>
      </w:r>
      <w:proofErr w:type="gramStart"/>
      <w:r w:rsidRPr="003C0EC2">
        <w:t>https://www.agriculture.gov.au/agriculture-land/forestry/national/australian-forest-and-wood-innovations</w:t>
      </w:r>
      <w:proofErr w:type="gramEnd"/>
    </w:p>
    <w:p w14:paraId="5F64DAA1" w14:textId="4BB63089" w:rsidR="003E2D4C" w:rsidRDefault="00B34D1E" w:rsidP="007A343D">
      <w:pPr>
        <w:pStyle w:val="Heading3"/>
        <w:spacing w:after="120"/>
        <w:rPr>
          <w:lang w:eastAsia="ja-JP"/>
        </w:rPr>
      </w:pPr>
      <w:bookmarkStart w:id="7" w:name="_Toc147825701"/>
      <w:r>
        <w:rPr>
          <w:lang w:eastAsia="ja-JP"/>
        </w:rPr>
        <w:t>Key dates</w:t>
      </w:r>
      <w:bookmarkEnd w:id="7"/>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111"/>
        <w:gridCol w:w="4959"/>
      </w:tblGrid>
      <w:tr w:rsidR="00873621" w:rsidRPr="00F9382C" w14:paraId="1283DCDB" w14:textId="77777777" w:rsidTr="00F9382C">
        <w:tc>
          <w:tcPr>
            <w:tcW w:w="4111" w:type="dxa"/>
          </w:tcPr>
          <w:p w14:paraId="2D6796FF" w14:textId="3032E1BA" w:rsidR="003E2D4C" w:rsidRPr="00F9382C" w:rsidRDefault="00B34D1E" w:rsidP="00F9382C">
            <w:pPr>
              <w:pStyle w:val="TableText"/>
            </w:pPr>
            <w:r w:rsidRPr="00F9382C">
              <w:t>Applications open</w:t>
            </w:r>
          </w:p>
        </w:tc>
        <w:tc>
          <w:tcPr>
            <w:tcW w:w="4959" w:type="dxa"/>
          </w:tcPr>
          <w:p w14:paraId="7A1886FB" w14:textId="718B1F15" w:rsidR="003E2D4C" w:rsidRPr="00F9382C" w:rsidRDefault="00A83EEA" w:rsidP="00F9382C">
            <w:pPr>
              <w:pStyle w:val="TableText"/>
            </w:pPr>
            <w:r>
              <w:t>11 October</w:t>
            </w:r>
            <w:r w:rsidR="00B34D1E" w:rsidRPr="00F9382C">
              <w:t xml:space="preserve"> 2023 </w:t>
            </w:r>
          </w:p>
        </w:tc>
      </w:tr>
      <w:tr w:rsidR="00873621" w:rsidRPr="00F9382C" w14:paraId="71AC6954" w14:textId="77777777" w:rsidTr="00F9382C">
        <w:tc>
          <w:tcPr>
            <w:tcW w:w="4111" w:type="dxa"/>
          </w:tcPr>
          <w:p w14:paraId="6FD11FBE" w14:textId="515EDDCE" w:rsidR="003E2D4C" w:rsidRPr="00F9382C" w:rsidRDefault="00B34D1E" w:rsidP="00F9382C">
            <w:pPr>
              <w:pStyle w:val="TableText"/>
            </w:pPr>
            <w:r w:rsidRPr="00F9382C">
              <w:t>Question period closes</w:t>
            </w:r>
          </w:p>
        </w:tc>
        <w:tc>
          <w:tcPr>
            <w:tcW w:w="4959" w:type="dxa"/>
          </w:tcPr>
          <w:p w14:paraId="44BBBF73" w14:textId="027E0B9B" w:rsidR="003E2D4C" w:rsidRPr="00F9382C" w:rsidRDefault="00112A44" w:rsidP="00F9382C">
            <w:pPr>
              <w:pStyle w:val="TableText"/>
            </w:pPr>
            <w:r w:rsidRPr="00F9382C">
              <w:t xml:space="preserve">5 </w:t>
            </w:r>
            <w:r w:rsidR="00766C3C" w:rsidRPr="00F9382C">
              <w:t xml:space="preserve">pm on </w:t>
            </w:r>
            <w:r w:rsidR="00A83EEA">
              <w:t>29</w:t>
            </w:r>
            <w:r w:rsidR="00B34D1E" w:rsidRPr="00F9382C">
              <w:t xml:space="preserve"> </w:t>
            </w:r>
            <w:r w:rsidR="00A83EEA">
              <w:t>November</w:t>
            </w:r>
            <w:r w:rsidR="00B34D1E" w:rsidRPr="00F9382C">
              <w:t>2023</w:t>
            </w:r>
            <w:r w:rsidR="00766C3C" w:rsidRPr="00F9382C">
              <w:t xml:space="preserve"> (</w:t>
            </w:r>
            <w:r w:rsidR="009F4FBC" w:rsidRPr="00F9382C">
              <w:t>Canberra time</w:t>
            </w:r>
            <w:r w:rsidR="00766C3C" w:rsidRPr="00F9382C">
              <w:t>), being</w:t>
            </w:r>
            <w:r w:rsidR="00B34D1E" w:rsidRPr="00F9382C">
              <w:t xml:space="preserve"> 7 weeks after EOI opens</w:t>
            </w:r>
          </w:p>
        </w:tc>
      </w:tr>
      <w:tr w:rsidR="00873621" w:rsidRPr="00F9382C" w14:paraId="7E36DD22" w14:textId="77777777" w:rsidTr="00F9382C">
        <w:tc>
          <w:tcPr>
            <w:tcW w:w="4111" w:type="dxa"/>
          </w:tcPr>
          <w:p w14:paraId="7E51B173" w14:textId="4C6EA44E" w:rsidR="003E2D4C" w:rsidRPr="00F9382C" w:rsidRDefault="00B34D1E" w:rsidP="00F9382C">
            <w:pPr>
              <w:pStyle w:val="TableText"/>
            </w:pPr>
            <w:r w:rsidRPr="00F9382C">
              <w:t>Applications close</w:t>
            </w:r>
          </w:p>
        </w:tc>
        <w:tc>
          <w:tcPr>
            <w:tcW w:w="4959" w:type="dxa"/>
          </w:tcPr>
          <w:p w14:paraId="1F118563" w14:textId="7C1D2AC8" w:rsidR="003E2D4C" w:rsidRPr="00F9382C" w:rsidRDefault="00112A44" w:rsidP="00F9382C">
            <w:pPr>
              <w:pStyle w:val="TableText"/>
            </w:pPr>
            <w:r w:rsidRPr="00F9382C">
              <w:t xml:space="preserve">6 </w:t>
            </w:r>
            <w:r w:rsidR="00766C3C" w:rsidRPr="00F9382C">
              <w:t xml:space="preserve">pm on </w:t>
            </w:r>
            <w:r w:rsidR="00A83EEA">
              <w:t>6</w:t>
            </w:r>
            <w:r w:rsidR="00B34D1E" w:rsidRPr="00F9382C">
              <w:t xml:space="preserve"> </w:t>
            </w:r>
            <w:r w:rsidR="00A83EEA">
              <w:t>December</w:t>
            </w:r>
            <w:r w:rsidR="00B34D1E" w:rsidRPr="00F9382C">
              <w:t xml:space="preserve"> 2023</w:t>
            </w:r>
            <w:r w:rsidR="00766C3C" w:rsidRPr="00F9382C">
              <w:t xml:space="preserve"> (</w:t>
            </w:r>
            <w:r w:rsidR="009F4FBC" w:rsidRPr="00F9382C">
              <w:t>Canberra time</w:t>
            </w:r>
            <w:r w:rsidR="00766C3C" w:rsidRPr="00F9382C">
              <w:t>), being</w:t>
            </w:r>
            <w:r w:rsidR="00B34D1E" w:rsidRPr="00F9382C">
              <w:t xml:space="preserve"> 8 weeks after EOI opens</w:t>
            </w:r>
          </w:p>
        </w:tc>
      </w:tr>
      <w:tr w:rsidR="00873621" w:rsidRPr="00F9382C" w14:paraId="75CBCED8" w14:textId="77777777" w:rsidTr="00F9382C">
        <w:tc>
          <w:tcPr>
            <w:tcW w:w="4111" w:type="dxa"/>
          </w:tcPr>
          <w:p w14:paraId="19CE6E12" w14:textId="3544C9C5" w:rsidR="003E2D4C" w:rsidRPr="00F9382C" w:rsidRDefault="00B34D1E" w:rsidP="00F9382C">
            <w:pPr>
              <w:pStyle w:val="TableText"/>
            </w:pPr>
            <w:r w:rsidRPr="00F9382C">
              <w:t>Acknowledg</w:t>
            </w:r>
            <w:r w:rsidR="007A343D" w:rsidRPr="00F9382C">
              <w:t xml:space="preserve">ement </w:t>
            </w:r>
            <w:r w:rsidRPr="00F9382C">
              <w:t>of application</w:t>
            </w:r>
            <w:r w:rsidR="006D185F" w:rsidRPr="00F9382C">
              <w:t xml:space="preserve"> receipt</w:t>
            </w:r>
          </w:p>
        </w:tc>
        <w:tc>
          <w:tcPr>
            <w:tcW w:w="4959" w:type="dxa"/>
          </w:tcPr>
          <w:p w14:paraId="1F6160D0" w14:textId="609036B6" w:rsidR="003E2D4C" w:rsidRPr="00F9382C" w:rsidRDefault="00B34D1E" w:rsidP="00F9382C">
            <w:pPr>
              <w:pStyle w:val="TableText"/>
            </w:pPr>
            <w:r w:rsidRPr="00F9382C">
              <w:t>Within 2 business days of receipt of EOI application</w:t>
            </w:r>
          </w:p>
        </w:tc>
      </w:tr>
    </w:tbl>
    <w:p w14:paraId="1D2A7C94" w14:textId="3A3BD609" w:rsidR="003E2D4C" w:rsidRDefault="00B34D1E" w:rsidP="003E2D4C">
      <w:pPr>
        <w:pStyle w:val="Heading2"/>
      </w:pPr>
      <w:bookmarkStart w:id="8" w:name="_Toc140074140"/>
      <w:bookmarkStart w:id="9" w:name="_Toc147825702"/>
      <w:bookmarkEnd w:id="2"/>
      <w:bookmarkEnd w:id="8"/>
      <w:r w:rsidRPr="003E2D4C">
        <w:lastRenderedPageBreak/>
        <w:t>Starting an EOI for a research centre</w:t>
      </w:r>
      <w:bookmarkEnd w:id="9"/>
    </w:p>
    <w:p w14:paraId="4A63EB1D" w14:textId="04D95904" w:rsidR="003E1CA5" w:rsidRDefault="00B34D1E" w:rsidP="000246CB">
      <w:pPr>
        <w:pStyle w:val="Heading3"/>
        <w:rPr>
          <w:lang w:eastAsia="ja-JP"/>
        </w:rPr>
      </w:pPr>
      <w:bookmarkStart w:id="10" w:name="_Toc147825703"/>
      <w:r>
        <w:rPr>
          <w:lang w:eastAsia="ja-JP"/>
        </w:rPr>
        <w:t>General</w:t>
      </w:r>
      <w:bookmarkEnd w:id="10"/>
    </w:p>
    <w:p w14:paraId="112052DC" w14:textId="70B920D7" w:rsidR="00EE3E13" w:rsidRDefault="00B34D1E" w:rsidP="003E2D4C">
      <w:pPr>
        <w:rPr>
          <w:lang w:eastAsia="ja-JP"/>
        </w:rPr>
      </w:pPr>
      <w:r w:rsidRPr="003E2D4C">
        <w:rPr>
          <w:lang w:eastAsia="ja-JP"/>
        </w:rPr>
        <w:t xml:space="preserve">Before commencing an EOI, </w:t>
      </w:r>
      <w:r w:rsidR="00510BE7">
        <w:rPr>
          <w:lang w:eastAsia="ja-JP"/>
        </w:rPr>
        <w:t>applicants should</w:t>
      </w:r>
      <w:r w:rsidR="00510BE7" w:rsidRPr="003E2D4C">
        <w:rPr>
          <w:lang w:eastAsia="ja-JP"/>
        </w:rPr>
        <w:t xml:space="preserve"> </w:t>
      </w:r>
      <w:r w:rsidRPr="003E2D4C">
        <w:rPr>
          <w:lang w:eastAsia="ja-JP"/>
        </w:rPr>
        <w:t xml:space="preserve">read, </w:t>
      </w:r>
      <w:proofErr w:type="gramStart"/>
      <w:r w:rsidRPr="003E2D4C">
        <w:rPr>
          <w:lang w:eastAsia="ja-JP"/>
        </w:rPr>
        <w:t>understand</w:t>
      </w:r>
      <w:proofErr w:type="gramEnd"/>
      <w:r w:rsidRPr="003E2D4C">
        <w:rPr>
          <w:lang w:eastAsia="ja-JP"/>
        </w:rPr>
        <w:t xml:space="preserve"> and follow the</w:t>
      </w:r>
      <w:r w:rsidR="00766C3C">
        <w:rPr>
          <w:lang w:eastAsia="ja-JP"/>
        </w:rPr>
        <w:t>se</w:t>
      </w:r>
      <w:r w:rsidRPr="003E2D4C">
        <w:rPr>
          <w:lang w:eastAsia="ja-JP"/>
        </w:rPr>
        <w:t xml:space="preserve"> guidelines, including the mandatory criteria and selection criteria. </w:t>
      </w:r>
      <w:r w:rsidR="00A94AAC">
        <w:rPr>
          <w:lang w:eastAsia="ja-JP"/>
        </w:rPr>
        <w:t xml:space="preserve">The Assessment Panel will assess </w:t>
      </w:r>
      <w:r w:rsidR="00384918">
        <w:rPr>
          <w:lang w:eastAsia="ja-JP"/>
        </w:rPr>
        <w:t>EOI</w:t>
      </w:r>
      <w:r w:rsidR="00766C3C">
        <w:rPr>
          <w:lang w:eastAsia="ja-JP"/>
        </w:rPr>
        <w:t>s</w:t>
      </w:r>
      <w:r w:rsidR="00384918">
        <w:rPr>
          <w:lang w:eastAsia="ja-JP"/>
        </w:rPr>
        <w:t xml:space="preserve"> </w:t>
      </w:r>
      <w:r w:rsidRPr="003E2D4C">
        <w:rPr>
          <w:lang w:eastAsia="ja-JP"/>
        </w:rPr>
        <w:t xml:space="preserve">based on the </w:t>
      </w:r>
      <w:hyperlink w:anchor="_Assessment_criteria" w:history="1">
        <w:r w:rsidRPr="0083624A">
          <w:rPr>
            <w:rStyle w:val="Hyperlink"/>
            <w:lang w:eastAsia="ja-JP"/>
          </w:rPr>
          <w:t>assessment criteria</w:t>
        </w:r>
      </w:hyperlink>
      <w:r w:rsidR="00A94AAC">
        <w:rPr>
          <w:lang w:eastAsia="ja-JP"/>
        </w:rPr>
        <w:t>.</w:t>
      </w:r>
    </w:p>
    <w:p w14:paraId="563DB078" w14:textId="3C578D99" w:rsidR="003E2D4C" w:rsidRDefault="00B34D1E" w:rsidP="003E2D4C">
      <w:pPr>
        <w:pStyle w:val="Heading3"/>
        <w:rPr>
          <w:lang w:eastAsia="ja-JP"/>
        </w:rPr>
      </w:pPr>
      <w:bookmarkStart w:id="11" w:name="_Toc147825704"/>
      <w:r>
        <w:rPr>
          <w:lang w:eastAsia="ja-JP"/>
        </w:rPr>
        <w:t>Considerations</w:t>
      </w:r>
      <w:bookmarkEnd w:id="11"/>
    </w:p>
    <w:p w14:paraId="71DBD114" w14:textId="46DE8D97" w:rsidR="002F6BA2" w:rsidRPr="002F6BA2" w:rsidRDefault="00B34D1E" w:rsidP="002F6BA2">
      <w:r>
        <w:t>Each research centre</w:t>
      </w:r>
      <w:r w:rsidR="003C1239">
        <w:t xml:space="preserve"> to be established by </w:t>
      </w:r>
      <w:r w:rsidR="003C1239">
        <w:rPr>
          <w:lang w:eastAsia="ja-JP"/>
        </w:rPr>
        <w:t>AFWI (through UTAS)</w:t>
      </w:r>
      <w:r>
        <w:t xml:space="preserve"> will:</w:t>
      </w:r>
    </w:p>
    <w:p w14:paraId="1199130E" w14:textId="553CD3A9" w:rsidR="002F6BA2" w:rsidRDefault="00B34D1E" w:rsidP="002F6BA2">
      <w:pPr>
        <w:pStyle w:val="ListBullet"/>
        <w:rPr>
          <w:lang w:eastAsia="ja-JP"/>
        </w:rPr>
      </w:pPr>
      <w:r>
        <w:rPr>
          <w:lang w:eastAsia="ja-JP"/>
        </w:rPr>
        <w:t xml:space="preserve">undertake applied research that supports the commercialisation of new knowledge in the forestry and wood products industries, and will build capacity and capability in researchers, including the training of new researchers to support the forest and wood products </w:t>
      </w:r>
      <w:proofErr w:type="gramStart"/>
      <w:r>
        <w:rPr>
          <w:lang w:eastAsia="ja-JP"/>
        </w:rPr>
        <w:t>industries</w:t>
      </w:r>
      <w:proofErr w:type="gramEnd"/>
    </w:p>
    <w:p w14:paraId="05D7BCD8" w14:textId="57073053" w:rsidR="00384918" w:rsidRDefault="00B34D1E" w:rsidP="00384918">
      <w:pPr>
        <w:pStyle w:val="ListBullet"/>
        <w:rPr>
          <w:lang w:eastAsia="ja-JP"/>
        </w:rPr>
      </w:pPr>
      <w:r>
        <w:rPr>
          <w:lang w:eastAsia="ja-JP"/>
        </w:rPr>
        <w:t xml:space="preserve">deliver research projects against research themes for the forest and wood products </w:t>
      </w:r>
      <w:proofErr w:type="gramStart"/>
      <w:r>
        <w:rPr>
          <w:lang w:eastAsia="ja-JP"/>
        </w:rPr>
        <w:t>industries</w:t>
      </w:r>
      <w:proofErr w:type="gramEnd"/>
    </w:p>
    <w:p w14:paraId="125A085F" w14:textId="7DC43B72" w:rsidR="00384918" w:rsidRDefault="001314D6" w:rsidP="00384918">
      <w:pPr>
        <w:pStyle w:val="ListBullet2"/>
        <w:rPr>
          <w:lang w:eastAsia="ja-JP"/>
        </w:rPr>
      </w:pPr>
      <w:hyperlink w:anchor="_Research_themes" w:history="1">
        <w:r w:rsidR="00B36CBB" w:rsidRPr="00B36CBB">
          <w:rPr>
            <w:rStyle w:val="Hyperlink"/>
            <w:lang w:eastAsia="ja-JP"/>
          </w:rPr>
          <w:t>Section 5</w:t>
        </w:r>
      </w:hyperlink>
      <w:r w:rsidR="00B36CBB">
        <w:rPr>
          <w:lang w:eastAsia="ja-JP"/>
        </w:rPr>
        <w:t xml:space="preserve"> provides </w:t>
      </w:r>
      <w:r w:rsidR="002F6BA2">
        <w:rPr>
          <w:lang w:eastAsia="ja-JP"/>
        </w:rPr>
        <w:t>examples of potential research themes</w:t>
      </w:r>
      <w:r w:rsidR="002F6BA2" w:rsidRPr="009C74C6">
        <w:rPr>
          <w:lang w:eastAsia="ja-JP"/>
        </w:rPr>
        <w:t>.</w:t>
      </w:r>
      <w:r w:rsidR="00151A56">
        <w:rPr>
          <w:lang w:eastAsia="ja-JP"/>
        </w:rPr>
        <w:t xml:space="preserve"> </w:t>
      </w:r>
      <w:r w:rsidR="00D67B85">
        <w:rPr>
          <w:lang w:eastAsia="ja-JP"/>
        </w:rPr>
        <w:t>The AFWI will</w:t>
      </w:r>
      <w:r w:rsidR="002F6BA2" w:rsidRPr="009C74C6">
        <w:rPr>
          <w:lang w:eastAsia="ja-JP"/>
        </w:rPr>
        <w:t xml:space="preserve"> </w:t>
      </w:r>
      <w:r w:rsidR="00D67B85">
        <w:rPr>
          <w:lang w:eastAsia="ja-JP"/>
        </w:rPr>
        <w:t>undertake industry engagement and develop a strategic plan, further refining research priorities.</w:t>
      </w:r>
    </w:p>
    <w:p w14:paraId="6E12862A" w14:textId="6E333085" w:rsidR="00384918" w:rsidRDefault="00B34D1E" w:rsidP="00384918">
      <w:pPr>
        <w:rPr>
          <w:lang w:eastAsia="ja-JP"/>
        </w:rPr>
      </w:pPr>
      <w:r>
        <w:rPr>
          <w:lang w:eastAsia="ja-JP"/>
        </w:rPr>
        <w:t xml:space="preserve">Each </w:t>
      </w:r>
      <w:r w:rsidR="002F6BA2">
        <w:rPr>
          <w:lang w:eastAsia="ja-JP"/>
        </w:rPr>
        <w:t>EOI</w:t>
      </w:r>
      <w:r>
        <w:rPr>
          <w:lang w:eastAsia="ja-JP"/>
        </w:rPr>
        <w:t xml:space="preserve"> submitted</w:t>
      </w:r>
      <w:r w:rsidR="00165747">
        <w:rPr>
          <w:lang w:eastAsia="ja-JP"/>
        </w:rPr>
        <w:t xml:space="preserve"> </w:t>
      </w:r>
      <w:r w:rsidR="002F6BA2">
        <w:rPr>
          <w:lang w:eastAsia="ja-JP"/>
        </w:rPr>
        <w:t xml:space="preserve">should provide high-level information on the proposed research focus but should not include a detailed research plan outlining specific research </w:t>
      </w:r>
      <w:proofErr w:type="gramStart"/>
      <w:r w:rsidR="002F6BA2">
        <w:rPr>
          <w:lang w:eastAsia="ja-JP"/>
        </w:rPr>
        <w:t>projects</w:t>
      </w:r>
      <w:proofErr w:type="gramEnd"/>
      <w:r w:rsidR="002F6BA2">
        <w:rPr>
          <w:lang w:eastAsia="ja-JP"/>
        </w:rPr>
        <w:t>.</w:t>
      </w:r>
    </w:p>
    <w:p w14:paraId="4ECC664E" w14:textId="648906F9" w:rsidR="002F6BA2" w:rsidRDefault="00B34D1E" w:rsidP="00384918">
      <w:pPr>
        <w:rPr>
          <w:lang w:eastAsia="ja-JP"/>
        </w:rPr>
      </w:pPr>
      <w:r>
        <w:rPr>
          <w:lang w:eastAsia="ja-JP"/>
        </w:rPr>
        <w:t>To prevent duplication in research focus by the research centres, the department will also receive information from UT</w:t>
      </w:r>
      <w:r w:rsidR="00AF7903">
        <w:rPr>
          <w:lang w:eastAsia="ja-JP"/>
        </w:rPr>
        <w:t>AS</w:t>
      </w:r>
      <w:r>
        <w:rPr>
          <w:lang w:eastAsia="ja-JP"/>
        </w:rPr>
        <w:t xml:space="preserve"> during the EOI process to understand </w:t>
      </w:r>
      <w:r w:rsidR="003C1239">
        <w:rPr>
          <w:lang w:eastAsia="ja-JP"/>
        </w:rPr>
        <w:t>AFWI</w:t>
      </w:r>
      <w:r w:rsidR="00980CAC">
        <w:rPr>
          <w:lang w:eastAsia="ja-JP"/>
        </w:rPr>
        <w:t>’</w:t>
      </w:r>
      <w:r w:rsidR="003C1239">
        <w:rPr>
          <w:lang w:eastAsia="ja-JP"/>
        </w:rPr>
        <w:t xml:space="preserve">s </w:t>
      </w:r>
      <w:r>
        <w:rPr>
          <w:lang w:eastAsia="ja-JP"/>
        </w:rPr>
        <w:t xml:space="preserve">research </w:t>
      </w:r>
      <w:r w:rsidR="00D67B85">
        <w:rPr>
          <w:lang w:eastAsia="ja-JP"/>
        </w:rPr>
        <w:t>focus.</w:t>
      </w:r>
    </w:p>
    <w:p w14:paraId="365E3646" w14:textId="034619A1" w:rsidR="003E2D4C" w:rsidRDefault="00B34D1E" w:rsidP="00DD4722">
      <w:pPr>
        <w:rPr>
          <w:lang w:eastAsia="ja-JP"/>
        </w:rPr>
      </w:pPr>
      <w:r>
        <w:rPr>
          <w:lang w:eastAsia="ja-JP"/>
        </w:rPr>
        <w:t xml:space="preserve">UTAS will be provided with copies of the </w:t>
      </w:r>
      <w:r w:rsidR="00412769">
        <w:rPr>
          <w:lang w:eastAsia="ja-JP"/>
        </w:rPr>
        <w:t>preferred</w:t>
      </w:r>
      <w:r w:rsidR="00500F8F" w:rsidRPr="00942E16">
        <w:rPr>
          <w:lang w:eastAsia="ja-JP"/>
        </w:rPr>
        <w:t xml:space="preserve"> applications </w:t>
      </w:r>
      <w:r w:rsidR="003C1239">
        <w:rPr>
          <w:lang w:eastAsia="ja-JP"/>
        </w:rPr>
        <w:t>and UTAS will deal directly with preferred applicants for the purpose of entering into a</w:t>
      </w:r>
      <w:r w:rsidR="00112A44">
        <w:rPr>
          <w:lang w:eastAsia="ja-JP"/>
        </w:rPr>
        <w:t xml:space="preserve">n agreement </w:t>
      </w:r>
      <w:r w:rsidR="003C1239">
        <w:rPr>
          <w:lang w:eastAsia="ja-JP"/>
        </w:rPr>
        <w:t>for the organisation</w:t>
      </w:r>
      <w:r w:rsidR="00980CAC">
        <w:rPr>
          <w:lang w:eastAsia="ja-JP"/>
        </w:rPr>
        <w:t>’</w:t>
      </w:r>
      <w:r w:rsidR="003C1239">
        <w:rPr>
          <w:lang w:eastAsia="ja-JP"/>
        </w:rPr>
        <w:t>s research centre</w:t>
      </w:r>
      <w:r w:rsidR="00500F8F" w:rsidRPr="00942E16">
        <w:rPr>
          <w:lang w:eastAsia="ja-JP"/>
        </w:rPr>
        <w:t>.</w:t>
      </w:r>
    </w:p>
    <w:p w14:paraId="52ED41AA" w14:textId="50EC6123" w:rsidR="003E2D4C" w:rsidRDefault="00B34D1E" w:rsidP="00E35B70">
      <w:pPr>
        <w:pStyle w:val="Heading4"/>
        <w:numPr>
          <w:ilvl w:val="0"/>
          <w:numId w:val="0"/>
        </w:numPr>
        <w:ind w:left="964" w:hanging="964"/>
        <w:rPr>
          <w:lang w:eastAsia="ja-JP"/>
        </w:rPr>
      </w:pPr>
      <w:r w:rsidRPr="00E35B70">
        <w:rPr>
          <w:rFonts w:eastAsiaTheme="minorHAnsi"/>
        </w:rPr>
        <w:t>Research projects</w:t>
      </w:r>
    </w:p>
    <w:p w14:paraId="65147A97" w14:textId="6674B3A6" w:rsidR="003E2D4C" w:rsidRDefault="00B34D1E" w:rsidP="003E2D4C">
      <w:pPr>
        <w:pStyle w:val="ListBullet"/>
        <w:rPr>
          <w:lang w:eastAsia="ja-JP"/>
        </w:rPr>
      </w:pPr>
      <w:r>
        <w:rPr>
          <w:lang w:eastAsia="ja-JP"/>
        </w:rPr>
        <w:t>Once established under an agreement with UT</w:t>
      </w:r>
      <w:r w:rsidR="00AF7903">
        <w:rPr>
          <w:lang w:eastAsia="ja-JP"/>
        </w:rPr>
        <w:t>AS</w:t>
      </w:r>
      <w:r>
        <w:rPr>
          <w:lang w:eastAsia="ja-JP"/>
        </w:rPr>
        <w:t xml:space="preserve">, research centres will be required to submit their proposed research projects to the </w:t>
      </w:r>
      <w:r w:rsidR="00D67B85">
        <w:rPr>
          <w:lang w:eastAsia="ja-JP"/>
        </w:rPr>
        <w:t>AFWI board</w:t>
      </w:r>
      <w:r w:rsidR="00980CAC">
        <w:rPr>
          <w:lang w:eastAsia="ja-JP"/>
        </w:rPr>
        <w:t>’</w:t>
      </w:r>
      <w:r w:rsidR="00D67B85">
        <w:rPr>
          <w:lang w:eastAsia="ja-JP"/>
        </w:rPr>
        <w:t>s r</w:t>
      </w:r>
      <w:r>
        <w:rPr>
          <w:lang w:eastAsia="ja-JP"/>
        </w:rPr>
        <w:t xml:space="preserve">esearch </w:t>
      </w:r>
      <w:r w:rsidR="00D67B85">
        <w:rPr>
          <w:lang w:eastAsia="ja-JP"/>
        </w:rPr>
        <w:t>a</w:t>
      </w:r>
      <w:r>
        <w:rPr>
          <w:lang w:eastAsia="ja-JP"/>
        </w:rPr>
        <w:t xml:space="preserve">dvisory </w:t>
      </w:r>
      <w:r w:rsidR="00D67B85">
        <w:rPr>
          <w:lang w:eastAsia="ja-JP"/>
        </w:rPr>
        <w:t>c</w:t>
      </w:r>
      <w:r>
        <w:rPr>
          <w:lang w:eastAsia="ja-JP"/>
        </w:rPr>
        <w:t xml:space="preserve">ommittee. The </w:t>
      </w:r>
      <w:r w:rsidR="005903CF">
        <w:rPr>
          <w:lang w:eastAsia="ja-JP"/>
        </w:rPr>
        <w:t>research advisory committee</w:t>
      </w:r>
      <w:r>
        <w:rPr>
          <w:lang w:eastAsia="ja-JP"/>
        </w:rPr>
        <w:t xml:space="preserve"> will then provide recommendations to the AFWI </w:t>
      </w:r>
      <w:r w:rsidR="005903CF">
        <w:rPr>
          <w:lang w:eastAsia="ja-JP"/>
        </w:rPr>
        <w:t>board</w:t>
      </w:r>
      <w:r w:rsidR="00A94AAC">
        <w:rPr>
          <w:lang w:eastAsia="ja-JP"/>
        </w:rPr>
        <w:t>.</w:t>
      </w:r>
    </w:p>
    <w:p w14:paraId="1720C295" w14:textId="7F8D01BB" w:rsidR="003E2D4C" w:rsidRDefault="00B34D1E" w:rsidP="003E2D4C">
      <w:pPr>
        <w:pStyle w:val="ListBullet2"/>
        <w:rPr>
          <w:lang w:eastAsia="ja-JP"/>
        </w:rPr>
      </w:pPr>
      <w:r>
        <w:rPr>
          <w:lang w:eastAsia="ja-JP"/>
        </w:rPr>
        <w:t xml:space="preserve">The AFWI </w:t>
      </w:r>
      <w:r w:rsidR="00D67B85">
        <w:rPr>
          <w:lang w:eastAsia="ja-JP"/>
        </w:rPr>
        <w:t>b</w:t>
      </w:r>
      <w:r>
        <w:rPr>
          <w:lang w:eastAsia="ja-JP"/>
        </w:rPr>
        <w:t xml:space="preserve">oard will oversee all AFWI activities and expenditure, and the </w:t>
      </w:r>
      <w:r w:rsidR="005903CF">
        <w:rPr>
          <w:lang w:eastAsia="ja-JP"/>
        </w:rPr>
        <w:t>research advisory committee</w:t>
      </w:r>
      <w:r>
        <w:rPr>
          <w:lang w:eastAsia="ja-JP"/>
        </w:rPr>
        <w:t xml:space="preserve"> will advise the </w:t>
      </w:r>
      <w:r w:rsidR="005903CF">
        <w:rPr>
          <w:lang w:eastAsia="ja-JP"/>
        </w:rPr>
        <w:t>board</w:t>
      </w:r>
      <w:r>
        <w:rPr>
          <w:lang w:eastAsia="ja-JP"/>
        </w:rPr>
        <w:t xml:space="preserve"> on research priorities and recommend projects for support.</w:t>
      </w:r>
    </w:p>
    <w:p w14:paraId="64B7DE78" w14:textId="5D365FD9" w:rsidR="003E2D4C" w:rsidRDefault="00B34D1E" w:rsidP="003E2D4C">
      <w:pPr>
        <w:pStyle w:val="ListBullet2"/>
        <w:rPr>
          <w:lang w:eastAsia="ja-JP"/>
        </w:rPr>
      </w:pPr>
      <w:r>
        <w:rPr>
          <w:lang w:eastAsia="ja-JP"/>
        </w:rPr>
        <w:t xml:space="preserve">The AFWI management group </w:t>
      </w:r>
      <w:r w:rsidR="00943467">
        <w:rPr>
          <w:lang w:eastAsia="ja-JP"/>
        </w:rPr>
        <w:t>will</w:t>
      </w:r>
      <w:r>
        <w:rPr>
          <w:lang w:eastAsia="ja-JP"/>
        </w:rPr>
        <w:t xml:space="preserve"> support the operation of the AFWI Headquarters and oversee management of the research centres, in conjunction with research centre management and administration staff.</w:t>
      </w:r>
    </w:p>
    <w:p w14:paraId="7EA9618B" w14:textId="388955D9" w:rsidR="00CA3686" w:rsidRDefault="00B34D1E" w:rsidP="003E2D4C">
      <w:pPr>
        <w:pStyle w:val="ListBullet"/>
        <w:rPr>
          <w:lang w:eastAsia="ja-JP"/>
        </w:rPr>
      </w:pPr>
      <w:r>
        <w:rPr>
          <w:lang w:eastAsia="ja-JP"/>
        </w:rPr>
        <w:t>All AFWI research projects must have a contract or project</w:t>
      </w:r>
      <w:r w:rsidR="00943467">
        <w:rPr>
          <w:lang w:eastAsia="ja-JP"/>
        </w:rPr>
        <w:t>-</w:t>
      </w:r>
      <w:r>
        <w:rPr>
          <w:lang w:eastAsia="ja-JP"/>
        </w:rPr>
        <w:t>specific agreement with UT</w:t>
      </w:r>
      <w:r w:rsidR="00AF7903">
        <w:rPr>
          <w:lang w:eastAsia="ja-JP"/>
        </w:rPr>
        <w:t>AS</w:t>
      </w:r>
      <w:r>
        <w:rPr>
          <w:lang w:eastAsia="ja-JP"/>
        </w:rPr>
        <w:t xml:space="preserve"> (as the host of AFWI), </w:t>
      </w:r>
      <w:r w:rsidR="00943467">
        <w:rPr>
          <w:lang w:eastAsia="ja-JP"/>
        </w:rPr>
        <w:t xml:space="preserve">which </w:t>
      </w:r>
      <w:r>
        <w:rPr>
          <w:lang w:eastAsia="ja-JP"/>
        </w:rPr>
        <w:t>outline</w:t>
      </w:r>
      <w:r w:rsidR="00943467">
        <w:rPr>
          <w:lang w:eastAsia="ja-JP"/>
        </w:rPr>
        <w:t>s</w:t>
      </w:r>
      <w:r>
        <w:rPr>
          <w:lang w:eastAsia="ja-JP"/>
        </w:rPr>
        <w:t xml:space="preserve"> the project</w:t>
      </w:r>
      <w:r w:rsidR="00980CAC">
        <w:rPr>
          <w:lang w:eastAsia="ja-JP"/>
        </w:rPr>
        <w:t>’</w:t>
      </w:r>
      <w:r>
        <w:rPr>
          <w:lang w:eastAsia="ja-JP"/>
        </w:rPr>
        <w:t>s budget, delivery time</w:t>
      </w:r>
      <w:r w:rsidR="00943467">
        <w:rPr>
          <w:lang w:eastAsia="ja-JP"/>
        </w:rPr>
        <w:t xml:space="preserve"> </w:t>
      </w:r>
      <w:r>
        <w:rPr>
          <w:lang w:eastAsia="ja-JP"/>
        </w:rPr>
        <w:t xml:space="preserve">frames, </w:t>
      </w:r>
      <w:proofErr w:type="gramStart"/>
      <w:r>
        <w:rPr>
          <w:lang w:eastAsia="ja-JP"/>
        </w:rPr>
        <w:t>milestones</w:t>
      </w:r>
      <w:proofErr w:type="gramEnd"/>
      <w:r>
        <w:rPr>
          <w:lang w:eastAsia="ja-JP"/>
        </w:rPr>
        <w:t xml:space="preserve"> and expectations.</w:t>
      </w:r>
    </w:p>
    <w:p w14:paraId="421BEC77" w14:textId="40D3E7AF" w:rsidR="00CA3686" w:rsidRDefault="00B34D1E" w:rsidP="003E2D4C">
      <w:pPr>
        <w:pStyle w:val="ListBullet"/>
        <w:rPr>
          <w:lang w:eastAsia="ja-JP"/>
        </w:rPr>
      </w:pPr>
      <w:r>
        <w:rPr>
          <w:lang w:eastAsia="ja-JP"/>
        </w:rPr>
        <w:t>The lead organisation of each research centre will be responsible for their own project subcontract agreements with their research centre collaborators and industry partners.</w:t>
      </w:r>
    </w:p>
    <w:p w14:paraId="6823F145" w14:textId="6E6BA755" w:rsidR="00CA3686" w:rsidRDefault="00B34D1E" w:rsidP="003E2D4C">
      <w:pPr>
        <w:pStyle w:val="ListBullet"/>
        <w:rPr>
          <w:lang w:eastAsia="ja-JP"/>
        </w:rPr>
      </w:pPr>
      <w:r>
        <w:rPr>
          <w:lang w:eastAsia="ja-JP"/>
        </w:rPr>
        <w:lastRenderedPageBreak/>
        <w:t>All research projects will have a final milestone payment of 20</w:t>
      </w:r>
      <w:r w:rsidR="009C74C6">
        <w:rPr>
          <w:lang w:eastAsia="ja-JP"/>
        </w:rPr>
        <w:t>%</w:t>
      </w:r>
      <w:r>
        <w:rPr>
          <w:lang w:eastAsia="ja-JP"/>
        </w:rPr>
        <w:t xml:space="preserve"> of AFWI funding on delivery and website publication of the final report (excluding commercial</w:t>
      </w:r>
      <w:r w:rsidR="00943467">
        <w:rPr>
          <w:lang w:eastAsia="ja-JP"/>
        </w:rPr>
        <w:t>-</w:t>
      </w:r>
      <w:r>
        <w:rPr>
          <w:lang w:eastAsia="ja-JP"/>
        </w:rPr>
        <w:t>in</w:t>
      </w:r>
      <w:r w:rsidR="00943467">
        <w:rPr>
          <w:lang w:eastAsia="ja-JP"/>
        </w:rPr>
        <w:t>-</w:t>
      </w:r>
      <w:r>
        <w:rPr>
          <w:lang w:eastAsia="ja-JP"/>
        </w:rPr>
        <w:t xml:space="preserve">confidence material) and a </w:t>
      </w:r>
      <w:r w:rsidR="00F60560" w:rsidRPr="00F60560">
        <w:rPr>
          <w:lang w:eastAsia="ja-JP"/>
        </w:rPr>
        <w:t>2</w:t>
      </w:r>
      <w:r w:rsidR="00F60560" w:rsidRPr="00F60560">
        <w:rPr>
          <w:lang w:eastAsia="ja-JP"/>
        </w:rPr>
        <w:noBreakHyphen/>
      </w:r>
      <w:r w:rsidRPr="00F60560">
        <w:rPr>
          <w:lang w:eastAsia="ja-JP"/>
        </w:rPr>
        <w:t>page</w:t>
      </w:r>
      <w:r>
        <w:rPr>
          <w:lang w:eastAsia="ja-JP"/>
        </w:rPr>
        <w:t xml:space="preserve"> summary of the research project.</w:t>
      </w:r>
    </w:p>
    <w:p w14:paraId="39D94F35" w14:textId="54696B21" w:rsidR="00CA3686" w:rsidRDefault="00B34D1E" w:rsidP="003E2D4C">
      <w:pPr>
        <w:pStyle w:val="ListBullet2"/>
        <w:rPr>
          <w:lang w:eastAsia="ja-JP"/>
        </w:rPr>
      </w:pPr>
      <w:r>
        <w:rPr>
          <w:lang w:eastAsia="ja-JP"/>
        </w:rPr>
        <w:t>Contracted research projects may go beyond 2026</w:t>
      </w:r>
      <w:r w:rsidR="00943467">
        <w:rPr>
          <w:lang w:eastAsia="ja-JP"/>
        </w:rPr>
        <w:t>–</w:t>
      </w:r>
      <w:r>
        <w:rPr>
          <w:lang w:eastAsia="ja-JP"/>
        </w:rPr>
        <w:t>27 but must be completed by no later than 30</w:t>
      </w:r>
      <w:r w:rsidR="00943467">
        <w:rPr>
          <w:lang w:eastAsia="ja-JP"/>
        </w:rPr>
        <w:t> </w:t>
      </w:r>
      <w:r>
        <w:rPr>
          <w:lang w:eastAsia="ja-JP"/>
        </w:rPr>
        <w:t>June</w:t>
      </w:r>
      <w:r w:rsidR="00943467">
        <w:rPr>
          <w:lang w:eastAsia="ja-JP"/>
        </w:rPr>
        <w:t> </w:t>
      </w:r>
      <w:r>
        <w:rPr>
          <w:lang w:eastAsia="ja-JP"/>
        </w:rPr>
        <w:t xml:space="preserve">2030, with agreement from the AFWI </w:t>
      </w:r>
      <w:r w:rsidR="005903CF">
        <w:rPr>
          <w:lang w:eastAsia="ja-JP"/>
        </w:rPr>
        <w:t>board</w:t>
      </w:r>
      <w:r>
        <w:rPr>
          <w:lang w:eastAsia="ja-JP"/>
        </w:rPr>
        <w:t xml:space="preserve"> and </w:t>
      </w:r>
      <w:r w:rsidR="005903CF">
        <w:rPr>
          <w:lang w:eastAsia="ja-JP"/>
        </w:rPr>
        <w:t>research advisory committee</w:t>
      </w:r>
      <w:r>
        <w:rPr>
          <w:lang w:eastAsia="ja-JP"/>
        </w:rPr>
        <w:t>.</w:t>
      </w:r>
    </w:p>
    <w:p w14:paraId="5F6EFF14" w14:textId="51704B6C" w:rsidR="003E2D4C" w:rsidRDefault="00B34D1E" w:rsidP="003E2D4C">
      <w:pPr>
        <w:pStyle w:val="ListBullet2"/>
        <w:rPr>
          <w:lang w:eastAsia="ja-JP"/>
        </w:rPr>
      </w:pPr>
      <w:r>
        <w:rPr>
          <w:lang w:eastAsia="ja-JP"/>
        </w:rPr>
        <w:t>No research projects will be contracted after 30</w:t>
      </w:r>
      <w:r w:rsidR="00B36CBB">
        <w:rPr>
          <w:lang w:eastAsia="ja-JP"/>
        </w:rPr>
        <w:t> </w:t>
      </w:r>
      <w:r>
        <w:rPr>
          <w:lang w:eastAsia="ja-JP"/>
        </w:rPr>
        <w:t>June</w:t>
      </w:r>
      <w:r w:rsidR="00B36CBB">
        <w:rPr>
          <w:lang w:eastAsia="ja-JP"/>
        </w:rPr>
        <w:t> </w:t>
      </w:r>
      <w:r>
        <w:rPr>
          <w:lang w:eastAsia="ja-JP"/>
        </w:rPr>
        <w:t>2027.</w:t>
      </w:r>
    </w:p>
    <w:p w14:paraId="70403220" w14:textId="31A4EC40" w:rsidR="003E2D4C" w:rsidRDefault="00B34D1E" w:rsidP="00E8534E">
      <w:pPr>
        <w:pStyle w:val="ListBullet"/>
        <w:rPr>
          <w:lang w:eastAsia="ja-JP"/>
        </w:rPr>
      </w:pPr>
      <w:r>
        <w:rPr>
          <w:lang w:eastAsia="ja-JP"/>
        </w:rPr>
        <w:t xml:space="preserve">Research centres </w:t>
      </w:r>
      <w:r w:rsidR="00A534BB">
        <w:rPr>
          <w:lang w:eastAsia="ja-JP"/>
        </w:rPr>
        <w:t xml:space="preserve">must </w:t>
      </w:r>
      <w:r>
        <w:rPr>
          <w:lang w:eastAsia="ja-JP"/>
        </w:rPr>
        <w:t>ensure the</w:t>
      </w:r>
      <w:r w:rsidR="00943467">
        <w:rPr>
          <w:lang w:eastAsia="ja-JP"/>
        </w:rPr>
        <w:t>ir proposed</w:t>
      </w:r>
      <w:r>
        <w:rPr>
          <w:lang w:eastAsia="ja-JP"/>
        </w:rPr>
        <w:t xml:space="preserve"> research projects have the required industry support and matching funding (cash or in-kind) commitments if required.</w:t>
      </w:r>
    </w:p>
    <w:p w14:paraId="75ACB9B6" w14:textId="1915356E" w:rsidR="00CA3686" w:rsidRDefault="00B34D1E" w:rsidP="003E2D4C">
      <w:pPr>
        <w:pStyle w:val="ListBullet"/>
        <w:rPr>
          <w:lang w:eastAsia="ja-JP"/>
        </w:rPr>
      </w:pPr>
      <w:r>
        <w:rPr>
          <w:lang w:eastAsia="ja-JP"/>
        </w:rPr>
        <w:t xml:space="preserve">Research centres will be required to report quarterly to the AFWI </w:t>
      </w:r>
      <w:r w:rsidR="00CE16E2">
        <w:rPr>
          <w:lang w:eastAsia="ja-JP"/>
        </w:rPr>
        <w:t>H</w:t>
      </w:r>
      <w:r>
        <w:rPr>
          <w:lang w:eastAsia="ja-JP"/>
        </w:rPr>
        <w:t>eadquarters on progress with their research projects and centre administration.</w:t>
      </w:r>
    </w:p>
    <w:p w14:paraId="4C341F27" w14:textId="26742B34" w:rsidR="00CA3686" w:rsidRDefault="00B34D1E" w:rsidP="003E2D4C">
      <w:pPr>
        <w:pStyle w:val="ListBullet"/>
        <w:rPr>
          <w:lang w:eastAsia="ja-JP"/>
        </w:rPr>
      </w:pPr>
      <w:r>
        <w:rPr>
          <w:lang w:eastAsia="ja-JP"/>
        </w:rPr>
        <w:t xml:space="preserve">AFWI will be audited </w:t>
      </w:r>
      <w:proofErr w:type="gramStart"/>
      <w:r>
        <w:rPr>
          <w:lang w:eastAsia="ja-JP"/>
        </w:rPr>
        <w:t>annually</w:t>
      </w:r>
      <w:proofErr w:type="gramEnd"/>
      <w:r>
        <w:rPr>
          <w:lang w:eastAsia="ja-JP"/>
        </w:rPr>
        <w:t xml:space="preserve"> and research centres will </w:t>
      </w:r>
      <w:r w:rsidR="00DF3A2C">
        <w:rPr>
          <w:lang w:eastAsia="ja-JP"/>
        </w:rPr>
        <w:t>also be audited as</w:t>
      </w:r>
      <w:r>
        <w:rPr>
          <w:lang w:eastAsia="ja-JP"/>
        </w:rPr>
        <w:t xml:space="preserve"> part of these audits.</w:t>
      </w:r>
    </w:p>
    <w:p w14:paraId="57361916" w14:textId="5422850D" w:rsidR="00CA3686" w:rsidRDefault="00B34D1E" w:rsidP="003E2D4C">
      <w:pPr>
        <w:pStyle w:val="ListBullet"/>
        <w:rPr>
          <w:lang w:eastAsia="ja-JP"/>
        </w:rPr>
      </w:pPr>
      <w:r>
        <w:rPr>
          <w:lang w:eastAsia="ja-JP"/>
        </w:rPr>
        <w:t>There is an expectation that all final reports</w:t>
      </w:r>
      <w:r w:rsidR="00EA0664">
        <w:rPr>
          <w:lang w:eastAsia="ja-JP"/>
        </w:rPr>
        <w:t xml:space="preserve"> produced by the research centres</w:t>
      </w:r>
      <w:r>
        <w:rPr>
          <w:lang w:eastAsia="ja-JP"/>
        </w:rPr>
        <w:t xml:space="preserve"> will be publicly available, </w:t>
      </w:r>
      <w:r w:rsidR="00DF3A2C">
        <w:rPr>
          <w:lang w:eastAsia="ja-JP"/>
        </w:rPr>
        <w:t xml:space="preserve">subject to the confidentiality provisions in the </w:t>
      </w:r>
      <w:r w:rsidR="00112A44">
        <w:rPr>
          <w:lang w:eastAsia="ja-JP"/>
        </w:rPr>
        <w:t>agreement</w:t>
      </w:r>
      <w:r w:rsidR="00EA0664">
        <w:rPr>
          <w:lang w:eastAsia="ja-JP"/>
        </w:rPr>
        <w:t>(s)</w:t>
      </w:r>
      <w:r w:rsidR="00DF3A2C">
        <w:rPr>
          <w:lang w:eastAsia="ja-JP"/>
        </w:rPr>
        <w:t xml:space="preserve"> between UTAS and the </w:t>
      </w:r>
      <w:r w:rsidR="00412769">
        <w:rPr>
          <w:lang w:eastAsia="ja-JP"/>
        </w:rPr>
        <w:t>preferred</w:t>
      </w:r>
      <w:r w:rsidR="00DF3A2C">
        <w:rPr>
          <w:lang w:eastAsia="ja-JP"/>
        </w:rPr>
        <w:t xml:space="preserve"> applicants</w:t>
      </w:r>
      <w:r>
        <w:rPr>
          <w:lang w:eastAsia="ja-JP"/>
        </w:rPr>
        <w:t>.</w:t>
      </w:r>
    </w:p>
    <w:p w14:paraId="3C73DE5E" w14:textId="1CDC67E4" w:rsidR="003E2D4C" w:rsidRDefault="00B34D1E" w:rsidP="003E2D4C">
      <w:pPr>
        <w:pStyle w:val="ListBullet"/>
        <w:rPr>
          <w:lang w:eastAsia="ja-JP"/>
        </w:rPr>
      </w:pPr>
      <w:r>
        <w:rPr>
          <w:lang w:eastAsia="ja-JP"/>
        </w:rPr>
        <w:t>An AFWI Intellectual Property Framework will be developed for the management of intellectual property and activities, which all research centres must comply with.</w:t>
      </w:r>
    </w:p>
    <w:p w14:paraId="62501A50" w14:textId="77777777" w:rsidR="00811A30" w:rsidRDefault="00B34D1E" w:rsidP="00CA3686">
      <w:pPr>
        <w:pStyle w:val="Heading3"/>
        <w:rPr>
          <w:lang w:eastAsia="ja-JP"/>
        </w:rPr>
      </w:pPr>
      <w:bookmarkStart w:id="12" w:name="_Toc147825705"/>
      <w:r>
        <w:rPr>
          <w:lang w:eastAsia="ja-JP"/>
        </w:rPr>
        <w:t>Funding</w:t>
      </w:r>
      <w:bookmarkEnd w:id="12"/>
    </w:p>
    <w:p w14:paraId="5561DDD1" w14:textId="74767BDA" w:rsidR="00CA3686" w:rsidRDefault="00B34D1E" w:rsidP="00CA3686">
      <w:pPr>
        <w:rPr>
          <w:lang w:eastAsia="ja-JP"/>
        </w:rPr>
      </w:pPr>
      <w:r w:rsidRPr="00CA3686">
        <w:rPr>
          <w:lang w:eastAsia="ja-JP"/>
        </w:rPr>
        <w:t>Each research centre will be able to access funding</w:t>
      </w:r>
      <w:r w:rsidR="00EA0664">
        <w:rPr>
          <w:lang w:eastAsia="ja-JP"/>
        </w:rPr>
        <w:t xml:space="preserve"> from UTAS</w:t>
      </w:r>
      <w:r w:rsidRPr="00CA3686">
        <w:rPr>
          <w:lang w:eastAsia="ja-JP"/>
        </w:rPr>
        <w:t xml:space="preserve"> as outlined in </w:t>
      </w:r>
      <w:r w:rsidR="00A534BB">
        <w:rPr>
          <w:lang w:eastAsia="ja-JP"/>
        </w:rPr>
        <w:fldChar w:fldCharType="begin"/>
      </w:r>
      <w:r w:rsidR="00A534BB">
        <w:rPr>
          <w:lang w:eastAsia="ja-JP"/>
        </w:rPr>
        <w:instrText xml:space="preserve"> REF _Ref140145585 \h </w:instrText>
      </w:r>
      <w:r w:rsidR="00A534BB">
        <w:rPr>
          <w:lang w:eastAsia="ja-JP"/>
        </w:rPr>
      </w:r>
      <w:r w:rsidR="00A534BB">
        <w:rPr>
          <w:lang w:eastAsia="ja-JP"/>
        </w:rPr>
        <w:fldChar w:fldCharType="separate"/>
      </w:r>
      <w:r w:rsidR="001314D6">
        <w:t xml:space="preserve">Table </w:t>
      </w:r>
      <w:r w:rsidR="001314D6">
        <w:rPr>
          <w:noProof/>
        </w:rPr>
        <w:t>1</w:t>
      </w:r>
      <w:r w:rsidR="00A534BB">
        <w:rPr>
          <w:lang w:eastAsia="ja-JP"/>
        </w:rPr>
        <w:fldChar w:fldCharType="end"/>
      </w:r>
      <w:r w:rsidR="00A534BB">
        <w:rPr>
          <w:lang w:eastAsia="ja-JP"/>
        </w:rPr>
        <w:t>.</w:t>
      </w:r>
    </w:p>
    <w:p w14:paraId="2BEC933F" w14:textId="0D2F6561" w:rsidR="00CA3686" w:rsidRDefault="00B34D1E" w:rsidP="00CA3686">
      <w:pPr>
        <w:pStyle w:val="Caption"/>
      </w:pPr>
      <w:bookmarkStart w:id="13" w:name="_Ref140145585"/>
      <w:bookmarkStart w:id="14" w:name="_Toc147825725"/>
      <w:r>
        <w:t xml:space="preserve">Table </w:t>
      </w:r>
      <w:r w:rsidR="00197AA4">
        <w:fldChar w:fldCharType="begin"/>
      </w:r>
      <w:r>
        <w:instrText xml:space="preserve"> SEQ Table \* ARABIC </w:instrText>
      </w:r>
      <w:r w:rsidR="00197AA4">
        <w:fldChar w:fldCharType="separate"/>
      </w:r>
      <w:r w:rsidR="001314D6">
        <w:rPr>
          <w:noProof/>
        </w:rPr>
        <w:t>1</w:t>
      </w:r>
      <w:r w:rsidR="00197AA4">
        <w:rPr>
          <w:noProof/>
        </w:rPr>
        <w:fldChar w:fldCharType="end"/>
      </w:r>
      <w:bookmarkEnd w:id="13"/>
      <w:r>
        <w:t xml:space="preserve"> </w:t>
      </w:r>
      <w:r w:rsidRPr="003C0118">
        <w:t>Funding allocations for each research centre</w:t>
      </w:r>
      <w:r w:rsidR="00197AA4">
        <w:t>,</w:t>
      </w:r>
      <w:r w:rsidRPr="003C0118">
        <w:t xml:space="preserve"> by financial year</w:t>
      </w:r>
      <w:bookmarkEnd w:id="14"/>
    </w:p>
    <w:tbl>
      <w:tblPr>
        <w:tblW w:w="5000" w:type="pct"/>
        <w:tblBorders>
          <w:insideH w:val="single" w:sz="4" w:space="0" w:color="auto"/>
        </w:tblBorders>
        <w:tblLook w:val="04A0" w:firstRow="1" w:lastRow="0" w:firstColumn="1" w:lastColumn="0" w:noHBand="0" w:noVBand="1"/>
      </w:tblPr>
      <w:tblGrid>
        <w:gridCol w:w="2115"/>
        <w:gridCol w:w="1370"/>
        <w:gridCol w:w="1400"/>
        <w:gridCol w:w="1255"/>
        <w:gridCol w:w="1395"/>
        <w:gridCol w:w="1535"/>
      </w:tblGrid>
      <w:tr w:rsidR="00873621" w:rsidRPr="00E35B70" w14:paraId="44AC45D9" w14:textId="77777777" w:rsidTr="00E35B70">
        <w:trPr>
          <w:cantSplit/>
          <w:tblHeader/>
        </w:trPr>
        <w:tc>
          <w:tcPr>
            <w:tcW w:w="1166" w:type="pct"/>
            <w:tcBorders>
              <w:top w:val="single" w:sz="4" w:space="0" w:color="auto"/>
              <w:bottom w:val="single" w:sz="4" w:space="0" w:color="auto"/>
            </w:tcBorders>
          </w:tcPr>
          <w:p w14:paraId="4CF43CD4" w14:textId="0A24C1C4" w:rsidR="00CA3686" w:rsidRPr="00E35B70" w:rsidRDefault="00B34D1E" w:rsidP="00E35B70">
            <w:pPr>
              <w:pStyle w:val="TableHeading"/>
            </w:pPr>
            <w:bookmarkStart w:id="15" w:name="Table_1"/>
            <w:bookmarkStart w:id="16" w:name="Title_1"/>
            <w:bookmarkEnd w:id="15"/>
            <w:bookmarkEnd w:id="16"/>
            <w:r w:rsidRPr="00E35B70">
              <w:t>Funding splits</w:t>
            </w:r>
          </w:p>
        </w:tc>
        <w:tc>
          <w:tcPr>
            <w:tcW w:w="755" w:type="pct"/>
            <w:tcBorders>
              <w:top w:val="single" w:sz="4" w:space="0" w:color="auto"/>
              <w:bottom w:val="single" w:sz="4" w:space="0" w:color="auto"/>
            </w:tcBorders>
          </w:tcPr>
          <w:p w14:paraId="50CE610A" w14:textId="4B00EE71" w:rsidR="00CA3686" w:rsidRPr="00E35B70" w:rsidRDefault="00B34D1E" w:rsidP="00E35B70">
            <w:pPr>
              <w:pStyle w:val="TableHeading"/>
              <w:jc w:val="right"/>
            </w:pPr>
            <w:r w:rsidRPr="00E35B70">
              <w:t>2023</w:t>
            </w:r>
            <w:r w:rsidR="00546286" w:rsidRPr="00E35B70">
              <w:t>–</w:t>
            </w:r>
            <w:r w:rsidRPr="00E35B70">
              <w:t>24</w:t>
            </w:r>
            <w:r w:rsidR="00CA1B69" w:rsidRPr="00E35B70">
              <w:t xml:space="preserve"> ($)</w:t>
            </w:r>
          </w:p>
        </w:tc>
        <w:tc>
          <w:tcPr>
            <w:tcW w:w="772" w:type="pct"/>
            <w:tcBorders>
              <w:top w:val="single" w:sz="4" w:space="0" w:color="auto"/>
              <w:bottom w:val="single" w:sz="4" w:space="0" w:color="auto"/>
            </w:tcBorders>
          </w:tcPr>
          <w:p w14:paraId="186D962D" w14:textId="113389EB" w:rsidR="00CA3686" w:rsidRPr="00E35B70" w:rsidRDefault="00B34D1E" w:rsidP="00E35B70">
            <w:pPr>
              <w:pStyle w:val="TableHeading"/>
              <w:jc w:val="right"/>
            </w:pPr>
            <w:r w:rsidRPr="00E35B70">
              <w:t>2024</w:t>
            </w:r>
            <w:r w:rsidR="00546286" w:rsidRPr="00E35B70">
              <w:t>–</w:t>
            </w:r>
            <w:r w:rsidRPr="00E35B70">
              <w:t>25</w:t>
            </w:r>
            <w:r w:rsidR="00CA1B69" w:rsidRPr="00E35B70">
              <w:t xml:space="preserve"> ($)</w:t>
            </w:r>
          </w:p>
        </w:tc>
        <w:tc>
          <w:tcPr>
            <w:tcW w:w="692" w:type="pct"/>
            <w:tcBorders>
              <w:top w:val="single" w:sz="4" w:space="0" w:color="auto"/>
              <w:bottom w:val="single" w:sz="4" w:space="0" w:color="auto"/>
            </w:tcBorders>
          </w:tcPr>
          <w:p w14:paraId="3F26F226" w14:textId="485C022B" w:rsidR="00CA3686" w:rsidRPr="00E35B70" w:rsidRDefault="00B34D1E" w:rsidP="00E35B70">
            <w:pPr>
              <w:pStyle w:val="TableHeading"/>
              <w:jc w:val="right"/>
            </w:pPr>
            <w:r w:rsidRPr="00E35B70">
              <w:t>2025</w:t>
            </w:r>
            <w:r w:rsidR="00546286" w:rsidRPr="00E35B70">
              <w:t>–</w:t>
            </w:r>
            <w:r w:rsidRPr="00E35B70">
              <w:t>26</w:t>
            </w:r>
            <w:r w:rsidR="00CA1B69" w:rsidRPr="00E35B70">
              <w:t xml:space="preserve"> ($)</w:t>
            </w:r>
          </w:p>
        </w:tc>
        <w:tc>
          <w:tcPr>
            <w:tcW w:w="769" w:type="pct"/>
            <w:tcBorders>
              <w:top w:val="single" w:sz="4" w:space="0" w:color="auto"/>
              <w:bottom w:val="single" w:sz="4" w:space="0" w:color="auto"/>
            </w:tcBorders>
          </w:tcPr>
          <w:p w14:paraId="54245F50" w14:textId="051BFBA6" w:rsidR="00CA3686" w:rsidRPr="00E35B70" w:rsidRDefault="00B34D1E" w:rsidP="00E35B70">
            <w:pPr>
              <w:pStyle w:val="TableHeading"/>
              <w:jc w:val="right"/>
            </w:pPr>
            <w:r w:rsidRPr="00E35B70">
              <w:t>2026</w:t>
            </w:r>
            <w:r w:rsidR="00546286" w:rsidRPr="00E35B70">
              <w:t>–</w:t>
            </w:r>
            <w:r w:rsidRPr="00E35B70">
              <w:t>27</w:t>
            </w:r>
            <w:r w:rsidR="00CA1B69" w:rsidRPr="00E35B70">
              <w:t xml:space="preserve"> ($)</w:t>
            </w:r>
          </w:p>
        </w:tc>
        <w:tc>
          <w:tcPr>
            <w:tcW w:w="846" w:type="pct"/>
            <w:tcBorders>
              <w:top w:val="single" w:sz="4" w:space="0" w:color="auto"/>
              <w:bottom w:val="single" w:sz="4" w:space="0" w:color="auto"/>
            </w:tcBorders>
          </w:tcPr>
          <w:p w14:paraId="12697328" w14:textId="12F699EB" w:rsidR="00CA3686" w:rsidRPr="00E35B70" w:rsidRDefault="00B34D1E" w:rsidP="00E35B70">
            <w:pPr>
              <w:pStyle w:val="TableHeading"/>
              <w:jc w:val="right"/>
            </w:pPr>
            <w:r w:rsidRPr="00E35B70">
              <w:t xml:space="preserve">Total </w:t>
            </w:r>
            <w:r w:rsidR="00CA1B69" w:rsidRPr="00E35B70">
              <w:t xml:space="preserve">($) </w:t>
            </w:r>
            <w:r w:rsidR="00CA1B69" w:rsidRPr="00E35B70">
              <w:rPr>
                <w:vertAlign w:val="superscript"/>
              </w:rPr>
              <w:t>a</w:t>
            </w:r>
          </w:p>
        </w:tc>
      </w:tr>
      <w:tr w:rsidR="00873621" w14:paraId="75FCAE30" w14:textId="77777777" w:rsidTr="00E35B70">
        <w:tc>
          <w:tcPr>
            <w:tcW w:w="1166" w:type="pct"/>
            <w:tcBorders>
              <w:top w:val="single" w:sz="4" w:space="0" w:color="auto"/>
            </w:tcBorders>
          </w:tcPr>
          <w:p w14:paraId="52F61366" w14:textId="324826D9" w:rsidR="00CA3686" w:rsidRDefault="00B34D1E" w:rsidP="00E8534E">
            <w:pPr>
              <w:pStyle w:val="TableText"/>
              <w:rPr>
                <w:lang w:eastAsia="ja-JP"/>
              </w:rPr>
            </w:pPr>
            <w:r w:rsidRPr="007B0781">
              <w:rPr>
                <w:rStyle w:val="Strong"/>
                <w:szCs w:val="28"/>
              </w:rPr>
              <w:t>Administration</w:t>
            </w:r>
          </w:p>
        </w:tc>
        <w:tc>
          <w:tcPr>
            <w:tcW w:w="755" w:type="pct"/>
            <w:tcBorders>
              <w:top w:val="single" w:sz="4" w:space="0" w:color="auto"/>
            </w:tcBorders>
            <w:vAlign w:val="center"/>
          </w:tcPr>
          <w:p w14:paraId="45530998" w14:textId="03D80F6F" w:rsidR="00CA3686" w:rsidRDefault="00B34D1E" w:rsidP="00E8534E">
            <w:pPr>
              <w:pStyle w:val="TableText"/>
              <w:jc w:val="right"/>
              <w:rPr>
                <w:lang w:eastAsia="ja-JP"/>
              </w:rPr>
            </w:pPr>
            <w:r w:rsidRPr="007B0781">
              <w:rPr>
                <w:rFonts w:ascii="Calibri" w:hAnsi="Calibri" w:cs="Calibri"/>
                <w:color w:val="000000"/>
              </w:rPr>
              <w:t>643,500</w:t>
            </w:r>
          </w:p>
        </w:tc>
        <w:tc>
          <w:tcPr>
            <w:tcW w:w="772" w:type="pct"/>
            <w:tcBorders>
              <w:top w:val="single" w:sz="4" w:space="0" w:color="auto"/>
            </w:tcBorders>
            <w:vAlign w:val="center"/>
          </w:tcPr>
          <w:p w14:paraId="1DA3E862" w14:textId="3865F8D1" w:rsidR="00CA3686" w:rsidRDefault="00B34D1E" w:rsidP="00E8534E">
            <w:pPr>
              <w:pStyle w:val="TableText"/>
              <w:jc w:val="right"/>
              <w:rPr>
                <w:lang w:eastAsia="ja-JP"/>
              </w:rPr>
            </w:pPr>
            <w:r w:rsidRPr="007B0781">
              <w:rPr>
                <w:rFonts w:ascii="Calibri" w:hAnsi="Calibri" w:cs="Calibri"/>
                <w:color w:val="000000"/>
              </w:rPr>
              <w:t>643,500</w:t>
            </w:r>
          </w:p>
        </w:tc>
        <w:tc>
          <w:tcPr>
            <w:tcW w:w="692" w:type="pct"/>
            <w:tcBorders>
              <w:top w:val="single" w:sz="4" w:space="0" w:color="auto"/>
            </w:tcBorders>
            <w:vAlign w:val="center"/>
          </w:tcPr>
          <w:p w14:paraId="3416BB1D" w14:textId="607C727C" w:rsidR="00CA3686" w:rsidRDefault="00B34D1E" w:rsidP="00E8534E">
            <w:pPr>
              <w:pStyle w:val="TableText"/>
              <w:jc w:val="right"/>
              <w:rPr>
                <w:lang w:eastAsia="ja-JP"/>
              </w:rPr>
            </w:pPr>
            <w:r w:rsidRPr="007B0781">
              <w:rPr>
                <w:rFonts w:ascii="Calibri" w:hAnsi="Calibri" w:cs="Calibri"/>
                <w:color w:val="000000"/>
              </w:rPr>
              <w:t>643,500</w:t>
            </w:r>
          </w:p>
        </w:tc>
        <w:tc>
          <w:tcPr>
            <w:tcW w:w="769" w:type="pct"/>
            <w:tcBorders>
              <w:top w:val="single" w:sz="4" w:space="0" w:color="auto"/>
            </w:tcBorders>
            <w:vAlign w:val="center"/>
          </w:tcPr>
          <w:p w14:paraId="67151442" w14:textId="0FC0168A" w:rsidR="00CA3686" w:rsidRDefault="00B34D1E" w:rsidP="00E8534E">
            <w:pPr>
              <w:pStyle w:val="TableText"/>
              <w:jc w:val="right"/>
              <w:rPr>
                <w:lang w:eastAsia="ja-JP"/>
              </w:rPr>
            </w:pPr>
            <w:r w:rsidRPr="007B0781">
              <w:rPr>
                <w:rFonts w:ascii="Calibri" w:hAnsi="Calibri" w:cs="Calibri"/>
                <w:color w:val="000000"/>
              </w:rPr>
              <w:t>643,500</w:t>
            </w:r>
          </w:p>
        </w:tc>
        <w:tc>
          <w:tcPr>
            <w:tcW w:w="846" w:type="pct"/>
            <w:tcBorders>
              <w:top w:val="single" w:sz="4" w:space="0" w:color="auto"/>
            </w:tcBorders>
            <w:vAlign w:val="center"/>
          </w:tcPr>
          <w:p w14:paraId="2EB7282E" w14:textId="05731651" w:rsidR="00CA3686" w:rsidRDefault="00B34D1E" w:rsidP="00E8534E">
            <w:pPr>
              <w:pStyle w:val="TableText"/>
              <w:jc w:val="right"/>
              <w:rPr>
                <w:lang w:eastAsia="ja-JP"/>
              </w:rPr>
            </w:pPr>
            <w:r w:rsidRPr="007B0781">
              <w:rPr>
                <w:rFonts w:ascii="Calibri" w:hAnsi="Calibri" w:cs="Calibri"/>
                <w:color w:val="000000"/>
              </w:rPr>
              <w:t>2,574,000</w:t>
            </w:r>
          </w:p>
        </w:tc>
      </w:tr>
      <w:tr w:rsidR="00873621" w14:paraId="5CFB2014" w14:textId="77777777" w:rsidTr="00E35B70">
        <w:tc>
          <w:tcPr>
            <w:tcW w:w="1166" w:type="pct"/>
          </w:tcPr>
          <w:p w14:paraId="1C9F0EFE" w14:textId="4EE46130" w:rsidR="00CA3686" w:rsidRDefault="00B34D1E" w:rsidP="00E8534E">
            <w:pPr>
              <w:pStyle w:val="TableText"/>
              <w:rPr>
                <w:lang w:eastAsia="ja-JP"/>
              </w:rPr>
            </w:pPr>
            <w:r w:rsidRPr="007B0781">
              <w:rPr>
                <w:rStyle w:val="Strong"/>
                <w:szCs w:val="28"/>
              </w:rPr>
              <w:t>Core research</w:t>
            </w:r>
          </w:p>
        </w:tc>
        <w:tc>
          <w:tcPr>
            <w:tcW w:w="755" w:type="pct"/>
            <w:vAlign w:val="center"/>
          </w:tcPr>
          <w:p w14:paraId="1D0EF480" w14:textId="523A21D1" w:rsidR="00CA3686" w:rsidRDefault="00B34D1E" w:rsidP="00E8534E">
            <w:pPr>
              <w:pStyle w:val="TableText"/>
              <w:jc w:val="right"/>
              <w:rPr>
                <w:lang w:eastAsia="ja-JP"/>
              </w:rPr>
            </w:pPr>
            <w:r w:rsidRPr="007B0781">
              <w:rPr>
                <w:rFonts w:ascii="Calibri" w:hAnsi="Calibri" w:cs="Calibri"/>
                <w:color w:val="000000"/>
              </w:rPr>
              <w:t>2,874,666</w:t>
            </w:r>
          </w:p>
        </w:tc>
        <w:tc>
          <w:tcPr>
            <w:tcW w:w="772" w:type="pct"/>
            <w:vAlign w:val="center"/>
          </w:tcPr>
          <w:p w14:paraId="61C69E40" w14:textId="3260F026" w:rsidR="00CA3686" w:rsidRDefault="00B34D1E" w:rsidP="00E8534E">
            <w:pPr>
              <w:pStyle w:val="TableText"/>
              <w:jc w:val="right"/>
              <w:rPr>
                <w:lang w:eastAsia="ja-JP"/>
              </w:rPr>
            </w:pPr>
            <w:r w:rsidRPr="007B0781">
              <w:rPr>
                <w:rFonts w:ascii="Calibri" w:hAnsi="Calibri" w:cs="Calibri"/>
                <w:color w:val="000000"/>
              </w:rPr>
              <w:t>2,310,000</w:t>
            </w:r>
          </w:p>
        </w:tc>
        <w:tc>
          <w:tcPr>
            <w:tcW w:w="692" w:type="pct"/>
            <w:vAlign w:val="center"/>
          </w:tcPr>
          <w:p w14:paraId="1BB1EF98" w14:textId="1E3A7CC4" w:rsidR="00CA3686" w:rsidRDefault="00B34D1E" w:rsidP="00E8534E">
            <w:pPr>
              <w:pStyle w:val="TableText"/>
              <w:jc w:val="right"/>
              <w:rPr>
                <w:lang w:eastAsia="ja-JP"/>
              </w:rPr>
            </w:pPr>
            <w:r w:rsidRPr="007B0781">
              <w:rPr>
                <w:rFonts w:ascii="Calibri" w:hAnsi="Calibri" w:cs="Calibri"/>
                <w:color w:val="000000"/>
              </w:rPr>
              <w:t>2,310,000</w:t>
            </w:r>
          </w:p>
        </w:tc>
        <w:tc>
          <w:tcPr>
            <w:tcW w:w="769" w:type="pct"/>
            <w:vAlign w:val="center"/>
          </w:tcPr>
          <w:p w14:paraId="144154BE" w14:textId="7D2CD720" w:rsidR="00CA3686" w:rsidRDefault="00B34D1E" w:rsidP="00E8534E">
            <w:pPr>
              <w:pStyle w:val="TableText"/>
              <w:jc w:val="right"/>
              <w:rPr>
                <w:lang w:eastAsia="ja-JP"/>
              </w:rPr>
            </w:pPr>
            <w:r w:rsidRPr="007B0781">
              <w:rPr>
                <w:rFonts w:ascii="Calibri" w:hAnsi="Calibri" w:cs="Calibri"/>
                <w:color w:val="000000"/>
              </w:rPr>
              <w:t>2,310,000</w:t>
            </w:r>
          </w:p>
        </w:tc>
        <w:tc>
          <w:tcPr>
            <w:tcW w:w="846" w:type="pct"/>
            <w:vAlign w:val="center"/>
          </w:tcPr>
          <w:p w14:paraId="295CAB2E" w14:textId="02ED008B" w:rsidR="00CA3686" w:rsidRDefault="00B34D1E" w:rsidP="00E8534E">
            <w:pPr>
              <w:pStyle w:val="TableText"/>
              <w:jc w:val="right"/>
              <w:rPr>
                <w:lang w:eastAsia="ja-JP"/>
              </w:rPr>
            </w:pPr>
            <w:r w:rsidRPr="007B0781">
              <w:rPr>
                <w:rFonts w:ascii="Calibri" w:hAnsi="Calibri" w:cs="Calibri"/>
                <w:color w:val="000000"/>
              </w:rPr>
              <w:t>9,804,666</w:t>
            </w:r>
          </w:p>
        </w:tc>
      </w:tr>
      <w:tr w:rsidR="00873621" w14:paraId="1AE42032" w14:textId="77777777" w:rsidTr="00E35B70">
        <w:tc>
          <w:tcPr>
            <w:tcW w:w="1166" w:type="pct"/>
            <w:tcBorders>
              <w:bottom w:val="single" w:sz="4" w:space="0" w:color="auto"/>
            </w:tcBorders>
          </w:tcPr>
          <w:p w14:paraId="57E24323" w14:textId="319D9867" w:rsidR="00CA3686" w:rsidRDefault="00B34D1E" w:rsidP="00E8534E">
            <w:pPr>
              <w:pStyle w:val="TableText"/>
              <w:rPr>
                <w:lang w:eastAsia="ja-JP"/>
              </w:rPr>
            </w:pPr>
            <w:r w:rsidRPr="007B0781">
              <w:rPr>
                <w:rStyle w:val="Strong"/>
                <w:szCs w:val="28"/>
              </w:rPr>
              <w:t xml:space="preserve">Conditional </w:t>
            </w:r>
            <w:r w:rsidR="00E35B70">
              <w:rPr>
                <w:rStyle w:val="Strong"/>
                <w:szCs w:val="28"/>
              </w:rPr>
              <w:t>r</w:t>
            </w:r>
            <w:r w:rsidRPr="007B0781">
              <w:rPr>
                <w:rStyle w:val="Strong"/>
                <w:szCs w:val="28"/>
              </w:rPr>
              <w:t>esearch</w:t>
            </w:r>
          </w:p>
        </w:tc>
        <w:tc>
          <w:tcPr>
            <w:tcW w:w="755" w:type="pct"/>
            <w:tcBorders>
              <w:bottom w:val="single" w:sz="4" w:space="0" w:color="auto"/>
            </w:tcBorders>
            <w:vAlign w:val="center"/>
          </w:tcPr>
          <w:p w14:paraId="1E366FB5" w14:textId="270B25AB" w:rsidR="00CA3686" w:rsidRDefault="00B34D1E" w:rsidP="00E8534E">
            <w:pPr>
              <w:pStyle w:val="TableText"/>
              <w:jc w:val="right"/>
              <w:rPr>
                <w:lang w:eastAsia="ja-JP"/>
              </w:rPr>
            </w:pPr>
            <w:r w:rsidRPr="007B0781">
              <w:rPr>
                <w:rFonts w:ascii="Calibri" w:hAnsi="Calibri" w:cs="Calibri"/>
                <w:color w:val="000000"/>
              </w:rPr>
              <w:t>3,391,666</w:t>
            </w:r>
          </w:p>
        </w:tc>
        <w:tc>
          <w:tcPr>
            <w:tcW w:w="772" w:type="pct"/>
            <w:tcBorders>
              <w:bottom w:val="single" w:sz="4" w:space="0" w:color="auto"/>
            </w:tcBorders>
            <w:vAlign w:val="center"/>
          </w:tcPr>
          <w:p w14:paraId="29682C00" w14:textId="3AD11A6B" w:rsidR="00CA3686" w:rsidRDefault="00B34D1E" w:rsidP="00E8534E">
            <w:pPr>
              <w:pStyle w:val="TableText"/>
              <w:jc w:val="right"/>
              <w:rPr>
                <w:lang w:eastAsia="ja-JP"/>
              </w:rPr>
            </w:pPr>
            <w:r w:rsidRPr="007B0781">
              <w:rPr>
                <w:rFonts w:ascii="Calibri" w:hAnsi="Calibri" w:cs="Calibri"/>
                <w:color w:val="000000"/>
              </w:rPr>
              <w:t>3,758,333</w:t>
            </w:r>
          </w:p>
        </w:tc>
        <w:tc>
          <w:tcPr>
            <w:tcW w:w="692" w:type="pct"/>
            <w:tcBorders>
              <w:bottom w:val="single" w:sz="4" w:space="0" w:color="auto"/>
            </w:tcBorders>
            <w:vAlign w:val="center"/>
          </w:tcPr>
          <w:p w14:paraId="1C6CCD26" w14:textId="332B0832" w:rsidR="00CA3686" w:rsidRDefault="00B34D1E" w:rsidP="00E8534E">
            <w:pPr>
              <w:pStyle w:val="TableText"/>
              <w:jc w:val="right"/>
              <w:rPr>
                <w:lang w:eastAsia="ja-JP"/>
              </w:rPr>
            </w:pPr>
            <w:r w:rsidRPr="007B0781">
              <w:rPr>
                <w:rFonts w:ascii="Calibri" w:hAnsi="Calibri" w:cs="Calibri"/>
                <w:color w:val="000000"/>
              </w:rPr>
              <w:t>3,758,333</w:t>
            </w:r>
          </w:p>
        </w:tc>
        <w:tc>
          <w:tcPr>
            <w:tcW w:w="769" w:type="pct"/>
            <w:tcBorders>
              <w:bottom w:val="single" w:sz="4" w:space="0" w:color="auto"/>
            </w:tcBorders>
            <w:vAlign w:val="center"/>
          </w:tcPr>
          <w:p w14:paraId="1506F9C8" w14:textId="4E458315" w:rsidR="00CA3686" w:rsidRDefault="00B34D1E" w:rsidP="00E8534E">
            <w:pPr>
              <w:pStyle w:val="TableText"/>
              <w:jc w:val="right"/>
              <w:rPr>
                <w:lang w:eastAsia="ja-JP"/>
              </w:rPr>
            </w:pPr>
            <w:r w:rsidRPr="007B0781">
              <w:rPr>
                <w:rFonts w:ascii="Calibri" w:hAnsi="Calibri" w:cs="Calibri"/>
                <w:color w:val="000000"/>
              </w:rPr>
              <w:t>3,758,333</w:t>
            </w:r>
          </w:p>
        </w:tc>
        <w:tc>
          <w:tcPr>
            <w:tcW w:w="846" w:type="pct"/>
            <w:tcBorders>
              <w:bottom w:val="single" w:sz="4" w:space="0" w:color="auto"/>
            </w:tcBorders>
            <w:vAlign w:val="center"/>
          </w:tcPr>
          <w:p w14:paraId="47A9325E" w14:textId="14D992C4" w:rsidR="00CA3686" w:rsidRDefault="00B34D1E" w:rsidP="00E8534E">
            <w:pPr>
              <w:pStyle w:val="TableText"/>
              <w:jc w:val="right"/>
              <w:rPr>
                <w:lang w:eastAsia="ja-JP"/>
              </w:rPr>
            </w:pPr>
            <w:r w:rsidRPr="007B0781">
              <w:rPr>
                <w:rFonts w:ascii="Calibri" w:hAnsi="Calibri" w:cs="Calibri"/>
                <w:color w:val="000000"/>
              </w:rPr>
              <w:t>14,666,664</w:t>
            </w:r>
          </w:p>
        </w:tc>
      </w:tr>
      <w:tr w:rsidR="00873621" w14:paraId="216F7A9F" w14:textId="77777777" w:rsidTr="00E35B70">
        <w:tc>
          <w:tcPr>
            <w:tcW w:w="1166" w:type="pct"/>
            <w:tcBorders>
              <w:top w:val="single" w:sz="4" w:space="0" w:color="auto"/>
              <w:bottom w:val="single" w:sz="4" w:space="0" w:color="auto"/>
            </w:tcBorders>
          </w:tcPr>
          <w:p w14:paraId="6CB6CD6B" w14:textId="3ED042D2" w:rsidR="00CA3686" w:rsidRDefault="00B34D1E" w:rsidP="00E8534E">
            <w:pPr>
              <w:pStyle w:val="TableText"/>
              <w:rPr>
                <w:lang w:eastAsia="ja-JP"/>
              </w:rPr>
            </w:pPr>
            <w:r w:rsidRPr="007B0781">
              <w:rPr>
                <w:rStyle w:val="Strong"/>
                <w:szCs w:val="28"/>
              </w:rPr>
              <w:t>Total</w:t>
            </w:r>
          </w:p>
        </w:tc>
        <w:tc>
          <w:tcPr>
            <w:tcW w:w="755" w:type="pct"/>
            <w:tcBorders>
              <w:top w:val="single" w:sz="4" w:space="0" w:color="auto"/>
              <w:bottom w:val="single" w:sz="4" w:space="0" w:color="auto"/>
            </w:tcBorders>
            <w:vAlign w:val="center"/>
          </w:tcPr>
          <w:p w14:paraId="3BF37FE7" w14:textId="3CE9242A" w:rsidR="00CA3686" w:rsidRDefault="00B34D1E" w:rsidP="00E8534E">
            <w:pPr>
              <w:pStyle w:val="TableText"/>
              <w:jc w:val="right"/>
              <w:rPr>
                <w:lang w:eastAsia="ja-JP"/>
              </w:rPr>
            </w:pPr>
            <w:r w:rsidRPr="007B0781">
              <w:rPr>
                <w:rFonts w:ascii="Calibri" w:hAnsi="Calibri" w:cs="Calibri"/>
                <w:color w:val="000000"/>
              </w:rPr>
              <w:t>6,909,832</w:t>
            </w:r>
          </w:p>
        </w:tc>
        <w:tc>
          <w:tcPr>
            <w:tcW w:w="772" w:type="pct"/>
            <w:tcBorders>
              <w:top w:val="single" w:sz="4" w:space="0" w:color="auto"/>
              <w:bottom w:val="single" w:sz="4" w:space="0" w:color="auto"/>
            </w:tcBorders>
            <w:vAlign w:val="center"/>
          </w:tcPr>
          <w:p w14:paraId="077E887A" w14:textId="55947F37" w:rsidR="00CA3686" w:rsidRDefault="00B34D1E" w:rsidP="00E8534E">
            <w:pPr>
              <w:pStyle w:val="TableText"/>
              <w:jc w:val="right"/>
              <w:rPr>
                <w:lang w:eastAsia="ja-JP"/>
              </w:rPr>
            </w:pPr>
            <w:r w:rsidRPr="007B0781">
              <w:rPr>
                <w:rFonts w:ascii="Calibri" w:hAnsi="Calibri" w:cs="Calibri"/>
                <w:color w:val="000000"/>
              </w:rPr>
              <w:t>6,711,833</w:t>
            </w:r>
          </w:p>
        </w:tc>
        <w:tc>
          <w:tcPr>
            <w:tcW w:w="692" w:type="pct"/>
            <w:tcBorders>
              <w:top w:val="single" w:sz="4" w:space="0" w:color="auto"/>
              <w:bottom w:val="single" w:sz="4" w:space="0" w:color="auto"/>
            </w:tcBorders>
            <w:vAlign w:val="center"/>
          </w:tcPr>
          <w:p w14:paraId="1C4675B5" w14:textId="2BB61504" w:rsidR="00CA3686" w:rsidRDefault="00B34D1E" w:rsidP="00E8534E">
            <w:pPr>
              <w:pStyle w:val="TableText"/>
              <w:jc w:val="right"/>
              <w:rPr>
                <w:lang w:eastAsia="ja-JP"/>
              </w:rPr>
            </w:pPr>
            <w:r w:rsidRPr="007B0781">
              <w:rPr>
                <w:rFonts w:ascii="Calibri" w:hAnsi="Calibri" w:cs="Calibri"/>
                <w:color w:val="000000"/>
              </w:rPr>
              <w:t>6,711,833</w:t>
            </w:r>
          </w:p>
        </w:tc>
        <w:tc>
          <w:tcPr>
            <w:tcW w:w="769" w:type="pct"/>
            <w:tcBorders>
              <w:top w:val="single" w:sz="4" w:space="0" w:color="auto"/>
              <w:bottom w:val="single" w:sz="4" w:space="0" w:color="auto"/>
            </w:tcBorders>
            <w:vAlign w:val="center"/>
          </w:tcPr>
          <w:p w14:paraId="561E5BDF" w14:textId="7E84286E" w:rsidR="00CA3686" w:rsidRDefault="00B34D1E" w:rsidP="00E8534E">
            <w:pPr>
              <w:pStyle w:val="TableText"/>
              <w:jc w:val="right"/>
              <w:rPr>
                <w:lang w:eastAsia="ja-JP"/>
              </w:rPr>
            </w:pPr>
            <w:r w:rsidRPr="007B0781">
              <w:rPr>
                <w:rFonts w:ascii="Calibri" w:hAnsi="Calibri" w:cs="Calibri"/>
                <w:color w:val="000000"/>
              </w:rPr>
              <w:t>6,711,833</w:t>
            </w:r>
          </w:p>
        </w:tc>
        <w:tc>
          <w:tcPr>
            <w:tcW w:w="846" w:type="pct"/>
            <w:tcBorders>
              <w:top w:val="single" w:sz="4" w:space="0" w:color="auto"/>
              <w:bottom w:val="single" w:sz="4" w:space="0" w:color="auto"/>
            </w:tcBorders>
            <w:vAlign w:val="center"/>
          </w:tcPr>
          <w:p w14:paraId="65B75FEA" w14:textId="154BD1BC" w:rsidR="00CA3686" w:rsidRDefault="00B34D1E" w:rsidP="00E8534E">
            <w:pPr>
              <w:pStyle w:val="TableText"/>
              <w:jc w:val="right"/>
              <w:rPr>
                <w:lang w:eastAsia="ja-JP"/>
              </w:rPr>
            </w:pPr>
            <w:r w:rsidRPr="009B692C">
              <w:rPr>
                <w:rFonts w:ascii="Calibri" w:hAnsi="Calibri" w:cs="Calibri"/>
                <w:color w:val="000000"/>
              </w:rPr>
              <w:t>27,045,33</w:t>
            </w:r>
            <w:r w:rsidR="00C0546C" w:rsidRPr="009B692C">
              <w:rPr>
                <w:rFonts w:ascii="Calibri" w:hAnsi="Calibri" w:cs="Calibri"/>
                <w:color w:val="000000"/>
              </w:rPr>
              <w:t>0</w:t>
            </w:r>
          </w:p>
        </w:tc>
      </w:tr>
    </w:tbl>
    <w:p w14:paraId="49218C10" w14:textId="77777777" w:rsidR="00E35B70" w:rsidRDefault="00E35B70" w:rsidP="00E35B70">
      <w:pPr>
        <w:pStyle w:val="FigureTableNoteSource"/>
        <w:rPr>
          <w:lang w:eastAsia="ja-JP"/>
        </w:rPr>
      </w:pPr>
      <w:r w:rsidRPr="00E8534E">
        <w:rPr>
          <w:rStyle w:val="Strong"/>
        </w:rPr>
        <w:t>a</w:t>
      </w:r>
      <w:r>
        <w:rPr>
          <w:lang w:eastAsia="ja-JP"/>
        </w:rPr>
        <w:t xml:space="preserve"> Totals may be affected by rounding.</w:t>
      </w:r>
    </w:p>
    <w:p w14:paraId="6F1501BF" w14:textId="1C1F59EE" w:rsidR="00CA1B69" w:rsidRPr="00810ECC" w:rsidRDefault="00B34D1E" w:rsidP="00CA1B69">
      <w:pPr>
        <w:pStyle w:val="FigureTableNoteSource"/>
        <w:rPr>
          <w:rStyle w:val="Strong"/>
          <w:b w:val="0"/>
          <w:bCs w:val="0"/>
        </w:rPr>
      </w:pPr>
      <w:r w:rsidRPr="00810ECC">
        <w:rPr>
          <w:rStyle w:val="Strong"/>
          <w:b w:val="0"/>
          <w:bCs w:val="0"/>
        </w:rPr>
        <w:t>Note: Figures are GST inclusive.</w:t>
      </w:r>
    </w:p>
    <w:p w14:paraId="465FD833" w14:textId="45C4763F" w:rsidR="00546286" w:rsidRDefault="00B34D1E" w:rsidP="00E8534E">
      <w:pPr>
        <w:pStyle w:val="Heading4"/>
        <w:numPr>
          <w:ilvl w:val="0"/>
          <w:numId w:val="0"/>
        </w:numPr>
        <w:ind w:left="964" w:hanging="964"/>
        <w:rPr>
          <w:lang w:eastAsia="ja-JP"/>
        </w:rPr>
      </w:pPr>
      <w:r>
        <w:rPr>
          <w:lang w:eastAsia="ja-JP"/>
        </w:rPr>
        <w:t>Funding allocation conditions</w:t>
      </w:r>
    </w:p>
    <w:p w14:paraId="2C708E34" w14:textId="5F10CCC2" w:rsidR="00546286" w:rsidRDefault="00B34D1E" w:rsidP="00E8534E">
      <w:pPr>
        <w:rPr>
          <w:lang w:eastAsia="ja-JP"/>
        </w:rPr>
      </w:pPr>
      <w:r w:rsidRPr="00893E08">
        <w:rPr>
          <w:lang w:eastAsia="ja-JP"/>
        </w:rPr>
        <w:t xml:space="preserve">Each funding allocation </w:t>
      </w:r>
      <w:r w:rsidR="00EA0664">
        <w:rPr>
          <w:lang w:eastAsia="ja-JP"/>
        </w:rPr>
        <w:t>will have</w:t>
      </w:r>
      <w:r w:rsidR="00EA0664" w:rsidRPr="00893E08">
        <w:rPr>
          <w:lang w:eastAsia="ja-JP"/>
        </w:rPr>
        <w:t xml:space="preserve"> </w:t>
      </w:r>
      <w:r w:rsidRPr="00893E08">
        <w:rPr>
          <w:lang w:eastAsia="ja-JP"/>
        </w:rPr>
        <w:t>funding conditions associated with each category</w:t>
      </w:r>
      <w:r w:rsidR="00274B8A">
        <w:rPr>
          <w:lang w:eastAsia="ja-JP"/>
        </w:rPr>
        <w:t xml:space="preserve"> described below</w:t>
      </w:r>
      <w:r>
        <w:rPr>
          <w:lang w:eastAsia="ja-JP"/>
        </w:rPr>
        <w:t>.</w:t>
      </w:r>
      <w:r w:rsidR="00274B8A">
        <w:rPr>
          <w:lang w:eastAsia="ja-JP"/>
        </w:rPr>
        <w:t xml:space="preserve"> </w:t>
      </w:r>
      <w:r w:rsidR="00EA0664">
        <w:rPr>
          <w:lang w:eastAsia="ja-JP"/>
        </w:rPr>
        <w:t xml:space="preserve">These conditions will be reflected in any </w:t>
      </w:r>
      <w:r w:rsidR="00112A44">
        <w:rPr>
          <w:lang w:eastAsia="ja-JP"/>
        </w:rPr>
        <w:t>agreement</w:t>
      </w:r>
      <w:r w:rsidR="00EA0664">
        <w:rPr>
          <w:lang w:eastAsia="ja-JP"/>
        </w:rPr>
        <w:t xml:space="preserve"> </w:t>
      </w:r>
      <w:proofErr w:type="gramStart"/>
      <w:r w:rsidR="00EA0664">
        <w:rPr>
          <w:lang w:eastAsia="ja-JP"/>
        </w:rPr>
        <w:t>entered into</w:t>
      </w:r>
      <w:proofErr w:type="gramEnd"/>
      <w:r w:rsidR="00EA0664">
        <w:rPr>
          <w:lang w:eastAsia="ja-JP"/>
        </w:rPr>
        <w:t xml:space="preserve"> between a research centre and UTAS.</w:t>
      </w:r>
    </w:p>
    <w:p w14:paraId="31AF5455" w14:textId="5275807A" w:rsidR="00E8534E" w:rsidRDefault="00B34D1E" w:rsidP="00E8534E">
      <w:pPr>
        <w:rPr>
          <w:lang w:eastAsia="ja-JP"/>
        </w:rPr>
      </w:pPr>
      <w:r>
        <w:rPr>
          <w:lang w:eastAsia="ja-JP"/>
        </w:rPr>
        <w:t xml:space="preserve">All research funding will be </w:t>
      </w:r>
      <w:r w:rsidR="00EA0664">
        <w:rPr>
          <w:lang w:eastAsia="ja-JP"/>
        </w:rPr>
        <w:t>paid by</w:t>
      </w:r>
      <w:r>
        <w:rPr>
          <w:lang w:eastAsia="ja-JP"/>
        </w:rPr>
        <w:t xml:space="preserve"> UT</w:t>
      </w:r>
      <w:r w:rsidR="00AF7903">
        <w:rPr>
          <w:lang w:eastAsia="ja-JP"/>
        </w:rPr>
        <w:t>AS</w:t>
      </w:r>
      <w:r>
        <w:rPr>
          <w:lang w:eastAsia="ja-JP"/>
        </w:rPr>
        <w:t xml:space="preserve"> (as the host of AFWI)</w:t>
      </w:r>
      <w:r w:rsidR="00EA0664">
        <w:rPr>
          <w:lang w:eastAsia="ja-JP"/>
        </w:rPr>
        <w:t xml:space="preserve"> to research centres</w:t>
      </w:r>
      <w:r>
        <w:rPr>
          <w:lang w:eastAsia="ja-JP"/>
        </w:rPr>
        <w:t xml:space="preserve"> on the achievement of agreed milestones.</w:t>
      </w:r>
    </w:p>
    <w:p w14:paraId="027E1EFB" w14:textId="34952B8A" w:rsidR="00C4276A" w:rsidRDefault="00B34D1E" w:rsidP="00E8534E">
      <w:pPr>
        <w:pStyle w:val="Heading5"/>
        <w:rPr>
          <w:lang w:eastAsia="ja-JP"/>
        </w:rPr>
      </w:pPr>
      <w:r>
        <w:rPr>
          <w:lang w:eastAsia="ja-JP"/>
        </w:rPr>
        <w:t>Administration funds</w:t>
      </w:r>
    </w:p>
    <w:p w14:paraId="7B58C6E3" w14:textId="3E8B2399" w:rsidR="00C4276A" w:rsidRDefault="00B34D1E" w:rsidP="00E8534E">
      <w:pPr>
        <w:pStyle w:val="ListBullet"/>
        <w:rPr>
          <w:lang w:eastAsia="ja-JP"/>
        </w:rPr>
      </w:pPr>
      <w:r>
        <w:rPr>
          <w:lang w:eastAsia="ja-JP"/>
        </w:rPr>
        <w:t xml:space="preserve">do not require matching </w:t>
      </w:r>
      <w:proofErr w:type="gramStart"/>
      <w:r>
        <w:rPr>
          <w:lang w:eastAsia="ja-JP"/>
        </w:rPr>
        <w:t>funding</w:t>
      </w:r>
      <w:proofErr w:type="gramEnd"/>
    </w:p>
    <w:p w14:paraId="06FCCDBC" w14:textId="77777777" w:rsidR="00C4276A" w:rsidRDefault="00B34D1E" w:rsidP="00E8534E">
      <w:pPr>
        <w:pStyle w:val="ListBullet"/>
        <w:rPr>
          <w:lang w:eastAsia="ja-JP"/>
        </w:rPr>
      </w:pPr>
      <w:r>
        <w:rPr>
          <w:lang w:eastAsia="ja-JP"/>
        </w:rPr>
        <w:t xml:space="preserve">must be used to appoint a centre leader and appropriate administration and operational support for the proposed </w:t>
      </w:r>
      <w:proofErr w:type="gramStart"/>
      <w:r>
        <w:rPr>
          <w:lang w:eastAsia="ja-JP"/>
        </w:rPr>
        <w:t>centre</w:t>
      </w:r>
      <w:proofErr w:type="gramEnd"/>
    </w:p>
    <w:p w14:paraId="5C8BB292" w14:textId="77777777" w:rsidR="00C4276A" w:rsidRDefault="00B34D1E" w:rsidP="00E8534E">
      <w:pPr>
        <w:pStyle w:val="ListBullet"/>
        <w:rPr>
          <w:lang w:eastAsia="ja-JP"/>
        </w:rPr>
      </w:pPr>
      <w:r>
        <w:rPr>
          <w:lang w:eastAsia="ja-JP"/>
        </w:rPr>
        <w:lastRenderedPageBreak/>
        <w:t>may be used for other essential research centre establishment requirements (including recruitment costs)</w:t>
      </w:r>
    </w:p>
    <w:p w14:paraId="67B93E40" w14:textId="1DEE5DA8" w:rsidR="00C4276A" w:rsidRDefault="00B34D1E" w:rsidP="00E8534E">
      <w:pPr>
        <w:pStyle w:val="ListBullet"/>
        <w:rPr>
          <w:lang w:eastAsia="ja-JP"/>
        </w:rPr>
      </w:pPr>
      <w:r>
        <w:rPr>
          <w:lang w:eastAsia="ja-JP"/>
        </w:rPr>
        <w:t>can include a maximum of 10% indirect costs – indirect costs are those not directly attributable to a research project but are incurred by the organisation in carrying out its business.</w:t>
      </w:r>
    </w:p>
    <w:p w14:paraId="019E66E8" w14:textId="391495CD" w:rsidR="00C4276A" w:rsidRDefault="00B34D1E" w:rsidP="00E8534E">
      <w:pPr>
        <w:pStyle w:val="Heading5"/>
        <w:rPr>
          <w:lang w:eastAsia="ja-JP"/>
        </w:rPr>
      </w:pPr>
      <w:r>
        <w:rPr>
          <w:lang w:eastAsia="ja-JP"/>
        </w:rPr>
        <w:t>Core research funds</w:t>
      </w:r>
    </w:p>
    <w:p w14:paraId="5BD1B566" w14:textId="5EC4BFA1" w:rsidR="00C4276A" w:rsidRDefault="00B34D1E" w:rsidP="00E8534E">
      <w:pPr>
        <w:pStyle w:val="ListBullet"/>
        <w:rPr>
          <w:lang w:eastAsia="ja-JP"/>
        </w:rPr>
      </w:pPr>
      <w:r>
        <w:rPr>
          <w:lang w:eastAsia="ja-JP"/>
        </w:rPr>
        <w:t xml:space="preserve">do not require matching </w:t>
      </w:r>
      <w:proofErr w:type="gramStart"/>
      <w:r>
        <w:rPr>
          <w:lang w:eastAsia="ja-JP"/>
        </w:rPr>
        <w:t>funding</w:t>
      </w:r>
      <w:proofErr w:type="gramEnd"/>
    </w:p>
    <w:p w14:paraId="22224B9E" w14:textId="439732BA" w:rsidR="003E1CA5" w:rsidRDefault="00B34D1E" w:rsidP="00E8534E">
      <w:pPr>
        <w:pStyle w:val="ListBullet"/>
        <w:rPr>
          <w:lang w:eastAsia="ja-JP"/>
        </w:rPr>
      </w:pPr>
      <w:r>
        <w:rPr>
          <w:lang w:eastAsia="ja-JP"/>
        </w:rPr>
        <w:t xml:space="preserve">can include a maximum of 10% indirect </w:t>
      </w:r>
      <w:proofErr w:type="gramStart"/>
      <w:r>
        <w:rPr>
          <w:lang w:eastAsia="ja-JP"/>
        </w:rPr>
        <w:t>costs</w:t>
      </w:r>
      <w:proofErr w:type="gramEnd"/>
    </w:p>
    <w:p w14:paraId="6A4F60D9" w14:textId="3D0FB49F" w:rsidR="00E75278" w:rsidRDefault="00B34D1E" w:rsidP="00E8534E">
      <w:pPr>
        <w:pStyle w:val="ListBullet2"/>
        <w:rPr>
          <w:lang w:eastAsia="ja-JP"/>
        </w:rPr>
      </w:pPr>
      <w:r>
        <w:rPr>
          <w:lang w:eastAsia="ja-JP"/>
        </w:rPr>
        <w:t>indirect costs can only be applied once</w:t>
      </w:r>
      <w:r w:rsidR="00F42E75">
        <w:rPr>
          <w:lang w:eastAsia="ja-JP"/>
        </w:rPr>
        <w:t xml:space="preserve"> by the research centre</w:t>
      </w:r>
      <w:r>
        <w:rPr>
          <w:lang w:eastAsia="ja-JP"/>
        </w:rPr>
        <w:t xml:space="preserve"> through core funding </w:t>
      </w:r>
      <w:proofErr w:type="gramStart"/>
      <w:r>
        <w:rPr>
          <w:lang w:eastAsia="ja-JP"/>
        </w:rPr>
        <w:t>processes</w:t>
      </w:r>
      <w:proofErr w:type="gramEnd"/>
    </w:p>
    <w:p w14:paraId="2729A1D0" w14:textId="308BD407" w:rsidR="00C4276A" w:rsidRDefault="00B34D1E" w:rsidP="00E8534E">
      <w:pPr>
        <w:pStyle w:val="ListBullet"/>
        <w:rPr>
          <w:lang w:eastAsia="ja-JP"/>
        </w:rPr>
      </w:pPr>
      <w:r>
        <w:rPr>
          <w:lang w:eastAsia="ja-JP"/>
        </w:rPr>
        <w:t>can only support research activities that are</w:t>
      </w:r>
      <w:r w:rsidR="00D67B85">
        <w:rPr>
          <w:lang w:eastAsia="ja-JP"/>
        </w:rPr>
        <w:t xml:space="preserve"> </w:t>
      </w:r>
      <w:r>
        <w:rPr>
          <w:lang w:eastAsia="ja-JP"/>
        </w:rPr>
        <w:t xml:space="preserve">supported by industry, via a letter of </w:t>
      </w:r>
      <w:proofErr w:type="gramStart"/>
      <w:r>
        <w:rPr>
          <w:lang w:eastAsia="ja-JP"/>
        </w:rPr>
        <w:t>support</w:t>
      </w:r>
      <w:proofErr w:type="gramEnd"/>
    </w:p>
    <w:p w14:paraId="329048DD" w14:textId="6D19246E" w:rsidR="00D67B85" w:rsidRPr="00D67B85" w:rsidRDefault="00B34D1E" w:rsidP="00D67B85">
      <w:pPr>
        <w:pStyle w:val="ListBullet"/>
        <w:rPr>
          <w:lang w:eastAsia="ja-JP"/>
        </w:rPr>
      </w:pPr>
      <w:r w:rsidRPr="00D67B85">
        <w:rPr>
          <w:lang w:eastAsia="ja-JP"/>
        </w:rPr>
        <w:t xml:space="preserve">projects </w:t>
      </w:r>
      <w:proofErr w:type="gramStart"/>
      <w:r w:rsidRPr="00D67B85">
        <w:rPr>
          <w:lang w:eastAsia="ja-JP"/>
        </w:rPr>
        <w:t>have to</w:t>
      </w:r>
      <w:proofErr w:type="gramEnd"/>
      <w:r w:rsidRPr="00D67B85">
        <w:rPr>
          <w:lang w:eastAsia="ja-JP"/>
        </w:rPr>
        <w:t xml:space="preserve"> be submitted to the </w:t>
      </w:r>
      <w:r>
        <w:rPr>
          <w:lang w:eastAsia="ja-JP"/>
        </w:rPr>
        <w:t>r</w:t>
      </w:r>
      <w:r w:rsidRPr="00D67B85">
        <w:rPr>
          <w:lang w:eastAsia="ja-JP"/>
        </w:rPr>
        <w:t xml:space="preserve">esearch </w:t>
      </w:r>
      <w:r>
        <w:rPr>
          <w:lang w:eastAsia="ja-JP"/>
        </w:rPr>
        <w:t>a</w:t>
      </w:r>
      <w:r w:rsidRPr="00D67B85">
        <w:rPr>
          <w:lang w:eastAsia="ja-JP"/>
        </w:rPr>
        <w:t xml:space="preserve">dvisory </w:t>
      </w:r>
      <w:r>
        <w:rPr>
          <w:lang w:eastAsia="ja-JP"/>
        </w:rPr>
        <w:t>c</w:t>
      </w:r>
      <w:r w:rsidRPr="00D67B85">
        <w:rPr>
          <w:lang w:eastAsia="ja-JP"/>
        </w:rPr>
        <w:t xml:space="preserve">ommittee for recommendation to the AFWI </w:t>
      </w:r>
      <w:r w:rsidR="005903CF">
        <w:rPr>
          <w:lang w:eastAsia="ja-JP"/>
        </w:rPr>
        <w:t>board</w:t>
      </w:r>
      <w:r w:rsidRPr="00D67B85">
        <w:rPr>
          <w:lang w:eastAsia="ja-JP"/>
        </w:rPr>
        <w:t>, which will provide approval to proceed.</w:t>
      </w:r>
    </w:p>
    <w:p w14:paraId="2811894C" w14:textId="4AF801D4" w:rsidR="00C4276A" w:rsidRDefault="00B34D1E" w:rsidP="00E8534E">
      <w:pPr>
        <w:pStyle w:val="Heading5"/>
        <w:rPr>
          <w:lang w:eastAsia="ja-JP"/>
        </w:rPr>
      </w:pPr>
      <w:r>
        <w:rPr>
          <w:lang w:eastAsia="ja-JP"/>
        </w:rPr>
        <w:t>Conditional research funds</w:t>
      </w:r>
    </w:p>
    <w:p w14:paraId="6DB506D1" w14:textId="77777777" w:rsidR="00C4276A" w:rsidRDefault="00B34D1E" w:rsidP="00E8534E">
      <w:pPr>
        <w:pStyle w:val="ListBullet"/>
        <w:rPr>
          <w:lang w:eastAsia="ja-JP"/>
        </w:rPr>
      </w:pPr>
      <w:r>
        <w:rPr>
          <w:lang w:eastAsia="ja-JP"/>
        </w:rPr>
        <w:t xml:space="preserve">require matching co-contributions (cash or in-kind) from industry or other </w:t>
      </w:r>
      <w:proofErr w:type="gramStart"/>
      <w:r>
        <w:rPr>
          <w:lang w:eastAsia="ja-JP"/>
        </w:rPr>
        <w:t>organisations</w:t>
      </w:r>
      <w:proofErr w:type="gramEnd"/>
    </w:p>
    <w:p w14:paraId="0276DE27" w14:textId="3DBB1F33" w:rsidR="00C4276A" w:rsidRDefault="00B34D1E" w:rsidP="00E8534E">
      <w:pPr>
        <w:pStyle w:val="ListBullet"/>
        <w:rPr>
          <w:lang w:eastAsia="ja-JP"/>
        </w:rPr>
      </w:pPr>
      <w:r>
        <w:rPr>
          <w:lang w:eastAsia="ja-JP"/>
        </w:rPr>
        <w:t>can include indirect costs requested on a project</w:t>
      </w:r>
      <w:r w:rsidR="00893E08">
        <w:rPr>
          <w:lang w:eastAsia="ja-JP"/>
        </w:rPr>
        <w:t>-</w:t>
      </w:r>
      <w:r>
        <w:rPr>
          <w:lang w:eastAsia="ja-JP"/>
        </w:rPr>
        <w:t>by</w:t>
      </w:r>
      <w:r w:rsidR="00893E08">
        <w:rPr>
          <w:lang w:eastAsia="ja-JP"/>
        </w:rPr>
        <w:t>-</w:t>
      </w:r>
      <w:r>
        <w:rPr>
          <w:lang w:eastAsia="ja-JP"/>
        </w:rPr>
        <w:t xml:space="preserve">project </w:t>
      </w:r>
      <w:proofErr w:type="gramStart"/>
      <w:r>
        <w:rPr>
          <w:lang w:eastAsia="ja-JP"/>
        </w:rPr>
        <w:t>basis</w:t>
      </w:r>
      <w:proofErr w:type="gramEnd"/>
    </w:p>
    <w:p w14:paraId="7A0FDADC" w14:textId="191ADFC0" w:rsidR="00C4276A" w:rsidRDefault="00B34D1E" w:rsidP="00E8534E">
      <w:pPr>
        <w:pStyle w:val="ListBullet2"/>
        <w:rPr>
          <w:lang w:eastAsia="ja-JP"/>
        </w:rPr>
      </w:pPr>
      <w:r>
        <w:rPr>
          <w:lang w:eastAsia="ja-JP"/>
        </w:rPr>
        <w:t xml:space="preserve">indirect costs requested as part of the project application will be evaluated by the </w:t>
      </w:r>
      <w:r w:rsidR="005903CF">
        <w:rPr>
          <w:lang w:eastAsia="ja-JP"/>
        </w:rPr>
        <w:t>research advisory committee</w:t>
      </w:r>
      <w:r>
        <w:rPr>
          <w:lang w:eastAsia="ja-JP"/>
        </w:rPr>
        <w:t xml:space="preserve"> and the </w:t>
      </w:r>
      <w:r w:rsidR="005903CF">
        <w:rPr>
          <w:lang w:eastAsia="ja-JP"/>
        </w:rPr>
        <w:t>board</w:t>
      </w:r>
      <w:r>
        <w:rPr>
          <w:lang w:eastAsia="ja-JP"/>
        </w:rPr>
        <w:t xml:space="preserve"> for value for </w:t>
      </w:r>
      <w:proofErr w:type="gramStart"/>
      <w:r>
        <w:rPr>
          <w:lang w:eastAsia="ja-JP"/>
        </w:rPr>
        <w:t>money</w:t>
      </w:r>
      <w:proofErr w:type="gramEnd"/>
    </w:p>
    <w:p w14:paraId="25DD05D5" w14:textId="69FA50A5" w:rsidR="00C4276A" w:rsidRDefault="00B34D1E" w:rsidP="00E8534E">
      <w:pPr>
        <w:pStyle w:val="ListBullet"/>
        <w:rPr>
          <w:lang w:eastAsia="ja-JP"/>
        </w:rPr>
      </w:pPr>
      <w:r>
        <w:rPr>
          <w:lang w:eastAsia="ja-JP"/>
        </w:rPr>
        <w:t xml:space="preserve">projects </w:t>
      </w:r>
      <w:proofErr w:type="gramStart"/>
      <w:r>
        <w:rPr>
          <w:lang w:eastAsia="ja-JP"/>
        </w:rPr>
        <w:t>have to</w:t>
      </w:r>
      <w:proofErr w:type="gramEnd"/>
      <w:r>
        <w:rPr>
          <w:lang w:eastAsia="ja-JP"/>
        </w:rPr>
        <w:t xml:space="preserve"> be submitted to the </w:t>
      </w:r>
      <w:r w:rsidR="005903CF">
        <w:rPr>
          <w:lang w:eastAsia="ja-JP"/>
        </w:rPr>
        <w:t>research advisory committee</w:t>
      </w:r>
      <w:r>
        <w:rPr>
          <w:lang w:eastAsia="ja-JP"/>
        </w:rPr>
        <w:t xml:space="preserve"> for recommendation to the AFWI </w:t>
      </w:r>
      <w:r w:rsidR="005903CF">
        <w:rPr>
          <w:lang w:eastAsia="ja-JP"/>
        </w:rPr>
        <w:t>board</w:t>
      </w:r>
      <w:r>
        <w:rPr>
          <w:lang w:eastAsia="ja-JP"/>
        </w:rPr>
        <w:t>, which will provide approval to proceed.</w:t>
      </w:r>
    </w:p>
    <w:p w14:paraId="3BF204F7" w14:textId="2DB28742" w:rsidR="00C4276A" w:rsidRDefault="00B34D1E" w:rsidP="00C4276A">
      <w:pPr>
        <w:pStyle w:val="Heading3"/>
        <w:rPr>
          <w:lang w:eastAsia="ja-JP"/>
        </w:rPr>
      </w:pPr>
      <w:bookmarkStart w:id="17" w:name="_Toc147825706"/>
      <w:r>
        <w:rPr>
          <w:lang w:eastAsia="ja-JP"/>
        </w:rPr>
        <w:t>Ineligible costs</w:t>
      </w:r>
      <w:bookmarkEnd w:id="17"/>
    </w:p>
    <w:p w14:paraId="00B01176" w14:textId="233A11C1" w:rsidR="00C4276A" w:rsidRDefault="00B34D1E" w:rsidP="00C4276A">
      <w:pPr>
        <w:rPr>
          <w:lang w:eastAsia="ja-JP"/>
        </w:rPr>
      </w:pPr>
      <w:r>
        <w:rPr>
          <w:lang w:eastAsia="ja-JP"/>
        </w:rPr>
        <w:t xml:space="preserve">Funding provided to </w:t>
      </w:r>
      <w:r w:rsidR="00412769">
        <w:rPr>
          <w:lang w:eastAsia="ja-JP"/>
        </w:rPr>
        <w:t xml:space="preserve">the research centres </w:t>
      </w:r>
      <w:r>
        <w:rPr>
          <w:lang w:eastAsia="ja-JP"/>
        </w:rPr>
        <w:t>through AFWI must not be used for:</w:t>
      </w:r>
    </w:p>
    <w:p w14:paraId="3C602299" w14:textId="0D2CB965" w:rsidR="00C4276A" w:rsidRDefault="00B34D1E" w:rsidP="00C4276A">
      <w:pPr>
        <w:pStyle w:val="ListBullet"/>
        <w:rPr>
          <w:lang w:eastAsia="ja-JP"/>
        </w:rPr>
      </w:pPr>
      <w:r>
        <w:rPr>
          <w:lang w:eastAsia="ja-JP"/>
        </w:rPr>
        <w:t>costs incurred prior to an agreement being signed with UT</w:t>
      </w:r>
      <w:r w:rsidR="00AF7903">
        <w:rPr>
          <w:lang w:eastAsia="ja-JP"/>
        </w:rPr>
        <w:t>AS</w:t>
      </w:r>
      <w:r>
        <w:rPr>
          <w:lang w:eastAsia="ja-JP"/>
        </w:rPr>
        <w:t xml:space="preserve"> (as the host of AFWI), including costs incurred in the preparation of an EOI</w:t>
      </w:r>
      <w:r w:rsidR="00EF6C0C">
        <w:rPr>
          <w:lang w:eastAsia="ja-JP"/>
        </w:rPr>
        <w:t xml:space="preserve"> under this EOI process</w:t>
      </w:r>
      <w:r>
        <w:rPr>
          <w:lang w:eastAsia="ja-JP"/>
        </w:rPr>
        <w:t xml:space="preserve"> or related </w:t>
      </w:r>
      <w:proofErr w:type="gramStart"/>
      <w:r>
        <w:rPr>
          <w:lang w:eastAsia="ja-JP"/>
        </w:rPr>
        <w:t>documentation</w:t>
      </w:r>
      <w:proofErr w:type="gramEnd"/>
    </w:p>
    <w:p w14:paraId="2EA48E5B" w14:textId="009B25D7" w:rsidR="00C4276A" w:rsidRDefault="00B34D1E" w:rsidP="00C4276A">
      <w:pPr>
        <w:pStyle w:val="ListBullet"/>
        <w:rPr>
          <w:lang w:eastAsia="ja-JP"/>
        </w:rPr>
      </w:pPr>
      <w:r>
        <w:rPr>
          <w:lang w:eastAsia="ja-JP"/>
        </w:rPr>
        <w:t xml:space="preserve">activities that are unrelated to AFWI </w:t>
      </w:r>
      <w:r w:rsidR="00E75278">
        <w:rPr>
          <w:lang w:eastAsia="ja-JP"/>
        </w:rPr>
        <w:t>and/</w:t>
      </w:r>
      <w:r>
        <w:rPr>
          <w:lang w:eastAsia="ja-JP"/>
        </w:rPr>
        <w:t xml:space="preserve">or are already funded on an ongoing basis by the </w:t>
      </w:r>
      <w:r w:rsidR="000B4210">
        <w:rPr>
          <w:lang w:eastAsia="ja-JP"/>
        </w:rPr>
        <w:t xml:space="preserve">applicant </w:t>
      </w:r>
      <w:r>
        <w:rPr>
          <w:lang w:eastAsia="ja-JP"/>
        </w:rPr>
        <w:t>(this does not exclude academic salaries directly attributable to AFWI)</w:t>
      </w:r>
    </w:p>
    <w:p w14:paraId="33FF1651" w14:textId="77777777" w:rsidR="00C4276A" w:rsidRDefault="00B34D1E" w:rsidP="00C4276A">
      <w:pPr>
        <w:pStyle w:val="ListBullet"/>
        <w:rPr>
          <w:lang w:eastAsia="ja-JP"/>
        </w:rPr>
      </w:pPr>
      <w:r>
        <w:rPr>
          <w:lang w:eastAsia="ja-JP"/>
        </w:rPr>
        <w:t>purchase or acquisition of land or buildings</w:t>
      </w:r>
    </w:p>
    <w:p w14:paraId="692D3EE3" w14:textId="55A3B159" w:rsidR="00C4276A" w:rsidRDefault="00B34D1E" w:rsidP="00C4276A">
      <w:pPr>
        <w:pStyle w:val="ListBullet"/>
        <w:rPr>
          <w:lang w:eastAsia="ja-JP"/>
        </w:rPr>
      </w:pPr>
      <w:r>
        <w:rPr>
          <w:lang w:eastAsia="ja-JP"/>
        </w:rPr>
        <w:t xml:space="preserve">construction costs </w:t>
      </w:r>
      <w:proofErr w:type="gramStart"/>
      <w:r>
        <w:rPr>
          <w:lang w:eastAsia="ja-JP"/>
        </w:rPr>
        <w:t>in excess of</w:t>
      </w:r>
      <w:proofErr w:type="gramEnd"/>
      <w:r>
        <w:rPr>
          <w:lang w:eastAsia="ja-JP"/>
        </w:rPr>
        <w:t xml:space="preserve"> $100,000 (GST inc</w:t>
      </w:r>
      <w:r w:rsidR="00893E08">
        <w:rPr>
          <w:lang w:eastAsia="ja-JP"/>
        </w:rPr>
        <w:t>l.</w:t>
      </w:r>
      <w:r>
        <w:rPr>
          <w:lang w:eastAsia="ja-JP"/>
        </w:rPr>
        <w:t>)</w:t>
      </w:r>
    </w:p>
    <w:p w14:paraId="668299C0" w14:textId="62C5D4DC" w:rsidR="00C4276A" w:rsidRDefault="00B34D1E" w:rsidP="00C4276A">
      <w:pPr>
        <w:pStyle w:val="ListBullet"/>
        <w:rPr>
          <w:lang w:eastAsia="ja-JP"/>
        </w:rPr>
      </w:pPr>
      <w:r>
        <w:rPr>
          <w:lang w:eastAsia="ja-JP"/>
        </w:rPr>
        <w:t xml:space="preserve">capital expenditure, unless for hardware </w:t>
      </w:r>
      <w:proofErr w:type="gramStart"/>
      <w:r>
        <w:rPr>
          <w:lang w:eastAsia="ja-JP"/>
        </w:rPr>
        <w:t>where</w:t>
      </w:r>
      <w:proofErr w:type="gramEnd"/>
    </w:p>
    <w:p w14:paraId="57B41D9E" w14:textId="317C3CD1" w:rsidR="00C4276A" w:rsidRDefault="00B34D1E" w:rsidP="00C4276A">
      <w:pPr>
        <w:pStyle w:val="ListBullet2"/>
        <w:rPr>
          <w:lang w:eastAsia="ja-JP"/>
        </w:rPr>
      </w:pPr>
      <w:r>
        <w:rPr>
          <w:lang w:eastAsia="ja-JP"/>
        </w:rPr>
        <w:t xml:space="preserve">both of the following </w:t>
      </w:r>
      <w:proofErr w:type="gramStart"/>
      <w:r>
        <w:rPr>
          <w:lang w:eastAsia="ja-JP"/>
        </w:rPr>
        <w:t>apply</w:t>
      </w:r>
      <w:proofErr w:type="gramEnd"/>
    </w:p>
    <w:p w14:paraId="02259C5B" w14:textId="4D306781" w:rsidR="00C4276A" w:rsidRDefault="00B34D1E" w:rsidP="00C4276A">
      <w:pPr>
        <w:pStyle w:val="ListBullet3"/>
        <w:rPr>
          <w:lang w:eastAsia="ja-JP"/>
        </w:rPr>
      </w:pPr>
      <w:r>
        <w:rPr>
          <w:lang w:eastAsia="ja-JP"/>
        </w:rPr>
        <w:t xml:space="preserve">the predominant use is for a AFWI research </w:t>
      </w:r>
      <w:proofErr w:type="gramStart"/>
      <w:r>
        <w:rPr>
          <w:lang w:eastAsia="ja-JP"/>
        </w:rPr>
        <w:t>project</w:t>
      </w:r>
      <w:proofErr w:type="gramEnd"/>
    </w:p>
    <w:p w14:paraId="12DEB0F1" w14:textId="12F2980A" w:rsidR="00C4276A" w:rsidRDefault="00B34D1E" w:rsidP="00C4276A">
      <w:pPr>
        <w:pStyle w:val="ListBullet3"/>
        <w:rPr>
          <w:lang w:eastAsia="ja-JP"/>
        </w:rPr>
      </w:pPr>
      <w:r>
        <w:rPr>
          <w:lang w:eastAsia="ja-JP"/>
        </w:rPr>
        <w:t>the value is less than $100,000 (GST inc</w:t>
      </w:r>
      <w:r w:rsidR="008F149B">
        <w:rPr>
          <w:lang w:eastAsia="ja-JP"/>
        </w:rPr>
        <w:t>l.</w:t>
      </w:r>
      <w:r w:rsidRPr="00CE2EC3">
        <w:rPr>
          <w:lang w:eastAsia="ja-JP"/>
        </w:rPr>
        <w:t>)</w:t>
      </w:r>
      <w:r w:rsidR="00D24403">
        <w:rPr>
          <w:lang w:eastAsia="ja-JP"/>
        </w:rPr>
        <w:t>,</w:t>
      </w:r>
      <w:r>
        <w:rPr>
          <w:lang w:eastAsia="ja-JP"/>
        </w:rPr>
        <w:t xml:space="preserve"> or</w:t>
      </w:r>
    </w:p>
    <w:p w14:paraId="17EDF1E2" w14:textId="70AAC86C" w:rsidR="00C4276A" w:rsidRDefault="00B34D1E" w:rsidP="00C4276A">
      <w:pPr>
        <w:pStyle w:val="ListBullet2"/>
        <w:rPr>
          <w:lang w:eastAsia="ja-JP"/>
        </w:rPr>
      </w:pPr>
      <w:r>
        <w:rPr>
          <w:lang w:eastAsia="ja-JP"/>
        </w:rPr>
        <w:t xml:space="preserve">the expenditure has been approved by the AFWI </w:t>
      </w:r>
      <w:proofErr w:type="gramStart"/>
      <w:r w:rsidR="005903CF">
        <w:rPr>
          <w:lang w:eastAsia="ja-JP"/>
        </w:rPr>
        <w:t>board</w:t>
      </w:r>
      <w:proofErr w:type="gramEnd"/>
    </w:p>
    <w:p w14:paraId="5228F2D6" w14:textId="77777777" w:rsidR="00C4276A" w:rsidRDefault="00B34D1E" w:rsidP="00C4276A">
      <w:pPr>
        <w:pStyle w:val="ListBullet"/>
        <w:rPr>
          <w:lang w:eastAsia="ja-JP"/>
        </w:rPr>
      </w:pPr>
      <w:r>
        <w:rPr>
          <w:lang w:eastAsia="ja-JP"/>
        </w:rPr>
        <w:t xml:space="preserve">utilities and </w:t>
      </w:r>
      <w:proofErr w:type="gramStart"/>
      <w:r>
        <w:rPr>
          <w:lang w:eastAsia="ja-JP"/>
        </w:rPr>
        <w:t>rent</w:t>
      </w:r>
      <w:proofErr w:type="gramEnd"/>
    </w:p>
    <w:p w14:paraId="2C81A7B9" w14:textId="77777777" w:rsidR="00C4276A" w:rsidRDefault="00B34D1E" w:rsidP="00C4276A">
      <w:pPr>
        <w:pStyle w:val="ListBullet"/>
        <w:rPr>
          <w:lang w:eastAsia="ja-JP"/>
        </w:rPr>
      </w:pPr>
      <w:r>
        <w:rPr>
          <w:lang w:eastAsia="ja-JP"/>
        </w:rPr>
        <w:t>purchase of vehicles and long-term vehicle leasing</w:t>
      </w:r>
    </w:p>
    <w:p w14:paraId="61D655AF" w14:textId="77777777" w:rsidR="00C4276A" w:rsidRDefault="00B34D1E" w:rsidP="00C4276A">
      <w:pPr>
        <w:pStyle w:val="ListBullet"/>
        <w:rPr>
          <w:lang w:eastAsia="ja-JP"/>
        </w:rPr>
      </w:pPr>
      <w:r>
        <w:rPr>
          <w:lang w:eastAsia="ja-JP"/>
        </w:rPr>
        <w:lastRenderedPageBreak/>
        <w:t xml:space="preserve">activities funded by other Commonwealth </w:t>
      </w:r>
      <w:proofErr w:type="gramStart"/>
      <w:r>
        <w:rPr>
          <w:lang w:eastAsia="ja-JP"/>
        </w:rPr>
        <w:t>bodies</w:t>
      </w:r>
      <w:proofErr w:type="gramEnd"/>
    </w:p>
    <w:p w14:paraId="77246338" w14:textId="33E72E8E" w:rsidR="00C4276A" w:rsidRDefault="00B34D1E" w:rsidP="00C4276A">
      <w:pPr>
        <w:pStyle w:val="ListBullet"/>
        <w:rPr>
          <w:lang w:eastAsia="ja-JP"/>
        </w:rPr>
      </w:pPr>
      <w:r>
        <w:rPr>
          <w:lang w:eastAsia="ja-JP"/>
        </w:rPr>
        <w:t xml:space="preserve">activities funded by </w:t>
      </w:r>
      <w:r w:rsidR="00893E08">
        <w:rPr>
          <w:lang w:eastAsia="ja-JP"/>
        </w:rPr>
        <w:t>s</w:t>
      </w:r>
      <w:r>
        <w:rPr>
          <w:lang w:eastAsia="ja-JP"/>
        </w:rPr>
        <w:t>tate</w:t>
      </w:r>
      <w:r w:rsidR="00893E08">
        <w:rPr>
          <w:lang w:eastAsia="ja-JP"/>
        </w:rPr>
        <w:t>,</w:t>
      </w:r>
      <w:r>
        <w:rPr>
          <w:lang w:eastAsia="ja-JP"/>
        </w:rPr>
        <w:t xml:space="preserve"> </w:t>
      </w:r>
      <w:r w:rsidR="00893E08">
        <w:rPr>
          <w:lang w:eastAsia="ja-JP"/>
        </w:rPr>
        <w:t>t</w:t>
      </w:r>
      <w:r>
        <w:rPr>
          <w:lang w:eastAsia="ja-JP"/>
        </w:rPr>
        <w:t xml:space="preserve">erritory or </w:t>
      </w:r>
      <w:r w:rsidR="00893E08">
        <w:rPr>
          <w:lang w:eastAsia="ja-JP"/>
        </w:rPr>
        <w:t>l</w:t>
      </w:r>
      <w:r>
        <w:rPr>
          <w:lang w:eastAsia="ja-JP"/>
        </w:rPr>
        <w:t xml:space="preserve">ocal government bodies, except where that funding forms part of a matched funding </w:t>
      </w:r>
      <w:proofErr w:type="gramStart"/>
      <w:r>
        <w:rPr>
          <w:lang w:eastAsia="ja-JP"/>
        </w:rPr>
        <w:t>contribution</w:t>
      </w:r>
      <w:proofErr w:type="gramEnd"/>
    </w:p>
    <w:p w14:paraId="56D2DD66" w14:textId="77777777" w:rsidR="00C4276A" w:rsidRDefault="00B34D1E" w:rsidP="00C4276A">
      <w:pPr>
        <w:pStyle w:val="ListBullet"/>
        <w:rPr>
          <w:lang w:eastAsia="ja-JP"/>
        </w:rPr>
      </w:pPr>
      <w:r>
        <w:rPr>
          <w:lang w:eastAsia="ja-JP"/>
        </w:rPr>
        <w:t>political or lobbying activities</w:t>
      </w:r>
    </w:p>
    <w:p w14:paraId="3904604A" w14:textId="77777777" w:rsidR="00C4276A" w:rsidRDefault="00B34D1E" w:rsidP="00C4276A">
      <w:pPr>
        <w:pStyle w:val="ListBullet"/>
        <w:rPr>
          <w:lang w:eastAsia="ja-JP"/>
        </w:rPr>
      </w:pPr>
      <w:r>
        <w:rPr>
          <w:lang w:eastAsia="ja-JP"/>
        </w:rPr>
        <w:t>litigation</w:t>
      </w:r>
    </w:p>
    <w:p w14:paraId="5BC546AB" w14:textId="65F74003" w:rsidR="00C4276A" w:rsidRDefault="00B34D1E" w:rsidP="00C4276A">
      <w:pPr>
        <w:pStyle w:val="ListBullet"/>
        <w:rPr>
          <w:lang w:eastAsia="ja-JP"/>
        </w:rPr>
      </w:pPr>
      <w:r>
        <w:rPr>
          <w:lang w:eastAsia="ja-JP"/>
        </w:rPr>
        <w:t xml:space="preserve">any other activities or costs that are not directly related to the performance of the research centre in accordance with </w:t>
      </w:r>
      <w:r w:rsidR="00274B8A">
        <w:rPr>
          <w:lang w:eastAsia="ja-JP"/>
        </w:rPr>
        <w:t xml:space="preserve">the </w:t>
      </w:r>
      <w:r w:rsidR="00566594">
        <w:rPr>
          <w:lang w:eastAsia="ja-JP"/>
        </w:rPr>
        <w:t>research centre</w:t>
      </w:r>
      <w:r w:rsidR="00980CAC">
        <w:rPr>
          <w:lang w:eastAsia="ja-JP"/>
        </w:rPr>
        <w:t>’</w:t>
      </w:r>
      <w:r w:rsidR="00566594">
        <w:rPr>
          <w:lang w:eastAsia="ja-JP"/>
        </w:rPr>
        <w:t>s</w:t>
      </w:r>
      <w:r w:rsidR="00274B8A">
        <w:rPr>
          <w:lang w:eastAsia="ja-JP"/>
        </w:rPr>
        <w:t xml:space="preserve"> </w:t>
      </w:r>
      <w:r>
        <w:rPr>
          <w:lang w:eastAsia="ja-JP"/>
        </w:rPr>
        <w:t>agreement with UT</w:t>
      </w:r>
      <w:r w:rsidR="00AF7903">
        <w:rPr>
          <w:lang w:eastAsia="ja-JP"/>
        </w:rPr>
        <w:t>AS</w:t>
      </w:r>
      <w:r>
        <w:rPr>
          <w:lang w:eastAsia="ja-JP"/>
        </w:rPr>
        <w:t xml:space="preserve"> (as the host of AFWI).</w:t>
      </w:r>
    </w:p>
    <w:p w14:paraId="34D94A35" w14:textId="61215DAB" w:rsidR="000B4210" w:rsidRDefault="00B34D1E" w:rsidP="00D24403">
      <w:pPr>
        <w:rPr>
          <w:lang w:eastAsia="ja-JP"/>
        </w:rPr>
      </w:pPr>
      <w:r>
        <w:rPr>
          <w:lang w:eastAsia="ja-JP"/>
        </w:rPr>
        <w:t xml:space="preserve">These conditions will be reflected in any </w:t>
      </w:r>
      <w:r w:rsidR="00112A44">
        <w:rPr>
          <w:lang w:eastAsia="ja-JP"/>
        </w:rPr>
        <w:t>agreement</w:t>
      </w:r>
      <w:r>
        <w:rPr>
          <w:lang w:eastAsia="ja-JP"/>
        </w:rPr>
        <w:t xml:space="preserve"> </w:t>
      </w:r>
      <w:proofErr w:type="gramStart"/>
      <w:r>
        <w:rPr>
          <w:lang w:eastAsia="ja-JP"/>
        </w:rPr>
        <w:t>entered into</w:t>
      </w:r>
      <w:proofErr w:type="gramEnd"/>
      <w:r>
        <w:rPr>
          <w:lang w:eastAsia="ja-JP"/>
        </w:rPr>
        <w:t xml:space="preserve"> between a research centre and UTAS.</w:t>
      </w:r>
    </w:p>
    <w:p w14:paraId="665DFBE8" w14:textId="101A4369" w:rsidR="00C4276A" w:rsidRPr="00893E08" w:rsidRDefault="00B34D1E" w:rsidP="00C4276A">
      <w:pPr>
        <w:pStyle w:val="Heading3"/>
        <w:rPr>
          <w:lang w:eastAsia="ja-JP"/>
        </w:rPr>
      </w:pPr>
      <w:bookmarkStart w:id="18" w:name="_Toc147825707"/>
      <w:r w:rsidRPr="00893E08">
        <w:rPr>
          <w:lang w:eastAsia="ja-JP"/>
        </w:rPr>
        <w:t>Join</w:t>
      </w:r>
      <w:r w:rsidR="00657FC9" w:rsidRPr="00893E08">
        <w:rPr>
          <w:lang w:eastAsia="ja-JP"/>
        </w:rPr>
        <w:t>t</w:t>
      </w:r>
      <w:r w:rsidRPr="00893E08">
        <w:rPr>
          <w:lang w:eastAsia="ja-JP"/>
        </w:rPr>
        <w:t xml:space="preserve"> (consorti</w:t>
      </w:r>
      <w:r w:rsidR="00893E08">
        <w:rPr>
          <w:lang w:eastAsia="ja-JP"/>
        </w:rPr>
        <w:t>um</w:t>
      </w:r>
      <w:r w:rsidR="00657FC9" w:rsidRPr="00893E08">
        <w:rPr>
          <w:lang w:eastAsia="ja-JP"/>
        </w:rPr>
        <w:t>)</w:t>
      </w:r>
      <w:r w:rsidRPr="00893E08">
        <w:rPr>
          <w:lang w:eastAsia="ja-JP"/>
        </w:rPr>
        <w:t xml:space="preserve"> applications</w:t>
      </w:r>
      <w:bookmarkEnd w:id="18"/>
    </w:p>
    <w:p w14:paraId="2B93FDAA" w14:textId="09A0F125" w:rsidR="002F6BA2" w:rsidRDefault="00B34D1E" w:rsidP="00C4276A">
      <w:pPr>
        <w:rPr>
          <w:lang w:eastAsia="ja-JP"/>
        </w:rPr>
      </w:pPr>
      <w:r w:rsidRPr="002F6BA2">
        <w:rPr>
          <w:lang w:eastAsia="ja-JP"/>
        </w:rPr>
        <w:t xml:space="preserve">Research centres may be formed from a consortium of universities or research organisations. The research centre may include industry consortium </w:t>
      </w:r>
      <w:proofErr w:type="gramStart"/>
      <w:r w:rsidRPr="002F6BA2">
        <w:rPr>
          <w:lang w:eastAsia="ja-JP"/>
        </w:rPr>
        <w:t>members</w:t>
      </w:r>
      <w:proofErr w:type="gramEnd"/>
      <w:r w:rsidRPr="002F6BA2">
        <w:rPr>
          <w:lang w:eastAsia="ja-JP"/>
        </w:rPr>
        <w:t xml:space="preserve"> but this is not a requirement</w:t>
      </w:r>
      <w:r w:rsidR="00566594">
        <w:rPr>
          <w:lang w:eastAsia="ja-JP"/>
        </w:rPr>
        <w:t xml:space="preserve"> of this EOI process</w:t>
      </w:r>
      <w:r w:rsidRPr="002F6BA2">
        <w:rPr>
          <w:lang w:eastAsia="ja-JP"/>
        </w:rPr>
        <w:t>. Industry support will be required for all research projects.</w:t>
      </w:r>
    </w:p>
    <w:p w14:paraId="59F40B6E" w14:textId="691BD205" w:rsidR="00C4276A" w:rsidRDefault="00B34D1E" w:rsidP="00C4276A">
      <w:pPr>
        <w:rPr>
          <w:lang w:eastAsia="ja-JP"/>
        </w:rPr>
      </w:pPr>
      <w:r>
        <w:rPr>
          <w:lang w:eastAsia="ja-JP"/>
        </w:rPr>
        <w:t>Where proposals are received from a consorti</w:t>
      </w:r>
      <w:r w:rsidRPr="00893E08">
        <w:rPr>
          <w:lang w:eastAsia="ja-JP"/>
        </w:rPr>
        <w:t>um,</w:t>
      </w:r>
      <w:r>
        <w:rPr>
          <w:lang w:eastAsia="ja-JP"/>
        </w:rPr>
        <w:t xml:space="preserve"> the consortium must appoint a lead organisation. Only the lead organisation can submit the application form and lead discussions with UT</w:t>
      </w:r>
      <w:r w:rsidR="00AF7903">
        <w:rPr>
          <w:lang w:eastAsia="ja-JP"/>
        </w:rPr>
        <w:t>AS</w:t>
      </w:r>
      <w:r>
        <w:rPr>
          <w:lang w:eastAsia="ja-JP"/>
        </w:rPr>
        <w:t xml:space="preserve"> (as the host of AFWI) to enter into an appropriate agreement with UT</w:t>
      </w:r>
      <w:r w:rsidR="00AF7903">
        <w:rPr>
          <w:lang w:eastAsia="ja-JP"/>
        </w:rPr>
        <w:t>AS</w:t>
      </w:r>
      <w:r>
        <w:rPr>
          <w:lang w:eastAsia="ja-JP"/>
        </w:rPr>
        <w:t>, as the grantee, to host a research centre.</w:t>
      </w:r>
    </w:p>
    <w:p w14:paraId="15728FD8" w14:textId="77777777" w:rsidR="00893E08" w:rsidRDefault="00B34D1E" w:rsidP="00C4276A">
      <w:pPr>
        <w:rPr>
          <w:lang w:eastAsia="ja-JP"/>
        </w:rPr>
      </w:pPr>
      <w:r>
        <w:rPr>
          <w:lang w:eastAsia="ja-JP"/>
        </w:rPr>
        <w:t>The lead organisation must:</w:t>
      </w:r>
    </w:p>
    <w:p w14:paraId="1575AA46" w14:textId="4A0E79C1" w:rsidR="00893E08" w:rsidRDefault="00B34D1E" w:rsidP="00893E08">
      <w:pPr>
        <w:pStyle w:val="ListBullet"/>
        <w:rPr>
          <w:lang w:eastAsia="ja-JP"/>
        </w:rPr>
      </w:pPr>
      <w:r>
        <w:rPr>
          <w:lang w:eastAsia="ja-JP"/>
        </w:rPr>
        <w:t>meet the mandatory criteria</w:t>
      </w:r>
      <w:r w:rsidR="000B4210">
        <w:rPr>
          <w:lang w:eastAsia="ja-JP"/>
        </w:rPr>
        <w:t xml:space="preserve"> (see </w:t>
      </w:r>
      <w:hyperlink w:anchor="_Mandatory_criteria" w:history="1">
        <w:r w:rsidR="000B4210" w:rsidRPr="00206E5D">
          <w:rPr>
            <w:rStyle w:val="Hyperlink"/>
            <w:lang w:eastAsia="ja-JP"/>
          </w:rPr>
          <w:t>section 4.1</w:t>
        </w:r>
      </w:hyperlink>
      <w:r w:rsidR="000B4210">
        <w:rPr>
          <w:lang w:eastAsia="ja-JP"/>
        </w:rPr>
        <w:t>)</w:t>
      </w:r>
    </w:p>
    <w:p w14:paraId="02676AFC" w14:textId="715D85D0" w:rsidR="00C4276A" w:rsidRDefault="00B34D1E" w:rsidP="00893E08">
      <w:pPr>
        <w:pStyle w:val="ListBullet"/>
        <w:rPr>
          <w:lang w:eastAsia="ja-JP"/>
        </w:rPr>
      </w:pPr>
      <w:r>
        <w:rPr>
          <w:lang w:eastAsia="ja-JP"/>
        </w:rPr>
        <w:t xml:space="preserve">identify all members of the consortium in its </w:t>
      </w:r>
      <w:proofErr w:type="gramStart"/>
      <w:r>
        <w:rPr>
          <w:lang w:eastAsia="ja-JP"/>
        </w:rPr>
        <w:t>application</w:t>
      </w:r>
      <w:proofErr w:type="gramEnd"/>
    </w:p>
    <w:p w14:paraId="254F826C" w14:textId="0AC95A4A" w:rsidR="003E1CA5" w:rsidRDefault="00B34D1E" w:rsidP="00572FA2">
      <w:pPr>
        <w:pStyle w:val="ListBullet"/>
        <w:rPr>
          <w:lang w:eastAsia="ja-JP"/>
        </w:rPr>
      </w:pPr>
      <w:r>
        <w:rPr>
          <w:lang w:eastAsia="ja-JP"/>
        </w:rPr>
        <w:t xml:space="preserve">be authorised to negotiate, act on behalf of, and bind all members of the consortium in relation to any </w:t>
      </w:r>
      <w:r w:rsidR="000B4210">
        <w:rPr>
          <w:lang w:eastAsia="ja-JP"/>
        </w:rPr>
        <w:t xml:space="preserve">potential </w:t>
      </w:r>
      <w:r w:rsidR="00112A44">
        <w:rPr>
          <w:lang w:eastAsia="ja-JP"/>
        </w:rPr>
        <w:t>agreement</w:t>
      </w:r>
      <w:r>
        <w:rPr>
          <w:lang w:eastAsia="ja-JP"/>
        </w:rPr>
        <w:t xml:space="preserve"> with </w:t>
      </w:r>
      <w:proofErr w:type="gramStart"/>
      <w:r>
        <w:rPr>
          <w:lang w:eastAsia="ja-JP"/>
        </w:rPr>
        <w:t>UTAS</w:t>
      </w:r>
      <w:proofErr w:type="gramEnd"/>
    </w:p>
    <w:p w14:paraId="2401B6C8" w14:textId="3DF2B767" w:rsidR="00C4276A" w:rsidRPr="00C4276A" w:rsidRDefault="00B34D1E" w:rsidP="00CE2EC3">
      <w:pPr>
        <w:pStyle w:val="ListBullet"/>
        <w:rPr>
          <w:lang w:eastAsia="ja-JP"/>
        </w:rPr>
      </w:pPr>
      <w:r>
        <w:rPr>
          <w:lang w:eastAsia="ja-JP"/>
        </w:rPr>
        <w:t>submit letters of support from each consortium member, detailing their contribution to the proposed research centre, including any in-kind and/or financial support.</w:t>
      </w:r>
    </w:p>
    <w:p w14:paraId="17212523" w14:textId="6CBB0E92" w:rsidR="00764D6A" w:rsidRDefault="00B34D1E" w:rsidP="007E39EF">
      <w:pPr>
        <w:pStyle w:val="Heading2"/>
      </w:pPr>
      <w:bookmarkStart w:id="19" w:name="_Assessment_criteria"/>
      <w:bookmarkStart w:id="20" w:name="_Toc147825708"/>
      <w:bookmarkEnd w:id="19"/>
      <w:r>
        <w:lastRenderedPageBreak/>
        <w:t>Assessment criteria</w:t>
      </w:r>
      <w:bookmarkEnd w:id="20"/>
    </w:p>
    <w:p w14:paraId="1864146B" w14:textId="15A6279D" w:rsidR="003E1CA5" w:rsidRDefault="00B34D1E" w:rsidP="00C4276A">
      <w:pPr>
        <w:rPr>
          <w:lang w:eastAsia="ja-JP"/>
        </w:rPr>
      </w:pPr>
      <w:r w:rsidRPr="00C4276A">
        <w:rPr>
          <w:lang w:eastAsia="ja-JP"/>
        </w:rPr>
        <w:t>EOI applicants must address all mandatory criteria and selection criteria in their application.</w:t>
      </w:r>
    </w:p>
    <w:p w14:paraId="5BCD1A41" w14:textId="643D4D7F" w:rsidR="003E1CA5" w:rsidRDefault="00B34D1E" w:rsidP="00C4276A">
      <w:pPr>
        <w:rPr>
          <w:lang w:eastAsia="ja-JP"/>
        </w:rPr>
      </w:pPr>
      <w:r w:rsidRPr="009A1A72">
        <w:rPr>
          <w:lang w:eastAsia="ja-JP"/>
        </w:rPr>
        <w:t>The Assessment Panel will assess</w:t>
      </w:r>
      <w:r w:rsidR="000B4210">
        <w:rPr>
          <w:lang w:eastAsia="ja-JP"/>
        </w:rPr>
        <w:t xml:space="preserve"> all</w:t>
      </w:r>
      <w:r w:rsidRPr="009A1A72">
        <w:rPr>
          <w:lang w:eastAsia="ja-JP"/>
        </w:rPr>
        <w:t xml:space="preserve"> applications that meet the </w:t>
      </w:r>
      <w:r>
        <w:rPr>
          <w:lang w:eastAsia="ja-JP"/>
        </w:rPr>
        <w:t>m</w:t>
      </w:r>
      <w:r w:rsidRPr="009A1A72">
        <w:rPr>
          <w:lang w:eastAsia="ja-JP"/>
        </w:rPr>
        <w:t xml:space="preserve">andatory </w:t>
      </w:r>
      <w:r>
        <w:rPr>
          <w:lang w:eastAsia="ja-JP"/>
        </w:rPr>
        <w:t>c</w:t>
      </w:r>
      <w:r w:rsidRPr="009A1A72">
        <w:rPr>
          <w:lang w:eastAsia="ja-JP"/>
        </w:rPr>
        <w:t xml:space="preserve">riteria, against the </w:t>
      </w:r>
      <w:r>
        <w:rPr>
          <w:lang w:eastAsia="ja-JP"/>
        </w:rPr>
        <w:t>s</w:t>
      </w:r>
      <w:r w:rsidRPr="009A1A72">
        <w:rPr>
          <w:lang w:eastAsia="ja-JP"/>
        </w:rPr>
        <w:t xml:space="preserve">election </w:t>
      </w:r>
      <w:r>
        <w:rPr>
          <w:lang w:eastAsia="ja-JP"/>
        </w:rPr>
        <w:t>c</w:t>
      </w:r>
      <w:r w:rsidRPr="009A1A72">
        <w:rPr>
          <w:lang w:eastAsia="ja-JP"/>
        </w:rPr>
        <w:t>riteria.</w:t>
      </w:r>
    </w:p>
    <w:p w14:paraId="57BD1DAC" w14:textId="14A258BB" w:rsidR="00A75F51" w:rsidRDefault="00B34D1E" w:rsidP="00C4276A">
      <w:pPr>
        <w:rPr>
          <w:lang w:eastAsia="ja-JP"/>
        </w:rPr>
      </w:pPr>
      <w:r w:rsidRPr="009A1A72">
        <w:rPr>
          <w:lang w:eastAsia="ja-JP"/>
        </w:rPr>
        <w:t xml:space="preserve">The application form includes word limits for each </w:t>
      </w:r>
      <w:r w:rsidR="000B4210">
        <w:rPr>
          <w:lang w:eastAsia="ja-JP"/>
        </w:rPr>
        <w:t xml:space="preserve">response to an </w:t>
      </w:r>
      <w:r w:rsidR="0017140B">
        <w:rPr>
          <w:lang w:eastAsia="ja-JP"/>
        </w:rPr>
        <w:t>assessment</w:t>
      </w:r>
      <w:r w:rsidR="000B4210">
        <w:rPr>
          <w:lang w:eastAsia="ja-JP"/>
        </w:rPr>
        <w:t xml:space="preserve"> </w:t>
      </w:r>
      <w:r w:rsidRPr="009A1A72">
        <w:rPr>
          <w:lang w:eastAsia="ja-JP"/>
        </w:rPr>
        <w:t>criteri</w:t>
      </w:r>
      <w:r w:rsidR="00096EB6">
        <w:rPr>
          <w:lang w:eastAsia="ja-JP"/>
        </w:rPr>
        <w:t>on</w:t>
      </w:r>
      <w:r w:rsidRPr="009A1A72">
        <w:rPr>
          <w:lang w:eastAsia="ja-JP"/>
        </w:rPr>
        <w:t xml:space="preserve">. </w:t>
      </w:r>
      <w:r w:rsidR="000B4210">
        <w:rPr>
          <w:lang w:eastAsia="ja-JP"/>
        </w:rPr>
        <w:t>Additional evidence, such as letters of support and other referenced attachments, will not be counted toward the word limit for selection criterion response statements</w:t>
      </w:r>
      <w:r w:rsidRPr="009A1A72">
        <w:rPr>
          <w:lang w:eastAsia="ja-JP"/>
        </w:rPr>
        <w:t>.</w:t>
      </w:r>
    </w:p>
    <w:p w14:paraId="2AF5CCA3" w14:textId="3B8D0CF0" w:rsidR="00E75278" w:rsidRDefault="00B34D1E" w:rsidP="00C4276A">
      <w:pPr>
        <w:pStyle w:val="Heading3"/>
        <w:rPr>
          <w:lang w:eastAsia="ja-JP"/>
        </w:rPr>
      </w:pPr>
      <w:bookmarkStart w:id="21" w:name="_Mandatory_criteria"/>
      <w:bookmarkStart w:id="22" w:name="_Toc147825709"/>
      <w:bookmarkEnd w:id="21"/>
      <w:r>
        <w:rPr>
          <w:lang w:eastAsia="ja-JP"/>
        </w:rPr>
        <w:t>Mandatory criteria</w:t>
      </w:r>
      <w:bookmarkEnd w:id="22"/>
    </w:p>
    <w:p w14:paraId="30F9EE92" w14:textId="2E3E50ED" w:rsidR="00C4276A" w:rsidRDefault="00B34D1E" w:rsidP="00C4276A">
      <w:pPr>
        <w:rPr>
          <w:lang w:eastAsia="ja-JP"/>
        </w:rPr>
      </w:pPr>
      <w:r>
        <w:t>The department</w:t>
      </w:r>
      <w:r w:rsidRPr="00A1600B">
        <w:t xml:space="preserve"> </w:t>
      </w:r>
      <w:r w:rsidRPr="008C46A4">
        <w:rPr>
          <w:bCs/>
        </w:rPr>
        <w:t xml:space="preserve">will </w:t>
      </w:r>
      <w:r w:rsidRPr="008C46A4">
        <w:t xml:space="preserve">exclude </w:t>
      </w:r>
      <w:r>
        <w:t xml:space="preserve">an applicant </w:t>
      </w:r>
      <w:r w:rsidRPr="00A1600B">
        <w:t>from further consideration</w:t>
      </w:r>
      <w:r>
        <w:t xml:space="preserve"> in the EOI process</w:t>
      </w:r>
      <w:r w:rsidRPr="00A1600B">
        <w:t xml:space="preserve"> if the </w:t>
      </w:r>
      <w:r>
        <w:t xml:space="preserve">department </w:t>
      </w:r>
      <w:r w:rsidRPr="00A1600B">
        <w:t xml:space="preserve">considers that the </w:t>
      </w:r>
      <w:r>
        <w:t xml:space="preserve">applicant </w:t>
      </w:r>
      <w:r w:rsidRPr="00A1600B">
        <w:t xml:space="preserve">does not </w:t>
      </w:r>
      <w:r>
        <w:t>comply with</w:t>
      </w:r>
      <w:r w:rsidRPr="00A1600B">
        <w:t xml:space="preserve"> any one or more of the following </w:t>
      </w:r>
      <w:r>
        <w:t>mandatory criteria</w:t>
      </w:r>
      <w:r>
        <w:rPr>
          <w:lang w:eastAsia="ja-JP"/>
        </w:rPr>
        <w:t>:</w:t>
      </w:r>
    </w:p>
    <w:p w14:paraId="599BC4CC" w14:textId="7FBBE464" w:rsidR="00C4276A" w:rsidRDefault="00B34D1E" w:rsidP="009C5881">
      <w:pPr>
        <w:pStyle w:val="ListNumber"/>
        <w:rPr>
          <w:lang w:eastAsia="ja-JP"/>
        </w:rPr>
      </w:pPr>
      <w:bookmarkStart w:id="23" w:name="_Hlk141436363"/>
      <w:r>
        <w:rPr>
          <w:lang w:eastAsia="ja-JP"/>
        </w:rPr>
        <w:t>hold</w:t>
      </w:r>
      <w:r w:rsidR="009F4FBC">
        <w:rPr>
          <w:lang w:eastAsia="ja-JP"/>
        </w:rPr>
        <w:t>s</w:t>
      </w:r>
      <w:r>
        <w:rPr>
          <w:lang w:eastAsia="ja-JP"/>
        </w:rPr>
        <w:t xml:space="preserve"> a valid </w:t>
      </w:r>
      <w:bookmarkStart w:id="24" w:name="_Hlk140840432"/>
      <w:r>
        <w:rPr>
          <w:lang w:eastAsia="ja-JP"/>
        </w:rPr>
        <w:t>Australian Business Number (ABN) or Australian Company Number (ACN)</w:t>
      </w:r>
      <w:bookmarkEnd w:id="24"/>
    </w:p>
    <w:p w14:paraId="297A85C7" w14:textId="5F8C6DBE" w:rsidR="00C4276A" w:rsidRDefault="00B34D1E" w:rsidP="009C5881">
      <w:pPr>
        <w:pStyle w:val="ListNumber"/>
        <w:rPr>
          <w:lang w:eastAsia="ja-JP"/>
        </w:rPr>
      </w:pPr>
      <w:r>
        <w:rPr>
          <w:lang w:eastAsia="ja-JP"/>
        </w:rPr>
        <w:t xml:space="preserve">has an account with an Australian financial </w:t>
      </w:r>
      <w:proofErr w:type="gramStart"/>
      <w:r>
        <w:rPr>
          <w:lang w:eastAsia="ja-JP"/>
        </w:rPr>
        <w:t>institution</w:t>
      </w:r>
      <w:proofErr w:type="gramEnd"/>
    </w:p>
    <w:p w14:paraId="4E6F12C0" w14:textId="34FC2EEB" w:rsidR="00C4276A" w:rsidRDefault="00B34D1E" w:rsidP="009C5881">
      <w:pPr>
        <w:pStyle w:val="ListNumber"/>
        <w:rPr>
          <w:lang w:eastAsia="ja-JP"/>
        </w:rPr>
      </w:pPr>
      <w:r>
        <w:rPr>
          <w:lang w:eastAsia="ja-JP"/>
        </w:rPr>
        <w:t xml:space="preserve">is willing to </w:t>
      </w:r>
      <w:bookmarkStart w:id="25" w:name="_Hlk141286924"/>
      <w:bookmarkStart w:id="26" w:name="_Hlk141286959"/>
      <w:r w:rsidR="0080780D">
        <w:rPr>
          <w:lang w:eastAsia="ja-JP"/>
        </w:rPr>
        <w:t>work in good faith with UTAS to negotiate an appropriate</w:t>
      </w:r>
      <w:r w:rsidR="00CE16E2">
        <w:rPr>
          <w:lang w:eastAsia="ja-JP"/>
        </w:rPr>
        <w:t xml:space="preserve"> </w:t>
      </w:r>
      <w:bookmarkEnd w:id="25"/>
      <w:r w:rsidR="00112A44">
        <w:rPr>
          <w:lang w:eastAsia="ja-JP"/>
        </w:rPr>
        <w:t>agreement</w:t>
      </w:r>
      <w:r w:rsidR="000159E9">
        <w:rPr>
          <w:lang w:eastAsia="ja-JP"/>
        </w:rPr>
        <w:t xml:space="preserve"> </w:t>
      </w:r>
      <w:r>
        <w:rPr>
          <w:lang w:eastAsia="ja-JP"/>
        </w:rPr>
        <w:t>with UT</w:t>
      </w:r>
      <w:r w:rsidR="00AF7903">
        <w:rPr>
          <w:lang w:eastAsia="ja-JP"/>
        </w:rPr>
        <w:t>AS</w:t>
      </w:r>
      <w:r>
        <w:rPr>
          <w:lang w:eastAsia="ja-JP"/>
        </w:rPr>
        <w:t xml:space="preserve">, as host of AFWI, to deliver a research centre under </w:t>
      </w:r>
      <w:proofErr w:type="gramStart"/>
      <w:r>
        <w:rPr>
          <w:lang w:eastAsia="ja-JP"/>
        </w:rPr>
        <w:t>AFWI</w:t>
      </w:r>
      <w:bookmarkEnd w:id="26"/>
      <w:proofErr w:type="gramEnd"/>
    </w:p>
    <w:p w14:paraId="040F1681" w14:textId="5B2C8477" w:rsidR="00C4276A" w:rsidRDefault="00B34D1E" w:rsidP="009C5881">
      <w:pPr>
        <w:pStyle w:val="ListNumber"/>
        <w:rPr>
          <w:lang w:eastAsia="ja-JP"/>
        </w:rPr>
      </w:pPr>
      <w:r>
        <w:rPr>
          <w:lang w:eastAsia="ja-JP"/>
        </w:rPr>
        <w:t xml:space="preserve">propose a research centre that </w:t>
      </w:r>
      <w:r w:rsidR="0081628D">
        <w:rPr>
          <w:lang w:eastAsia="ja-JP"/>
        </w:rPr>
        <w:t>is</w:t>
      </w:r>
      <w:r>
        <w:rPr>
          <w:lang w:eastAsia="ja-JP"/>
        </w:rPr>
        <w:t xml:space="preserve"> based in </w:t>
      </w:r>
      <w:proofErr w:type="gramStart"/>
      <w:r>
        <w:rPr>
          <w:lang w:eastAsia="ja-JP"/>
        </w:rPr>
        <w:t>Australia</w:t>
      </w:r>
      <w:proofErr w:type="gramEnd"/>
    </w:p>
    <w:p w14:paraId="5CB94EFC" w14:textId="0160DBDC" w:rsidR="00C4276A" w:rsidRDefault="00B34D1E" w:rsidP="009C5881">
      <w:pPr>
        <w:pStyle w:val="ListNumber"/>
        <w:rPr>
          <w:lang w:eastAsia="ja-JP"/>
        </w:rPr>
      </w:pPr>
      <w:r>
        <w:rPr>
          <w:lang w:eastAsia="ja-JP"/>
        </w:rPr>
        <w:t>propose a research centre that ha</w:t>
      </w:r>
      <w:r w:rsidR="0081628D">
        <w:rPr>
          <w:lang w:eastAsia="ja-JP"/>
        </w:rPr>
        <w:t>s</w:t>
      </w:r>
      <w:r>
        <w:rPr>
          <w:lang w:eastAsia="ja-JP"/>
        </w:rPr>
        <w:t xml:space="preserve"> a regional presence</w:t>
      </w:r>
      <w:r w:rsidR="005A1E03">
        <w:rPr>
          <w:lang w:eastAsia="ja-JP"/>
        </w:rPr>
        <w:t xml:space="preserve"> </w:t>
      </w:r>
      <w:bookmarkStart w:id="27" w:name="_Hlk141367692"/>
      <w:r w:rsidR="005A1E03" w:rsidRPr="00DE20A9">
        <w:rPr>
          <w:lang w:eastAsia="ja-JP"/>
        </w:rPr>
        <w:t>(outside of capital cities)</w:t>
      </w:r>
      <w:bookmarkEnd w:id="27"/>
      <w:r w:rsidRPr="00DE20A9">
        <w:rPr>
          <w:lang w:eastAsia="ja-JP"/>
        </w:rPr>
        <w:t>,</w:t>
      </w:r>
      <w:r>
        <w:rPr>
          <w:lang w:eastAsia="ja-JP"/>
        </w:rPr>
        <w:t xml:space="preserve"> through either </w:t>
      </w:r>
      <w:r w:rsidR="00F42E75">
        <w:rPr>
          <w:lang w:eastAsia="ja-JP"/>
        </w:rPr>
        <w:t>the proposed location of the research centre</w:t>
      </w:r>
      <w:r>
        <w:rPr>
          <w:lang w:eastAsia="ja-JP"/>
        </w:rPr>
        <w:t xml:space="preserve">, a </w:t>
      </w:r>
      <w:r w:rsidR="001B04BF">
        <w:rPr>
          <w:lang w:eastAsia="ja-JP"/>
        </w:rPr>
        <w:t>regional research presence</w:t>
      </w:r>
      <w:r>
        <w:rPr>
          <w:lang w:eastAsia="ja-JP"/>
        </w:rPr>
        <w:t>, or partnerships with regional organisations.</w:t>
      </w:r>
    </w:p>
    <w:bookmarkEnd w:id="23"/>
    <w:p w14:paraId="7D745691" w14:textId="435E757E" w:rsidR="000159E9" w:rsidRDefault="00B34D1E" w:rsidP="009C5881">
      <w:pPr>
        <w:rPr>
          <w:lang w:eastAsia="ja-JP"/>
        </w:rPr>
      </w:pPr>
      <w:r>
        <w:rPr>
          <w:lang w:eastAsia="ja-JP"/>
        </w:rPr>
        <w:t xml:space="preserve">Applicants will respond to these mandatory criteria via questions in the </w:t>
      </w:r>
      <w:r w:rsidR="00B36CBB">
        <w:rPr>
          <w:lang w:eastAsia="ja-JP"/>
        </w:rPr>
        <w:t>a</w:t>
      </w:r>
      <w:r w:rsidRPr="00B36CBB">
        <w:rPr>
          <w:lang w:eastAsia="ja-JP"/>
        </w:rPr>
        <w:t xml:space="preserve">pplication </w:t>
      </w:r>
      <w:r w:rsidR="00B36CBB">
        <w:rPr>
          <w:lang w:eastAsia="ja-JP"/>
        </w:rPr>
        <w:t>f</w:t>
      </w:r>
      <w:r w:rsidRPr="00B36CBB">
        <w:rPr>
          <w:lang w:eastAsia="ja-JP"/>
        </w:rPr>
        <w:t>orm</w:t>
      </w:r>
      <w:r>
        <w:rPr>
          <w:lang w:eastAsia="ja-JP"/>
        </w:rPr>
        <w:t>.</w:t>
      </w:r>
    </w:p>
    <w:p w14:paraId="50410B30" w14:textId="47776F80" w:rsidR="00E52452" w:rsidRDefault="00B34D1E" w:rsidP="009C5881">
      <w:pPr>
        <w:rPr>
          <w:lang w:eastAsia="ja-JP"/>
        </w:rPr>
      </w:pPr>
      <w:r w:rsidRPr="00D274B5">
        <w:rPr>
          <w:lang w:eastAsia="en-AU"/>
        </w:rPr>
        <w:t xml:space="preserve">Notwithstanding the use of </w:t>
      </w:r>
      <w:r w:rsidR="00980CAC">
        <w:rPr>
          <w:lang w:eastAsia="en-AU"/>
        </w:rPr>
        <w:t>‘</w:t>
      </w:r>
      <w:r w:rsidRPr="00D274B5">
        <w:rPr>
          <w:lang w:eastAsia="en-AU"/>
        </w:rPr>
        <w:t>must</w:t>
      </w:r>
      <w:r w:rsidR="00980CAC">
        <w:rPr>
          <w:lang w:eastAsia="en-AU"/>
        </w:rPr>
        <w:t>’</w:t>
      </w:r>
      <w:r w:rsidRPr="00D274B5">
        <w:rPr>
          <w:lang w:eastAsia="en-AU"/>
        </w:rPr>
        <w:t xml:space="preserve">, </w:t>
      </w:r>
      <w:r w:rsidR="00980CAC">
        <w:rPr>
          <w:lang w:eastAsia="en-AU"/>
        </w:rPr>
        <w:t>‘</w:t>
      </w:r>
      <w:r w:rsidRPr="00D274B5">
        <w:rPr>
          <w:lang w:eastAsia="en-AU"/>
        </w:rPr>
        <w:t>shall</w:t>
      </w:r>
      <w:r w:rsidR="00980CAC">
        <w:rPr>
          <w:lang w:eastAsia="en-AU"/>
        </w:rPr>
        <w:t>’</w:t>
      </w:r>
      <w:r w:rsidRPr="00D274B5">
        <w:rPr>
          <w:lang w:eastAsia="en-AU"/>
        </w:rPr>
        <w:t xml:space="preserve">, </w:t>
      </w:r>
      <w:r w:rsidR="00980CAC">
        <w:rPr>
          <w:lang w:eastAsia="en-AU"/>
        </w:rPr>
        <w:t>‘</w:t>
      </w:r>
      <w:r w:rsidRPr="00D274B5">
        <w:rPr>
          <w:lang w:eastAsia="en-AU"/>
        </w:rPr>
        <w:t>will</w:t>
      </w:r>
      <w:r w:rsidR="00980CAC">
        <w:rPr>
          <w:lang w:eastAsia="en-AU"/>
        </w:rPr>
        <w:t>’</w:t>
      </w:r>
      <w:r w:rsidRPr="00D274B5">
        <w:rPr>
          <w:lang w:eastAsia="en-AU"/>
        </w:rPr>
        <w:t xml:space="preserve"> or other mandatory language, no other requirements in </w:t>
      </w:r>
      <w:r>
        <w:rPr>
          <w:lang w:eastAsia="en-AU"/>
        </w:rPr>
        <w:t>this EOI</w:t>
      </w:r>
      <w:r w:rsidRPr="00D274B5">
        <w:rPr>
          <w:lang w:eastAsia="en-AU"/>
        </w:rPr>
        <w:t xml:space="preserve"> are to be treated as a </w:t>
      </w:r>
      <w:r w:rsidR="00980CAC">
        <w:rPr>
          <w:lang w:eastAsia="en-AU"/>
        </w:rPr>
        <w:t>‘</w:t>
      </w:r>
      <w:r>
        <w:rPr>
          <w:lang w:eastAsia="en-AU"/>
        </w:rPr>
        <w:t>mandatory criterion</w:t>
      </w:r>
      <w:r w:rsidR="00980CAC">
        <w:rPr>
          <w:lang w:eastAsia="en-AU"/>
        </w:rPr>
        <w:t>’</w:t>
      </w:r>
      <w:r w:rsidRPr="00D274B5">
        <w:rPr>
          <w:lang w:eastAsia="en-AU"/>
        </w:rPr>
        <w:t xml:space="preserve"> or other mandatory requirement.</w:t>
      </w:r>
    </w:p>
    <w:p w14:paraId="73A5A736" w14:textId="1993F3F5" w:rsidR="00C4276A" w:rsidRDefault="00B34D1E" w:rsidP="00C4276A">
      <w:pPr>
        <w:pStyle w:val="Heading3"/>
        <w:rPr>
          <w:lang w:eastAsia="ja-JP"/>
        </w:rPr>
      </w:pPr>
      <w:bookmarkStart w:id="28" w:name="_Toc147825710"/>
      <w:r>
        <w:rPr>
          <w:lang w:eastAsia="ja-JP"/>
        </w:rPr>
        <w:t>Selection criteria</w:t>
      </w:r>
      <w:bookmarkEnd w:id="28"/>
    </w:p>
    <w:p w14:paraId="055A558E" w14:textId="1ABA7E09" w:rsidR="00C4276A" w:rsidRDefault="00B34D1E" w:rsidP="009C5881">
      <w:pPr>
        <w:rPr>
          <w:lang w:eastAsia="ja-JP"/>
        </w:rPr>
      </w:pPr>
      <w:r>
        <w:rPr>
          <w:lang w:eastAsia="ja-JP"/>
        </w:rPr>
        <w:t>EOI a</w:t>
      </w:r>
      <w:r w:rsidRPr="00C4276A">
        <w:rPr>
          <w:lang w:eastAsia="ja-JP"/>
        </w:rPr>
        <w:t>pplications must address all selection criteria. Applicants are strongly encouraged to support their claims with supporting documentation</w:t>
      </w:r>
      <w:r w:rsidR="00D702F2">
        <w:rPr>
          <w:lang w:eastAsia="ja-JP"/>
        </w:rPr>
        <w:t>,</w:t>
      </w:r>
      <w:r w:rsidRPr="00C4276A">
        <w:rPr>
          <w:lang w:eastAsia="ja-JP"/>
        </w:rPr>
        <w:t xml:space="preserve"> including</w:t>
      </w:r>
      <w:r w:rsidR="00D702F2">
        <w:rPr>
          <w:lang w:eastAsia="ja-JP"/>
        </w:rPr>
        <w:t xml:space="preserve"> via</w:t>
      </w:r>
      <w:r w:rsidRPr="00C4276A">
        <w:rPr>
          <w:lang w:eastAsia="ja-JP"/>
        </w:rPr>
        <w:t xml:space="preserve"> letters of support.</w:t>
      </w:r>
    </w:p>
    <w:p w14:paraId="5D57745B" w14:textId="77777777" w:rsidR="00811A30" w:rsidRDefault="00B34D1E" w:rsidP="00C4276A">
      <w:pPr>
        <w:pStyle w:val="Heading4"/>
        <w:numPr>
          <w:ilvl w:val="0"/>
          <w:numId w:val="0"/>
        </w:numPr>
        <w:ind w:left="964" w:hanging="964"/>
        <w:rPr>
          <w:lang w:eastAsia="ja-JP"/>
        </w:rPr>
      </w:pPr>
      <w:r w:rsidRPr="00056C36">
        <w:rPr>
          <w:lang w:eastAsia="ja-JP"/>
        </w:rPr>
        <w:t>Criterion 1</w:t>
      </w:r>
      <w:r w:rsidR="00C47B40" w:rsidRPr="00056C36">
        <w:rPr>
          <w:lang w:eastAsia="ja-JP"/>
        </w:rPr>
        <w:t>:</w:t>
      </w:r>
      <w:r w:rsidR="005A2DD6">
        <w:rPr>
          <w:lang w:eastAsia="ja-JP"/>
        </w:rPr>
        <w:t xml:space="preserve"> </w:t>
      </w:r>
      <w:r w:rsidR="00C47B40" w:rsidRPr="00056C36">
        <w:rPr>
          <w:lang w:eastAsia="ja-JP"/>
        </w:rPr>
        <w:t>Intended</w:t>
      </w:r>
      <w:r w:rsidR="00C47B40">
        <w:rPr>
          <w:lang w:eastAsia="ja-JP"/>
        </w:rPr>
        <w:t xml:space="preserve"> research focus (20%)</w:t>
      </w:r>
    </w:p>
    <w:p w14:paraId="72E3273E" w14:textId="74287494" w:rsidR="00C4276A" w:rsidRDefault="00B34D1E" w:rsidP="00CE2EC3">
      <w:pPr>
        <w:rPr>
          <w:lang w:eastAsia="ja-JP"/>
        </w:rPr>
      </w:pPr>
      <w:bookmarkStart w:id="29" w:name="_Hlk141287117"/>
      <w:r>
        <w:rPr>
          <w:lang w:eastAsia="ja-JP"/>
        </w:rPr>
        <w:t xml:space="preserve">Provide a statement of up to </w:t>
      </w:r>
      <w:r w:rsidR="009F4FBC">
        <w:rPr>
          <w:lang w:eastAsia="ja-JP"/>
        </w:rPr>
        <w:t>1</w:t>
      </w:r>
      <w:r w:rsidR="009C5881">
        <w:rPr>
          <w:lang w:eastAsia="ja-JP"/>
        </w:rPr>
        <w:t>,</w:t>
      </w:r>
      <w:r w:rsidR="009F4FBC">
        <w:rPr>
          <w:lang w:eastAsia="ja-JP"/>
        </w:rPr>
        <w:t xml:space="preserve">500 </w:t>
      </w:r>
      <w:r>
        <w:rPr>
          <w:lang w:eastAsia="ja-JP"/>
        </w:rPr>
        <w:t>words</w:t>
      </w:r>
      <w:r w:rsidRPr="00FC7E87">
        <w:rPr>
          <w:lang w:eastAsia="ja-JP"/>
        </w:rPr>
        <w:t xml:space="preserve"> </w:t>
      </w:r>
      <w:r>
        <w:rPr>
          <w:lang w:eastAsia="ja-JP"/>
        </w:rPr>
        <w:t>outlining:</w:t>
      </w:r>
    </w:p>
    <w:p w14:paraId="2E416963" w14:textId="2DA9CC52" w:rsidR="00C47B40" w:rsidRDefault="00B34D1E" w:rsidP="00C47B40">
      <w:pPr>
        <w:pStyle w:val="ListBullet"/>
        <w:rPr>
          <w:lang w:eastAsia="ja-JP"/>
        </w:rPr>
      </w:pPr>
      <w:bookmarkStart w:id="30" w:name="_Hlk141436537"/>
      <w:bookmarkEnd w:id="29"/>
      <w:r>
        <w:rPr>
          <w:lang w:eastAsia="ja-JP"/>
        </w:rPr>
        <w:t>the applicant</w:t>
      </w:r>
      <w:r w:rsidR="00980CAC">
        <w:rPr>
          <w:lang w:eastAsia="ja-JP"/>
        </w:rPr>
        <w:t>’</w:t>
      </w:r>
      <w:r w:rsidRPr="00DE20A9">
        <w:rPr>
          <w:lang w:eastAsia="ja-JP"/>
        </w:rPr>
        <w:t xml:space="preserve">s </w:t>
      </w:r>
      <w:r w:rsidR="00CD3ED4" w:rsidRPr="00DE20A9">
        <w:t xml:space="preserve">(and individual consortium members if appropriate) </w:t>
      </w:r>
      <w:r>
        <w:rPr>
          <w:lang w:eastAsia="ja-JP"/>
        </w:rPr>
        <w:t>proposed high level research focus</w:t>
      </w:r>
      <w:r w:rsidR="00BF52B2">
        <w:rPr>
          <w:lang w:eastAsia="ja-JP"/>
        </w:rPr>
        <w:t xml:space="preserve"> (</w:t>
      </w:r>
      <w:r>
        <w:rPr>
          <w:lang w:eastAsia="ja-JP"/>
        </w:rPr>
        <w:t>including subareas of research</w:t>
      </w:r>
      <w:r w:rsidR="00BF52B2">
        <w:rPr>
          <w:lang w:eastAsia="ja-JP"/>
        </w:rPr>
        <w:t>)</w:t>
      </w:r>
      <w:r>
        <w:rPr>
          <w:lang w:eastAsia="ja-JP"/>
        </w:rPr>
        <w:t xml:space="preserve"> and how this aligns with the </w:t>
      </w:r>
      <w:hyperlink w:anchor="_Research_themes" w:history="1">
        <w:r w:rsidR="00013079" w:rsidRPr="00DE20A9">
          <w:rPr>
            <w:rStyle w:val="Hyperlink"/>
            <w:lang w:eastAsia="ja-JP"/>
          </w:rPr>
          <w:t>research themes</w:t>
        </w:r>
        <w:r w:rsidR="00BF52B2" w:rsidRPr="00DE20A9">
          <w:rPr>
            <w:rStyle w:val="Hyperlink"/>
            <w:lang w:eastAsia="ja-JP"/>
          </w:rPr>
          <w:t xml:space="preserve"> in </w:t>
        </w:r>
        <w:r w:rsidR="00D702F2" w:rsidRPr="00DE20A9">
          <w:rPr>
            <w:rStyle w:val="Hyperlink"/>
            <w:lang w:eastAsia="ja-JP"/>
          </w:rPr>
          <w:t>section</w:t>
        </w:r>
        <w:r w:rsidR="00BF52B2" w:rsidRPr="00DE20A9">
          <w:rPr>
            <w:rStyle w:val="Hyperlink"/>
            <w:lang w:eastAsia="ja-JP"/>
          </w:rPr>
          <w:t xml:space="preserve"> 5</w:t>
        </w:r>
      </w:hyperlink>
    </w:p>
    <w:p w14:paraId="46A4B61B" w14:textId="41D8369F" w:rsidR="00C47B40" w:rsidRDefault="00B34D1E" w:rsidP="00C47B40">
      <w:pPr>
        <w:pStyle w:val="ListBullet"/>
        <w:rPr>
          <w:lang w:eastAsia="ja-JP"/>
        </w:rPr>
      </w:pPr>
      <w:r>
        <w:rPr>
          <w:lang w:eastAsia="ja-JP"/>
        </w:rPr>
        <w:t>how the</w:t>
      </w:r>
      <w:r w:rsidR="00D702F2">
        <w:rPr>
          <w:lang w:eastAsia="ja-JP"/>
        </w:rPr>
        <w:t xml:space="preserve"> applicant</w:t>
      </w:r>
      <w:r w:rsidR="00980CAC">
        <w:rPr>
          <w:lang w:eastAsia="ja-JP"/>
        </w:rPr>
        <w:t>’</w:t>
      </w:r>
      <w:r w:rsidR="00D702F2">
        <w:rPr>
          <w:lang w:eastAsia="ja-JP"/>
        </w:rPr>
        <w:t>s proposed</w:t>
      </w:r>
      <w:r>
        <w:rPr>
          <w:lang w:eastAsia="ja-JP"/>
        </w:rPr>
        <w:t xml:space="preserve"> research</w:t>
      </w:r>
      <w:r w:rsidR="00D702F2">
        <w:rPr>
          <w:lang w:eastAsia="ja-JP"/>
        </w:rPr>
        <w:t xml:space="preserve"> focus</w:t>
      </w:r>
      <w:r>
        <w:rPr>
          <w:lang w:eastAsia="ja-JP"/>
        </w:rPr>
        <w:t xml:space="preserve"> will provide benefits for the forest and wood products </w:t>
      </w:r>
      <w:proofErr w:type="gramStart"/>
      <w:r>
        <w:rPr>
          <w:lang w:eastAsia="ja-JP"/>
        </w:rPr>
        <w:t>industries</w:t>
      </w:r>
      <w:proofErr w:type="gramEnd"/>
    </w:p>
    <w:p w14:paraId="3977BFEE" w14:textId="7BEFAE08" w:rsidR="00C47B40" w:rsidRDefault="00B34D1E" w:rsidP="00C47B40">
      <w:pPr>
        <w:pStyle w:val="ListBullet"/>
        <w:rPr>
          <w:lang w:eastAsia="ja-JP"/>
        </w:rPr>
      </w:pPr>
      <w:r>
        <w:rPr>
          <w:lang w:eastAsia="ja-JP"/>
        </w:rPr>
        <w:t xml:space="preserve">how </w:t>
      </w:r>
      <w:r w:rsidR="00274B8A">
        <w:rPr>
          <w:lang w:eastAsia="ja-JP"/>
        </w:rPr>
        <w:t>the applicant</w:t>
      </w:r>
      <w:r w:rsidR="00980CAC">
        <w:rPr>
          <w:lang w:eastAsia="ja-JP"/>
        </w:rPr>
        <w:t>’</w:t>
      </w:r>
      <w:r w:rsidR="00274B8A">
        <w:rPr>
          <w:lang w:eastAsia="ja-JP"/>
        </w:rPr>
        <w:t xml:space="preserve">s </w:t>
      </w:r>
      <w:r>
        <w:rPr>
          <w:lang w:eastAsia="ja-JP"/>
        </w:rPr>
        <w:t xml:space="preserve">proposal aligns with the </w:t>
      </w:r>
      <w:hyperlink w:anchor="_Aims_and_objectives" w:history="1">
        <w:r w:rsidRPr="00DE20A9">
          <w:rPr>
            <w:rStyle w:val="Hyperlink"/>
            <w:lang w:eastAsia="ja-JP"/>
          </w:rPr>
          <w:t>aims and objectives of AFWI</w:t>
        </w:r>
        <w:r w:rsidR="00F244AF" w:rsidRPr="00DE20A9">
          <w:rPr>
            <w:rStyle w:val="Hyperlink"/>
            <w:lang w:eastAsia="ja-JP"/>
          </w:rPr>
          <w:t xml:space="preserve"> set out</w:t>
        </w:r>
        <w:r w:rsidR="00DF0D9E" w:rsidRPr="00DE20A9">
          <w:rPr>
            <w:rStyle w:val="Hyperlink"/>
            <w:lang w:eastAsia="ja-JP"/>
          </w:rPr>
          <w:t xml:space="preserve"> in</w:t>
        </w:r>
        <w:r w:rsidR="00F244AF" w:rsidRPr="00DE20A9">
          <w:rPr>
            <w:rStyle w:val="Hyperlink"/>
            <w:lang w:eastAsia="ja-JP"/>
          </w:rPr>
          <w:t xml:space="preserve"> section 1.1</w:t>
        </w:r>
      </w:hyperlink>
      <w:r>
        <w:rPr>
          <w:lang w:eastAsia="ja-JP"/>
        </w:rPr>
        <w:t>.</w:t>
      </w:r>
    </w:p>
    <w:bookmarkEnd w:id="30"/>
    <w:p w14:paraId="5E75D493" w14:textId="281F9811" w:rsidR="00C47B40" w:rsidRDefault="00B34D1E" w:rsidP="00C47B40">
      <w:pPr>
        <w:pStyle w:val="Heading4"/>
        <w:numPr>
          <w:ilvl w:val="0"/>
          <w:numId w:val="0"/>
        </w:numPr>
        <w:ind w:left="964" w:hanging="964"/>
        <w:rPr>
          <w:lang w:eastAsia="ja-JP"/>
        </w:rPr>
      </w:pPr>
      <w:r w:rsidRPr="00013079">
        <w:rPr>
          <w:lang w:eastAsia="ja-JP"/>
        </w:rPr>
        <w:t>Criterion 2:</w:t>
      </w:r>
      <w:r w:rsidR="005A2DD6">
        <w:rPr>
          <w:lang w:eastAsia="ja-JP"/>
        </w:rPr>
        <w:t xml:space="preserve"> </w:t>
      </w:r>
      <w:r w:rsidRPr="00013079">
        <w:rPr>
          <w:lang w:eastAsia="ja-JP"/>
        </w:rPr>
        <w:t>Research capacity (20% weighting)</w:t>
      </w:r>
    </w:p>
    <w:p w14:paraId="347C613F" w14:textId="1FE518C9" w:rsidR="00C47B40" w:rsidRDefault="00B34D1E" w:rsidP="00C47B40">
      <w:pPr>
        <w:rPr>
          <w:lang w:eastAsia="ja-JP"/>
        </w:rPr>
      </w:pPr>
      <w:r>
        <w:rPr>
          <w:lang w:eastAsia="ja-JP"/>
        </w:rPr>
        <w:t xml:space="preserve">Provide a statement of up to </w:t>
      </w:r>
      <w:r w:rsidR="009F4FBC">
        <w:rPr>
          <w:lang w:eastAsia="ja-JP"/>
        </w:rPr>
        <w:t>1</w:t>
      </w:r>
      <w:r w:rsidR="009C5881">
        <w:rPr>
          <w:lang w:eastAsia="ja-JP"/>
        </w:rPr>
        <w:t>,</w:t>
      </w:r>
      <w:r w:rsidR="009F4FBC">
        <w:rPr>
          <w:lang w:eastAsia="ja-JP"/>
        </w:rPr>
        <w:t xml:space="preserve">500 </w:t>
      </w:r>
      <w:r>
        <w:rPr>
          <w:lang w:eastAsia="ja-JP"/>
        </w:rPr>
        <w:t>words outlining:</w:t>
      </w:r>
    </w:p>
    <w:p w14:paraId="7026CCFC" w14:textId="07131C05" w:rsidR="00C47B40" w:rsidRDefault="00B34D1E" w:rsidP="00C47B40">
      <w:pPr>
        <w:pStyle w:val="ListBullet"/>
        <w:rPr>
          <w:lang w:eastAsia="ja-JP"/>
        </w:rPr>
      </w:pPr>
      <w:bookmarkStart w:id="31" w:name="_Hlk141436694"/>
      <w:r>
        <w:rPr>
          <w:lang w:eastAsia="ja-JP"/>
        </w:rPr>
        <w:lastRenderedPageBreak/>
        <w:t>evidence of delivering applied research for forest and wood product</w:t>
      </w:r>
      <w:r w:rsidR="003A0166">
        <w:rPr>
          <w:lang w:eastAsia="ja-JP"/>
        </w:rPr>
        <w:t>s</w:t>
      </w:r>
      <w:r>
        <w:rPr>
          <w:lang w:eastAsia="ja-JP"/>
        </w:rPr>
        <w:t xml:space="preserve"> industries</w:t>
      </w:r>
    </w:p>
    <w:p w14:paraId="509B81EC" w14:textId="19039FD3" w:rsidR="00C47B40" w:rsidRDefault="00B34D1E" w:rsidP="00C47B40">
      <w:pPr>
        <w:pStyle w:val="ListBullet"/>
        <w:rPr>
          <w:lang w:eastAsia="ja-JP"/>
        </w:rPr>
      </w:pPr>
      <w:r>
        <w:rPr>
          <w:lang w:eastAsia="ja-JP"/>
        </w:rPr>
        <w:t xml:space="preserve">information about </w:t>
      </w:r>
      <w:bookmarkStart w:id="32" w:name="_Hlk140839562"/>
      <w:r w:rsidR="00DD71B8">
        <w:rPr>
          <w:lang w:eastAsia="ja-JP"/>
        </w:rPr>
        <w:t xml:space="preserve">the applicant </w:t>
      </w:r>
      <w:proofErr w:type="gramStart"/>
      <w:r w:rsidR="005903CF">
        <w:rPr>
          <w:lang w:eastAsia="ja-JP"/>
        </w:rPr>
        <w:t>organisation</w:t>
      </w:r>
      <w:r w:rsidR="00980CAC">
        <w:rPr>
          <w:lang w:eastAsia="ja-JP"/>
        </w:rPr>
        <w:t>’</w:t>
      </w:r>
      <w:r w:rsidR="005903CF">
        <w:rPr>
          <w:lang w:eastAsia="ja-JP"/>
        </w:rPr>
        <w:t>s</w:t>
      </w:r>
      <w:proofErr w:type="gramEnd"/>
      <w:r w:rsidR="005903CF">
        <w:rPr>
          <w:lang w:eastAsia="ja-JP"/>
        </w:rPr>
        <w:t xml:space="preserve"> or consortium</w:t>
      </w:r>
      <w:r w:rsidR="00980CAC">
        <w:rPr>
          <w:lang w:eastAsia="ja-JP"/>
        </w:rPr>
        <w:t>’</w:t>
      </w:r>
      <w:r w:rsidR="005903CF">
        <w:rPr>
          <w:lang w:eastAsia="ja-JP"/>
        </w:rPr>
        <w:t xml:space="preserve">s </w:t>
      </w:r>
      <w:bookmarkEnd w:id="32"/>
      <w:r w:rsidR="005903CF">
        <w:rPr>
          <w:lang w:eastAsia="ja-JP"/>
        </w:rPr>
        <w:t xml:space="preserve">relevant </w:t>
      </w:r>
      <w:r>
        <w:rPr>
          <w:lang w:eastAsia="ja-JP"/>
        </w:rPr>
        <w:t xml:space="preserve">applied research capacity </w:t>
      </w:r>
      <w:r w:rsidR="005903CF">
        <w:rPr>
          <w:lang w:eastAsia="ja-JP"/>
        </w:rPr>
        <w:t xml:space="preserve">and how </w:t>
      </w:r>
      <w:r w:rsidR="00DF0D9E">
        <w:rPr>
          <w:lang w:eastAsia="ja-JP"/>
        </w:rPr>
        <w:t>the proposed</w:t>
      </w:r>
      <w:r w:rsidR="00DD71B8">
        <w:rPr>
          <w:lang w:eastAsia="ja-JP"/>
        </w:rPr>
        <w:t xml:space="preserve"> </w:t>
      </w:r>
      <w:r w:rsidR="005903CF">
        <w:rPr>
          <w:lang w:eastAsia="ja-JP"/>
        </w:rPr>
        <w:t>personnel</w:t>
      </w:r>
      <w:r>
        <w:rPr>
          <w:lang w:eastAsia="ja-JP"/>
        </w:rPr>
        <w:t xml:space="preserve"> will contribute to the research centre, including the names of</w:t>
      </w:r>
      <w:r w:rsidR="00DF0D9E">
        <w:rPr>
          <w:lang w:eastAsia="ja-JP"/>
        </w:rPr>
        <w:t xml:space="preserve"> the proposed</w:t>
      </w:r>
      <w:r>
        <w:rPr>
          <w:lang w:eastAsia="ja-JP"/>
        </w:rPr>
        <w:t xml:space="preserve"> lead researchers and </w:t>
      </w:r>
      <w:r w:rsidRPr="00013079">
        <w:rPr>
          <w:lang w:eastAsia="ja-JP"/>
        </w:rPr>
        <w:t>their</w:t>
      </w:r>
    </w:p>
    <w:p w14:paraId="70E10544" w14:textId="77777777" w:rsidR="00C47B40" w:rsidRDefault="00B34D1E" w:rsidP="00C47B40">
      <w:pPr>
        <w:pStyle w:val="ListBullet2"/>
        <w:rPr>
          <w:lang w:eastAsia="ja-JP"/>
        </w:rPr>
      </w:pPr>
      <w:r>
        <w:rPr>
          <w:lang w:eastAsia="ja-JP"/>
        </w:rPr>
        <w:t>positions and roles</w:t>
      </w:r>
    </w:p>
    <w:p w14:paraId="7BC920B5" w14:textId="77777777" w:rsidR="00C47B40" w:rsidRDefault="00B34D1E" w:rsidP="00C47B40">
      <w:pPr>
        <w:pStyle w:val="ListBullet2"/>
        <w:rPr>
          <w:lang w:eastAsia="ja-JP"/>
        </w:rPr>
      </w:pPr>
      <w:r>
        <w:rPr>
          <w:lang w:eastAsia="ja-JP"/>
        </w:rPr>
        <w:t>research areas of focus</w:t>
      </w:r>
    </w:p>
    <w:p w14:paraId="2EF389DB" w14:textId="77777777" w:rsidR="00C47B40" w:rsidRDefault="00B34D1E" w:rsidP="00C47B40">
      <w:pPr>
        <w:pStyle w:val="ListBullet2"/>
        <w:rPr>
          <w:lang w:eastAsia="ja-JP"/>
        </w:rPr>
      </w:pPr>
      <w:r>
        <w:rPr>
          <w:lang w:eastAsia="ja-JP"/>
        </w:rPr>
        <w:t>primary area of expertise</w:t>
      </w:r>
    </w:p>
    <w:p w14:paraId="02B881E2" w14:textId="0B4E2B58" w:rsidR="00C47B40" w:rsidRDefault="00B34D1E" w:rsidP="00C47B40">
      <w:pPr>
        <w:pStyle w:val="ListBullet2"/>
        <w:rPr>
          <w:lang w:eastAsia="ja-JP"/>
        </w:rPr>
      </w:pPr>
      <w:r>
        <w:rPr>
          <w:lang w:eastAsia="ja-JP"/>
        </w:rPr>
        <w:t>relevant citations.</w:t>
      </w:r>
    </w:p>
    <w:bookmarkEnd w:id="31"/>
    <w:p w14:paraId="744538E1" w14:textId="556409A1" w:rsidR="00C47B40" w:rsidRDefault="00B34D1E" w:rsidP="00C47B40">
      <w:pPr>
        <w:pStyle w:val="Heading4"/>
        <w:numPr>
          <w:ilvl w:val="0"/>
          <w:numId w:val="0"/>
        </w:numPr>
        <w:ind w:left="964" w:hanging="964"/>
        <w:rPr>
          <w:lang w:eastAsia="ja-JP"/>
        </w:rPr>
      </w:pPr>
      <w:r w:rsidRPr="00013079">
        <w:rPr>
          <w:lang w:eastAsia="ja-JP"/>
        </w:rPr>
        <w:t>Criterion 3:</w:t>
      </w:r>
      <w:r w:rsidR="005A2DD6">
        <w:rPr>
          <w:lang w:eastAsia="ja-JP"/>
        </w:rPr>
        <w:t xml:space="preserve"> </w:t>
      </w:r>
      <w:r w:rsidR="00D702F2">
        <w:rPr>
          <w:lang w:eastAsia="ja-JP"/>
        </w:rPr>
        <w:t xml:space="preserve">Funding </w:t>
      </w:r>
      <w:r w:rsidRPr="00013079">
        <w:rPr>
          <w:lang w:eastAsia="ja-JP"/>
        </w:rPr>
        <w:t>and administration (20% weighting)</w:t>
      </w:r>
    </w:p>
    <w:p w14:paraId="50B32D2A" w14:textId="66ECC50E" w:rsidR="00C47B40" w:rsidRDefault="00B34D1E" w:rsidP="00C47B40">
      <w:pPr>
        <w:rPr>
          <w:lang w:eastAsia="ja-JP"/>
        </w:rPr>
      </w:pPr>
      <w:r>
        <w:rPr>
          <w:lang w:eastAsia="ja-JP"/>
        </w:rPr>
        <w:t xml:space="preserve">Provide a statement of up to </w:t>
      </w:r>
      <w:r w:rsidR="009F4FBC">
        <w:rPr>
          <w:lang w:eastAsia="ja-JP"/>
        </w:rPr>
        <w:t>1</w:t>
      </w:r>
      <w:r w:rsidR="009C5881">
        <w:rPr>
          <w:lang w:eastAsia="ja-JP"/>
        </w:rPr>
        <w:t>,</w:t>
      </w:r>
      <w:r w:rsidR="009F4FBC">
        <w:rPr>
          <w:lang w:eastAsia="ja-JP"/>
        </w:rPr>
        <w:t>50</w:t>
      </w:r>
      <w:r>
        <w:rPr>
          <w:lang w:eastAsia="ja-JP"/>
        </w:rPr>
        <w:t>0 words outlining:</w:t>
      </w:r>
    </w:p>
    <w:p w14:paraId="1F5E53E5" w14:textId="4FECC883" w:rsidR="00C47B40" w:rsidRDefault="00B34D1E" w:rsidP="00C47B40">
      <w:pPr>
        <w:pStyle w:val="ListBullet"/>
        <w:rPr>
          <w:lang w:eastAsia="ja-JP"/>
        </w:rPr>
      </w:pPr>
      <w:bookmarkStart w:id="33" w:name="_Hlk141436798"/>
      <w:r>
        <w:rPr>
          <w:lang w:eastAsia="ja-JP"/>
        </w:rPr>
        <w:t>additional funding and resources</w:t>
      </w:r>
      <w:r w:rsidR="00D702F2">
        <w:rPr>
          <w:lang w:eastAsia="ja-JP"/>
        </w:rPr>
        <w:t xml:space="preserve"> that</w:t>
      </w:r>
      <w:r>
        <w:rPr>
          <w:lang w:eastAsia="ja-JP"/>
        </w:rPr>
        <w:t xml:space="preserve"> the </w:t>
      </w:r>
      <w:r w:rsidR="0080780D">
        <w:rPr>
          <w:lang w:eastAsia="ja-JP"/>
        </w:rPr>
        <w:t>applicant</w:t>
      </w:r>
      <w:r w:rsidR="00980CAC">
        <w:rPr>
          <w:lang w:eastAsia="ja-JP"/>
        </w:rPr>
        <w:t>’</w:t>
      </w:r>
      <w:r w:rsidR="0080780D">
        <w:rPr>
          <w:lang w:eastAsia="ja-JP"/>
        </w:rPr>
        <w:t>s</w:t>
      </w:r>
      <w:r w:rsidR="00CE16E2">
        <w:rPr>
          <w:lang w:eastAsia="ja-JP"/>
        </w:rPr>
        <w:t xml:space="preserve"> </w:t>
      </w:r>
      <w:r>
        <w:rPr>
          <w:lang w:eastAsia="ja-JP"/>
        </w:rPr>
        <w:t>organisation or consortium will commit to the AFWI research centre, if successful</w:t>
      </w:r>
    </w:p>
    <w:p w14:paraId="06ECAF49" w14:textId="12CDECD7" w:rsidR="00C47B40" w:rsidRDefault="00B34D1E" w:rsidP="00C47B40">
      <w:pPr>
        <w:pStyle w:val="ListBullet"/>
        <w:rPr>
          <w:lang w:eastAsia="ja-JP"/>
        </w:rPr>
      </w:pPr>
      <w:r>
        <w:rPr>
          <w:lang w:eastAsia="ja-JP"/>
        </w:rPr>
        <w:t>the applicant</w:t>
      </w:r>
      <w:r w:rsidR="00980CAC">
        <w:rPr>
          <w:lang w:eastAsia="ja-JP"/>
        </w:rPr>
        <w:t>’</w:t>
      </w:r>
      <w:r>
        <w:rPr>
          <w:lang w:eastAsia="ja-JP"/>
        </w:rPr>
        <w:t>s proposed indirect costs for administration and core funding (noting the maximum cap of 10%</w:t>
      </w:r>
      <w:r w:rsidR="00160C18">
        <w:rPr>
          <w:lang w:eastAsia="ja-JP"/>
        </w:rPr>
        <w:t xml:space="preserve"> </w:t>
      </w:r>
      <w:bookmarkStart w:id="34" w:name="_Hlk141287313"/>
      <w:r w:rsidR="00160C18">
        <w:rPr>
          <w:lang w:eastAsia="ja-JP"/>
        </w:rPr>
        <w:t>of indirect costs which applies to these categories of funding</w:t>
      </w:r>
      <w:bookmarkEnd w:id="34"/>
      <w:r>
        <w:rPr>
          <w:lang w:eastAsia="ja-JP"/>
        </w:rPr>
        <w:t>)</w:t>
      </w:r>
    </w:p>
    <w:p w14:paraId="3525B75B" w14:textId="0904EC63" w:rsidR="00C47B40" w:rsidRDefault="00B34D1E" w:rsidP="00C47B40">
      <w:pPr>
        <w:pStyle w:val="ListBullet"/>
        <w:rPr>
          <w:lang w:eastAsia="ja-JP"/>
        </w:rPr>
      </w:pPr>
      <w:r>
        <w:rPr>
          <w:lang w:eastAsia="ja-JP"/>
        </w:rPr>
        <w:t xml:space="preserve">evidence of </w:t>
      </w:r>
      <w:r w:rsidR="00E25082">
        <w:rPr>
          <w:lang w:eastAsia="ja-JP"/>
        </w:rPr>
        <w:t>implementing</w:t>
      </w:r>
      <w:r>
        <w:rPr>
          <w:lang w:eastAsia="ja-JP"/>
        </w:rPr>
        <w:t xml:space="preserve"> similar sized entities, </w:t>
      </w:r>
      <w:r w:rsidR="00E25082">
        <w:rPr>
          <w:lang w:eastAsia="ja-JP"/>
        </w:rPr>
        <w:t>including</w:t>
      </w:r>
      <w:r w:rsidR="00EC1DAF">
        <w:rPr>
          <w:lang w:eastAsia="ja-JP"/>
        </w:rPr>
        <w:t xml:space="preserve"> managing financial, risk and administration processes, and</w:t>
      </w:r>
      <w:r w:rsidR="00E25082">
        <w:rPr>
          <w:lang w:eastAsia="ja-JP"/>
        </w:rPr>
        <w:t xml:space="preserve"> approaches to</w:t>
      </w:r>
      <w:r>
        <w:rPr>
          <w:lang w:eastAsia="ja-JP"/>
        </w:rPr>
        <w:t xml:space="preserve"> monitoring and reporting.</w:t>
      </w:r>
    </w:p>
    <w:bookmarkEnd w:id="33"/>
    <w:p w14:paraId="30B0A115" w14:textId="0943AD96" w:rsidR="00C47B40" w:rsidRDefault="00B34D1E" w:rsidP="00C47B40">
      <w:pPr>
        <w:pStyle w:val="Heading4"/>
        <w:numPr>
          <w:ilvl w:val="0"/>
          <w:numId w:val="0"/>
        </w:numPr>
        <w:ind w:left="964" w:hanging="964"/>
        <w:rPr>
          <w:lang w:eastAsia="ja-JP"/>
        </w:rPr>
      </w:pPr>
      <w:r w:rsidRPr="00013079">
        <w:rPr>
          <w:lang w:eastAsia="ja-JP"/>
        </w:rPr>
        <w:t>Criterion 4:</w:t>
      </w:r>
      <w:r w:rsidR="005A2DD6">
        <w:rPr>
          <w:lang w:eastAsia="ja-JP"/>
        </w:rPr>
        <w:t xml:space="preserve"> </w:t>
      </w:r>
      <w:r w:rsidRPr="00013079">
        <w:rPr>
          <w:lang w:eastAsia="ja-JP"/>
        </w:rPr>
        <w:t>Training to build researcher capacity (20% weighting)</w:t>
      </w:r>
    </w:p>
    <w:p w14:paraId="50D427FC" w14:textId="3BDBD33A" w:rsidR="00C47B40" w:rsidRDefault="00B34D1E" w:rsidP="00C47B40">
      <w:pPr>
        <w:rPr>
          <w:lang w:eastAsia="ja-JP"/>
        </w:rPr>
      </w:pPr>
      <w:r>
        <w:rPr>
          <w:lang w:eastAsia="ja-JP"/>
        </w:rPr>
        <w:t xml:space="preserve">Provide a statement of up to </w:t>
      </w:r>
      <w:r w:rsidR="009F4FBC">
        <w:rPr>
          <w:lang w:eastAsia="ja-JP"/>
        </w:rPr>
        <w:t>1</w:t>
      </w:r>
      <w:r w:rsidR="009C5881">
        <w:rPr>
          <w:lang w:eastAsia="ja-JP"/>
        </w:rPr>
        <w:t>,</w:t>
      </w:r>
      <w:r w:rsidR="009F4FBC">
        <w:rPr>
          <w:lang w:eastAsia="ja-JP"/>
        </w:rPr>
        <w:t xml:space="preserve">500 </w:t>
      </w:r>
      <w:r>
        <w:rPr>
          <w:lang w:eastAsia="ja-JP"/>
        </w:rPr>
        <w:t>words outlining:</w:t>
      </w:r>
    </w:p>
    <w:p w14:paraId="760EBE91" w14:textId="4C1B0BFD" w:rsidR="00C47B40" w:rsidRDefault="00B34D1E" w:rsidP="00C47B40">
      <w:pPr>
        <w:pStyle w:val="ListBullet"/>
        <w:rPr>
          <w:lang w:eastAsia="ja-JP"/>
        </w:rPr>
      </w:pPr>
      <w:bookmarkStart w:id="35" w:name="_Hlk141436865"/>
      <w:r>
        <w:rPr>
          <w:lang w:eastAsia="ja-JP"/>
        </w:rPr>
        <w:t xml:space="preserve">how </w:t>
      </w:r>
      <w:r w:rsidR="0080780D">
        <w:rPr>
          <w:lang w:eastAsia="ja-JP"/>
        </w:rPr>
        <w:t xml:space="preserve">the applicant </w:t>
      </w:r>
      <w:r>
        <w:rPr>
          <w:lang w:eastAsia="ja-JP"/>
        </w:rPr>
        <w:t>intend</w:t>
      </w:r>
      <w:r w:rsidR="0080780D">
        <w:rPr>
          <w:lang w:eastAsia="ja-JP"/>
        </w:rPr>
        <w:t>s</w:t>
      </w:r>
      <w:r>
        <w:rPr>
          <w:lang w:eastAsia="ja-JP"/>
        </w:rPr>
        <w:t xml:space="preserve"> to build future research capacity and capability for forest and wood product</w:t>
      </w:r>
      <w:r w:rsidR="003A0166">
        <w:rPr>
          <w:lang w:eastAsia="ja-JP"/>
        </w:rPr>
        <w:t>s</w:t>
      </w:r>
      <w:r>
        <w:rPr>
          <w:lang w:eastAsia="ja-JP"/>
        </w:rPr>
        <w:t xml:space="preserve"> industries, including specific commitments</w:t>
      </w:r>
    </w:p>
    <w:p w14:paraId="3036E09C" w14:textId="4BB0E3A5" w:rsidR="003E1CA5" w:rsidRDefault="00B34D1E" w:rsidP="00C47B40">
      <w:pPr>
        <w:pStyle w:val="ListBullet"/>
        <w:rPr>
          <w:lang w:eastAsia="ja-JP"/>
        </w:rPr>
      </w:pPr>
      <w:r>
        <w:rPr>
          <w:lang w:eastAsia="ja-JP"/>
        </w:rPr>
        <w:t xml:space="preserve">how </w:t>
      </w:r>
      <w:r w:rsidR="0080780D">
        <w:rPr>
          <w:lang w:eastAsia="ja-JP"/>
        </w:rPr>
        <w:t xml:space="preserve">the applicant </w:t>
      </w:r>
      <w:r w:rsidR="00E25082">
        <w:rPr>
          <w:lang w:eastAsia="ja-JP"/>
        </w:rPr>
        <w:t xml:space="preserve">would use AFWI funding </w:t>
      </w:r>
      <w:r w:rsidR="00C47B40">
        <w:rPr>
          <w:lang w:eastAsia="ja-JP"/>
        </w:rPr>
        <w:t>to identify</w:t>
      </w:r>
      <w:r w:rsidR="00E25082">
        <w:rPr>
          <w:lang w:eastAsia="ja-JP"/>
        </w:rPr>
        <w:t xml:space="preserve"> and</w:t>
      </w:r>
      <w:r w:rsidR="00C47B40">
        <w:rPr>
          <w:lang w:eastAsia="ja-JP"/>
        </w:rPr>
        <w:t xml:space="preserve"> train </w:t>
      </w:r>
      <w:r w:rsidR="00E25082" w:rsidRPr="00E25082">
        <w:rPr>
          <w:lang w:eastAsia="ja-JP"/>
        </w:rPr>
        <w:t xml:space="preserve">the next generation of researchers (including higher degree and research fellows) and provide opportunities </w:t>
      </w:r>
      <w:r w:rsidR="00F17290">
        <w:rPr>
          <w:lang w:eastAsia="ja-JP"/>
        </w:rPr>
        <w:t>for</w:t>
      </w:r>
      <w:r w:rsidR="00F17290" w:rsidRPr="00E25082">
        <w:rPr>
          <w:lang w:eastAsia="ja-JP"/>
        </w:rPr>
        <w:t xml:space="preserve"> </w:t>
      </w:r>
      <w:r w:rsidR="00E25082" w:rsidRPr="00E25082">
        <w:rPr>
          <w:lang w:eastAsia="ja-JP"/>
        </w:rPr>
        <w:t>further development or qualifications.</w:t>
      </w:r>
      <w:bookmarkEnd w:id="35"/>
    </w:p>
    <w:p w14:paraId="283ECA09" w14:textId="3E0406C1" w:rsidR="00C47B40" w:rsidRDefault="00B34D1E" w:rsidP="00C47B40">
      <w:pPr>
        <w:pStyle w:val="Heading4"/>
        <w:numPr>
          <w:ilvl w:val="0"/>
          <w:numId w:val="0"/>
        </w:numPr>
        <w:ind w:left="964" w:hanging="964"/>
        <w:rPr>
          <w:lang w:eastAsia="ja-JP"/>
        </w:rPr>
      </w:pPr>
      <w:r w:rsidRPr="00013079">
        <w:rPr>
          <w:lang w:eastAsia="ja-JP"/>
        </w:rPr>
        <w:t>Criterion 5:</w:t>
      </w:r>
      <w:r w:rsidR="005A2DD6">
        <w:rPr>
          <w:lang w:eastAsia="ja-JP"/>
        </w:rPr>
        <w:t xml:space="preserve"> </w:t>
      </w:r>
      <w:r w:rsidRPr="00013079">
        <w:rPr>
          <w:lang w:eastAsia="ja-JP"/>
        </w:rPr>
        <w:t>Capability to form partnerships with industry (20%</w:t>
      </w:r>
      <w:r w:rsidRPr="00C47B40">
        <w:rPr>
          <w:lang w:eastAsia="ja-JP"/>
        </w:rPr>
        <w:t xml:space="preserve"> weighting)</w:t>
      </w:r>
    </w:p>
    <w:p w14:paraId="4A41F52E" w14:textId="2F53C958" w:rsidR="00811A30" w:rsidRDefault="00B34D1E" w:rsidP="00C47B40">
      <w:pPr>
        <w:rPr>
          <w:lang w:eastAsia="ja-JP"/>
        </w:rPr>
      </w:pPr>
      <w:r>
        <w:rPr>
          <w:lang w:eastAsia="ja-JP"/>
        </w:rPr>
        <w:t xml:space="preserve">Provide a statement of up to </w:t>
      </w:r>
      <w:r w:rsidR="009F4FBC">
        <w:rPr>
          <w:lang w:eastAsia="ja-JP"/>
        </w:rPr>
        <w:t>1</w:t>
      </w:r>
      <w:r w:rsidR="009C5881">
        <w:rPr>
          <w:lang w:eastAsia="ja-JP"/>
        </w:rPr>
        <w:t>,</w:t>
      </w:r>
      <w:r w:rsidR="009F4FBC">
        <w:rPr>
          <w:lang w:eastAsia="ja-JP"/>
        </w:rPr>
        <w:t xml:space="preserve">500 </w:t>
      </w:r>
      <w:r>
        <w:rPr>
          <w:lang w:eastAsia="ja-JP"/>
        </w:rPr>
        <w:t>words outlining</w:t>
      </w:r>
      <w:r w:rsidR="00EF6C0C">
        <w:rPr>
          <w:lang w:eastAsia="ja-JP"/>
        </w:rPr>
        <w:t>:</w:t>
      </w:r>
    </w:p>
    <w:p w14:paraId="0480BD7C" w14:textId="5B8B0EA8" w:rsidR="00C47B40" w:rsidRDefault="00B34D1E" w:rsidP="00C47B40">
      <w:pPr>
        <w:pStyle w:val="ListBullet"/>
        <w:rPr>
          <w:lang w:eastAsia="ja-JP"/>
        </w:rPr>
      </w:pPr>
      <w:bookmarkStart w:id="36" w:name="_Hlk141436875"/>
      <w:r>
        <w:rPr>
          <w:lang w:eastAsia="ja-JP"/>
        </w:rPr>
        <w:t xml:space="preserve">evidence of </w:t>
      </w:r>
      <w:r w:rsidR="0080780D">
        <w:rPr>
          <w:lang w:eastAsia="ja-JP"/>
        </w:rPr>
        <w:t xml:space="preserve">the applicant </w:t>
      </w:r>
      <w:proofErr w:type="gramStart"/>
      <w:r>
        <w:rPr>
          <w:lang w:eastAsia="ja-JP"/>
        </w:rPr>
        <w:t>organisation</w:t>
      </w:r>
      <w:r w:rsidR="00980CAC">
        <w:rPr>
          <w:lang w:eastAsia="ja-JP"/>
        </w:rPr>
        <w:t>’</w:t>
      </w:r>
      <w:r>
        <w:rPr>
          <w:lang w:eastAsia="ja-JP"/>
        </w:rPr>
        <w:t>s</w:t>
      </w:r>
      <w:proofErr w:type="gramEnd"/>
      <w:r w:rsidR="002941AB">
        <w:rPr>
          <w:lang w:eastAsia="ja-JP"/>
        </w:rPr>
        <w:t xml:space="preserve"> or consortium</w:t>
      </w:r>
      <w:r w:rsidR="00980CAC">
        <w:rPr>
          <w:lang w:eastAsia="ja-JP"/>
        </w:rPr>
        <w:t>’</w:t>
      </w:r>
      <w:r w:rsidR="002941AB">
        <w:rPr>
          <w:lang w:eastAsia="ja-JP"/>
        </w:rPr>
        <w:t>s</w:t>
      </w:r>
      <w:r>
        <w:rPr>
          <w:lang w:eastAsia="ja-JP"/>
        </w:rPr>
        <w:t xml:space="preserve"> experience working collaboratively with forest and wood products industries to undertake research, including</w:t>
      </w:r>
    </w:p>
    <w:p w14:paraId="2723F613" w14:textId="50F5E5E1" w:rsidR="00C47B40" w:rsidRDefault="00B34D1E" w:rsidP="00C47B40">
      <w:pPr>
        <w:pStyle w:val="ListBullet2"/>
        <w:rPr>
          <w:lang w:eastAsia="ja-JP"/>
        </w:rPr>
      </w:pPr>
      <w:r>
        <w:rPr>
          <w:lang w:eastAsia="ja-JP"/>
        </w:rPr>
        <w:t>details on any previous projects and funding supported by industry and whether that research led to industry adoption and outcomes.</w:t>
      </w:r>
    </w:p>
    <w:p w14:paraId="70A84AAA" w14:textId="687A802F" w:rsidR="00C47B40" w:rsidRDefault="00B34D1E" w:rsidP="00C47B40">
      <w:pPr>
        <w:pStyle w:val="Heading2"/>
      </w:pPr>
      <w:bookmarkStart w:id="37" w:name="_Research_themes"/>
      <w:bookmarkStart w:id="38" w:name="_Toc147825711"/>
      <w:bookmarkEnd w:id="36"/>
      <w:bookmarkEnd w:id="37"/>
      <w:r>
        <w:lastRenderedPageBreak/>
        <w:t>Anticipated research themes</w:t>
      </w:r>
      <w:bookmarkEnd w:id="38"/>
    </w:p>
    <w:p w14:paraId="7AADFE6B" w14:textId="2B24AF52" w:rsidR="00C47B40" w:rsidRDefault="00B34D1E" w:rsidP="00C47B40">
      <w:pPr>
        <w:rPr>
          <w:lang w:eastAsia="ja-JP"/>
        </w:rPr>
      </w:pPr>
      <w:r>
        <w:rPr>
          <w:lang w:eastAsia="ja-JP"/>
        </w:rPr>
        <w:t xml:space="preserve">The </w:t>
      </w:r>
      <w:r w:rsidR="006F690D">
        <w:rPr>
          <w:lang w:eastAsia="ja-JP"/>
        </w:rPr>
        <w:t>anticipated</w:t>
      </w:r>
      <w:r w:rsidR="0080780D">
        <w:rPr>
          <w:lang w:eastAsia="ja-JP"/>
        </w:rPr>
        <w:t xml:space="preserve"> research</w:t>
      </w:r>
      <w:r w:rsidR="006F690D">
        <w:rPr>
          <w:lang w:eastAsia="ja-JP"/>
        </w:rPr>
        <w:t xml:space="preserve"> </w:t>
      </w:r>
      <w:r>
        <w:rPr>
          <w:lang w:eastAsia="ja-JP"/>
        </w:rPr>
        <w:t>themes should be considered when drafting EOI applications. Applicants should demonstrate their ability to deliver against a particular research theme and its subthemes, or across multiple themes.</w:t>
      </w:r>
    </w:p>
    <w:p w14:paraId="59295F4F" w14:textId="3C19379C" w:rsidR="00C47B40" w:rsidRPr="00C47B40" w:rsidRDefault="00B34D1E" w:rsidP="00C47B40">
      <w:pPr>
        <w:rPr>
          <w:lang w:eastAsia="ja-JP"/>
        </w:rPr>
      </w:pPr>
      <w:r w:rsidRPr="006F690D">
        <w:rPr>
          <w:lang w:eastAsia="ja-JP"/>
        </w:rPr>
        <w:t xml:space="preserve">These themes </w:t>
      </w:r>
      <w:r w:rsidR="00E75278">
        <w:rPr>
          <w:lang w:eastAsia="ja-JP"/>
        </w:rPr>
        <w:t>are</w:t>
      </w:r>
      <w:r w:rsidRPr="006F690D">
        <w:rPr>
          <w:lang w:eastAsia="ja-JP"/>
        </w:rPr>
        <w:t xml:space="preserve"> to provide guidance for the EOI process. AFWI may also consider other themes.</w:t>
      </w:r>
      <w:r>
        <w:rPr>
          <w:lang w:eastAsia="ja-JP"/>
        </w:rPr>
        <w:t xml:space="preserve"> AFWI</w:t>
      </w:r>
      <w:r w:rsidR="00980CAC">
        <w:rPr>
          <w:lang w:eastAsia="ja-JP"/>
        </w:rPr>
        <w:t>’</w:t>
      </w:r>
      <w:r>
        <w:rPr>
          <w:lang w:eastAsia="ja-JP"/>
        </w:rPr>
        <w:t xml:space="preserve">s research focus will also be informed by the AFWI </w:t>
      </w:r>
      <w:r w:rsidR="00FC7E87">
        <w:rPr>
          <w:lang w:eastAsia="ja-JP"/>
        </w:rPr>
        <w:t>s</w:t>
      </w:r>
      <w:r>
        <w:rPr>
          <w:lang w:eastAsia="ja-JP"/>
        </w:rPr>
        <w:t xml:space="preserve">trategic </w:t>
      </w:r>
      <w:r w:rsidR="00FC7E87">
        <w:rPr>
          <w:lang w:eastAsia="ja-JP"/>
        </w:rPr>
        <w:t>p</w:t>
      </w:r>
      <w:r>
        <w:rPr>
          <w:lang w:eastAsia="ja-JP"/>
        </w:rPr>
        <w:t>lan and industry engagement.</w:t>
      </w:r>
    </w:p>
    <w:p w14:paraId="57CD959C" w14:textId="2A2591BB" w:rsidR="00764D6A" w:rsidRDefault="00B34D1E">
      <w:pPr>
        <w:pStyle w:val="Heading3"/>
      </w:pPr>
      <w:bookmarkStart w:id="39" w:name="_Toc430782152"/>
      <w:bookmarkStart w:id="40" w:name="_Toc147825712"/>
      <w:r>
        <w:t>Climate change</w:t>
      </w:r>
      <w:bookmarkEnd w:id="39"/>
      <w:r>
        <w:t xml:space="preserve"> </w:t>
      </w:r>
      <w:r w:rsidR="00C47B40">
        <w:t>solutions</w:t>
      </w:r>
      <w:bookmarkEnd w:id="40"/>
    </w:p>
    <w:p w14:paraId="3F4A9476" w14:textId="3C1C8CAB" w:rsidR="00C47B40" w:rsidRDefault="00B34D1E" w:rsidP="00C47B40">
      <w:r>
        <w:t xml:space="preserve">Forestry and forest products have the potential to support the </w:t>
      </w:r>
      <w:r w:rsidR="00025608">
        <w:t xml:space="preserve">goal of a </w:t>
      </w:r>
      <w:r>
        <w:t xml:space="preserve">net zero </w:t>
      </w:r>
      <w:r w:rsidR="00025608">
        <w:t xml:space="preserve">emissions </w:t>
      </w:r>
      <w:r>
        <w:t xml:space="preserve">economy by 2050. There are opportunities to add value to the </w:t>
      </w:r>
      <w:r w:rsidR="006F690D">
        <w:t xml:space="preserve">industry </w:t>
      </w:r>
      <w:r>
        <w:t>through innovation focusing on:</w:t>
      </w:r>
    </w:p>
    <w:p w14:paraId="739B1FEB" w14:textId="645CA715" w:rsidR="00C47B40" w:rsidRDefault="00B34D1E" w:rsidP="00C47B40">
      <w:pPr>
        <w:pStyle w:val="ListBullet"/>
      </w:pPr>
      <w:r>
        <w:t>reducing industry emissions</w:t>
      </w:r>
    </w:p>
    <w:p w14:paraId="6978A920" w14:textId="77777777" w:rsidR="00C47B40" w:rsidRDefault="00B34D1E" w:rsidP="00C47B40">
      <w:pPr>
        <w:pStyle w:val="ListBullet"/>
      </w:pPr>
      <w:r>
        <w:t>the role of forestry in carbon capture and sequestration</w:t>
      </w:r>
    </w:p>
    <w:p w14:paraId="48337067" w14:textId="77777777" w:rsidR="00C47B40" w:rsidRDefault="00B34D1E" w:rsidP="00C47B40">
      <w:pPr>
        <w:pStyle w:val="ListBullet"/>
      </w:pPr>
      <w:r>
        <w:t>assisting in the substitution of emissions intense materials with low-carbon forest product alternatives</w:t>
      </w:r>
    </w:p>
    <w:p w14:paraId="1BFE5920" w14:textId="53734259" w:rsidR="00C47B40" w:rsidRDefault="00B34D1E" w:rsidP="00C47B40">
      <w:pPr>
        <w:pStyle w:val="ListBullet"/>
      </w:pPr>
      <w:r>
        <w:t>carbon capture by wood products.</w:t>
      </w:r>
    </w:p>
    <w:p w14:paraId="1F67B186" w14:textId="736C4E51" w:rsidR="00C47B40" w:rsidRDefault="00B34D1E" w:rsidP="00C47B40">
      <w:pPr>
        <w:pStyle w:val="Heading3"/>
      </w:pPr>
      <w:bookmarkStart w:id="41" w:name="_Toc147825713"/>
      <w:r>
        <w:t>Sustainable forests for our future</w:t>
      </w:r>
      <w:bookmarkEnd w:id="41"/>
    </w:p>
    <w:p w14:paraId="167D785B" w14:textId="04FC36CA" w:rsidR="00C47B40" w:rsidRDefault="00B34D1E" w:rsidP="00C47B40">
      <w:r>
        <w:t>Opportunities to advance research into our unique forests for a sustainable future includ</w:t>
      </w:r>
      <w:r w:rsidR="00E553AC">
        <w:t>e</w:t>
      </w:r>
      <w:r>
        <w:t>:</w:t>
      </w:r>
    </w:p>
    <w:p w14:paraId="325604DD" w14:textId="0455D6E3" w:rsidR="00C47B40" w:rsidRDefault="00B34D1E" w:rsidP="00C47B40">
      <w:pPr>
        <w:pStyle w:val="ListBullet"/>
      </w:pPr>
      <w:r>
        <w:t>tree breeding and genetics</w:t>
      </w:r>
    </w:p>
    <w:p w14:paraId="0B0F106D" w14:textId="5BF5EB6F" w:rsidR="00C47B40" w:rsidRDefault="00B34D1E" w:rsidP="00C47B40">
      <w:pPr>
        <w:pStyle w:val="ListBullet"/>
      </w:pPr>
      <w:r>
        <w:t xml:space="preserve">digital technology for forest management, </w:t>
      </w:r>
      <w:proofErr w:type="gramStart"/>
      <w:r>
        <w:t>monitoring</w:t>
      </w:r>
      <w:proofErr w:type="gramEnd"/>
      <w:r>
        <w:t xml:space="preserve"> and inventory</w:t>
      </w:r>
    </w:p>
    <w:p w14:paraId="7B51CDCC" w14:textId="77777777" w:rsidR="00C47B40" w:rsidRDefault="00B34D1E" w:rsidP="00C47B40">
      <w:pPr>
        <w:pStyle w:val="ListBullet"/>
      </w:pPr>
      <w:r>
        <w:t xml:space="preserve">improved silvicultural </w:t>
      </w:r>
      <w:proofErr w:type="gramStart"/>
      <w:r>
        <w:t>management</w:t>
      </w:r>
      <w:proofErr w:type="gramEnd"/>
    </w:p>
    <w:p w14:paraId="757F0F27" w14:textId="2C8F284F" w:rsidR="00C47B40" w:rsidRDefault="00B34D1E" w:rsidP="00C47B40">
      <w:pPr>
        <w:pStyle w:val="ListBullet"/>
      </w:pPr>
      <w:r>
        <w:t>First Nations peoples</w:t>
      </w:r>
      <w:r w:rsidR="00980CAC">
        <w:t>’</w:t>
      </w:r>
      <w:r>
        <w:t xml:space="preserve"> participation in production forest management</w:t>
      </w:r>
    </w:p>
    <w:p w14:paraId="4C291927" w14:textId="77777777" w:rsidR="00C47B40" w:rsidRDefault="00B34D1E" w:rsidP="00C47B40">
      <w:pPr>
        <w:pStyle w:val="ListBullet"/>
      </w:pPr>
      <w:r>
        <w:t>natural capital accounting and maximising multiple forest benefits</w:t>
      </w:r>
    </w:p>
    <w:p w14:paraId="5161DE53" w14:textId="77777777" w:rsidR="00C47B40" w:rsidRDefault="00B34D1E" w:rsidP="00C47B40">
      <w:pPr>
        <w:pStyle w:val="ListBullet"/>
      </w:pPr>
      <w:r>
        <w:t xml:space="preserve">management of biodiversity, </w:t>
      </w:r>
      <w:proofErr w:type="gramStart"/>
      <w:r>
        <w:t>conservation</w:t>
      </w:r>
      <w:proofErr w:type="gramEnd"/>
      <w:r>
        <w:t xml:space="preserve"> and threatened species in a production landscape</w:t>
      </w:r>
    </w:p>
    <w:p w14:paraId="6A483F42" w14:textId="77777777" w:rsidR="00C47B40" w:rsidRDefault="00B34D1E" w:rsidP="00C47B40">
      <w:pPr>
        <w:pStyle w:val="ListBullet"/>
      </w:pPr>
      <w:r>
        <w:t xml:space="preserve">management of forest health, </w:t>
      </w:r>
      <w:proofErr w:type="gramStart"/>
      <w:r>
        <w:t>pests</w:t>
      </w:r>
      <w:proofErr w:type="gramEnd"/>
      <w:r>
        <w:t xml:space="preserve"> and diseases, including biosecurity</w:t>
      </w:r>
    </w:p>
    <w:p w14:paraId="480A4540" w14:textId="77777777" w:rsidR="00C47B40" w:rsidRDefault="00B34D1E" w:rsidP="00C47B40">
      <w:pPr>
        <w:pStyle w:val="ListBullet"/>
      </w:pPr>
      <w:r>
        <w:t>fire management in a changing climate in the production landscape</w:t>
      </w:r>
    </w:p>
    <w:p w14:paraId="0D13B4D2" w14:textId="32D59D8F" w:rsidR="00C47B40" w:rsidRDefault="00B34D1E" w:rsidP="00C47B40">
      <w:pPr>
        <w:pStyle w:val="ListBullet"/>
      </w:pPr>
      <w:r>
        <w:t>farm forestry in a productive landscape.</w:t>
      </w:r>
    </w:p>
    <w:p w14:paraId="65ED6A50" w14:textId="6250914B" w:rsidR="00C47B40" w:rsidRDefault="00B34D1E" w:rsidP="00C47B40">
      <w:pPr>
        <w:pStyle w:val="Heading3"/>
      </w:pPr>
      <w:bookmarkStart w:id="42" w:name="_Toc147825714"/>
      <w:r>
        <w:t>Making the most of our available wood fibre</w:t>
      </w:r>
      <w:bookmarkEnd w:id="42"/>
    </w:p>
    <w:p w14:paraId="49801F95" w14:textId="77777777" w:rsidR="00C47B40" w:rsidRDefault="00B34D1E" w:rsidP="00C47B40">
      <w:r>
        <w:t>Innovation to make the most of our wood fibre resources could focus on:</w:t>
      </w:r>
    </w:p>
    <w:p w14:paraId="6CB17DF9" w14:textId="77777777" w:rsidR="00C47B40" w:rsidRDefault="00B34D1E" w:rsidP="00C47B40">
      <w:pPr>
        <w:pStyle w:val="ListBullet"/>
      </w:pPr>
      <w:r>
        <w:t>product segregation and greater value recovery from existing resources</w:t>
      </w:r>
    </w:p>
    <w:p w14:paraId="4C2E0ADF" w14:textId="77777777" w:rsidR="00C47B40" w:rsidRDefault="00B34D1E" w:rsidP="00C47B40">
      <w:pPr>
        <w:pStyle w:val="ListBullet"/>
      </w:pPr>
      <w:r>
        <w:t>wood and paper products</w:t>
      </w:r>
    </w:p>
    <w:p w14:paraId="0FC5F128" w14:textId="77777777" w:rsidR="00C47B40" w:rsidRDefault="00B34D1E" w:rsidP="00C47B40">
      <w:pPr>
        <w:pStyle w:val="ListBullet"/>
      </w:pPr>
      <w:r>
        <w:t xml:space="preserve">innovative value adding to wood </w:t>
      </w:r>
      <w:proofErr w:type="gramStart"/>
      <w:r>
        <w:t>fibre</w:t>
      </w:r>
      <w:proofErr w:type="gramEnd"/>
    </w:p>
    <w:p w14:paraId="029653CF" w14:textId="77777777" w:rsidR="00C47B40" w:rsidRDefault="00B34D1E" w:rsidP="00C47B40">
      <w:pPr>
        <w:pStyle w:val="ListBullet"/>
      </w:pPr>
      <w:r>
        <w:t>biomaterial development</w:t>
      </w:r>
    </w:p>
    <w:p w14:paraId="03E64F2A" w14:textId="77777777" w:rsidR="00C47B40" w:rsidRDefault="00B34D1E" w:rsidP="00C47B40">
      <w:pPr>
        <w:pStyle w:val="ListBullet"/>
      </w:pPr>
      <w:r>
        <w:lastRenderedPageBreak/>
        <w:t>new engineered wood solutions for construction</w:t>
      </w:r>
    </w:p>
    <w:p w14:paraId="1902352A" w14:textId="77777777" w:rsidR="00C47B40" w:rsidRDefault="00B34D1E" w:rsidP="00C47B40">
      <w:pPr>
        <w:pStyle w:val="ListBullet"/>
      </w:pPr>
      <w:r>
        <w:t>improved supply chain</w:t>
      </w:r>
    </w:p>
    <w:p w14:paraId="7EBCA6E4" w14:textId="77777777" w:rsidR="00C47B40" w:rsidRDefault="00B34D1E" w:rsidP="00C47B40">
      <w:pPr>
        <w:pStyle w:val="ListBullet"/>
      </w:pPr>
      <w:r>
        <w:t>transport logistics</w:t>
      </w:r>
    </w:p>
    <w:p w14:paraId="4A3C58BE" w14:textId="77777777" w:rsidR="00C47B40" w:rsidRDefault="00B34D1E" w:rsidP="00C47B40">
      <w:pPr>
        <w:pStyle w:val="ListBullet"/>
      </w:pPr>
      <w:r>
        <w:t xml:space="preserve">safety improvements, including fatigue </w:t>
      </w:r>
      <w:proofErr w:type="gramStart"/>
      <w:r>
        <w:t>management</w:t>
      </w:r>
      <w:proofErr w:type="gramEnd"/>
    </w:p>
    <w:p w14:paraId="3151FBF8" w14:textId="77777777" w:rsidR="00C47B40" w:rsidRDefault="00B34D1E" w:rsidP="00C47B40">
      <w:pPr>
        <w:pStyle w:val="ListBullet"/>
      </w:pPr>
      <w:r>
        <w:t>improved processing efficiency</w:t>
      </w:r>
    </w:p>
    <w:p w14:paraId="49CF7165" w14:textId="77777777" w:rsidR="00C47B40" w:rsidRDefault="00B34D1E" w:rsidP="00C47B40">
      <w:pPr>
        <w:pStyle w:val="ListBullet"/>
      </w:pPr>
      <w:r>
        <w:t>digital technologies, sensing machine learning and artificial intelligence applications in processing</w:t>
      </w:r>
    </w:p>
    <w:p w14:paraId="7B8B9A75" w14:textId="77777777" w:rsidR="00C47B40" w:rsidRDefault="00B34D1E" w:rsidP="00C47B40">
      <w:pPr>
        <w:pStyle w:val="ListBullet"/>
      </w:pPr>
      <w:r>
        <w:t>increasing wood fibre products contribution to the bioeconomy and circular economy</w:t>
      </w:r>
    </w:p>
    <w:p w14:paraId="22C99726" w14:textId="73F0E4EF" w:rsidR="00C47B40" w:rsidRDefault="00B34D1E" w:rsidP="00C47B40">
      <w:pPr>
        <w:pStyle w:val="ListBullet"/>
      </w:pPr>
      <w:r>
        <w:t>optimising resource properties.</w:t>
      </w:r>
    </w:p>
    <w:p w14:paraId="75C5B79A" w14:textId="47C19D82" w:rsidR="00C47B40" w:rsidRDefault="00B34D1E" w:rsidP="00C47B40">
      <w:pPr>
        <w:pStyle w:val="Heading2"/>
      </w:pPr>
      <w:bookmarkStart w:id="43" w:name="_Application_process"/>
      <w:bookmarkStart w:id="44" w:name="_Toc147825715"/>
      <w:bookmarkEnd w:id="43"/>
      <w:r>
        <w:lastRenderedPageBreak/>
        <w:t>Application process</w:t>
      </w:r>
      <w:bookmarkEnd w:id="44"/>
    </w:p>
    <w:p w14:paraId="3E0D39F3" w14:textId="24AE0965" w:rsidR="00C47B40" w:rsidRDefault="00B34D1E" w:rsidP="00C47B40">
      <w:pPr>
        <w:rPr>
          <w:lang w:eastAsia="ja-JP"/>
        </w:rPr>
      </w:pPr>
      <w:r>
        <w:rPr>
          <w:lang w:eastAsia="ja-JP"/>
        </w:rPr>
        <w:t xml:space="preserve">Before submitting your </w:t>
      </w:r>
      <w:r w:rsidR="0080780D">
        <w:rPr>
          <w:lang w:eastAsia="ja-JP"/>
        </w:rPr>
        <w:t xml:space="preserve">EOI </w:t>
      </w:r>
      <w:r>
        <w:rPr>
          <w:lang w:eastAsia="ja-JP"/>
        </w:rPr>
        <w:t>application</w:t>
      </w:r>
      <w:r w:rsidR="0080780D">
        <w:rPr>
          <w:lang w:eastAsia="ja-JP"/>
        </w:rPr>
        <w:t>,</w:t>
      </w:r>
      <w:r>
        <w:rPr>
          <w:lang w:eastAsia="ja-JP"/>
        </w:rPr>
        <w:t xml:space="preserve"> you must:</w:t>
      </w:r>
    </w:p>
    <w:p w14:paraId="728498C9" w14:textId="77777777" w:rsidR="00C47B40" w:rsidRDefault="00B34D1E" w:rsidP="00C47B40">
      <w:pPr>
        <w:pStyle w:val="ListBullet"/>
        <w:rPr>
          <w:lang w:eastAsia="ja-JP"/>
        </w:rPr>
      </w:pPr>
      <w:r>
        <w:rPr>
          <w:lang w:eastAsia="ja-JP"/>
        </w:rPr>
        <w:t xml:space="preserve">complete the EOI application </w:t>
      </w:r>
      <w:proofErr w:type="gramStart"/>
      <w:r>
        <w:rPr>
          <w:lang w:eastAsia="ja-JP"/>
        </w:rPr>
        <w:t>form</w:t>
      </w:r>
      <w:proofErr w:type="gramEnd"/>
    </w:p>
    <w:p w14:paraId="7AB2C860" w14:textId="77777777" w:rsidR="00C47B40" w:rsidRDefault="00B34D1E" w:rsidP="00C47B40">
      <w:pPr>
        <w:pStyle w:val="ListBullet"/>
        <w:rPr>
          <w:lang w:eastAsia="ja-JP"/>
        </w:rPr>
      </w:pPr>
      <w:r>
        <w:rPr>
          <w:lang w:eastAsia="ja-JP"/>
        </w:rPr>
        <w:t xml:space="preserve">provide all the information </w:t>
      </w:r>
      <w:proofErr w:type="gramStart"/>
      <w:r>
        <w:rPr>
          <w:lang w:eastAsia="ja-JP"/>
        </w:rPr>
        <w:t>requested</w:t>
      </w:r>
      <w:proofErr w:type="gramEnd"/>
    </w:p>
    <w:p w14:paraId="1F8261BE" w14:textId="77777777" w:rsidR="00C47B40" w:rsidRDefault="00B34D1E" w:rsidP="00C47B40">
      <w:pPr>
        <w:pStyle w:val="ListBullet"/>
        <w:rPr>
          <w:lang w:eastAsia="ja-JP"/>
        </w:rPr>
      </w:pPr>
      <w:r>
        <w:rPr>
          <w:lang w:eastAsia="ja-JP"/>
        </w:rPr>
        <w:t xml:space="preserve">address all mandatory criteria and selection </w:t>
      </w:r>
      <w:proofErr w:type="gramStart"/>
      <w:r>
        <w:rPr>
          <w:lang w:eastAsia="ja-JP"/>
        </w:rPr>
        <w:t>criteria</w:t>
      </w:r>
      <w:proofErr w:type="gramEnd"/>
    </w:p>
    <w:p w14:paraId="5B7A5707" w14:textId="6D5991DE" w:rsidR="00C47B40" w:rsidRDefault="00B34D1E" w:rsidP="00C47B40">
      <w:pPr>
        <w:pStyle w:val="ListBullet"/>
        <w:rPr>
          <w:lang w:eastAsia="ja-JP"/>
        </w:rPr>
      </w:pPr>
      <w:r>
        <w:rPr>
          <w:lang w:eastAsia="ja-JP"/>
        </w:rPr>
        <w:t xml:space="preserve">include all </w:t>
      </w:r>
      <w:hyperlink w:anchor="_Required_documents" w:history="1">
        <w:r w:rsidRPr="00B95D5F">
          <w:rPr>
            <w:rStyle w:val="Hyperlink"/>
            <w:lang w:eastAsia="ja-JP"/>
          </w:rPr>
          <w:t>required documents</w:t>
        </w:r>
      </w:hyperlink>
      <w:r>
        <w:rPr>
          <w:lang w:eastAsia="ja-JP"/>
        </w:rPr>
        <w:t xml:space="preserve"> to support your </w:t>
      </w:r>
      <w:proofErr w:type="gramStart"/>
      <w:r>
        <w:rPr>
          <w:lang w:eastAsia="ja-JP"/>
        </w:rPr>
        <w:t>application</w:t>
      </w:r>
      <w:proofErr w:type="gramEnd"/>
    </w:p>
    <w:p w14:paraId="2FCA747E" w14:textId="764865F2" w:rsidR="00C47B40" w:rsidRPr="007C0D4B" w:rsidRDefault="00B34D1E" w:rsidP="00C47B40">
      <w:pPr>
        <w:pStyle w:val="ListBullet"/>
        <w:rPr>
          <w:lang w:eastAsia="ja-JP"/>
        </w:rPr>
      </w:pPr>
      <w:r>
        <w:rPr>
          <w:lang w:eastAsia="ja-JP"/>
        </w:rPr>
        <w:t xml:space="preserve">submit your application to </w:t>
      </w:r>
      <w:hyperlink r:id="rId22" w:history="1">
        <w:r w:rsidR="004E5174" w:rsidRPr="004E5174">
          <w:rPr>
            <w:rStyle w:val="Hyperlink"/>
            <w:lang w:eastAsia="ja-JP"/>
          </w:rPr>
          <w:t>AFWI.research@aff.gov.au</w:t>
        </w:r>
      </w:hyperlink>
      <w:r w:rsidR="004E5174">
        <w:rPr>
          <w:lang w:eastAsia="ja-JP"/>
        </w:rPr>
        <w:t xml:space="preserve"> </w:t>
      </w:r>
      <w:r>
        <w:rPr>
          <w:lang w:eastAsia="ja-JP"/>
        </w:rPr>
        <w:t>by 6:00</w:t>
      </w:r>
      <w:r w:rsidR="00025608">
        <w:rPr>
          <w:lang w:eastAsia="ja-JP"/>
        </w:rPr>
        <w:t> </w:t>
      </w:r>
      <w:r>
        <w:rPr>
          <w:lang w:eastAsia="ja-JP"/>
        </w:rPr>
        <w:t xml:space="preserve">pm </w:t>
      </w:r>
      <w:r w:rsidR="00112A44">
        <w:rPr>
          <w:lang w:eastAsia="ja-JP"/>
        </w:rPr>
        <w:t xml:space="preserve">Canberra </w:t>
      </w:r>
      <w:r w:rsidR="00112A44" w:rsidRPr="007C0D4B">
        <w:rPr>
          <w:lang w:eastAsia="ja-JP"/>
        </w:rPr>
        <w:t xml:space="preserve">time </w:t>
      </w:r>
      <w:r w:rsidRPr="007C0D4B">
        <w:rPr>
          <w:lang w:eastAsia="ja-JP"/>
        </w:rPr>
        <w:t>on</w:t>
      </w:r>
      <w:r w:rsidR="00D01351">
        <w:rPr>
          <w:lang w:eastAsia="ja-JP"/>
        </w:rPr>
        <w:t>:</w:t>
      </w:r>
      <w:r w:rsidR="00A762AB">
        <w:rPr>
          <w:lang w:eastAsia="ja-JP"/>
        </w:rPr>
        <w:t xml:space="preserve"> </w:t>
      </w:r>
      <w:r w:rsidR="00D01351" w:rsidRPr="00A762AB">
        <w:rPr>
          <w:lang w:eastAsia="ja-JP"/>
        </w:rPr>
        <w:t>6</w:t>
      </w:r>
      <w:r w:rsidR="00A762AB" w:rsidRPr="00A762AB">
        <w:rPr>
          <w:lang w:eastAsia="ja-JP"/>
        </w:rPr>
        <w:t> </w:t>
      </w:r>
      <w:r w:rsidR="00D01351" w:rsidRPr="00A762AB">
        <w:rPr>
          <w:lang w:eastAsia="ja-JP"/>
        </w:rPr>
        <w:t>December</w:t>
      </w:r>
      <w:r w:rsidR="005B1560">
        <w:rPr>
          <w:lang w:eastAsia="ja-JP"/>
        </w:rPr>
        <w:t xml:space="preserve"> </w:t>
      </w:r>
      <w:r w:rsidRPr="00A762AB">
        <w:rPr>
          <w:lang w:eastAsia="ja-JP"/>
        </w:rPr>
        <w:t>2023</w:t>
      </w:r>
      <w:r w:rsidR="00D01351">
        <w:rPr>
          <w:lang w:eastAsia="ja-JP"/>
        </w:rPr>
        <w:t xml:space="preserve"> </w:t>
      </w:r>
      <w:r w:rsidR="00112A44" w:rsidRPr="007C0D4B">
        <w:rPr>
          <w:lang w:eastAsia="ja-JP"/>
        </w:rPr>
        <w:t>(</w:t>
      </w:r>
      <w:r w:rsidR="004E5174" w:rsidRPr="00D01351">
        <w:t>c</w:t>
      </w:r>
      <w:r w:rsidR="00112A44" w:rsidRPr="00D01351">
        <w:t xml:space="preserve">losing </w:t>
      </w:r>
      <w:r w:rsidR="004E5174" w:rsidRPr="00D01351">
        <w:t>t</w:t>
      </w:r>
      <w:r w:rsidR="00112A44" w:rsidRPr="00D01351">
        <w:t>ime</w:t>
      </w:r>
      <w:r w:rsidR="00112A44" w:rsidRPr="007C0D4B">
        <w:rPr>
          <w:lang w:eastAsia="ja-JP"/>
        </w:rPr>
        <w:t>)</w:t>
      </w:r>
      <w:r w:rsidRPr="007C0D4B">
        <w:rPr>
          <w:lang w:eastAsia="ja-JP"/>
        </w:rPr>
        <w:t>.</w:t>
      </w:r>
    </w:p>
    <w:p w14:paraId="2C8A46DB" w14:textId="78F7BC4A" w:rsidR="003E1CA5" w:rsidRDefault="00B34D1E" w:rsidP="00CE2EC3">
      <w:pPr>
        <w:rPr>
          <w:lang w:eastAsia="ja-JP"/>
        </w:rPr>
      </w:pPr>
      <w:r>
        <w:rPr>
          <w:lang w:eastAsia="ja-JP"/>
        </w:rPr>
        <w:t xml:space="preserve">EOI </w:t>
      </w:r>
      <w:r w:rsidR="00581F64">
        <w:rPr>
          <w:lang w:eastAsia="ja-JP"/>
        </w:rPr>
        <w:t>a</w:t>
      </w:r>
      <w:r w:rsidR="00C47B40">
        <w:rPr>
          <w:lang w:eastAsia="ja-JP"/>
        </w:rPr>
        <w:t xml:space="preserve">pplications that are not submitted by the </w:t>
      </w:r>
      <w:r w:rsidR="004E5174">
        <w:rPr>
          <w:lang w:eastAsia="ja-JP"/>
        </w:rPr>
        <w:t>c</w:t>
      </w:r>
      <w:r w:rsidR="00112A44" w:rsidRPr="008D0F1D">
        <w:rPr>
          <w:lang w:eastAsia="ja-JP"/>
        </w:rPr>
        <w:t xml:space="preserve">losing </w:t>
      </w:r>
      <w:r w:rsidR="004E5174">
        <w:rPr>
          <w:lang w:eastAsia="ja-JP"/>
        </w:rPr>
        <w:t>t</w:t>
      </w:r>
      <w:r w:rsidR="00112A44" w:rsidRPr="008D0F1D">
        <w:rPr>
          <w:lang w:eastAsia="ja-JP"/>
        </w:rPr>
        <w:t>ime</w:t>
      </w:r>
      <w:r w:rsidR="00112A44">
        <w:rPr>
          <w:lang w:eastAsia="ja-JP"/>
        </w:rPr>
        <w:t xml:space="preserve"> </w:t>
      </w:r>
      <w:r w:rsidR="00585FE6">
        <w:rPr>
          <w:lang w:eastAsia="ja-JP"/>
        </w:rPr>
        <w:t xml:space="preserve">will </w:t>
      </w:r>
      <w:r w:rsidR="00C47B40">
        <w:rPr>
          <w:lang w:eastAsia="ja-JP"/>
        </w:rPr>
        <w:t>not be accepted</w:t>
      </w:r>
      <w:bookmarkStart w:id="45" w:name="_Hlk141276534"/>
      <w:r w:rsidR="005924D5">
        <w:rPr>
          <w:lang w:eastAsia="ja-JP"/>
        </w:rPr>
        <w:t xml:space="preserve">, unless the EOI application was received after the </w:t>
      </w:r>
      <w:r w:rsidR="004E5174">
        <w:rPr>
          <w:lang w:eastAsia="ja-JP"/>
        </w:rPr>
        <w:t>c</w:t>
      </w:r>
      <w:r w:rsidR="00112A44" w:rsidRPr="008D0F1D">
        <w:rPr>
          <w:lang w:eastAsia="ja-JP"/>
        </w:rPr>
        <w:t xml:space="preserve">losing </w:t>
      </w:r>
      <w:r w:rsidR="004E5174">
        <w:rPr>
          <w:lang w:eastAsia="ja-JP"/>
        </w:rPr>
        <w:t>t</w:t>
      </w:r>
      <w:r w:rsidR="00112A44" w:rsidRPr="008D0F1D">
        <w:rPr>
          <w:lang w:eastAsia="ja-JP"/>
        </w:rPr>
        <w:t>ime</w:t>
      </w:r>
      <w:r w:rsidR="00112A44">
        <w:rPr>
          <w:lang w:eastAsia="ja-JP"/>
        </w:rPr>
        <w:t xml:space="preserve"> </w:t>
      </w:r>
      <w:r w:rsidR="005924D5">
        <w:rPr>
          <w:lang w:eastAsia="ja-JP"/>
        </w:rPr>
        <w:t>solely due to mishandling by the department</w:t>
      </w:r>
      <w:bookmarkEnd w:id="45"/>
      <w:r w:rsidR="00025608">
        <w:rPr>
          <w:lang w:eastAsia="ja-JP"/>
        </w:rPr>
        <w:t>.</w:t>
      </w:r>
    </w:p>
    <w:p w14:paraId="5B50C368" w14:textId="76D65A44" w:rsidR="00C47B40" w:rsidRDefault="00B34D1E" w:rsidP="00CE2EC3">
      <w:pPr>
        <w:rPr>
          <w:lang w:eastAsia="ja-JP"/>
        </w:rPr>
      </w:pPr>
      <w:r>
        <w:rPr>
          <w:lang w:eastAsia="ja-JP"/>
        </w:rPr>
        <w:t xml:space="preserve">Subject to the clarification process set out below, no additional material or information will be accepted after the </w:t>
      </w:r>
      <w:r w:rsidR="004E5174">
        <w:rPr>
          <w:lang w:eastAsia="ja-JP"/>
        </w:rPr>
        <w:t>c</w:t>
      </w:r>
      <w:r w:rsidR="00112A44" w:rsidRPr="008D0F1D">
        <w:rPr>
          <w:lang w:eastAsia="ja-JP"/>
        </w:rPr>
        <w:t xml:space="preserve">losing </w:t>
      </w:r>
      <w:r w:rsidR="004E5174">
        <w:rPr>
          <w:lang w:eastAsia="ja-JP"/>
        </w:rPr>
        <w:t>t</w:t>
      </w:r>
      <w:r w:rsidR="00112A44" w:rsidRPr="008D0F1D">
        <w:rPr>
          <w:lang w:eastAsia="ja-JP"/>
        </w:rPr>
        <w:t>ime</w:t>
      </w:r>
      <w:r>
        <w:rPr>
          <w:lang w:eastAsia="ja-JP"/>
        </w:rPr>
        <w:t>, unless requested in writing by the department.</w:t>
      </w:r>
    </w:p>
    <w:p w14:paraId="2F31F48F" w14:textId="15088E4D" w:rsidR="00581F64" w:rsidRPr="00BA757B" w:rsidRDefault="00B34D1E" w:rsidP="00581F64">
      <w:r w:rsidRPr="00BA757B">
        <w:t xml:space="preserve">If </w:t>
      </w:r>
      <w:r w:rsidR="00274263">
        <w:t>an applicant</w:t>
      </w:r>
      <w:r w:rsidRPr="00BA757B">
        <w:t xml:space="preserve"> find</w:t>
      </w:r>
      <w:r w:rsidR="00274263">
        <w:t>s</w:t>
      </w:r>
      <w:r w:rsidRPr="00BA757B">
        <w:t xml:space="preserve"> an error in </w:t>
      </w:r>
      <w:r w:rsidR="00274263">
        <w:t>their</w:t>
      </w:r>
      <w:r w:rsidRPr="00BA757B">
        <w:t xml:space="preserve"> application </w:t>
      </w:r>
      <w:r>
        <w:t>or believe</w:t>
      </w:r>
      <w:r w:rsidR="00274263">
        <w:t xml:space="preserve">s they </w:t>
      </w:r>
      <w:r>
        <w:t xml:space="preserve">need to update it with additional important information </w:t>
      </w:r>
      <w:r w:rsidRPr="00BA757B">
        <w:t xml:space="preserve">after submitting it, </w:t>
      </w:r>
      <w:r w:rsidR="00274263">
        <w:t>the applicant</w:t>
      </w:r>
      <w:r w:rsidRPr="00BA757B">
        <w:t xml:space="preserve"> should contact </w:t>
      </w:r>
      <w:r>
        <w:t>the department</w:t>
      </w:r>
      <w:r w:rsidRPr="00BA757B">
        <w:t xml:space="preserve"> immediately on </w:t>
      </w:r>
      <w:hyperlink r:id="rId23" w:history="1">
        <w:r w:rsidRPr="008D0F1D">
          <w:rPr>
            <w:rStyle w:val="Hyperlink"/>
            <w:lang w:eastAsia="ja-JP"/>
          </w:rPr>
          <w:t>AFWI.research@aff.gov.au</w:t>
        </w:r>
      </w:hyperlink>
      <w:r w:rsidRPr="00DF7269">
        <w:t>.</w:t>
      </w:r>
      <w:r w:rsidR="00206E5D">
        <w:t xml:space="preserve"> </w:t>
      </w:r>
      <w:r>
        <w:t>The department is not obliged</w:t>
      </w:r>
      <w:r w:rsidRPr="00BA757B">
        <w:t xml:space="preserve"> to accept any additional information, nor requests from </w:t>
      </w:r>
      <w:r w:rsidR="00274263">
        <w:t>an applicant</w:t>
      </w:r>
      <w:r w:rsidRPr="00BA757B">
        <w:t xml:space="preserve"> to correct </w:t>
      </w:r>
      <w:r w:rsidR="00274263">
        <w:t>their</w:t>
      </w:r>
      <w:r w:rsidRPr="00BA757B">
        <w:t xml:space="preserve"> application after the closing</w:t>
      </w:r>
      <w:r>
        <w:t xml:space="preserve"> date and</w:t>
      </w:r>
      <w:r w:rsidRPr="00BA757B">
        <w:t xml:space="preserve"> time.</w:t>
      </w:r>
    </w:p>
    <w:p w14:paraId="2A7FE9C4" w14:textId="40D8C8D8" w:rsidR="00581F64" w:rsidRPr="001357ED" w:rsidRDefault="00B34D1E" w:rsidP="00581F64">
      <w:pPr>
        <w:rPr>
          <w:highlight w:val="yellow"/>
        </w:rPr>
      </w:pPr>
      <w:r w:rsidRPr="00E813CD">
        <w:t xml:space="preserve">If </w:t>
      </w:r>
      <w:r>
        <w:t>the department</w:t>
      </w:r>
      <w:r w:rsidRPr="00E813CD">
        <w:t xml:space="preserve"> find</w:t>
      </w:r>
      <w:r>
        <w:t>s</w:t>
      </w:r>
      <w:r w:rsidRPr="00E813CD">
        <w:t xml:space="preserve"> an error</w:t>
      </w:r>
      <w:r w:rsidR="00112A44">
        <w:t xml:space="preserve"> in an application</w:t>
      </w:r>
      <w:r w:rsidRPr="00E813CD">
        <w:t xml:space="preserve"> or information that is missing</w:t>
      </w:r>
      <w:r w:rsidR="00112A44">
        <w:t xml:space="preserve"> from an application</w:t>
      </w:r>
      <w:r w:rsidRPr="00E813CD">
        <w:t xml:space="preserve">, </w:t>
      </w:r>
      <w:r>
        <w:t>the department</w:t>
      </w:r>
      <w:r w:rsidRPr="00E813CD">
        <w:t xml:space="preserve"> may ask for clarification or additional information from </w:t>
      </w:r>
      <w:r w:rsidR="00274263">
        <w:t>an applicant where that clarification or information</w:t>
      </w:r>
      <w:r w:rsidRPr="00E813CD">
        <w:t xml:space="preserve"> </w:t>
      </w:r>
      <w:r>
        <w:t>does</w:t>
      </w:r>
      <w:r w:rsidRPr="00E813CD">
        <w:t xml:space="preserve"> not change the nature of </w:t>
      </w:r>
      <w:r w:rsidR="00274263">
        <w:t>the</w:t>
      </w:r>
      <w:r w:rsidRPr="00E813CD">
        <w:t xml:space="preserve"> application. However, </w:t>
      </w:r>
      <w:r>
        <w:t>the department</w:t>
      </w:r>
      <w:r w:rsidRPr="00E813CD">
        <w:t xml:space="preserve"> can refuse to accept any additional information from </w:t>
      </w:r>
      <w:r w:rsidR="00274263">
        <w:t>an applicant</w:t>
      </w:r>
      <w:r w:rsidRPr="00E813CD">
        <w:t xml:space="preserve"> that would change </w:t>
      </w:r>
      <w:r w:rsidR="00274263">
        <w:t>the</w:t>
      </w:r>
      <w:r w:rsidRPr="00E813CD">
        <w:t xml:space="preserve"> </w:t>
      </w:r>
      <w:r>
        <w:t>application</w:t>
      </w:r>
      <w:r w:rsidRPr="00E813CD">
        <w:t xml:space="preserve"> after the </w:t>
      </w:r>
      <w:r w:rsidR="004E5174">
        <w:t>c</w:t>
      </w:r>
      <w:r w:rsidR="00112A44" w:rsidRPr="008D0F1D">
        <w:t xml:space="preserve">losing </w:t>
      </w:r>
      <w:r w:rsidR="004E5174">
        <w:t>t</w:t>
      </w:r>
      <w:r w:rsidR="00112A44" w:rsidRPr="008D0F1D">
        <w:t>ime</w:t>
      </w:r>
      <w:r w:rsidRPr="00E813CD">
        <w:t>.</w:t>
      </w:r>
    </w:p>
    <w:p w14:paraId="41BED0D3" w14:textId="32E31005" w:rsidR="003E1CA5" w:rsidRDefault="00B34D1E" w:rsidP="00CE2EC3">
      <w:pPr>
        <w:rPr>
          <w:rStyle w:val="CommentReference"/>
          <w:sz w:val="22"/>
          <w:szCs w:val="22"/>
        </w:rPr>
      </w:pPr>
      <w:r w:rsidRPr="00274263">
        <w:rPr>
          <w:lang w:eastAsia="ja-JP"/>
        </w:rPr>
        <w:t>Applicants should do</w:t>
      </w:r>
      <w:r w:rsidR="00F02E02" w:rsidRPr="00274263">
        <w:rPr>
          <w:lang w:eastAsia="ja-JP"/>
        </w:rPr>
        <w:t xml:space="preserve">wnload </w:t>
      </w:r>
      <w:r w:rsidR="00C47B40" w:rsidRPr="00274263">
        <w:rPr>
          <w:lang w:eastAsia="ja-JP"/>
        </w:rPr>
        <w:t>the</w:t>
      </w:r>
      <w:r w:rsidR="00B95D5F" w:rsidRPr="00274263">
        <w:rPr>
          <w:lang w:eastAsia="ja-JP"/>
        </w:rPr>
        <w:t xml:space="preserve"> EOI</w:t>
      </w:r>
      <w:r w:rsidR="00C47B40" w:rsidRPr="00274263">
        <w:rPr>
          <w:lang w:eastAsia="ja-JP"/>
        </w:rPr>
        <w:t xml:space="preserve"> application form</w:t>
      </w:r>
      <w:r w:rsidR="005B1BEA" w:rsidRPr="00274263">
        <w:rPr>
          <w:lang w:eastAsia="ja-JP"/>
        </w:rPr>
        <w:t xml:space="preserve"> from </w:t>
      </w:r>
      <w:r w:rsidR="00D01351">
        <w:rPr>
          <w:lang w:eastAsia="ja-JP"/>
        </w:rPr>
        <w:t xml:space="preserve">the department’s </w:t>
      </w:r>
      <w:hyperlink r:id="rId24" w:history="1">
        <w:r w:rsidR="00D01351" w:rsidRPr="00D01351">
          <w:rPr>
            <w:rStyle w:val="Hyperlink"/>
            <w:lang w:eastAsia="ja-JP"/>
          </w:rPr>
          <w:t>Australian Forest and Wood Innovations webpage</w:t>
        </w:r>
      </w:hyperlink>
      <w:r w:rsidR="00D01351" w:rsidRPr="00DD4722">
        <w:rPr>
          <w:rStyle w:val="CommentReference"/>
          <w:sz w:val="22"/>
          <w:szCs w:val="22"/>
        </w:rPr>
        <w:t xml:space="preserve"> before</w:t>
      </w:r>
      <w:r w:rsidRPr="00DD4722">
        <w:rPr>
          <w:rStyle w:val="CommentReference"/>
          <w:sz w:val="22"/>
          <w:szCs w:val="22"/>
        </w:rPr>
        <w:t xml:space="preserve"> commencing their application.</w:t>
      </w:r>
      <w:bookmarkStart w:id="46" w:name="_Required_documents"/>
      <w:bookmarkStart w:id="47" w:name="_Ref141261672"/>
      <w:bookmarkEnd w:id="46"/>
    </w:p>
    <w:p w14:paraId="2C207F65" w14:textId="1FDFDAC9" w:rsidR="00811A30" w:rsidRPr="00DD4722" w:rsidRDefault="00B34D1E" w:rsidP="0083624A">
      <w:pPr>
        <w:pStyle w:val="Heading3"/>
        <w:rPr>
          <w:lang w:eastAsia="ja-JP"/>
        </w:rPr>
      </w:pPr>
      <w:bookmarkStart w:id="48" w:name="_Toc147825716"/>
      <w:r>
        <w:rPr>
          <w:lang w:eastAsia="ja-JP"/>
        </w:rPr>
        <w:t xml:space="preserve">Required </w:t>
      </w:r>
      <w:proofErr w:type="gramStart"/>
      <w:r>
        <w:rPr>
          <w:lang w:eastAsia="ja-JP"/>
        </w:rPr>
        <w:t>documents</w:t>
      </w:r>
      <w:bookmarkEnd w:id="47"/>
      <w:bookmarkEnd w:id="48"/>
      <w:proofErr w:type="gramEnd"/>
    </w:p>
    <w:p w14:paraId="3B393618" w14:textId="7AA39B85" w:rsidR="0083624A" w:rsidRDefault="00B34D1E" w:rsidP="0083624A">
      <w:pPr>
        <w:rPr>
          <w:lang w:eastAsia="ja-JP"/>
        </w:rPr>
      </w:pPr>
      <w:r>
        <w:rPr>
          <w:lang w:eastAsia="ja-JP"/>
        </w:rPr>
        <w:t>The EOI</w:t>
      </w:r>
      <w:r w:rsidR="00DC365E">
        <w:rPr>
          <w:lang w:eastAsia="ja-JP"/>
        </w:rPr>
        <w:t xml:space="preserve"> </w:t>
      </w:r>
      <w:r w:rsidR="0080780D">
        <w:rPr>
          <w:lang w:eastAsia="ja-JP"/>
        </w:rPr>
        <w:t xml:space="preserve">application </w:t>
      </w:r>
      <w:r w:rsidR="00DC365E">
        <w:rPr>
          <w:lang w:eastAsia="ja-JP"/>
        </w:rPr>
        <w:t>must include</w:t>
      </w:r>
      <w:r>
        <w:rPr>
          <w:lang w:eastAsia="ja-JP"/>
        </w:rPr>
        <w:t>:</w:t>
      </w:r>
    </w:p>
    <w:p w14:paraId="13103398" w14:textId="570C51D9" w:rsidR="0083624A" w:rsidRDefault="00B34D1E" w:rsidP="0083624A">
      <w:pPr>
        <w:pStyle w:val="ListBullet"/>
        <w:rPr>
          <w:lang w:eastAsia="ja-JP"/>
        </w:rPr>
      </w:pPr>
      <w:r>
        <w:rPr>
          <w:lang w:eastAsia="ja-JP"/>
        </w:rPr>
        <w:t>the completed EOI application form</w:t>
      </w:r>
    </w:p>
    <w:p w14:paraId="3FB80DE6" w14:textId="7CE4749E" w:rsidR="0083624A" w:rsidRDefault="00B34D1E" w:rsidP="0083624A">
      <w:pPr>
        <w:pStyle w:val="ListBullet"/>
        <w:rPr>
          <w:lang w:eastAsia="ja-JP"/>
        </w:rPr>
      </w:pPr>
      <w:r>
        <w:rPr>
          <w:lang w:eastAsia="ja-JP"/>
        </w:rPr>
        <w:t>where relevant, letters of support from each consortium member, detailing their in-kind support or cash commitments</w:t>
      </w:r>
      <w:r w:rsidR="00DC365E">
        <w:rPr>
          <w:lang w:eastAsia="ja-JP"/>
        </w:rPr>
        <w:t xml:space="preserve"> – signed by an individual with appropriate authority in the </w:t>
      </w:r>
      <w:proofErr w:type="gramStart"/>
      <w:r w:rsidR="00DC365E">
        <w:rPr>
          <w:lang w:eastAsia="ja-JP"/>
        </w:rPr>
        <w:t>organisation</w:t>
      </w:r>
      <w:proofErr w:type="gramEnd"/>
    </w:p>
    <w:p w14:paraId="6436A8FB" w14:textId="297DB9BE" w:rsidR="0083624A" w:rsidRDefault="00B34D1E" w:rsidP="0083624A">
      <w:pPr>
        <w:pStyle w:val="ListBullet"/>
        <w:rPr>
          <w:lang w:eastAsia="ja-JP"/>
        </w:rPr>
      </w:pPr>
      <w:r>
        <w:rPr>
          <w:lang w:eastAsia="ja-JP"/>
        </w:rPr>
        <w:t>evidence of support from other appropriate organisations</w:t>
      </w:r>
    </w:p>
    <w:p w14:paraId="7E1AFFD8" w14:textId="25718CB1" w:rsidR="0083624A" w:rsidRDefault="00B34D1E" w:rsidP="0083624A">
      <w:pPr>
        <w:pStyle w:val="ListBullet"/>
        <w:rPr>
          <w:lang w:eastAsia="ja-JP"/>
        </w:rPr>
      </w:pPr>
      <w:r>
        <w:rPr>
          <w:lang w:eastAsia="ja-JP"/>
        </w:rPr>
        <w:t xml:space="preserve">other relevant documents, including those referenced in </w:t>
      </w:r>
      <w:r w:rsidR="00274263">
        <w:rPr>
          <w:lang w:eastAsia="ja-JP"/>
        </w:rPr>
        <w:t>the</w:t>
      </w:r>
      <w:r w:rsidR="005924D5">
        <w:rPr>
          <w:lang w:eastAsia="ja-JP"/>
        </w:rPr>
        <w:t xml:space="preserve"> </w:t>
      </w:r>
      <w:r w:rsidR="0080780D">
        <w:rPr>
          <w:lang w:eastAsia="ja-JP"/>
        </w:rPr>
        <w:t xml:space="preserve">EOI </w:t>
      </w:r>
      <w:r>
        <w:rPr>
          <w:lang w:eastAsia="ja-JP"/>
        </w:rPr>
        <w:t>application form.</w:t>
      </w:r>
    </w:p>
    <w:p w14:paraId="6AEDDF81" w14:textId="20140FBB" w:rsidR="0083624A" w:rsidRDefault="00B34D1E" w:rsidP="0083624A">
      <w:pPr>
        <w:rPr>
          <w:lang w:eastAsia="ja-JP"/>
        </w:rPr>
      </w:pPr>
      <w:r>
        <w:rPr>
          <w:lang w:eastAsia="ja-JP"/>
        </w:rPr>
        <w:t xml:space="preserve">A letter of support from the management of any collaborating organisation is also required if the proposed research centre will make significant use of or share </w:t>
      </w:r>
      <w:r w:rsidR="00F02E02">
        <w:rPr>
          <w:lang w:eastAsia="ja-JP"/>
        </w:rPr>
        <w:t>the collaborating organisation</w:t>
      </w:r>
      <w:r w:rsidR="00980CAC">
        <w:rPr>
          <w:lang w:eastAsia="ja-JP"/>
        </w:rPr>
        <w:t>’</w:t>
      </w:r>
      <w:r w:rsidR="00F02E02">
        <w:rPr>
          <w:lang w:eastAsia="ja-JP"/>
        </w:rPr>
        <w:t xml:space="preserve">s </w:t>
      </w:r>
      <w:r>
        <w:rPr>
          <w:lang w:eastAsia="ja-JP"/>
        </w:rPr>
        <w:t xml:space="preserve">resources such as staff, accommodation, </w:t>
      </w:r>
      <w:proofErr w:type="gramStart"/>
      <w:r>
        <w:rPr>
          <w:lang w:eastAsia="ja-JP"/>
        </w:rPr>
        <w:t>equipment</w:t>
      </w:r>
      <w:proofErr w:type="gramEnd"/>
      <w:r>
        <w:rPr>
          <w:lang w:eastAsia="ja-JP"/>
        </w:rPr>
        <w:t xml:space="preserve"> or space.</w:t>
      </w:r>
    </w:p>
    <w:p w14:paraId="70D4A56E" w14:textId="3449918D" w:rsidR="0083624A" w:rsidRDefault="00B34D1E" w:rsidP="0083624A">
      <w:pPr>
        <w:rPr>
          <w:lang w:eastAsia="ja-JP"/>
        </w:rPr>
      </w:pPr>
      <w:r>
        <w:rPr>
          <w:lang w:eastAsia="ja-JP"/>
        </w:rPr>
        <w:lastRenderedPageBreak/>
        <w:t xml:space="preserve">Additional evidence, such as letters of support and other referenced attachments, will not be counted toward </w:t>
      </w:r>
      <w:r w:rsidR="0080780D">
        <w:rPr>
          <w:lang w:eastAsia="ja-JP"/>
        </w:rPr>
        <w:t xml:space="preserve">the </w:t>
      </w:r>
      <w:r>
        <w:rPr>
          <w:lang w:eastAsia="ja-JP"/>
        </w:rPr>
        <w:t>word limit for selection criterion statements.</w:t>
      </w:r>
    </w:p>
    <w:p w14:paraId="45EAB587" w14:textId="3909181B" w:rsidR="003E1CA5" w:rsidRDefault="00B34D1E" w:rsidP="0083624A">
      <w:pPr>
        <w:rPr>
          <w:lang w:eastAsia="ja-JP"/>
        </w:rPr>
      </w:pPr>
      <w:r>
        <w:rPr>
          <w:lang w:eastAsia="ja-JP"/>
        </w:rPr>
        <w:t>All information provided in your application will be treated as confidential. It will</w:t>
      </w:r>
      <w:r w:rsidRPr="008837D3">
        <w:rPr>
          <w:lang w:eastAsia="ja-JP"/>
        </w:rPr>
        <w:t xml:space="preserve"> not </w:t>
      </w:r>
      <w:r>
        <w:rPr>
          <w:lang w:eastAsia="ja-JP"/>
        </w:rPr>
        <w:t xml:space="preserve">be </w:t>
      </w:r>
      <w:r w:rsidRPr="008837D3">
        <w:rPr>
          <w:lang w:eastAsia="ja-JP"/>
        </w:rPr>
        <w:t xml:space="preserve">disclosed to anyone other than </w:t>
      </w:r>
      <w:r>
        <w:rPr>
          <w:lang w:eastAsia="ja-JP"/>
        </w:rPr>
        <w:t xml:space="preserve">those personnel </w:t>
      </w:r>
      <w:r w:rsidRPr="008837D3">
        <w:rPr>
          <w:lang w:eastAsia="ja-JP"/>
        </w:rPr>
        <w:t xml:space="preserve">who require such disclosure </w:t>
      </w:r>
      <w:proofErr w:type="gramStart"/>
      <w:r w:rsidRPr="008837D3">
        <w:rPr>
          <w:lang w:eastAsia="ja-JP"/>
        </w:rPr>
        <w:t>in order to</w:t>
      </w:r>
      <w:proofErr w:type="gramEnd"/>
      <w:r w:rsidRPr="008837D3">
        <w:rPr>
          <w:lang w:eastAsia="ja-JP"/>
        </w:rPr>
        <w:t xml:space="preserve"> perform their duties in connection with the </w:t>
      </w:r>
      <w:r>
        <w:rPr>
          <w:lang w:eastAsia="ja-JP"/>
        </w:rPr>
        <w:t>assessment and selection process</w:t>
      </w:r>
      <w:r w:rsidRPr="008837D3">
        <w:rPr>
          <w:lang w:eastAsia="ja-JP"/>
        </w:rPr>
        <w:t>, or to support contracting of successful applica</w:t>
      </w:r>
      <w:r w:rsidR="00AD0B84">
        <w:rPr>
          <w:lang w:eastAsia="ja-JP"/>
        </w:rPr>
        <w:t xml:space="preserve">nts </w:t>
      </w:r>
      <w:r w:rsidRPr="008837D3">
        <w:rPr>
          <w:lang w:eastAsia="ja-JP"/>
        </w:rPr>
        <w:t>by UT</w:t>
      </w:r>
      <w:r>
        <w:rPr>
          <w:lang w:eastAsia="ja-JP"/>
        </w:rPr>
        <w:t>AS.</w:t>
      </w:r>
    </w:p>
    <w:p w14:paraId="64D96D34" w14:textId="0ED815BC" w:rsidR="0083624A" w:rsidRDefault="00B34D1E" w:rsidP="0083624A">
      <w:pPr>
        <w:pStyle w:val="Heading3"/>
        <w:rPr>
          <w:lang w:eastAsia="ja-JP"/>
        </w:rPr>
      </w:pPr>
      <w:bookmarkStart w:id="49" w:name="_Toc147825717"/>
      <w:r>
        <w:rPr>
          <w:lang w:eastAsia="ja-JP"/>
        </w:rPr>
        <w:t>Questions during EOI application process</w:t>
      </w:r>
      <w:bookmarkEnd w:id="49"/>
    </w:p>
    <w:p w14:paraId="03397C8B" w14:textId="6D84BACE" w:rsidR="0083624A" w:rsidRDefault="00B34D1E" w:rsidP="0083624A">
      <w:pPr>
        <w:rPr>
          <w:lang w:eastAsia="ja-JP"/>
        </w:rPr>
      </w:pPr>
      <w:r>
        <w:rPr>
          <w:lang w:eastAsia="ja-JP"/>
        </w:rPr>
        <w:t xml:space="preserve">For questions during the EOI application period, </w:t>
      </w:r>
      <w:r w:rsidR="005E57F7">
        <w:rPr>
          <w:lang w:eastAsia="ja-JP"/>
        </w:rPr>
        <w:t xml:space="preserve">email </w:t>
      </w:r>
      <w:r>
        <w:rPr>
          <w:lang w:eastAsia="ja-JP"/>
        </w:rPr>
        <w:t xml:space="preserve">the department </w:t>
      </w:r>
      <w:r w:rsidR="005E57F7">
        <w:rPr>
          <w:lang w:eastAsia="ja-JP"/>
        </w:rPr>
        <w:t xml:space="preserve">at </w:t>
      </w:r>
      <w:hyperlink r:id="rId25" w:history="1">
        <w:r w:rsidRPr="008D0F1D">
          <w:rPr>
            <w:rStyle w:val="Hyperlink"/>
            <w:lang w:eastAsia="ja-JP"/>
          </w:rPr>
          <w:t>AFWI.research@aff.gov.au</w:t>
        </w:r>
      </w:hyperlink>
      <w:r>
        <w:rPr>
          <w:lang w:eastAsia="ja-JP"/>
        </w:rPr>
        <w:t>.</w:t>
      </w:r>
    </w:p>
    <w:p w14:paraId="4F6B801D" w14:textId="3A2959F7" w:rsidR="0083624A" w:rsidRDefault="00B34D1E" w:rsidP="0083624A">
      <w:pPr>
        <w:rPr>
          <w:lang w:eastAsia="ja-JP"/>
        </w:rPr>
      </w:pPr>
      <w:r w:rsidRPr="00DC365E">
        <w:rPr>
          <w:lang w:eastAsia="ja-JP"/>
        </w:rPr>
        <w:t>The department will</w:t>
      </w:r>
      <w:r>
        <w:rPr>
          <w:lang w:eastAsia="ja-JP"/>
        </w:rPr>
        <w:t xml:space="preserve"> respond to emailed questions as soon as possible</w:t>
      </w:r>
      <w:r w:rsidR="00DC365E">
        <w:rPr>
          <w:lang w:eastAsia="ja-JP"/>
        </w:rPr>
        <w:t>.</w:t>
      </w:r>
      <w:r>
        <w:rPr>
          <w:lang w:eastAsia="ja-JP"/>
        </w:rPr>
        <w:t xml:space="preserve"> </w:t>
      </w:r>
      <w:r w:rsidR="00DC365E">
        <w:rPr>
          <w:lang w:eastAsia="ja-JP"/>
        </w:rPr>
        <w:t>I</w:t>
      </w:r>
      <w:r>
        <w:rPr>
          <w:lang w:eastAsia="ja-JP"/>
        </w:rPr>
        <w:t>f relevant</w:t>
      </w:r>
      <w:r w:rsidR="00DC365E">
        <w:rPr>
          <w:lang w:eastAsia="ja-JP"/>
        </w:rPr>
        <w:t>,</w:t>
      </w:r>
      <w:r>
        <w:rPr>
          <w:lang w:eastAsia="ja-JP"/>
        </w:rPr>
        <w:t xml:space="preserve"> the same information will be published on</w:t>
      </w:r>
      <w:r w:rsidR="00112A44">
        <w:rPr>
          <w:lang w:eastAsia="ja-JP"/>
        </w:rPr>
        <w:t xml:space="preserve"> the</w:t>
      </w:r>
      <w:r>
        <w:rPr>
          <w:lang w:eastAsia="ja-JP"/>
        </w:rPr>
        <w:t xml:space="preserve"> </w:t>
      </w:r>
      <w:r w:rsidR="00BD707E">
        <w:rPr>
          <w:lang w:eastAsia="ja-JP"/>
        </w:rPr>
        <w:t xml:space="preserve">department’s </w:t>
      </w:r>
      <w:hyperlink r:id="rId26" w:history="1">
        <w:r w:rsidR="00F02E02" w:rsidRPr="00D01351">
          <w:rPr>
            <w:rStyle w:val="Hyperlink"/>
            <w:lang w:eastAsia="ja-JP"/>
          </w:rPr>
          <w:t xml:space="preserve">Australian </w:t>
        </w:r>
        <w:r w:rsidR="008D0F1D" w:rsidRPr="00D01351">
          <w:rPr>
            <w:rStyle w:val="Hyperlink"/>
            <w:lang w:eastAsia="ja-JP"/>
          </w:rPr>
          <w:t>F</w:t>
        </w:r>
        <w:r w:rsidR="00F02E02" w:rsidRPr="00D01351">
          <w:rPr>
            <w:rStyle w:val="Hyperlink"/>
            <w:lang w:eastAsia="ja-JP"/>
          </w:rPr>
          <w:t>orest and Wood Innovations</w:t>
        </w:r>
        <w:r w:rsidR="00112A44" w:rsidRPr="00D01351">
          <w:rPr>
            <w:rStyle w:val="Hyperlink"/>
            <w:lang w:eastAsia="ja-JP"/>
          </w:rPr>
          <w:t xml:space="preserve"> web</w:t>
        </w:r>
        <w:r w:rsidR="00BD707E" w:rsidRPr="00D01351">
          <w:rPr>
            <w:rStyle w:val="Hyperlink"/>
            <w:lang w:eastAsia="ja-JP"/>
          </w:rPr>
          <w:t>page</w:t>
        </w:r>
      </w:hyperlink>
      <w:r>
        <w:rPr>
          <w:lang w:eastAsia="ja-JP"/>
        </w:rPr>
        <w:t xml:space="preserve"> for transparency for other applicants</w:t>
      </w:r>
      <w:r w:rsidR="00112A44">
        <w:rPr>
          <w:lang w:eastAsia="ja-JP"/>
        </w:rPr>
        <w:t>. A</w:t>
      </w:r>
      <w:r w:rsidR="00B15FD2">
        <w:rPr>
          <w:lang w:eastAsia="ja-JP"/>
        </w:rPr>
        <w:t xml:space="preserve">pplicant confidential information contained in a question (that is expressly nominated as such by the relevant applicant and agreed to by the department) </w:t>
      </w:r>
      <w:r w:rsidR="00112A44">
        <w:rPr>
          <w:lang w:eastAsia="ja-JP"/>
        </w:rPr>
        <w:t xml:space="preserve">will </w:t>
      </w:r>
      <w:r w:rsidR="00B15FD2">
        <w:rPr>
          <w:lang w:eastAsia="ja-JP"/>
        </w:rPr>
        <w:t>be removed</w:t>
      </w:r>
      <w:r>
        <w:rPr>
          <w:lang w:eastAsia="ja-JP"/>
        </w:rPr>
        <w:t>.</w:t>
      </w:r>
      <w:r w:rsidR="005E57F7">
        <w:rPr>
          <w:lang w:eastAsia="ja-JP"/>
        </w:rPr>
        <w:t xml:space="preserve"> All </w:t>
      </w:r>
      <w:r w:rsidR="00B036A4">
        <w:rPr>
          <w:lang w:eastAsia="ja-JP"/>
        </w:rPr>
        <w:t>published questions will be anonymised</w:t>
      </w:r>
      <w:r w:rsidR="005E57F7">
        <w:rPr>
          <w:lang w:eastAsia="ja-JP"/>
        </w:rPr>
        <w:t>.</w:t>
      </w:r>
    </w:p>
    <w:p w14:paraId="021AB4E9" w14:textId="1B459058" w:rsidR="00E532AB" w:rsidRDefault="00B34D1E" w:rsidP="0083624A">
      <w:pPr>
        <w:rPr>
          <w:lang w:eastAsia="ja-JP"/>
        </w:rPr>
      </w:pPr>
      <w:r>
        <w:rPr>
          <w:lang w:eastAsia="ja-JP"/>
        </w:rPr>
        <w:t xml:space="preserve">Potential applicants should regularly check the </w:t>
      </w:r>
      <w:r w:rsidR="00D01351">
        <w:rPr>
          <w:lang w:eastAsia="ja-JP"/>
        </w:rPr>
        <w:t>de</w:t>
      </w:r>
      <w:r w:rsidR="00D01351">
        <w:t xml:space="preserve">partment’s </w:t>
      </w:r>
      <w:hyperlink r:id="rId27" w:history="1">
        <w:r w:rsidR="00F60560" w:rsidRPr="00F60560">
          <w:rPr>
            <w:rStyle w:val="Hyperlink"/>
          </w:rPr>
          <w:t>Australian forest and Wood Innovations webpage</w:t>
        </w:r>
      </w:hyperlink>
      <w:r w:rsidR="00EB1977" w:rsidRPr="00EB1977">
        <w:rPr>
          <w:lang w:eastAsia="ja-JP"/>
        </w:rPr>
        <w:t xml:space="preserve"> </w:t>
      </w:r>
      <w:r w:rsidRPr="00EB1977">
        <w:rPr>
          <w:lang w:eastAsia="ja-JP"/>
        </w:rPr>
        <w:t>for updated information about the EOI process.</w:t>
      </w:r>
    </w:p>
    <w:p w14:paraId="6A1ECB66" w14:textId="4A076C7C" w:rsidR="0083624A" w:rsidRPr="007C0D4B" w:rsidRDefault="00B34D1E" w:rsidP="0083624A">
      <w:pPr>
        <w:rPr>
          <w:lang w:eastAsia="ja-JP"/>
        </w:rPr>
      </w:pPr>
      <w:r w:rsidRPr="007C0D4B">
        <w:rPr>
          <w:lang w:eastAsia="ja-JP"/>
        </w:rPr>
        <w:t>The questions period will close at 5:00</w:t>
      </w:r>
      <w:r w:rsidR="00DC365E" w:rsidRPr="007C0D4B">
        <w:rPr>
          <w:lang w:eastAsia="ja-JP"/>
        </w:rPr>
        <w:t> </w:t>
      </w:r>
      <w:r w:rsidRPr="007C0D4B">
        <w:rPr>
          <w:lang w:eastAsia="ja-JP"/>
        </w:rPr>
        <w:t xml:space="preserve">pm </w:t>
      </w:r>
      <w:r w:rsidR="003F3255" w:rsidRPr="007C0D4B">
        <w:rPr>
          <w:lang w:eastAsia="ja-JP"/>
        </w:rPr>
        <w:t xml:space="preserve">Canberra time </w:t>
      </w:r>
      <w:r w:rsidRPr="007C0D4B">
        <w:rPr>
          <w:lang w:eastAsia="ja-JP"/>
        </w:rPr>
        <w:t xml:space="preserve">on </w:t>
      </w:r>
      <w:r w:rsidR="00D01351">
        <w:rPr>
          <w:lang w:eastAsia="ja-JP"/>
        </w:rPr>
        <w:t>29</w:t>
      </w:r>
      <w:r w:rsidRPr="007C0D4B">
        <w:rPr>
          <w:lang w:eastAsia="ja-JP"/>
        </w:rPr>
        <w:t xml:space="preserve"> </w:t>
      </w:r>
      <w:r w:rsidR="00D01351">
        <w:rPr>
          <w:lang w:eastAsia="ja-JP"/>
        </w:rPr>
        <w:t>November</w:t>
      </w:r>
      <w:r w:rsidRPr="007C0D4B">
        <w:rPr>
          <w:lang w:eastAsia="ja-JP"/>
        </w:rPr>
        <w:t xml:space="preserve"> 2023 (one week before </w:t>
      </w:r>
      <w:r w:rsidR="0036662A" w:rsidRPr="007C0D4B">
        <w:rPr>
          <w:lang w:eastAsia="ja-JP"/>
        </w:rPr>
        <w:t xml:space="preserve">the EOI application </w:t>
      </w:r>
      <w:r w:rsidRPr="007C0D4B">
        <w:rPr>
          <w:lang w:eastAsia="ja-JP"/>
        </w:rPr>
        <w:t xml:space="preserve">closing </w:t>
      </w:r>
      <w:r w:rsidR="00566594" w:rsidRPr="007C0D4B">
        <w:rPr>
          <w:lang w:eastAsia="ja-JP"/>
        </w:rPr>
        <w:t>date</w:t>
      </w:r>
      <w:r w:rsidRPr="007C0D4B">
        <w:rPr>
          <w:lang w:eastAsia="ja-JP"/>
        </w:rPr>
        <w:t xml:space="preserve">). </w:t>
      </w:r>
      <w:r w:rsidR="00DC365E" w:rsidRPr="007C0D4B">
        <w:rPr>
          <w:lang w:eastAsia="ja-JP"/>
        </w:rPr>
        <w:t>O</w:t>
      </w:r>
      <w:r w:rsidRPr="007C0D4B">
        <w:rPr>
          <w:lang w:eastAsia="ja-JP"/>
        </w:rPr>
        <w:t>nly questions about using or submitting the application form will be answered</w:t>
      </w:r>
      <w:r w:rsidR="00DC365E" w:rsidRPr="007C0D4B">
        <w:rPr>
          <w:lang w:eastAsia="ja-JP"/>
        </w:rPr>
        <w:t xml:space="preserve"> after this date</w:t>
      </w:r>
      <w:r w:rsidRPr="007C0D4B">
        <w:rPr>
          <w:lang w:eastAsia="ja-JP"/>
        </w:rPr>
        <w:t>.</w:t>
      </w:r>
    </w:p>
    <w:p w14:paraId="4E6A6371" w14:textId="19ACD9FC" w:rsidR="0083624A" w:rsidRDefault="00B34D1E" w:rsidP="0083624A">
      <w:pPr>
        <w:rPr>
          <w:lang w:eastAsia="ja-JP"/>
        </w:rPr>
      </w:pPr>
      <w:r w:rsidRPr="007C0D4B">
        <w:rPr>
          <w:lang w:eastAsia="ja-JP"/>
        </w:rPr>
        <w:t>The department will acknowledge receipt of EOI applications by email within 2</w:t>
      </w:r>
      <w:r w:rsidR="008148A9" w:rsidRPr="007C0D4B">
        <w:rPr>
          <w:lang w:eastAsia="ja-JP"/>
        </w:rPr>
        <w:t> </w:t>
      </w:r>
      <w:r w:rsidRPr="007C0D4B">
        <w:rPr>
          <w:lang w:eastAsia="ja-JP"/>
        </w:rPr>
        <w:t xml:space="preserve">business days </w:t>
      </w:r>
      <w:r w:rsidR="00DC365E" w:rsidRPr="007C0D4B">
        <w:rPr>
          <w:lang w:eastAsia="ja-JP"/>
        </w:rPr>
        <w:t>of</w:t>
      </w:r>
      <w:r w:rsidRPr="007C0D4B">
        <w:rPr>
          <w:lang w:eastAsia="ja-JP"/>
        </w:rPr>
        <w:t xml:space="preserve"> receiving the application. If </w:t>
      </w:r>
      <w:r w:rsidR="008148A9" w:rsidRPr="007C0D4B">
        <w:rPr>
          <w:lang w:eastAsia="ja-JP"/>
        </w:rPr>
        <w:t xml:space="preserve">you </w:t>
      </w:r>
      <w:r w:rsidRPr="007C0D4B">
        <w:rPr>
          <w:lang w:eastAsia="ja-JP"/>
        </w:rPr>
        <w:t>have not received acknowledgement of</w:t>
      </w:r>
      <w:r w:rsidR="008148A9" w:rsidRPr="007C0D4B">
        <w:rPr>
          <w:lang w:eastAsia="ja-JP"/>
        </w:rPr>
        <w:t xml:space="preserve"> your</w:t>
      </w:r>
      <w:r w:rsidRPr="007C0D4B">
        <w:rPr>
          <w:lang w:eastAsia="ja-JP"/>
        </w:rPr>
        <w:t xml:space="preserve"> EOI by </w:t>
      </w:r>
      <w:r w:rsidR="00D01351">
        <w:rPr>
          <w:lang w:eastAsia="ja-JP"/>
        </w:rPr>
        <w:t>11 December</w:t>
      </w:r>
      <w:r w:rsidRPr="007C0D4B">
        <w:rPr>
          <w:lang w:eastAsia="ja-JP"/>
        </w:rPr>
        <w:t xml:space="preserve"> 2023 (3 business days after the closing date), </w:t>
      </w:r>
      <w:r w:rsidR="00850050" w:rsidRPr="007C0D4B">
        <w:rPr>
          <w:lang w:eastAsia="ja-JP"/>
        </w:rPr>
        <w:t xml:space="preserve">please </w:t>
      </w:r>
      <w:r w:rsidRPr="007C0D4B">
        <w:rPr>
          <w:lang w:eastAsia="ja-JP"/>
        </w:rPr>
        <w:t>contact the department</w:t>
      </w:r>
      <w:r>
        <w:rPr>
          <w:lang w:eastAsia="ja-JP"/>
        </w:rPr>
        <w:t xml:space="preserve"> immediately</w:t>
      </w:r>
      <w:r w:rsidR="00566594">
        <w:rPr>
          <w:lang w:eastAsia="ja-JP"/>
        </w:rPr>
        <w:t xml:space="preserve"> at</w:t>
      </w:r>
      <w:r w:rsidR="00F60560">
        <w:rPr>
          <w:lang w:eastAsia="ja-JP"/>
        </w:rPr>
        <w:t xml:space="preserve"> </w:t>
      </w:r>
      <w:hyperlink r:id="rId28" w:history="1">
        <w:r w:rsidR="00F60560" w:rsidRPr="00C27C22">
          <w:rPr>
            <w:rStyle w:val="Hyperlink"/>
            <w:lang w:eastAsia="ja-JP"/>
          </w:rPr>
          <w:t>AFWI.research@aff.gov.au</w:t>
        </w:r>
      </w:hyperlink>
      <w:r w:rsidR="00F60560">
        <w:rPr>
          <w:lang w:eastAsia="ja-JP"/>
        </w:rPr>
        <w:t>.</w:t>
      </w:r>
      <w:r>
        <w:rPr>
          <w:lang w:eastAsia="ja-JP"/>
        </w:rPr>
        <w:t xml:space="preserve"> </w:t>
      </w:r>
      <w:r w:rsidR="008148A9">
        <w:rPr>
          <w:lang w:eastAsia="ja-JP"/>
        </w:rPr>
        <w:t xml:space="preserve">Applicants are </w:t>
      </w:r>
      <w:r>
        <w:rPr>
          <w:lang w:eastAsia="ja-JP"/>
        </w:rPr>
        <w:t>responsib</w:t>
      </w:r>
      <w:r w:rsidR="008148A9">
        <w:rPr>
          <w:lang w:eastAsia="ja-JP"/>
        </w:rPr>
        <w:t>le for</w:t>
      </w:r>
      <w:r>
        <w:rPr>
          <w:lang w:eastAsia="ja-JP"/>
        </w:rPr>
        <w:t xml:space="preserve"> ensur</w:t>
      </w:r>
      <w:r w:rsidR="008148A9">
        <w:rPr>
          <w:lang w:eastAsia="ja-JP"/>
        </w:rPr>
        <w:t>ing</w:t>
      </w:r>
      <w:r>
        <w:rPr>
          <w:lang w:eastAsia="ja-JP"/>
        </w:rPr>
        <w:t xml:space="preserve"> </w:t>
      </w:r>
      <w:r w:rsidR="008148A9">
        <w:rPr>
          <w:lang w:eastAsia="ja-JP"/>
        </w:rPr>
        <w:t xml:space="preserve">the department </w:t>
      </w:r>
      <w:r>
        <w:rPr>
          <w:lang w:eastAsia="ja-JP"/>
        </w:rPr>
        <w:t xml:space="preserve">has received </w:t>
      </w:r>
      <w:r w:rsidR="008148A9">
        <w:rPr>
          <w:lang w:eastAsia="ja-JP"/>
        </w:rPr>
        <w:t>their application</w:t>
      </w:r>
      <w:r>
        <w:rPr>
          <w:lang w:eastAsia="ja-JP"/>
        </w:rPr>
        <w:t>.</w:t>
      </w:r>
    </w:p>
    <w:p w14:paraId="4DBE93F6" w14:textId="41ECCC07" w:rsidR="0083624A" w:rsidRDefault="00B34D1E" w:rsidP="0083624A">
      <w:pPr>
        <w:pStyle w:val="Heading2"/>
      </w:pPr>
      <w:bookmarkStart w:id="50" w:name="_Toc147825718"/>
      <w:r>
        <w:lastRenderedPageBreak/>
        <w:t>Assessment and selection process</w:t>
      </w:r>
      <w:bookmarkEnd w:id="50"/>
    </w:p>
    <w:p w14:paraId="256A80DC" w14:textId="17FFEF8E" w:rsidR="0083624A" w:rsidRDefault="00B34D1E" w:rsidP="0083624A">
      <w:pPr>
        <w:rPr>
          <w:lang w:eastAsia="ja-JP"/>
        </w:rPr>
      </w:pPr>
      <w:r>
        <w:rPr>
          <w:lang w:eastAsia="ja-JP"/>
        </w:rPr>
        <w:t xml:space="preserve">EOI </w:t>
      </w:r>
      <w:r w:rsidR="008148A9">
        <w:rPr>
          <w:lang w:eastAsia="ja-JP"/>
        </w:rPr>
        <w:t>a</w:t>
      </w:r>
      <w:r>
        <w:rPr>
          <w:lang w:eastAsia="ja-JP"/>
        </w:rPr>
        <w:t xml:space="preserve">pplications will be assessed </w:t>
      </w:r>
      <w:r w:rsidR="008148A9">
        <w:rPr>
          <w:lang w:eastAsia="ja-JP"/>
        </w:rPr>
        <w:t>against</w:t>
      </w:r>
      <w:r>
        <w:rPr>
          <w:lang w:eastAsia="ja-JP"/>
        </w:rPr>
        <w:t xml:space="preserve"> the mandatory </w:t>
      </w:r>
      <w:r w:rsidR="0036662A">
        <w:rPr>
          <w:lang w:eastAsia="ja-JP"/>
        </w:rPr>
        <w:t xml:space="preserve">criteria </w:t>
      </w:r>
      <w:r>
        <w:rPr>
          <w:lang w:eastAsia="ja-JP"/>
        </w:rPr>
        <w:t>and selection criteria in th</w:t>
      </w:r>
      <w:r w:rsidR="008148A9">
        <w:rPr>
          <w:lang w:eastAsia="ja-JP"/>
        </w:rPr>
        <w:t>ese</w:t>
      </w:r>
      <w:r>
        <w:rPr>
          <w:lang w:eastAsia="ja-JP"/>
        </w:rPr>
        <w:t xml:space="preserve"> guideline</w:t>
      </w:r>
      <w:r w:rsidR="008148A9">
        <w:rPr>
          <w:lang w:eastAsia="ja-JP"/>
        </w:rPr>
        <w:t>s</w:t>
      </w:r>
      <w:r>
        <w:rPr>
          <w:lang w:eastAsia="ja-JP"/>
        </w:rPr>
        <w:t>.</w:t>
      </w:r>
    </w:p>
    <w:p w14:paraId="43A41E6C" w14:textId="163F7319" w:rsidR="003E1CA5" w:rsidRDefault="00B34D1E" w:rsidP="0083624A">
      <w:pPr>
        <w:rPr>
          <w:lang w:eastAsia="ja-JP"/>
        </w:rPr>
      </w:pPr>
      <w:r>
        <w:rPr>
          <w:lang w:eastAsia="ja-JP"/>
        </w:rPr>
        <w:t xml:space="preserve">The department will assess all applications for eligibility against the mandatory </w:t>
      </w:r>
      <w:r w:rsidR="00612765">
        <w:rPr>
          <w:lang w:eastAsia="ja-JP"/>
        </w:rPr>
        <w:t>criteria</w:t>
      </w:r>
      <w:r>
        <w:rPr>
          <w:lang w:eastAsia="ja-JP"/>
        </w:rPr>
        <w:t xml:space="preserve">. </w:t>
      </w:r>
      <w:r w:rsidR="00EF6C0C">
        <w:rPr>
          <w:lang w:eastAsia="ja-JP"/>
        </w:rPr>
        <w:t xml:space="preserve">Any application that does not meet the mandatory criteria will </w:t>
      </w:r>
      <w:r w:rsidR="00850050">
        <w:rPr>
          <w:lang w:eastAsia="ja-JP"/>
        </w:rPr>
        <w:t>be excluded from the EOI process</w:t>
      </w:r>
      <w:r w:rsidR="00EF6C0C">
        <w:rPr>
          <w:lang w:eastAsia="ja-JP"/>
        </w:rPr>
        <w:t>.</w:t>
      </w:r>
    </w:p>
    <w:p w14:paraId="01DE318C" w14:textId="50A27133" w:rsidR="0083624A" w:rsidRDefault="00B34D1E" w:rsidP="0083624A">
      <w:pPr>
        <w:rPr>
          <w:lang w:eastAsia="ja-JP"/>
        </w:rPr>
      </w:pPr>
      <w:r w:rsidRPr="00881C90">
        <w:rPr>
          <w:lang w:eastAsia="ja-JP"/>
        </w:rPr>
        <w:t>The Assessment Panel will then assess eligible applications against the selection criteria.</w:t>
      </w:r>
      <w:r w:rsidR="00811A30">
        <w:rPr>
          <w:lang w:eastAsia="ja-JP"/>
        </w:rPr>
        <w:t xml:space="preserve"> </w:t>
      </w:r>
      <w:r>
        <w:rPr>
          <w:lang w:eastAsia="ja-JP"/>
        </w:rPr>
        <w:t>The Assessment Panel will then make recommendations to the Minister for Agriculture, Fisheries and Forestry</w:t>
      </w:r>
      <w:r w:rsidR="00816B49">
        <w:rPr>
          <w:lang w:eastAsia="ja-JP"/>
        </w:rPr>
        <w:t>,</w:t>
      </w:r>
      <w:r>
        <w:rPr>
          <w:lang w:eastAsia="ja-JP"/>
        </w:rPr>
        <w:t xml:space="preserve"> who will </w:t>
      </w:r>
      <w:r w:rsidR="00EF6C0C">
        <w:rPr>
          <w:lang w:eastAsia="ja-JP"/>
        </w:rPr>
        <w:t xml:space="preserve">make a recommendation to UTAS </w:t>
      </w:r>
      <w:r w:rsidR="00850050">
        <w:rPr>
          <w:lang w:eastAsia="ja-JP"/>
        </w:rPr>
        <w:t>identifying</w:t>
      </w:r>
      <w:r w:rsidR="00EF6C0C">
        <w:rPr>
          <w:lang w:eastAsia="ja-JP"/>
        </w:rPr>
        <w:t xml:space="preserve"> </w:t>
      </w:r>
      <w:r w:rsidR="00850050">
        <w:rPr>
          <w:lang w:eastAsia="ja-JP"/>
        </w:rPr>
        <w:t xml:space="preserve">2 </w:t>
      </w:r>
      <w:r w:rsidR="00B036A4">
        <w:rPr>
          <w:lang w:eastAsia="ja-JP"/>
        </w:rPr>
        <w:t xml:space="preserve">preferred </w:t>
      </w:r>
      <w:r>
        <w:rPr>
          <w:lang w:eastAsia="ja-JP"/>
        </w:rPr>
        <w:t>research centres.</w:t>
      </w:r>
    </w:p>
    <w:p w14:paraId="4EABFBE9" w14:textId="392430C9" w:rsidR="003E1CA5" w:rsidRDefault="00B34D1E" w:rsidP="0083624A">
      <w:pPr>
        <w:rPr>
          <w:lang w:eastAsia="ja-JP"/>
        </w:rPr>
      </w:pPr>
      <w:r>
        <w:rPr>
          <w:lang w:eastAsia="ja-JP"/>
        </w:rPr>
        <w:t xml:space="preserve">As part of the EOI process, </w:t>
      </w:r>
      <w:r w:rsidR="0083624A">
        <w:rPr>
          <w:lang w:eastAsia="ja-JP"/>
        </w:rPr>
        <w:t>the department will also be receiving details from UT</w:t>
      </w:r>
      <w:r w:rsidR="00AF7903">
        <w:rPr>
          <w:lang w:eastAsia="ja-JP"/>
        </w:rPr>
        <w:t>AS</w:t>
      </w:r>
      <w:r w:rsidR="0083624A">
        <w:rPr>
          <w:lang w:eastAsia="ja-JP"/>
        </w:rPr>
        <w:t xml:space="preserve"> of the Launceston research centre</w:t>
      </w:r>
      <w:r w:rsidR="00980CAC">
        <w:rPr>
          <w:lang w:eastAsia="ja-JP"/>
        </w:rPr>
        <w:t>’</w:t>
      </w:r>
      <w:r w:rsidR="0083624A">
        <w:rPr>
          <w:lang w:eastAsia="ja-JP"/>
        </w:rPr>
        <w:t xml:space="preserve">s broad program of research and </w:t>
      </w:r>
      <w:r w:rsidR="005903CF">
        <w:rPr>
          <w:lang w:eastAsia="ja-JP"/>
        </w:rPr>
        <w:t>focus</w:t>
      </w:r>
      <w:r w:rsidR="0083624A">
        <w:rPr>
          <w:lang w:eastAsia="ja-JP"/>
        </w:rPr>
        <w:t>.</w:t>
      </w:r>
      <w:bookmarkStart w:id="51" w:name="_Hlk141440075"/>
    </w:p>
    <w:p w14:paraId="44606AA0" w14:textId="079D2DCF" w:rsidR="006A689E" w:rsidRDefault="00B34D1E" w:rsidP="007F5BEE">
      <w:pPr>
        <w:rPr>
          <w:lang w:eastAsia="ja-JP"/>
        </w:rPr>
      </w:pPr>
      <w:r>
        <w:rPr>
          <w:lang w:eastAsia="ja-JP"/>
        </w:rPr>
        <w:t>In making its recommendations of preferred applicants, the Assessment Panel may take into consideration:</w:t>
      </w:r>
    </w:p>
    <w:p w14:paraId="198AD299" w14:textId="478B1005" w:rsidR="003E1CA5" w:rsidRDefault="00B34D1E" w:rsidP="00D27548">
      <w:pPr>
        <w:pStyle w:val="ListBullet"/>
        <w:rPr>
          <w:lang w:eastAsia="ja-JP"/>
        </w:rPr>
      </w:pPr>
      <w:r>
        <w:rPr>
          <w:lang w:eastAsia="ja-JP"/>
        </w:rPr>
        <w:t>the research focus proposed by</w:t>
      </w:r>
      <w:r w:rsidR="00AF6AB4">
        <w:rPr>
          <w:lang w:eastAsia="ja-JP"/>
        </w:rPr>
        <w:t xml:space="preserve"> </w:t>
      </w:r>
      <w:r>
        <w:rPr>
          <w:lang w:eastAsia="ja-JP"/>
        </w:rPr>
        <w:t xml:space="preserve">applicants and </w:t>
      </w:r>
      <w:r w:rsidR="00180C43">
        <w:rPr>
          <w:lang w:eastAsia="ja-JP"/>
        </w:rPr>
        <w:t xml:space="preserve">the </w:t>
      </w:r>
      <w:r>
        <w:rPr>
          <w:lang w:eastAsia="ja-JP"/>
        </w:rPr>
        <w:t xml:space="preserve">UTAS Launceston research </w:t>
      </w:r>
      <w:proofErr w:type="gramStart"/>
      <w:r>
        <w:rPr>
          <w:lang w:eastAsia="ja-JP"/>
        </w:rPr>
        <w:t>centre</w:t>
      </w:r>
      <w:proofErr w:type="gramEnd"/>
    </w:p>
    <w:p w14:paraId="6370C65A" w14:textId="3C6D6962" w:rsidR="003E1CA5" w:rsidRDefault="00B34D1E" w:rsidP="00D27548">
      <w:pPr>
        <w:pStyle w:val="ListBullet"/>
        <w:rPr>
          <w:lang w:eastAsia="ja-JP"/>
        </w:rPr>
      </w:pPr>
      <w:r>
        <w:rPr>
          <w:lang w:eastAsia="ja-JP"/>
        </w:rPr>
        <w:t>the extent to which the research focus proposed by applicants and the UTAS research centre cover similar research themes</w:t>
      </w:r>
      <w:r w:rsidR="00F60560">
        <w:rPr>
          <w:lang w:eastAsia="ja-JP"/>
        </w:rPr>
        <w:t>.</w:t>
      </w:r>
    </w:p>
    <w:p w14:paraId="40C16745" w14:textId="2E28D436" w:rsidR="003E1CA5" w:rsidRDefault="00D01351" w:rsidP="007F5BEE">
      <w:pPr>
        <w:rPr>
          <w:lang w:eastAsia="ja-JP"/>
        </w:rPr>
      </w:pPr>
      <w:r>
        <w:rPr>
          <w:lang w:eastAsia="ja-JP"/>
        </w:rPr>
        <w:t>This will support</w:t>
      </w:r>
      <w:r w:rsidR="00B34D1E">
        <w:rPr>
          <w:lang w:eastAsia="ja-JP"/>
        </w:rPr>
        <w:t xml:space="preserve"> diversity in the research focus across the 3 research centres supported by the AFWI.</w:t>
      </w:r>
      <w:bookmarkStart w:id="52" w:name="_Hlk141442492"/>
      <w:bookmarkEnd w:id="51"/>
    </w:p>
    <w:p w14:paraId="2958F27D" w14:textId="51D8ED11" w:rsidR="003E1CA5" w:rsidRDefault="00B34D1E" w:rsidP="0083624A">
      <w:pPr>
        <w:rPr>
          <w:lang w:eastAsia="ja-JP"/>
        </w:rPr>
      </w:pPr>
      <w:r>
        <w:rPr>
          <w:lang w:eastAsia="ja-JP"/>
        </w:rPr>
        <w:t xml:space="preserve">The </w:t>
      </w:r>
      <w:r w:rsidR="00D27548">
        <w:rPr>
          <w:lang w:eastAsia="ja-JP"/>
        </w:rPr>
        <w:t>Assessment Panel</w:t>
      </w:r>
      <w:r>
        <w:rPr>
          <w:lang w:eastAsia="ja-JP"/>
        </w:rPr>
        <w:t xml:space="preserve"> may:</w:t>
      </w:r>
    </w:p>
    <w:p w14:paraId="52ED3443" w14:textId="2AE7F240" w:rsidR="003538F0" w:rsidRDefault="00B34D1E" w:rsidP="00D27548">
      <w:pPr>
        <w:pStyle w:val="ListBullet"/>
        <w:rPr>
          <w:lang w:eastAsia="ja-JP"/>
        </w:rPr>
      </w:pPr>
      <w:r>
        <w:rPr>
          <w:lang w:eastAsia="ja-JP"/>
        </w:rPr>
        <w:t>obtain and consider additional information (</w:t>
      </w:r>
      <w:r w:rsidRPr="00324F0A">
        <w:rPr>
          <w:lang w:eastAsia="ja-JP"/>
        </w:rPr>
        <w:t xml:space="preserve">whether that information is obtained through the </w:t>
      </w:r>
      <w:r>
        <w:rPr>
          <w:lang w:eastAsia="ja-JP"/>
        </w:rPr>
        <w:t>EOI</w:t>
      </w:r>
      <w:r w:rsidRPr="00324F0A">
        <w:rPr>
          <w:lang w:eastAsia="ja-JP"/>
        </w:rPr>
        <w:t xml:space="preserve"> process or by other means) relevant to a</w:t>
      </w:r>
      <w:r>
        <w:rPr>
          <w:lang w:eastAsia="ja-JP"/>
        </w:rPr>
        <w:t>n application; and</w:t>
      </w:r>
    </w:p>
    <w:p w14:paraId="30657958" w14:textId="1FD5C44A" w:rsidR="003E1CA5" w:rsidRDefault="00B34D1E" w:rsidP="00D27548">
      <w:pPr>
        <w:pStyle w:val="ListBullet"/>
        <w:rPr>
          <w:lang w:eastAsia="ja-JP"/>
        </w:rPr>
      </w:pPr>
      <w:r w:rsidRPr="00A1600B">
        <w:rPr>
          <w:lang w:eastAsia="ja-JP"/>
        </w:rPr>
        <w:t>use any additional information available when assessing a</w:t>
      </w:r>
      <w:r>
        <w:rPr>
          <w:lang w:eastAsia="ja-JP"/>
        </w:rPr>
        <w:t>n applica</w:t>
      </w:r>
      <w:r w:rsidR="00AF6AB4">
        <w:rPr>
          <w:lang w:eastAsia="ja-JP"/>
        </w:rPr>
        <w:t xml:space="preserve">tion </w:t>
      </w:r>
      <w:r w:rsidRPr="00A1600B">
        <w:rPr>
          <w:lang w:eastAsia="ja-JP"/>
        </w:rPr>
        <w:t>against a</w:t>
      </w:r>
      <w:r>
        <w:rPr>
          <w:lang w:eastAsia="ja-JP"/>
        </w:rPr>
        <w:t xml:space="preserve"> selection </w:t>
      </w:r>
      <w:r w:rsidRPr="00A1600B">
        <w:rPr>
          <w:lang w:eastAsia="ja-JP"/>
        </w:rPr>
        <w:t>criterion</w:t>
      </w:r>
      <w:r>
        <w:rPr>
          <w:lang w:eastAsia="ja-JP"/>
        </w:rPr>
        <w:t>.</w:t>
      </w:r>
      <w:bookmarkEnd w:id="52"/>
    </w:p>
    <w:p w14:paraId="580032A8" w14:textId="3DDF0B6A" w:rsidR="00D475A2" w:rsidRDefault="00B34D1E" w:rsidP="0083624A">
      <w:pPr>
        <w:pStyle w:val="Heading3"/>
        <w:rPr>
          <w:lang w:eastAsia="ja-JP"/>
        </w:rPr>
      </w:pPr>
      <w:bookmarkStart w:id="53" w:name="_Toc147825719"/>
      <w:r>
        <w:rPr>
          <w:lang w:eastAsia="ja-JP"/>
        </w:rPr>
        <w:t>Who will approve the</w:t>
      </w:r>
      <w:r w:rsidR="00B036A4">
        <w:rPr>
          <w:lang w:eastAsia="ja-JP"/>
        </w:rPr>
        <w:t xml:space="preserve"> preferred</w:t>
      </w:r>
      <w:r>
        <w:rPr>
          <w:lang w:eastAsia="ja-JP"/>
        </w:rPr>
        <w:t xml:space="preserve"> EOI applications?</w:t>
      </w:r>
      <w:bookmarkEnd w:id="53"/>
    </w:p>
    <w:p w14:paraId="59A16D9F" w14:textId="7319964A" w:rsidR="0083624A" w:rsidRDefault="00B34D1E" w:rsidP="0083624A">
      <w:pPr>
        <w:rPr>
          <w:lang w:eastAsia="ja-JP"/>
        </w:rPr>
      </w:pPr>
      <w:r>
        <w:rPr>
          <w:lang w:eastAsia="ja-JP"/>
        </w:rPr>
        <w:t xml:space="preserve">The Minister for Agriculture, Fisheries and Forestry </w:t>
      </w:r>
      <w:r w:rsidR="008148A9">
        <w:rPr>
          <w:lang w:eastAsia="ja-JP"/>
        </w:rPr>
        <w:t xml:space="preserve">will </w:t>
      </w:r>
      <w:r w:rsidR="00B036A4">
        <w:rPr>
          <w:lang w:eastAsia="ja-JP"/>
        </w:rPr>
        <w:t xml:space="preserve">make a recommendation to UTAS on </w:t>
      </w:r>
      <w:r>
        <w:rPr>
          <w:lang w:eastAsia="ja-JP"/>
        </w:rPr>
        <w:t xml:space="preserve">which </w:t>
      </w:r>
      <w:r w:rsidR="00850050">
        <w:rPr>
          <w:lang w:eastAsia="ja-JP"/>
        </w:rPr>
        <w:t>organisations have been identified via this EOI process</w:t>
      </w:r>
      <w:r>
        <w:rPr>
          <w:lang w:eastAsia="ja-JP"/>
        </w:rPr>
        <w:t>.</w:t>
      </w:r>
    </w:p>
    <w:p w14:paraId="20F74C73" w14:textId="584E7AAE" w:rsidR="0083624A" w:rsidRDefault="00B34D1E" w:rsidP="0083624A">
      <w:pPr>
        <w:rPr>
          <w:lang w:eastAsia="ja-JP"/>
        </w:rPr>
      </w:pPr>
      <w:r>
        <w:rPr>
          <w:lang w:eastAsia="ja-JP"/>
        </w:rPr>
        <w:t>As the decision</w:t>
      </w:r>
      <w:r w:rsidR="008148A9">
        <w:rPr>
          <w:lang w:eastAsia="ja-JP"/>
        </w:rPr>
        <w:t>-</w:t>
      </w:r>
      <w:r>
        <w:rPr>
          <w:lang w:eastAsia="ja-JP"/>
        </w:rPr>
        <w:t>maker</w:t>
      </w:r>
      <w:r w:rsidR="00307781">
        <w:rPr>
          <w:lang w:eastAsia="ja-JP"/>
        </w:rPr>
        <w:t xml:space="preserve"> for this EOI process</w:t>
      </w:r>
      <w:r w:rsidR="00B036A4">
        <w:rPr>
          <w:lang w:eastAsia="ja-JP"/>
        </w:rPr>
        <w:t>,</w:t>
      </w:r>
      <w:r>
        <w:rPr>
          <w:lang w:eastAsia="ja-JP"/>
        </w:rPr>
        <w:t xml:space="preserve"> the </w:t>
      </w:r>
      <w:r w:rsidR="00B036A4">
        <w:rPr>
          <w:lang w:eastAsia="ja-JP"/>
        </w:rPr>
        <w:t>M</w:t>
      </w:r>
      <w:r>
        <w:rPr>
          <w:lang w:eastAsia="ja-JP"/>
        </w:rPr>
        <w:t xml:space="preserve">inister will </w:t>
      </w:r>
      <w:r w:rsidR="00EF6C0C">
        <w:rPr>
          <w:lang w:eastAsia="ja-JP"/>
        </w:rPr>
        <w:t xml:space="preserve">recommend </w:t>
      </w:r>
      <w:r>
        <w:rPr>
          <w:lang w:eastAsia="ja-JP"/>
        </w:rPr>
        <w:t xml:space="preserve">2 </w:t>
      </w:r>
      <w:r w:rsidR="00B036A4">
        <w:rPr>
          <w:lang w:eastAsia="ja-JP"/>
        </w:rPr>
        <w:t xml:space="preserve">preferred </w:t>
      </w:r>
      <w:r>
        <w:rPr>
          <w:lang w:eastAsia="ja-JP"/>
        </w:rPr>
        <w:t xml:space="preserve">research centres </w:t>
      </w:r>
      <w:r w:rsidR="00EF6C0C">
        <w:rPr>
          <w:lang w:eastAsia="ja-JP"/>
        </w:rPr>
        <w:t xml:space="preserve">to UTAS </w:t>
      </w:r>
      <w:r>
        <w:rPr>
          <w:lang w:eastAsia="ja-JP"/>
        </w:rPr>
        <w:t>based on the recommendations of the Assessment Panel.</w:t>
      </w:r>
    </w:p>
    <w:p w14:paraId="368CF7A0" w14:textId="34FD6C49" w:rsidR="0083624A" w:rsidRDefault="00B34D1E" w:rsidP="0083624A">
      <w:pPr>
        <w:rPr>
          <w:lang w:eastAsia="ja-JP"/>
        </w:rPr>
      </w:pPr>
      <w:r>
        <w:rPr>
          <w:lang w:eastAsia="ja-JP"/>
        </w:rPr>
        <w:t xml:space="preserve">There is no appeal mechanism for decisions to </w:t>
      </w:r>
      <w:r w:rsidR="00B036A4">
        <w:rPr>
          <w:lang w:eastAsia="ja-JP"/>
        </w:rPr>
        <w:t xml:space="preserve">recommend </w:t>
      </w:r>
      <w:r>
        <w:rPr>
          <w:lang w:eastAsia="ja-JP"/>
        </w:rPr>
        <w:t xml:space="preserve">or not </w:t>
      </w:r>
      <w:r w:rsidR="00B036A4">
        <w:rPr>
          <w:lang w:eastAsia="ja-JP"/>
        </w:rPr>
        <w:t xml:space="preserve">recommend </w:t>
      </w:r>
      <w:r>
        <w:rPr>
          <w:lang w:eastAsia="ja-JP"/>
        </w:rPr>
        <w:t xml:space="preserve">an EOI </w:t>
      </w:r>
      <w:r w:rsidR="001B095E">
        <w:rPr>
          <w:lang w:eastAsia="ja-JP"/>
        </w:rPr>
        <w:t>applicant as a preferred applicant</w:t>
      </w:r>
      <w:r>
        <w:rPr>
          <w:lang w:eastAsia="ja-JP"/>
        </w:rPr>
        <w:t>.</w:t>
      </w:r>
    </w:p>
    <w:p w14:paraId="61A1524A" w14:textId="43BF063C" w:rsidR="0083624A" w:rsidRDefault="00B34D1E" w:rsidP="0083624A">
      <w:pPr>
        <w:pStyle w:val="Heading3"/>
        <w:rPr>
          <w:lang w:eastAsia="ja-JP"/>
        </w:rPr>
      </w:pPr>
      <w:bookmarkStart w:id="54" w:name="_Toc147825720"/>
      <w:r>
        <w:rPr>
          <w:lang w:eastAsia="ja-JP"/>
        </w:rPr>
        <w:t>Notification of application outcomes</w:t>
      </w:r>
      <w:bookmarkEnd w:id="54"/>
    </w:p>
    <w:p w14:paraId="4D9D6E54" w14:textId="77777777" w:rsidR="0083624A" w:rsidRDefault="00B34D1E" w:rsidP="0083624A">
      <w:pPr>
        <w:rPr>
          <w:lang w:eastAsia="ja-JP"/>
        </w:rPr>
      </w:pPr>
      <w:r>
        <w:rPr>
          <w:lang w:eastAsia="ja-JP"/>
        </w:rPr>
        <w:t>The department will advise all EOI applicants about the outcome of their application.</w:t>
      </w:r>
    </w:p>
    <w:p w14:paraId="482AAEFE" w14:textId="461B7EA0" w:rsidR="0083624A" w:rsidRDefault="00B34D1E" w:rsidP="0083624A">
      <w:pPr>
        <w:rPr>
          <w:lang w:eastAsia="ja-JP"/>
        </w:rPr>
      </w:pPr>
      <w:r>
        <w:rPr>
          <w:lang w:eastAsia="ja-JP"/>
        </w:rPr>
        <w:t xml:space="preserve">The preferred applicants will then </w:t>
      </w:r>
      <w:r w:rsidR="00307781">
        <w:rPr>
          <w:lang w:eastAsia="ja-JP"/>
        </w:rPr>
        <w:t xml:space="preserve">work with UTAS to </w:t>
      </w:r>
      <w:r>
        <w:rPr>
          <w:lang w:eastAsia="ja-JP"/>
        </w:rPr>
        <w:t xml:space="preserve">enter into an agreement </w:t>
      </w:r>
      <w:r w:rsidR="00307781">
        <w:rPr>
          <w:lang w:eastAsia="ja-JP"/>
        </w:rPr>
        <w:t>for their research centre</w:t>
      </w:r>
      <w:r>
        <w:rPr>
          <w:lang w:eastAsia="ja-JP"/>
        </w:rPr>
        <w:t>.</w:t>
      </w:r>
    </w:p>
    <w:p w14:paraId="6B334D21" w14:textId="29AE3377" w:rsidR="0083624A" w:rsidRDefault="00B34D1E" w:rsidP="0083624A">
      <w:pPr>
        <w:pStyle w:val="Heading3"/>
        <w:rPr>
          <w:lang w:eastAsia="ja-JP"/>
        </w:rPr>
      </w:pPr>
      <w:bookmarkStart w:id="55" w:name="_Toc147825721"/>
      <w:r>
        <w:rPr>
          <w:lang w:eastAsia="ja-JP"/>
        </w:rPr>
        <w:lastRenderedPageBreak/>
        <w:t xml:space="preserve">Feedback on </w:t>
      </w:r>
      <w:r w:rsidR="00274263">
        <w:rPr>
          <w:lang w:eastAsia="ja-JP"/>
        </w:rPr>
        <w:t xml:space="preserve">EOI </w:t>
      </w:r>
      <w:r>
        <w:rPr>
          <w:lang w:eastAsia="ja-JP"/>
        </w:rPr>
        <w:t>application</w:t>
      </w:r>
      <w:r w:rsidR="00274263">
        <w:rPr>
          <w:lang w:eastAsia="ja-JP"/>
        </w:rPr>
        <w:t>s</w:t>
      </w:r>
      <w:bookmarkEnd w:id="55"/>
    </w:p>
    <w:p w14:paraId="24ADB4CD" w14:textId="3895CFE1" w:rsidR="009114A8" w:rsidRDefault="00B34D1E" w:rsidP="0083624A">
      <w:pPr>
        <w:rPr>
          <w:lang w:eastAsia="ja-JP"/>
        </w:rPr>
      </w:pPr>
      <w:r w:rsidRPr="0083624A">
        <w:rPr>
          <w:lang w:eastAsia="ja-JP"/>
        </w:rPr>
        <w:t xml:space="preserve">The department will provide feedback to </w:t>
      </w:r>
      <w:r w:rsidR="00D30620">
        <w:rPr>
          <w:lang w:eastAsia="ja-JP"/>
        </w:rPr>
        <w:t>the preferred</w:t>
      </w:r>
      <w:r w:rsidR="001B095E">
        <w:rPr>
          <w:lang w:eastAsia="ja-JP"/>
        </w:rPr>
        <w:t xml:space="preserve"> and </w:t>
      </w:r>
      <w:r w:rsidRPr="0083624A">
        <w:rPr>
          <w:lang w:eastAsia="ja-JP"/>
        </w:rPr>
        <w:t xml:space="preserve">unsuccessful EOI applications </w:t>
      </w:r>
      <w:r w:rsidR="00732093">
        <w:rPr>
          <w:lang w:eastAsia="ja-JP"/>
        </w:rPr>
        <w:t xml:space="preserve">if </w:t>
      </w:r>
      <w:r w:rsidRPr="0083624A">
        <w:rPr>
          <w:lang w:eastAsia="ja-JP"/>
        </w:rPr>
        <w:t>request</w:t>
      </w:r>
      <w:r w:rsidR="00732093">
        <w:rPr>
          <w:lang w:eastAsia="ja-JP"/>
        </w:rPr>
        <w:t>ed in writing by</w:t>
      </w:r>
      <w:r w:rsidRPr="0083624A">
        <w:rPr>
          <w:lang w:eastAsia="ja-JP"/>
        </w:rPr>
        <w:t xml:space="preserve"> the </w:t>
      </w:r>
      <w:r w:rsidR="00732093">
        <w:rPr>
          <w:lang w:eastAsia="ja-JP"/>
        </w:rPr>
        <w:t>applicant</w:t>
      </w:r>
      <w:r w:rsidRPr="0083624A">
        <w:rPr>
          <w:lang w:eastAsia="ja-JP"/>
        </w:rPr>
        <w:t>.</w:t>
      </w:r>
    </w:p>
    <w:p w14:paraId="0EB3A9AC" w14:textId="2D9837D8" w:rsidR="00174149" w:rsidRDefault="00B34D1E" w:rsidP="00DD4722">
      <w:pPr>
        <w:pStyle w:val="Heading2"/>
      </w:pPr>
      <w:bookmarkStart w:id="56" w:name="_Toc147825722"/>
      <w:r>
        <w:lastRenderedPageBreak/>
        <w:t>Probity</w:t>
      </w:r>
      <w:bookmarkEnd w:id="56"/>
    </w:p>
    <w:p w14:paraId="77ECD156" w14:textId="58155111" w:rsidR="00174149" w:rsidRPr="00726710" w:rsidRDefault="00B34D1E" w:rsidP="00174149">
      <w:r w:rsidRPr="00B72EE8">
        <w:t xml:space="preserve">The </w:t>
      </w:r>
      <w:r>
        <w:t xml:space="preserve">department will make sure that </w:t>
      </w:r>
      <w:r w:rsidRPr="00B72EE8">
        <w:t>the</w:t>
      </w:r>
      <w:r>
        <w:t xml:space="preserve"> EOI </w:t>
      </w:r>
      <w:r w:rsidRPr="00B72EE8">
        <w:t>process is fai</w:t>
      </w:r>
      <w:r>
        <w:t>r and</w:t>
      </w:r>
      <w:r w:rsidRPr="00726710">
        <w:t xml:space="preserve"> incorporates appropriate safeguards against fraud, unlawful </w:t>
      </w:r>
      <w:proofErr w:type="gramStart"/>
      <w:r w:rsidRPr="00726710">
        <w:t>activities</w:t>
      </w:r>
      <w:proofErr w:type="gramEnd"/>
      <w:r w:rsidRPr="00726710">
        <w:t xml:space="preserve"> and other inappropriate </w:t>
      </w:r>
      <w:r w:rsidRPr="006A5B39">
        <w:t>conduct.</w:t>
      </w:r>
    </w:p>
    <w:p w14:paraId="6C39CFE1" w14:textId="77777777" w:rsidR="00174149" w:rsidRPr="00EA7AD7" w:rsidRDefault="00B34D1E" w:rsidP="00174149">
      <w:pPr>
        <w:pStyle w:val="Heading3"/>
      </w:pPr>
      <w:bookmarkStart w:id="57" w:name="_Toc115872531"/>
      <w:bookmarkStart w:id="58" w:name="_Toc147825723"/>
      <w:r>
        <w:t>Conflicts of interest</w:t>
      </w:r>
      <w:bookmarkEnd w:id="57"/>
      <w:bookmarkEnd w:id="58"/>
    </w:p>
    <w:p w14:paraId="65E6FC49" w14:textId="77777777" w:rsidR="00DF7D66" w:rsidRPr="00A1600B" w:rsidRDefault="00B34D1E" w:rsidP="00630114">
      <w:r w:rsidRPr="00A1600B">
        <w:t>A conflict of interest means any matter which could:</w:t>
      </w:r>
    </w:p>
    <w:p w14:paraId="4C27E624" w14:textId="2C83622B" w:rsidR="003E1CA5" w:rsidRPr="00180C43" w:rsidRDefault="00B34D1E" w:rsidP="00180C43">
      <w:pPr>
        <w:pStyle w:val="ListBullet"/>
      </w:pPr>
      <w:r w:rsidRPr="00180C43">
        <w:t>prejudice the impartial conduct of the EOI process</w:t>
      </w:r>
      <w:r w:rsidR="00180C43">
        <w:t>,</w:t>
      </w:r>
      <w:r w:rsidRPr="00180C43">
        <w:t xml:space="preserve"> or</w:t>
      </w:r>
    </w:p>
    <w:p w14:paraId="0BE3196A" w14:textId="358A3CD2" w:rsidR="00DF7D66" w:rsidRPr="00A1600B" w:rsidRDefault="00B34D1E" w:rsidP="00180C43">
      <w:pPr>
        <w:pStyle w:val="ListBullet"/>
      </w:pPr>
      <w:r w:rsidRPr="00180C43">
        <w:t>prevent an applicant from performing any resulting agreement (with UTAS) diligently and independently</w:t>
      </w:r>
      <w:r w:rsidRPr="00A1600B">
        <w:t>.</w:t>
      </w:r>
    </w:p>
    <w:p w14:paraId="3AB151DF" w14:textId="3D3D4B12" w:rsidR="00174149" w:rsidRPr="00F1475D" w:rsidRDefault="00B34D1E" w:rsidP="00174149">
      <w:r>
        <w:t>A</w:t>
      </w:r>
      <w:r w:rsidRPr="00F1475D">
        <w:t xml:space="preserve">s part of </w:t>
      </w:r>
      <w:r>
        <w:t>the EOI</w:t>
      </w:r>
      <w:r w:rsidRPr="00F1475D">
        <w:t xml:space="preserve"> application</w:t>
      </w:r>
      <w:r>
        <w:t xml:space="preserve"> form</w:t>
      </w:r>
      <w:r w:rsidRPr="00F1475D">
        <w:t>,</w:t>
      </w:r>
      <w:r w:rsidRPr="009D5FB5">
        <w:t xml:space="preserve"> </w:t>
      </w:r>
      <w:r>
        <w:t>applicants</w:t>
      </w:r>
      <w:r w:rsidRPr="00F1475D">
        <w:t xml:space="preserve"> will be asked to declare any perceived or existing conflicts of interests</w:t>
      </w:r>
      <w:r>
        <w:t>;</w:t>
      </w:r>
      <w:r w:rsidRPr="00F1475D">
        <w:t xml:space="preserve"> or that, to the best of </w:t>
      </w:r>
      <w:r w:rsidR="009D103D">
        <w:t>the applicant</w:t>
      </w:r>
      <w:r w:rsidR="00980CAC">
        <w:t>’</w:t>
      </w:r>
      <w:r w:rsidR="009D103D">
        <w:t>s</w:t>
      </w:r>
      <w:r w:rsidRPr="00F1475D">
        <w:t xml:space="preserve"> knowledge, there is no conflict of interest.</w:t>
      </w:r>
    </w:p>
    <w:p w14:paraId="21D6E1FD" w14:textId="44CC234E" w:rsidR="003E1CA5" w:rsidRDefault="00B34D1E" w:rsidP="00174149">
      <w:r w:rsidRPr="00C90D70">
        <w:t xml:space="preserve">If </w:t>
      </w:r>
      <w:r w:rsidR="009D103D">
        <w:t>an applicant</w:t>
      </w:r>
      <w:r w:rsidRPr="00C90D70">
        <w:t xml:space="preserve"> later identif</w:t>
      </w:r>
      <w:r w:rsidR="009D103D">
        <w:t xml:space="preserve">ies </w:t>
      </w:r>
      <w:r w:rsidRPr="00C90D70">
        <w:t xml:space="preserve">an actual, apparent, or </w:t>
      </w:r>
      <w:r w:rsidRPr="0097482C">
        <w:t xml:space="preserve">perceived conflict of interest, </w:t>
      </w:r>
      <w:r w:rsidR="009D103D">
        <w:t>the applicant</w:t>
      </w:r>
      <w:r w:rsidRPr="0097482C">
        <w:t xml:space="preserve"> must inform </w:t>
      </w:r>
      <w:r w:rsidR="009D103D">
        <w:t>the department</w:t>
      </w:r>
      <w:r w:rsidRPr="0097482C">
        <w:t xml:space="preserve"> in writing</w:t>
      </w:r>
      <w:r w:rsidRPr="00C90D70">
        <w:t xml:space="preserve"> immediately.</w:t>
      </w:r>
      <w:bookmarkStart w:id="59" w:name="_Toc524362484"/>
      <w:bookmarkStart w:id="60" w:name="_Toc115872533"/>
      <w:bookmarkStart w:id="61" w:name="_Ref141261604"/>
    </w:p>
    <w:p w14:paraId="3FB5B10A" w14:textId="291E6449" w:rsidR="00174149" w:rsidRDefault="00B34D1E" w:rsidP="00174149">
      <w:pPr>
        <w:pStyle w:val="Heading3"/>
      </w:pPr>
      <w:bookmarkStart w:id="62" w:name="_Toc147825724"/>
      <w:r>
        <w:t xml:space="preserve">Confidential </w:t>
      </w:r>
      <w:r w:rsidR="00980CAC">
        <w:t>i</w:t>
      </w:r>
      <w:r>
        <w:t>nformation</w:t>
      </w:r>
      <w:bookmarkEnd w:id="59"/>
      <w:bookmarkEnd w:id="60"/>
      <w:bookmarkEnd w:id="61"/>
      <w:bookmarkEnd w:id="62"/>
    </w:p>
    <w:p w14:paraId="590A8E8B" w14:textId="154CCDDD" w:rsidR="003E1CA5" w:rsidRDefault="00B34D1E" w:rsidP="009D103D">
      <w:pPr>
        <w:rPr>
          <w:lang w:eastAsia="ja-JP"/>
        </w:rPr>
      </w:pPr>
      <w:r>
        <w:rPr>
          <w:lang w:eastAsia="ja-JP"/>
        </w:rPr>
        <w:t>Subject to the below conditions, a</w:t>
      </w:r>
      <w:r w:rsidR="009D103D">
        <w:rPr>
          <w:lang w:eastAsia="ja-JP"/>
        </w:rPr>
        <w:t>ll information provided in an application will be treated as confidential. It will</w:t>
      </w:r>
      <w:r w:rsidR="009D103D" w:rsidRPr="008837D3">
        <w:rPr>
          <w:lang w:eastAsia="ja-JP"/>
        </w:rPr>
        <w:t xml:space="preserve"> not </w:t>
      </w:r>
      <w:r w:rsidR="009D103D">
        <w:rPr>
          <w:lang w:eastAsia="ja-JP"/>
        </w:rPr>
        <w:t xml:space="preserve">be </w:t>
      </w:r>
      <w:r w:rsidR="009D103D" w:rsidRPr="008837D3">
        <w:rPr>
          <w:lang w:eastAsia="ja-JP"/>
        </w:rPr>
        <w:t xml:space="preserve">disclosed to anyone other than </w:t>
      </w:r>
      <w:r w:rsidR="009D103D">
        <w:rPr>
          <w:lang w:eastAsia="ja-JP"/>
        </w:rPr>
        <w:t xml:space="preserve">those personnel </w:t>
      </w:r>
      <w:r w:rsidR="009D103D" w:rsidRPr="008837D3">
        <w:rPr>
          <w:lang w:eastAsia="ja-JP"/>
        </w:rPr>
        <w:t xml:space="preserve">who require such disclosure </w:t>
      </w:r>
      <w:proofErr w:type="gramStart"/>
      <w:r w:rsidR="009D103D" w:rsidRPr="008837D3">
        <w:rPr>
          <w:lang w:eastAsia="ja-JP"/>
        </w:rPr>
        <w:t>in order to</w:t>
      </w:r>
      <w:proofErr w:type="gramEnd"/>
      <w:r w:rsidR="009D103D" w:rsidRPr="008837D3">
        <w:rPr>
          <w:lang w:eastAsia="ja-JP"/>
        </w:rPr>
        <w:t xml:space="preserve"> perform their duties in connection with the </w:t>
      </w:r>
      <w:r>
        <w:rPr>
          <w:lang w:eastAsia="ja-JP"/>
        </w:rPr>
        <w:t>EOI process</w:t>
      </w:r>
      <w:r w:rsidR="009D103D" w:rsidRPr="008837D3">
        <w:rPr>
          <w:lang w:eastAsia="ja-JP"/>
        </w:rPr>
        <w:t>, or to support</w:t>
      </w:r>
      <w:r>
        <w:rPr>
          <w:lang w:eastAsia="ja-JP"/>
        </w:rPr>
        <w:t xml:space="preserve"> a preferred applicant entering into an agreement with </w:t>
      </w:r>
      <w:r w:rsidR="009D103D" w:rsidRPr="008837D3">
        <w:rPr>
          <w:lang w:eastAsia="ja-JP"/>
        </w:rPr>
        <w:t>UT</w:t>
      </w:r>
      <w:r w:rsidR="009D103D">
        <w:rPr>
          <w:lang w:eastAsia="ja-JP"/>
        </w:rPr>
        <w:t>AS.</w:t>
      </w:r>
    </w:p>
    <w:p w14:paraId="76B7201D" w14:textId="1B5DE17F" w:rsidR="00DF7D66" w:rsidRDefault="00B34D1E" w:rsidP="009D103D">
      <w:pPr>
        <w:rPr>
          <w:lang w:eastAsia="ja-JP"/>
        </w:rPr>
      </w:pPr>
      <w:r>
        <w:rPr>
          <w:lang w:eastAsia="ja-JP"/>
        </w:rPr>
        <w:t>The department will share with UTAS all information submitted by applicants that are recommended to UTAS as preferred applicants.</w:t>
      </w:r>
    </w:p>
    <w:p w14:paraId="171EADEE" w14:textId="369C8263" w:rsidR="003E1CA5" w:rsidRDefault="00B34D1E" w:rsidP="00D30620">
      <w:pPr>
        <w:rPr>
          <w:lang w:eastAsia="en-AU"/>
        </w:rPr>
      </w:pPr>
      <w:r>
        <w:rPr>
          <w:lang w:eastAsia="en-AU"/>
        </w:rPr>
        <w:t>The department will not be in breach of any requirements in relation to confidentiality</w:t>
      </w:r>
      <w:r w:rsidR="00264553">
        <w:rPr>
          <w:lang w:eastAsia="en-AU"/>
        </w:rPr>
        <w:t>,</w:t>
      </w:r>
      <w:r>
        <w:rPr>
          <w:lang w:eastAsia="en-AU"/>
        </w:rPr>
        <w:t xml:space="preserve"> </w:t>
      </w:r>
      <w:r w:rsidR="00264553">
        <w:rPr>
          <w:lang w:eastAsia="en-AU"/>
        </w:rPr>
        <w:t>if</w:t>
      </w:r>
      <w:r w:rsidR="00264553">
        <w:t xml:space="preserve"> disclosure is otherwise authorised or required by law or Commonwealth policy, or</w:t>
      </w:r>
      <w:r w:rsidR="00264553">
        <w:rPr>
          <w:lang w:eastAsia="en-AU"/>
        </w:rPr>
        <w:t xml:space="preserve"> </w:t>
      </w:r>
      <w:r>
        <w:rPr>
          <w:lang w:eastAsia="en-AU"/>
        </w:rPr>
        <w:t>the information is disclosed to:</w:t>
      </w:r>
    </w:p>
    <w:p w14:paraId="420A9A9B" w14:textId="56E6A934" w:rsidR="00D30620" w:rsidRPr="00180C43" w:rsidRDefault="00B34D1E" w:rsidP="00180C43">
      <w:pPr>
        <w:pStyle w:val="ListBullet"/>
      </w:pPr>
      <w:r w:rsidRPr="00180C43">
        <w:t xml:space="preserve">the Assessment Panel and other Commonwealth employees and contractors to help the department manage the EOI </w:t>
      </w:r>
      <w:r w:rsidR="00630114" w:rsidRPr="00180C43">
        <w:t>process</w:t>
      </w:r>
      <w:r w:rsidRPr="00180C43">
        <w:t xml:space="preserve"> </w:t>
      </w:r>
      <w:proofErr w:type="gramStart"/>
      <w:r w:rsidRPr="00180C43">
        <w:t>effectively</w:t>
      </w:r>
      <w:proofErr w:type="gramEnd"/>
    </w:p>
    <w:p w14:paraId="66F1088D" w14:textId="070E4295" w:rsidR="00D30620" w:rsidRPr="00180C43" w:rsidRDefault="00B34D1E" w:rsidP="00180C43">
      <w:pPr>
        <w:pStyle w:val="ListBullet"/>
      </w:pPr>
      <w:r w:rsidRPr="00180C43">
        <w:t xml:space="preserve">employees and contractors of the department so </w:t>
      </w:r>
      <w:r w:rsidR="00630114" w:rsidRPr="00180C43">
        <w:t>the department</w:t>
      </w:r>
      <w:r w:rsidRPr="00180C43">
        <w:t xml:space="preserve"> can research, assess, monitor and analyse </w:t>
      </w:r>
      <w:r w:rsidR="00630114" w:rsidRPr="00180C43">
        <w:t>an</w:t>
      </w:r>
      <w:r w:rsidRPr="00180C43">
        <w:t xml:space="preserve"> </w:t>
      </w:r>
      <w:r w:rsidR="00630114" w:rsidRPr="00180C43">
        <w:t xml:space="preserve">applicant or an application as part of the EOI </w:t>
      </w:r>
      <w:proofErr w:type="gramStart"/>
      <w:r w:rsidR="00630114" w:rsidRPr="00180C43">
        <w:t>process</w:t>
      </w:r>
      <w:proofErr w:type="gramEnd"/>
    </w:p>
    <w:p w14:paraId="56E6AA2E" w14:textId="77777777" w:rsidR="00D30620" w:rsidRPr="00180C43" w:rsidRDefault="00B34D1E" w:rsidP="00180C43">
      <w:pPr>
        <w:pStyle w:val="ListBullet"/>
      </w:pPr>
      <w:r w:rsidRPr="00180C43">
        <w:t>the Auditor-General, Ombudsman or Privacy Commissioner</w:t>
      </w:r>
    </w:p>
    <w:p w14:paraId="6A1B96BA" w14:textId="77777777" w:rsidR="00D30620" w:rsidRPr="00180C43" w:rsidRDefault="00B34D1E" w:rsidP="00180C43">
      <w:pPr>
        <w:pStyle w:val="ListBullet"/>
      </w:pPr>
      <w:r w:rsidRPr="00180C43">
        <w:t>the responsible Minister or Parliamentary Secretary</w:t>
      </w:r>
    </w:p>
    <w:p w14:paraId="3185719A" w14:textId="67B29F1D" w:rsidR="00630114" w:rsidRDefault="00B34D1E" w:rsidP="00180C43">
      <w:pPr>
        <w:pStyle w:val="ListBullet"/>
      </w:pPr>
      <w:r w:rsidRPr="00180C43">
        <w:t>a House or a Committee</w:t>
      </w:r>
      <w:r w:rsidRPr="0033741C">
        <w:t xml:space="preserve"> of the </w:t>
      </w:r>
      <w:r>
        <w:t xml:space="preserve">Australian </w:t>
      </w:r>
      <w:r w:rsidRPr="0033741C">
        <w:t>Parliament</w:t>
      </w:r>
      <w:r w:rsidR="00264553">
        <w:t>.</w:t>
      </w:r>
    </w:p>
    <w:p w14:paraId="4217EDD8" w14:textId="7F48FD56" w:rsidR="0083624A" w:rsidRPr="0083624A" w:rsidRDefault="00B34D1E" w:rsidP="00980CAC">
      <w:pPr>
        <w:pStyle w:val="ListBullet"/>
        <w:numPr>
          <w:ilvl w:val="0"/>
          <w:numId w:val="0"/>
        </w:numPr>
        <w:spacing w:before="40" w:after="80" w:line="280" w:lineRule="atLeast"/>
        <w:rPr>
          <w:lang w:eastAsia="ja-JP"/>
        </w:rPr>
      </w:pPr>
      <w:r>
        <w:t>.</w:t>
      </w:r>
    </w:p>
    <w:sectPr w:rsidR="0083624A" w:rsidRPr="0083624A" w:rsidSect="0089112E">
      <w:headerReference w:type="first" r:id="rId29"/>
      <w:footerReference w:type="first" r:id="rId3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118E" w14:textId="77777777" w:rsidR="00E86849" w:rsidRDefault="00E86849">
      <w:pPr>
        <w:spacing w:after="0" w:line="240" w:lineRule="auto"/>
      </w:pPr>
      <w:r>
        <w:separator/>
      </w:r>
    </w:p>
  </w:endnote>
  <w:endnote w:type="continuationSeparator" w:id="0">
    <w:p w14:paraId="602DDD99" w14:textId="77777777" w:rsidR="00E86849" w:rsidRDefault="00E8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9268" w14:textId="30D522F3" w:rsidR="005E40E9" w:rsidRDefault="0081067E">
    <w:pPr>
      <w:pStyle w:val="Footer"/>
    </w:pPr>
    <w:r>
      <w:t>L\350286593.1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FD0E" w14:textId="5A832907" w:rsidR="000247FA" w:rsidRDefault="00B34D1E">
    <w:pPr>
      <w:pStyle w:val="Footer"/>
    </w:pPr>
    <w:r>
      <w:t>Department of Agriculture, Fisheries and Forestry</w:t>
    </w:r>
  </w:p>
  <w:p w14:paraId="23873652" w14:textId="6587F4FA" w:rsidR="000247FA" w:rsidRDefault="001314D6">
    <w:pPr>
      <w:pStyle w:val="Footer"/>
    </w:pPr>
    <w:sdt>
      <w:sdtPr>
        <w:id w:val="1345285989"/>
        <w:docPartObj>
          <w:docPartGallery w:val="Page Numbers (Bottom of Page)"/>
          <w:docPartUnique/>
        </w:docPartObj>
      </w:sdtPr>
      <w:sdtEndPr>
        <w:rPr>
          <w:noProof/>
        </w:rPr>
      </w:sdtEndPr>
      <w:sdtContent>
        <w:r w:rsidR="00B34D1E">
          <w:fldChar w:fldCharType="begin"/>
        </w:r>
        <w:r w:rsidR="00B34D1E">
          <w:instrText xml:space="preserve"> PAGE   \* MERGEFORMAT </w:instrText>
        </w:r>
        <w:r w:rsidR="00B34D1E">
          <w:fldChar w:fldCharType="separate"/>
        </w:r>
        <w:r w:rsidR="00B34D1E">
          <w:rPr>
            <w:noProof/>
          </w:rPr>
          <w:t>17</w:t>
        </w:r>
        <w:r w:rsidR="00B34D1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1DCA" w14:textId="2EAF670A" w:rsidR="000247FA" w:rsidRDefault="00B34D1E" w:rsidP="000247FA">
    <w:pPr>
      <w:pStyle w:val="Footer"/>
      <w:tabs>
        <w:tab w:val="clear" w:pos="4536"/>
        <w:tab w:val="center" w:pos="4535"/>
        <w:tab w:val="right" w:pos="9070"/>
      </w:tabs>
    </w:pPr>
    <w:r>
      <w:t>Department of Agriculture, Fisheries and Forestry</w:t>
    </w:r>
  </w:p>
  <w:p w14:paraId="1685BBBC" w14:textId="3384CFE7" w:rsidR="006C594A" w:rsidRDefault="001314D6" w:rsidP="00197AA4">
    <w:pPr>
      <w:pStyle w:val="Footer"/>
      <w:tabs>
        <w:tab w:val="right" w:pos="9070"/>
      </w:tabs>
    </w:pPr>
    <w:sdt>
      <w:sdtPr>
        <w:id w:val="-2020065340"/>
        <w:docPartObj>
          <w:docPartGallery w:val="Page Numbers (Bottom of Page)"/>
          <w:docPartUnique/>
        </w:docPartObj>
      </w:sdtPr>
      <w:sdtEndPr>
        <w:rPr>
          <w:noProof/>
        </w:rPr>
      </w:sdtEndPr>
      <w:sdtContent>
        <w:r w:rsidR="000247FA">
          <w:fldChar w:fldCharType="begin"/>
        </w:r>
        <w:r w:rsidR="000247FA">
          <w:instrText xml:space="preserve"> PAGE   \* MERGEFORMAT </w:instrText>
        </w:r>
        <w:r w:rsidR="000247FA">
          <w:fldChar w:fldCharType="separate"/>
        </w:r>
        <w:r w:rsidR="000247FA">
          <w:rPr>
            <w:noProof/>
          </w:rPr>
          <w:t>1</w:t>
        </w:r>
        <w:r w:rsidR="000247F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AB1D" w14:textId="77777777" w:rsidR="00E86849" w:rsidRDefault="00E86849">
      <w:pPr>
        <w:spacing w:after="0" w:line="240" w:lineRule="auto"/>
      </w:pPr>
      <w:r>
        <w:separator/>
      </w:r>
    </w:p>
  </w:footnote>
  <w:footnote w:type="continuationSeparator" w:id="0">
    <w:p w14:paraId="23459F5E" w14:textId="77777777" w:rsidR="00E86849" w:rsidRDefault="00E86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4058" w14:textId="4AA7148E" w:rsidR="0089112E" w:rsidRDefault="00B34D1E">
    <w:pPr>
      <w:pStyle w:val="Header"/>
    </w:pPr>
    <w:bookmarkStart w:id="0" w:name="_Hlk142042700"/>
    <w:r>
      <w:rPr>
        <w:noProof/>
      </w:rPr>
      <w:t>Expression of interest guidelines for establishing Australian Forest and Wood Innovations research centres</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076C" w14:textId="31A3C2E6" w:rsidR="0089112E" w:rsidRDefault="00A762AB">
    <w:pPr>
      <w:pStyle w:val="Header"/>
    </w:pPr>
    <w:r w:rsidRPr="00A762AB">
      <w:rPr>
        <w:noProof/>
      </w:rPr>
      <w:drawing>
        <wp:anchor distT="0" distB="0" distL="114300" distR="114300" simplePos="0" relativeHeight="251657728" behindDoc="1" locked="0" layoutInCell="1" allowOverlap="1" wp14:anchorId="063A75F6" wp14:editId="2F62D2E2">
          <wp:simplePos x="0" y="0"/>
          <wp:positionH relativeFrom="margin">
            <wp:posOffset>2515235</wp:posOffset>
          </wp:positionH>
          <wp:positionV relativeFrom="paragraph">
            <wp:posOffset>165735</wp:posOffset>
          </wp:positionV>
          <wp:extent cx="2009775" cy="701675"/>
          <wp:effectExtent l="0" t="0" r="9525" b="3175"/>
          <wp:wrapNone/>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D1E">
      <w:rPr>
        <w:noProof/>
      </w:rPr>
      <w:drawing>
        <wp:anchor distT="0" distB="0" distL="114300" distR="114300" simplePos="0" relativeHeight="251656704" behindDoc="1" locked="0" layoutInCell="1" allowOverlap="1" wp14:anchorId="7AEB2C5E" wp14:editId="2B11FAE6">
          <wp:simplePos x="0" y="0"/>
          <wp:positionH relativeFrom="page">
            <wp:posOffset>5080</wp:posOffset>
          </wp:positionH>
          <wp:positionV relativeFrom="paragraph">
            <wp:posOffset>-361950</wp:posOffset>
          </wp:positionV>
          <wp:extent cx="7566403" cy="10702800"/>
          <wp:effectExtent l="0" t="0" r="0" b="3810"/>
          <wp:wrapNone/>
          <wp:docPr id="12" name="Picture 12"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E165" w14:textId="19C8CD9F" w:rsidR="006C594A" w:rsidRDefault="00B34D1E" w:rsidP="00197AA4">
    <w:pPr>
      <w:pStyle w:val="Header"/>
    </w:pPr>
    <w:r w:rsidRPr="000247FA">
      <w:t>Expression of interest guidelines for establishing Australian Forest and Wood Innovations research centres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E483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1F60E8A6"/>
    <w:lvl w:ilvl="0" w:tplc="46406CD0">
      <w:start w:val="1"/>
      <w:numFmt w:val="bullet"/>
      <w:pStyle w:val="TableBullet2"/>
      <w:lvlText w:val=""/>
      <w:lvlJc w:val="left"/>
      <w:pPr>
        <w:ind w:left="1004" w:hanging="360"/>
      </w:pPr>
      <w:rPr>
        <w:rFonts w:ascii="Symbol" w:hAnsi="Symbol" w:hint="default"/>
      </w:rPr>
    </w:lvl>
    <w:lvl w:ilvl="1" w:tplc="0004129A" w:tentative="1">
      <w:start w:val="1"/>
      <w:numFmt w:val="bullet"/>
      <w:lvlText w:val="o"/>
      <w:lvlJc w:val="left"/>
      <w:pPr>
        <w:ind w:left="1724" w:hanging="360"/>
      </w:pPr>
      <w:rPr>
        <w:rFonts w:ascii="Courier New" w:hAnsi="Courier New" w:cs="Courier New" w:hint="default"/>
      </w:rPr>
    </w:lvl>
    <w:lvl w:ilvl="2" w:tplc="1AF820E0" w:tentative="1">
      <w:start w:val="1"/>
      <w:numFmt w:val="bullet"/>
      <w:lvlText w:val=""/>
      <w:lvlJc w:val="left"/>
      <w:pPr>
        <w:ind w:left="2444" w:hanging="360"/>
      </w:pPr>
      <w:rPr>
        <w:rFonts w:ascii="Wingdings" w:hAnsi="Wingdings" w:hint="default"/>
      </w:rPr>
    </w:lvl>
    <w:lvl w:ilvl="3" w:tplc="88F49ABC" w:tentative="1">
      <w:start w:val="1"/>
      <w:numFmt w:val="bullet"/>
      <w:lvlText w:val=""/>
      <w:lvlJc w:val="left"/>
      <w:pPr>
        <w:ind w:left="3164" w:hanging="360"/>
      </w:pPr>
      <w:rPr>
        <w:rFonts w:ascii="Symbol" w:hAnsi="Symbol" w:hint="default"/>
      </w:rPr>
    </w:lvl>
    <w:lvl w:ilvl="4" w:tplc="9ADC872A" w:tentative="1">
      <w:start w:val="1"/>
      <w:numFmt w:val="bullet"/>
      <w:lvlText w:val="o"/>
      <w:lvlJc w:val="left"/>
      <w:pPr>
        <w:ind w:left="3884" w:hanging="360"/>
      </w:pPr>
      <w:rPr>
        <w:rFonts w:ascii="Courier New" w:hAnsi="Courier New" w:cs="Courier New" w:hint="default"/>
      </w:rPr>
    </w:lvl>
    <w:lvl w:ilvl="5" w:tplc="D29E75C6" w:tentative="1">
      <w:start w:val="1"/>
      <w:numFmt w:val="bullet"/>
      <w:lvlText w:val=""/>
      <w:lvlJc w:val="left"/>
      <w:pPr>
        <w:ind w:left="4604" w:hanging="360"/>
      </w:pPr>
      <w:rPr>
        <w:rFonts w:ascii="Wingdings" w:hAnsi="Wingdings" w:hint="default"/>
      </w:rPr>
    </w:lvl>
    <w:lvl w:ilvl="6" w:tplc="C1DA74FA" w:tentative="1">
      <w:start w:val="1"/>
      <w:numFmt w:val="bullet"/>
      <w:lvlText w:val=""/>
      <w:lvlJc w:val="left"/>
      <w:pPr>
        <w:ind w:left="5324" w:hanging="360"/>
      </w:pPr>
      <w:rPr>
        <w:rFonts w:ascii="Symbol" w:hAnsi="Symbol" w:hint="default"/>
      </w:rPr>
    </w:lvl>
    <w:lvl w:ilvl="7" w:tplc="3D5088A2" w:tentative="1">
      <w:start w:val="1"/>
      <w:numFmt w:val="bullet"/>
      <w:lvlText w:val="o"/>
      <w:lvlJc w:val="left"/>
      <w:pPr>
        <w:ind w:left="6044" w:hanging="360"/>
      </w:pPr>
      <w:rPr>
        <w:rFonts w:ascii="Courier New" w:hAnsi="Courier New" w:cs="Courier New" w:hint="default"/>
      </w:rPr>
    </w:lvl>
    <w:lvl w:ilvl="8" w:tplc="20ACCEC2" w:tentative="1">
      <w:start w:val="1"/>
      <w:numFmt w:val="bullet"/>
      <w:lvlText w:val=""/>
      <w:lvlJc w:val="left"/>
      <w:pPr>
        <w:ind w:left="6764" w:hanging="360"/>
      </w:pPr>
      <w:rPr>
        <w:rFonts w:ascii="Wingdings" w:hAnsi="Wingdings" w:hint="default"/>
      </w:rPr>
    </w:lvl>
  </w:abstractNum>
  <w:abstractNum w:abstractNumId="2"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BAF4773"/>
    <w:multiLevelType w:val="multilevel"/>
    <w:tmpl w:val="1742C712"/>
    <w:lvl w:ilvl="0">
      <w:start w:val="1"/>
      <w:numFmt w:val="decimal"/>
      <w:lvlText w:val="%1."/>
      <w:lvlJc w:val="left"/>
      <w:pPr>
        <w:ind w:left="425" w:hanging="425"/>
      </w:pPr>
      <w:rPr>
        <w:rFonts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 w15:restartNumberingAfterBreak="0">
    <w:nsid w:val="218C4081"/>
    <w:multiLevelType w:val="multilevel"/>
    <w:tmpl w:val="FE92D192"/>
    <w:numStyleLink w:val="OutlineList1"/>
  </w:abstractNum>
  <w:abstractNum w:abstractNumId="5"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C218A3"/>
    <w:multiLevelType w:val="hybridMultilevel"/>
    <w:tmpl w:val="B8260396"/>
    <w:lvl w:ilvl="0" w:tplc="0282AC90">
      <w:start w:val="1"/>
      <w:numFmt w:val="bullet"/>
      <w:lvlText w:val=""/>
      <w:lvlJc w:val="left"/>
      <w:pPr>
        <w:ind w:left="720" w:hanging="360"/>
      </w:pPr>
      <w:rPr>
        <w:rFonts w:ascii="Symbol" w:hAnsi="Symbol" w:hint="default"/>
      </w:rPr>
    </w:lvl>
    <w:lvl w:ilvl="1" w:tplc="C19AA2F0" w:tentative="1">
      <w:start w:val="1"/>
      <w:numFmt w:val="bullet"/>
      <w:lvlText w:val="o"/>
      <w:lvlJc w:val="left"/>
      <w:pPr>
        <w:ind w:left="1440" w:hanging="360"/>
      </w:pPr>
      <w:rPr>
        <w:rFonts w:ascii="Courier New" w:hAnsi="Courier New" w:cs="Courier New" w:hint="default"/>
      </w:rPr>
    </w:lvl>
    <w:lvl w:ilvl="2" w:tplc="75D8770E" w:tentative="1">
      <w:start w:val="1"/>
      <w:numFmt w:val="bullet"/>
      <w:lvlText w:val=""/>
      <w:lvlJc w:val="left"/>
      <w:pPr>
        <w:ind w:left="2160" w:hanging="360"/>
      </w:pPr>
      <w:rPr>
        <w:rFonts w:ascii="Wingdings" w:hAnsi="Wingdings" w:hint="default"/>
      </w:rPr>
    </w:lvl>
    <w:lvl w:ilvl="3" w:tplc="B8FE686E" w:tentative="1">
      <w:start w:val="1"/>
      <w:numFmt w:val="bullet"/>
      <w:lvlText w:val=""/>
      <w:lvlJc w:val="left"/>
      <w:pPr>
        <w:ind w:left="2880" w:hanging="360"/>
      </w:pPr>
      <w:rPr>
        <w:rFonts w:ascii="Symbol" w:hAnsi="Symbol" w:hint="default"/>
      </w:rPr>
    </w:lvl>
    <w:lvl w:ilvl="4" w:tplc="C77692B4" w:tentative="1">
      <w:start w:val="1"/>
      <w:numFmt w:val="bullet"/>
      <w:lvlText w:val="o"/>
      <w:lvlJc w:val="left"/>
      <w:pPr>
        <w:ind w:left="3600" w:hanging="360"/>
      </w:pPr>
      <w:rPr>
        <w:rFonts w:ascii="Courier New" w:hAnsi="Courier New" w:cs="Courier New" w:hint="default"/>
      </w:rPr>
    </w:lvl>
    <w:lvl w:ilvl="5" w:tplc="9604AF90" w:tentative="1">
      <w:start w:val="1"/>
      <w:numFmt w:val="bullet"/>
      <w:lvlText w:val=""/>
      <w:lvlJc w:val="left"/>
      <w:pPr>
        <w:ind w:left="4320" w:hanging="360"/>
      </w:pPr>
      <w:rPr>
        <w:rFonts w:ascii="Wingdings" w:hAnsi="Wingdings" w:hint="default"/>
      </w:rPr>
    </w:lvl>
    <w:lvl w:ilvl="6" w:tplc="CC4E5948" w:tentative="1">
      <w:start w:val="1"/>
      <w:numFmt w:val="bullet"/>
      <w:lvlText w:val=""/>
      <w:lvlJc w:val="left"/>
      <w:pPr>
        <w:ind w:left="5040" w:hanging="360"/>
      </w:pPr>
      <w:rPr>
        <w:rFonts w:ascii="Symbol" w:hAnsi="Symbol" w:hint="default"/>
      </w:rPr>
    </w:lvl>
    <w:lvl w:ilvl="7" w:tplc="85B8523C" w:tentative="1">
      <w:start w:val="1"/>
      <w:numFmt w:val="bullet"/>
      <w:lvlText w:val="o"/>
      <w:lvlJc w:val="left"/>
      <w:pPr>
        <w:ind w:left="5760" w:hanging="360"/>
      </w:pPr>
      <w:rPr>
        <w:rFonts w:ascii="Courier New" w:hAnsi="Courier New" w:cs="Courier New" w:hint="default"/>
      </w:rPr>
    </w:lvl>
    <w:lvl w:ilvl="8" w:tplc="24124FB6" w:tentative="1">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6626592E"/>
    <w:lvl w:ilvl="0" w:tplc="21CC1418">
      <w:start w:val="1"/>
      <w:numFmt w:val="bullet"/>
      <w:pStyle w:val="BoxTextBullet"/>
      <w:lvlText w:val=""/>
      <w:lvlJc w:val="left"/>
      <w:pPr>
        <w:ind w:left="720" w:hanging="360"/>
      </w:pPr>
      <w:rPr>
        <w:rFonts w:ascii="Symbol" w:hAnsi="Symbol" w:hint="default"/>
      </w:rPr>
    </w:lvl>
    <w:lvl w:ilvl="1" w:tplc="3A74C4D2" w:tentative="1">
      <w:start w:val="1"/>
      <w:numFmt w:val="bullet"/>
      <w:lvlText w:val="o"/>
      <w:lvlJc w:val="left"/>
      <w:pPr>
        <w:ind w:left="1440" w:hanging="360"/>
      </w:pPr>
      <w:rPr>
        <w:rFonts w:ascii="Courier New" w:hAnsi="Courier New" w:cs="Courier New" w:hint="default"/>
      </w:rPr>
    </w:lvl>
    <w:lvl w:ilvl="2" w:tplc="622C9A1E" w:tentative="1">
      <w:start w:val="1"/>
      <w:numFmt w:val="bullet"/>
      <w:lvlText w:val=""/>
      <w:lvlJc w:val="left"/>
      <w:pPr>
        <w:ind w:left="2160" w:hanging="360"/>
      </w:pPr>
      <w:rPr>
        <w:rFonts w:ascii="Wingdings" w:hAnsi="Wingdings" w:hint="default"/>
      </w:rPr>
    </w:lvl>
    <w:lvl w:ilvl="3" w:tplc="18C462C0" w:tentative="1">
      <w:start w:val="1"/>
      <w:numFmt w:val="bullet"/>
      <w:lvlText w:val=""/>
      <w:lvlJc w:val="left"/>
      <w:pPr>
        <w:ind w:left="2880" w:hanging="360"/>
      </w:pPr>
      <w:rPr>
        <w:rFonts w:ascii="Symbol" w:hAnsi="Symbol" w:hint="default"/>
      </w:rPr>
    </w:lvl>
    <w:lvl w:ilvl="4" w:tplc="FA763CA2" w:tentative="1">
      <w:start w:val="1"/>
      <w:numFmt w:val="bullet"/>
      <w:lvlText w:val="o"/>
      <w:lvlJc w:val="left"/>
      <w:pPr>
        <w:ind w:left="3600" w:hanging="360"/>
      </w:pPr>
      <w:rPr>
        <w:rFonts w:ascii="Courier New" w:hAnsi="Courier New" w:cs="Courier New" w:hint="default"/>
      </w:rPr>
    </w:lvl>
    <w:lvl w:ilvl="5" w:tplc="9E5C9676" w:tentative="1">
      <w:start w:val="1"/>
      <w:numFmt w:val="bullet"/>
      <w:lvlText w:val=""/>
      <w:lvlJc w:val="left"/>
      <w:pPr>
        <w:ind w:left="4320" w:hanging="360"/>
      </w:pPr>
      <w:rPr>
        <w:rFonts w:ascii="Wingdings" w:hAnsi="Wingdings" w:hint="default"/>
      </w:rPr>
    </w:lvl>
    <w:lvl w:ilvl="6" w:tplc="D0C0092C" w:tentative="1">
      <w:start w:val="1"/>
      <w:numFmt w:val="bullet"/>
      <w:lvlText w:val=""/>
      <w:lvlJc w:val="left"/>
      <w:pPr>
        <w:ind w:left="5040" w:hanging="360"/>
      </w:pPr>
      <w:rPr>
        <w:rFonts w:ascii="Symbol" w:hAnsi="Symbol" w:hint="default"/>
      </w:rPr>
    </w:lvl>
    <w:lvl w:ilvl="7" w:tplc="2E82C1DA" w:tentative="1">
      <w:start w:val="1"/>
      <w:numFmt w:val="bullet"/>
      <w:lvlText w:val="o"/>
      <w:lvlJc w:val="left"/>
      <w:pPr>
        <w:ind w:left="5760" w:hanging="360"/>
      </w:pPr>
      <w:rPr>
        <w:rFonts w:ascii="Courier New" w:hAnsi="Courier New" w:cs="Courier New" w:hint="default"/>
      </w:rPr>
    </w:lvl>
    <w:lvl w:ilvl="8" w:tplc="648CC4A0"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6EA64F2"/>
    <w:multiLevelType w:val="multilevel"/>
    <w:tmpl w:val="764EFFBE"/>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4" w15:restartNumberingAfterBreak="0">
    <w:nsid w:val="67545DF5"/>
    <w:multiLevelType w:val="multilevel"/>
    <w:tmpl w:val="FE92D192"/>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5"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1157741">
    <w:abstractNumId w:val="11"/>
  </w:num>
  <w:num w:numId="2" w16cid:durableId="431778323">
    <w:abstractNumId w:val="12"/>
  </w:num>
  <w:num w:numId="3" w16cid:durableId="1272401186">
    <w:abstractNumId w:val="5"/>
  </w:num>
  <w:num w:numId="4" w16cid:durableId="650133317">
    <w:abstractNumId w:val="8"/>
  </w:num>
  <w:num w:numId="5" w16cid:durableId="993869881">
    <w:abstractNumId w:val="10"/>
  </w:num>
  <w:num w:numId="6" w16cid:durableId="457575778">
    <w:abstractNumId w:val="7"/>
  </w:num>
  <w:num w:numId="7" w16cid:durableId="873228700">
    <w:abstractNumId w:val="5"/>
    <w:lvlOverride w:ilvl="0">
      <w:lvl w:ilvl="0">
        <w:start w:val="1"/>
        <w:numFmt w:val="decimal"/>
        <w:pStyle w:val="Heading2"/>
        <w:lvlText w:val="%1"/>
        <w:lvlJc w:val="left"/>
        <w:pPr>
          <w:ind w:left="720" w:hanging="720"/>
        </w:pPr>
        <w:rPr>
          <w:color w:val="auto"/>
        </w:rPr>
      </w:lvl>
    </w:lvlOverride>
  </w:num>
  <w:num w:numId="8" w16cid:durableId="2083209864">
    <w:abstractNumId w:val="11"/>
  </w:num>
  <w:num w:numId="9" w16cid:durableId="651763371">
    <w:abstractNumId w:val="12"/>
  </w:num>
  <w:num w:numId="10" w16cid:durableId="915090640">
    <w:abstractNumId w:val="1"/>
  </w:num>
  <w:num w:numId="11" w16cid:durableId="810287687">
    <w:abstractNumId w:val="9"/>
  </w:num>
  <w:num w:numId="12" w16cid:durableId="1803381268">
    <w:abstractNumId w:val="5"/>
    <w:lvlOverride w:ilvl="0">
      <w:lvl w:ilvl="0">
        <w:start w:val="1"/>
        <w:numFmt w:val="decimal"/>
        <w:pStyle w:val="Heading2"/>
        <w:lvlText w:val="%1"/>
        <w:lvlJc w:val="left"/>
        <w:pPr>
          <w:ind w:left="720" w:hanging="720"/>
        </w:pPr>
        <w:rPr>
          <w:color w:val="auto"/>
        </w:rPr>
      </w:lvl>
    </w:lvlOverride>
  </w:num>
  <w:num w:numId="13" w16cid:durableId="610821747">
    <w:abstractNumId w:val="15"/>
  </w:num>
  <w:num w:numId="14" w16cid:durableId="861554127">
    <w:abstractNumId w:val="2"/>
  </w:num>
  <w:num w:numId="15" w16cid:durableId="18734166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2388616">
    <w:abstractNumId w:val="5"/>
    <w:lvlOverride w:ilvl="0">
      <w:lvl w:ilvl="0">
        <w:start w:val="1"/>
        <w:numFmt w:val="decimal"/>
        <w:pStyle w:val="Heading2"/>
        <w:lvlText w:val="%1"/>
        <w:lvlJc w:val="left"/>
        <w:pPr>
          <w:ind w:left="720" w:hanging="720"/>
        </w:pPr>
        <w:rPr>
          <w:color w:val="auto"/>
        </w:rPr>
      </w:lvl>
    </w:lvlOverride>
  </w:num>
  <w:num w:numId="17" w16cid:durableId="1921677286">
    <w:abstractNumId w:val="5"/>
    <w:lvlOverride w:ilvl="0">
      <w:lvl w:ilvl="0">
        <w:start w:val="1"/>
        <w:numFmt w:val="decimal"/>
        <w:pStyle w:val="Heading2"/>
        <w:lvlText w:val="%1"/>
        <w:lvlJc w:val="left"/>
        <w:pPr>
          <w:ind w:left="720" w:hanging="720"/>
        </w:pPr>
        <w:rPr>
          <w:color w:val="auto"/>
        </w:rPr>
      </w:lvl>
    </w:lvlOverride>
  </w:num>
  <w:num w:numId="18" w16cid:durableId="2023388269">
    <w:abstractNumId w:val="13"/>
  </w:num>
  <w:num w:numId="19" w16cid:durableId="1573002082">
    <w:abstractNumId w:val="11"/>
  </w:num>
  <w:num w:numId="20" w16cid:durableId="1236285731">
    <w:abstractNumId w:val="0"/>
  </w:num>
  <w:num w:numId="21" w16cid:durableId="742799041">
    <w:abstractNumId w:val="3"/>
  </w:num>
  <w:num w:numId="22" w16cid:durableId="565727208">
    <w:abstractNumId w:val="6"/>
  </w:num>
  <w:num w:numId="23" w16cid:durableId="1574503915">
    <w:abstractNumId w:val="14"/>
  </w:num>
  <w:num w:numId="24" w16cid:durableId="1574657906">
    <w:abstractNumId w:val="4"/>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5" w16cid:durableId="1510876899">
    <w:abstractNumId w:val="11"/>
  </w:num>
  <w:num w:numId="26" w16cid:durableId="3045116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C4"/>
    <w:rsid w:val="000032AD"/>
    <w:rsid w:val="00006D71"/>
    <w:rsid w:val="00013079"/>
    <w:rsid w:val="000159E9"/>
    <w:rsid w:val="000246CB"/>
    <w:rsid w:val="000247FA"/>
    <w:rsid w:val="00025608"/>
    <w:rsid w:val="00034FD4"/>
    <w:rsid w:val="00040E29"/>
    <w:rsid w:val="00043D85"/>
    <w:rsid w:val="000542FF"/>
    <w:rsid w:val="00056C36"/>
    <w:rsid w:val="00061C0F"/>
    <w:rsid w:val="00070856"/>
    <w:rsid w:val="000869AB"/>
    <w:rsid w:val="000942EE"/>
    <w:rsid w:val="00094355"/>
    <w:rsid w:val="00095E10"/>
    <w:rsid w:val="00096EB6"/>
    <w:rsid w:val="00097FA8"/>
    <w:rsid w:val="000A1447"/>
    <w:rsid w:val="000A7AAF"/>
    <w:rsid w:val="000B4210"/>
    <w:rsid w:val="000B5FA0"/>
    <w:rsid w:val="001013AD"/>
    <w:rsid w:val="001116C3"/>
    <w:rsid w:val="00112A44"/>
    <w:rsid w:val="00112C5D"/>
    <w:rsid w:val="0012346A"/>
    <w:rsid w:val="0013143C"/>
    <w:rsid w:val="001314D6"/>
    <w:rsid w:val="001351AD"/>
    <w:rsid w:val="001357ED"/>
    <w:rsid w:val="00151A56"/>
    <w:rsid w:val="00160C18"/>
    <w:rsid w:val="0016201B"/>
    <w:rsid w:val="001641A3"/>
    <w:rsid w:val="00165747"/>
    <w:rsid w:val="0017140B"/>
    <w:rsid w:val="001728AE"/>
    <w:rsid w:val="00174149"/>
    <w:rsid w:val="00176594"/>
    <w:rsid w:val="0017699C"/>
    <w:rsid w:val="00180C43"/>
    <w:rsid w:val="00190032"/>
    <w:rsid w:val="00194D8F"/>
    <w:rsid w:val="001970DB"/>
    <w:rsid w:val="00197AA4"/>
    <w:rsid w:val="001B04BF"/>
    <w:rsid w:val="001B095E"/>
    <w:rsid w:val="001B62D1"/>
    <w:rsid w:val="001C1865"/>
    <w:rsid w:val="001C782B"/>
    <w:rsid w:val="001E1179"/>
    <w:rsid w:val="001E4EE1"/>
    <w:rsid w:val="001E75FE"/>
    <w:rsid w:val="001F3D5A"/>
    <w:rsid w:val="001F7A7B"/>
    <w:rsid w:val="0020566B"/>
    <w:rsid w:val="00206E5D"/>
    <w:rsid w:val="00216412"/>
    <w:rsid w:val="0021649B"/>
    <w:rsid w:val="00222137"/>
    <w:rsid w:val="00232F52"/>
    <w:rsid w:val="00244ABC"/>
    <w:rsid w:val="00245EA7"/>
    <w:rsid w:val="0025502E"/>
    <w:rsid w:val="00257CDC"/>
    <w:rsid w:val="00263CB6"/>
    <w:rsid w:val="00264553"/>
    <w:rsid w:val="00266B5E"/>
    <w:rsid w:val="00266C5A"/>
    <w:rsid w:val="00273865"/>
    <w:rsid w:val="00274263"/>
    <w:rsid w:val="00274B8A"/>
    <w:rsid w:val="00274FFC"/>
    <w:rsid w:val="00281BB6"/>
    <w:rsid w:val="00284C5A"/>
    <w:rsid w:val="00284D14"/>
    <w:rsid w:val="00286307"/>
    <w:rsid w:val="0029152B"/>
    <w:rsid w:val="002941AB"/>
    <w:rsid w:val="002B4971"/>
    <w:rsid w:val="002D5B0A"/>
    <w:rsid w:val="002D67C2"/>
    <w:rsid w:val="002E59E5"/>
    <w:rsid w:val="002F1457"/>
    <w:rsid w:val="002F1869"/>
    <w:rsid w:val="002F6BA2"/>
    <w:rsid w:val="003024BD"/>
    <w:rsid w:val="00304AB4"/>
    <w:rsid w:val="00307781"/>
    <w:rsid w:val="003214B3"/>
    <w:rsid w:val="00324BD0"/>
    <w:rsid w:val="00324F0A"/>
    <w:rsid w:val="0033741C"/>
    <w:rsid w:val="00341111"/>
    <w:rsid w:val="00350D80"/>
    <w:rsid w:val="003537AD"/>
    <w:rsid w:val="003538F0"/>
    <w:rsid w:val="00354C6A"/>
    <w:rsid w:val="00356DCB"/>
    <w:rsid w:val="00360039"/>
    <w:rsid w:val="00364A4A"/>
    <w:rsid w:val="003654AC"/>
    <w:rsid w:val="0036662A"/>
    <w:rsid w:val="0037073B"/>
    <w:rsid w:val="00384918"/>
    <w:rsid w:val="00395407"/>
    <w:rsid w:val="003A0166"/>
    <w:rsid w:val="003A6F9D"/>
    <w:rsid w:val="003B1E29"/>
    <w:rsid w:val="003B5B63"/>
    <w:rsid w:val="003C0118"/>
    <w:rsid w:val="003C0EC2"/>
    <w:rsid w:val="003C1239"/>
    <w:rsid w:val="003C1FCE"/>
    <w:rsid w:val="003E1CA5"/>
    <w:rsid w:val="003E2D4C"/>
    <w:rsid w:val="003F3255"/>
    <w:rsid w:val="003F58F8"/>
    <w:rsid w:val="00410B27"/>
    <w:rsid w:val="004119A5"/>
    <w:rsid w:val="00412769"/>
    <w:rsid w:val="004200A9"/>
    <w:rsid w:val="004310F4"/>
    <w:rsid w:val="00432172"/>
    <w:rsid w:val="00437495"/>
    <w:rsid w:val="00441BFD"/>
    <w:rsid w:val="00442E5D"/>
    <w:rsid w:val="00443B1F"/>
    <w:rsid w:val="00446881"/>
    <w:rsid w:val="00451B82"/>
    <w:rsid w:val="00451CD4"/>
    <w:rsid w:val="00461957"/>
    <w:rsid w:val="0046625C"/>
    <w:rsid w:val="00470C21"/>
    <w:rsid w:val="00476C9E"/>
    <w:rsid w:val="00485711"/>
    <w:rsid w:val="00491E5F"/>
    <w:rsid w:val="00496D0B"/>
    <w:rsid w:val="004A775D"/>
    <w:rsid w:val="004B1D54"/>
    <w:rsid w:val="004B2A2F"/>
    <w:rsid w:val="004B51E6"/>
    <w:rsid w:val="004D62B1"/>
    <w:rsid w:val="004E0F77"/>
    <w:rsid w:val="004E46F4"/>
    <w:rsid w:val="004E5174"/>
    <w:rsid w:val="004F3F2A"/>
    <w:rsid w:val="00500F8F"/>
    <w:rsid w:val="005043EB"/>
    <w:rsid w:val="00510BE7"/>
    <w:rsid w:val="00517A68"/>
    <w:rsid w:val="00523820"/>
    <w:rsid w:val="00536242"/>
    <w:rsid w:val="00536E9F"/>
    <w:rsid w:val="00546286"/>
    <w:rsid w:val="00566594"/>
    <w:rsid w:val="005713DA"/>
    <w:rsid w:val="00572FA2"/>
    <w:rsid w:val="00580707"/>
    <w:rsid w:val="00581F64"/>
    <w:rsid w:val="00585FE6"/>
    <w:rsid w:val="005903CF"/>
    <w:rsid w:val="005924D5"/>
    <w:rsid w:val="00594A6E"/>
    <w:rsid w:val="00596921"/>
    <w:rsid w:val="005A08B1"/>
    <w:rsid w:val="005A1E03"/>
    <w:rsid w:val="005A2DD6"/>
    <w:rsid w:val="005A7193"/>
    <w:rsid w:val="005B1560"/>
    <w:rsid w:val="005B1BEA"/>
    <w:rsid w:val="005B1F99"/>
    <w:rsid w:val="005C36F6"/>
    <w:rsid w:val="005D3790"/>
    <w:rsid w:val="005E25BD"/>
    <w:rsid w:val="005E40E9"/>
    <w:rsid w:val="005E57F7"/>
    <w:rsid w:val="005E7F16"/>
    <w:rsid w:val="006077EA"/>
    <w:rsid w:val="00612765"/>
    <w:rsid w:val="00613451"/>
    <w:rsid w:val="006138D1"/>
    <w:rsid w:val="006223EA"/>
    <w:rsid w:val="00630114"/>
    <w:rsid w:val="00635C53"/>
    <w:rsid w:val="00643C78"/>
    <w:rsid w:val="006440A9"/>
    <w:rsid w:val="006504F1"/>
    <w:rsid w:val="00657FC9"/>
    <w:rsid w:val="006713A7"/>
    <w:rsid w:val="006779DE"/>
    <w:rsid w:val="00680970"/>
    <w:rsid w:val="006A5B39"/>
    <w:rsid w:val="006A689E"/>
    <w:rsid w:val="006B222A"/>
    <w:rsid w:val="006C16FF"/>
    <w:rsid w:val="006C1E3F"/>
    <w:rsid w:val="006C261F"/>
    <w:rsid w:val="006C5145"/>
    <w:rsid w:val="006C594A"/>
    <w:rsid w:val="006D185F"/>
    <w:rsid w:val="006E6712"/>
    <w:rsid w:val="006F6656"/>
    <w:rsid w:val="006F690D"/>
    <w:rsid w:val="007004EE"/>
    <w:rsid w:val="007169D6"/>
    <w:rsid w:val="00726710"/>
    <w:rsid w:val="00732093"/>
    <w:rsid w:val="00732BDF"/>
    <w:rsid w:val="00761FCF"/>
    <w:rsid w:val="00763108"/>
    <w:rsid w:val="00763129"/>
    <w:rsid w:val="00764180"/>
    <w:rsid w:val="00764D6A"/>
    <w:rsid w:val="00766C3C"/>
    <w:rsid w:val="00773056"/>
    <w:rsid w:val="007A343D"/>
    <w:rsid w:val="007A5D10"/>
    <w:rsid w:val="007B0781"/>
    <w:rsid w:val="007B66C4"/>
    <w:rsid w:val="007B7E13"/>
    <w:rsid w:val="007C0D4B"/>
    <w:rsid w:val="007C358A"/>
    <w:rsid w:val="007D1279"/>
    <w:rsid w:val="007E2BC6"/>
    <w:rsid w:val="007E39EF"/>
    <w:rsid w:val="007F410F"/>
    <w:rsid w:val="007F5BEE"/>
    <w:rsid w:val="007F6CCE"/>
    <w:rsid w:val="00800FE1"/>
    <w:rsid w:val="0080136D"/>
    <w:rsid w:val="0080780D"/>
    <w:rsid w:val="0081067E"/>
    <w:rsid w:val="00810ECC"/>
    <w:rsid w:val="00811A30"/>
    <w:rsid w:val="008148A9"/>
    <w:rsid w:val="0081628D"/>
    <w:rsid w:val="00816B49"/>
    <w:rsid w:val="00820F04"/>
    <w:rsid w:val="00831DED"/>
    <w:rsid w:val="0083624A"/>
    <w:rsid w:val="0084011B"/>
    <w:rsid w:val="00845610"/>
    <w:rsid w:val="00850050"/>
    <w:rsid w:val="00863135"/>
    <w:rsid w:val="00873621"/>
    <w:rsid w:val="0087559F"/>
    <w:rsid w:val="008802C4"/>
    <w:rsid w:val="00881C90"/>
    <w:rsid w:val="008837D3"/>
    <w:rsid w:val="0089112E"/>
    <w:rsid w:val="00892CC1"/>
    <w:rsid w:val="00893E08"/>
    <w:rsid w:val="00897B06"/>
    <w:rsid w:val="008A0EE3"/>
    <w:rsid w:val="008B14E1"/>
    <w:rsid w:val="008C46A4"/>
    <w:rsid w:val="008C584E"/>
    <w:rsid w:val="008D0F1D"/>
    <w:rsid w:val="008D2CFE"/>
    <w:rsid w:val="008D619B"/>
    <w:rsid w:val="008F149B"/>
    <w:rsid w:val="009020C3"/>
    <w:rsid w:val="009114A8"/>
    <w:rsid w:val="00920CE5"/>
    <w:rsid w:val="00923CC9"/>
    <w:rsid w:val="009407D8"/>
    <w:rsid w:val="00942E16"/>
    <w:rsid w:val="00943467"/>
    <w:rsid w:val="00956DBA"/>
    <w:rsid w:val="009616CE"/>
    <w:rsid w:val="0097482C"/>
    <w:rsid w:val="00980CAC"/>
    <w:rsid w:val="009A1A72"/>
    <w:rsid w:val="009A373D"/>
    <w:rsid w:val="009A501D"/>
    <w:rsid w:val="009A63E8"/>
    <w:rsid w:val="009B692C"/>
    <w:rsid w:val="009B774A"/>
    <w:rsid w:val="009B790D"/>
    <w:rsid w:val="009C5881"/>
    <w:rsid w:val="009C74C6"/>
    <w:rsid w:val="009D103D"/>
    <w:rsid w:val="009D5007"/>
    <w:rsid w:val="009D5FB5"/>
    <w:rsid w:val="009E2823"/>
    <w:rsid w:val="009F4FBC"/>
    <w:rsid w:val="00A14A0F"/>
    <w:rsid w:val="00A1600B"/>
    <w:rsid w:val="00A306C3"/>
    <w:rsid w:val="00A315E9"/>
    <w:rsid w:val="00A32E25"/>
    <w:rsid w:val="00A411A8"/>
    <w:rsid w:val="00A50EBC"/>
    <w:rsid w:val="00A534BB"/>
    <w:rsid w:val="00A75D52"/>
    <w:rsid w:val="00A75F51"/>
    <w:rsid w:val="00A762AB"/>
    <w:rsid w:val="00A778DA"/>
    <w:rsid w:val="00A83EEA"/>
    <w:rsid w:val="00A91307"/>
    <w:rsid w:val="00A94AAC"/>
    <w:rsid w:val="00AA1D58"/>
    <w:rsid w:val="00AA6670"/>
    <w:rsid w:val="00AB7911"/>
    <w:rsid w:val="00AC35F5"/>
    <w:rsid w:val="00AC46B4"/>
    <w:rsid w:val="00AD0B84"/>
    <w:rsid w:val="00AD4E62"/>
    <w:rsid w:val="00AE37E4"/>
    <w:rsid w:val="00AE4237"/>
    <w:rsid w:val="00AE52C9"/>
    <w:rsid w:val="00AF28B6"/>
    <w:rsid w:val="00AF6AB4"/>
    <w:rsid w:val="00AF7903"/>
    <w:rsid w:val="00B02B9B"/>
    <w:rsid w:val="00B036A4"/>
    <w:rsid w:val="00B15FD2"/>
    <w:rsid w:val="00B21C19"/>
    <w:rsid w:val="00B22FED"/>
    <w:rsid w:val="00B2557D"/>
    <w:rsid w:val="00B3133A"/>
    <w:rsid w:val="00B3264C"/>
    <w:rsid w:val="00B33222"/>
    <w:rsid w:val="00B34D1E"/>
    <w:rsid w:val="00B36CBB"/>
    <w:rsid w:val="00B5740E"/>
    <w:rsid w:val="00B63B5D"/>
    <w:rsid w:val="00B715ED"/>
    <w:rsid w:val="00B72EE8"/>
    <w:rsid w:val="00B84485"/>
    <w:rsid w:val="00B861B4"/>
    <w:rsid w:val="00B95D5F"/>
    <w:rsid w:val="00B97E61"/>
    <w:rsid w:val="00BA5B0F"/>
    <w:rsid w:val="00BA6D16"/>
    <w:rsid w:val="00BA757B"/>
    <w:rsid w:val="00BC1417"/>
    <w:rsid w:val="00BC1616"/>
    <w:rsid w:val="00BD4153"/>
    <w:rsid w:val="00BD5FB5"/>
    <w:rsid w:val="00BD671A"/>
    <w:rsid w:val="00BD707E"/>
    <w:rsid w:val="00BD79EF"/>
    <w:rsid w:val="00BE561A"/>
    <w:rsid w:val="00BF024F"/>
    <w:rsid w:val="00BF4B75"/>
    <w:rsid w:val="00BF4E55"/>
    <w:rsid w:val="00BF52B2"/>
    <w:rsid w:val="00C003C5"/>
    <w:rsid w:val="00C02519"/>
    <w:rsid w:val="00C0546C"/>
    <w:rsid w:val="00C12ACE"/>
    <w:rsid w:val="00C24D1F"/>
    <w:rsid w:val="00C30461"/>
    <w:rsid w:val="00C33358"/>
    <w:rsid w:val="00C416EC"/>
    <w:rsid w:val="00C4276A"/>
    <w:rsid w:val="00C47B40"/>
    <w:rsid w:val="00C7767A"/>
    <w:rsid w:val="00C84903"/>
    <w:rsid w:val="00C85C62"/>
    <w:rsid w:val="00C8639D"/>
    <w:rsid w:val="00C90D70"/>
    <w:rsid w:val="00CA1B69"/>
    <w:rsid w:val="00CA3686"/>
    <w:rsid w:val="00CB106A"/>
    <w:rsid w:val="00CD3ED4"/>
    <w:rsid w:val="00CE16E2"/>
    <w:rsid w:val="00CE2EC3"/>
    <w:rsid w:val="00CF4F5E"/>
    <w:rsid w:val="00D01351"/>
    <w:rsid w:val="00D07F7D"/>
    <w:rsid w:val="00D1032B"/>
    <w:rsid w:val="00D20DAF"/>
    <w:rsid w:val="00D24403"/>
    <w:rsid w:val="00D274B5"/>
    <w:rsid w:val="00D27548"/>
    <w:rsid w:val="00D30620"/>
    <w:rsid w:val="00D46666"/>
    <w:rsid w:val="00D47121"/>
    <w:rsid w:val="00D475A2"/>
    <w:rsid w:val="00D527B9"/>
    <w:rsid w:val="00D6561B"/>
    <w:rsid w:val="00D65CD1"/>
    <w:rsid w:val="00D6626A"/>
    <w:rsid w:val="00D67B85"/>
    <w:rsid w:val="00D702F2"/>
    <w:rsid w:val="00D70E52"/>
    <w:rsid w:val="00D95384"/>
    <w:rsid w:val="00DA1BE6"/>
    <w:rsid w:val="00DA1F76"/>
    <w:rsid w:val="00DA71B8"/>
    <w:rsid w:val="00DB31EB"/>
    <w:rsid w:val="00DB71A3"/>
    <w:rsid w:val="00DC365E"/>
    <w:rsid w:val="00DC41DE"/>
    <w:rsid w:val="00DC55BE"/>
    <w:rsid w:val="00DC7AA9"/>
    <w:rsid w:val="00DD38D4"/>
    <w:rsid w:val="00DD4722"/>
    <w:rsid w:val="00DD6981"/>
    <w:rsid w:val="00DD71B8"/>
    <w:rsid w:val="00DE0AAE"/>
    <w:rsid w:val="00DE20A9"/>
    <w:rsid w:val="00DF0D9E"/>
    <w:rsid w:val="00DF3A2C"/>
    <w:rsid w:val="00DF7269"/>
    <w:rsid w:val="00DF7D66"/>
    <w:rsid w:val="00E11AC7"/>
    <w:rsid w:val="00E17769"/>
    <w:rsid w:val="00E20810"/>
    <w:rsid w:val="00E25082"/>
    <w:rsid w:val="00E3229D"/>
    <w:rsid w:val="00E35B70"/>
    <w:rsid w:val="00E36EF1"/>
    <w:rsid w:val="00E52452"/>
    <w:rsid w:val="00E532AB"/>
    <w:rsid w:val="00E553AC"/>
    <w:rsid w:val="00E70445"/>
    <w:rsid w:val="00E75278"/>
    <w:rsid w:val="00E813CD"/>
    <w:rsid w:val="00E83218"/>
    <w:rsid w:val="00E83BAC"/>
    <w:rsid w:val="00E8534E"/>
    <w:rsid w:val="00E86849"/>
    <w:rsid w:val="00E87288"/>
    <w:rsid w:val="00E87CEC"/>
    <w:rsid w:val="00E908DC"/>
    <w:rsid w:val="00E91D72"/>
    <w:rsid w:val="00E97CE1"/>
    <w:rsid w:val="00E97F13"/>
    <w:rsid w:val="00EA0664"/>
    <w:rsid w:val="00EA3E22"/>
    <w:rsid w:val="00EA582C"/>
    <w:rsid w:val="00EA7AD7"/>
    <w:rsid w:val="00EB1977"/>
    <w:rsid w:val="00EC1DAF"/>
    <w:rsid w:val="00EC40D3"/>
    <w:rsid w:val="00ED0167"/>
    <w:rsid w:val="00ED01A0"/>
    <w:rsid w:val="00ED3AC8"/>
    <w:rsid w:val="00EE3E13"/>
    <w:rsid w:val="00EE4833"/>
    <w:rsid w:val="00EF55CC"/>
    <w:rsid w:val="00EF6C0C"/>
    <w:rsid w:val="00F02E02"/>
    <w:rsid w:val="00F02EAA"/>
    <w:rsid w:val="00F04729"/>
    <w:rsid w:val="00F053AE"/>
    <w:rsid w:val="00F1475D"/>
    <w:rsid w:val="00F152FD"/>
    <w:rsid w:val="00F17290"/>
    <w:rsid w:val="00F244AF"/>
    <w:rsid w:val="00F2690A"/>
    <w:rsid w:val="00F42E75"/>
    <w:rsid w:val="00F52F66"/>
    <w:rsid w:val="00F5304F"/>
    <w:rsid w:val="00F60560"/>
    <w:rsid w:val="00F672D4"/>
    <w:rsid w:val="00F67AFC"/>
    <w:rsid w:val="00F8029D"/>
    <w:rsid w:val="00F82F27"/>
    <w:rsid w:val="00F9382C"/>
    <w:rsid w:val="00FA03AD"/>
    <w:rsid w:val="00FA0B2E"/>
    <w:rsid w:val="00FA2743"/>
    <w:rsid w:val="00FA7331"/>
    <w:rsid w:val="00FC1759"/>
    <w:rsid w:val="00FC2E43"/>
    <w:rsid w:val="00FC5764"/>
    <w:rsid w:val="00FC62DD"/>
    <w:rsid w:val="00FC7E87"/>
    <w:rsid w:val="00FD7468"/>
    <w:rsid w:val="00FE274C"/>
    <w:rsid w:val="00FE3373"/>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89EA331"/>
  <w15:docId w15:val="{F17873DC-314C-48C3-A76F-1BACD8D0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8"/>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customStyle="1" w:styleId="UnresolvedMention1">
    <w:name w:val="Unresolved Mention1"/>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245EA7"/>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rsid w:val="008D0F1D"/>
    <w:rPr>
      <w:color w:val="605E5C"/>
      <w:shd w:val="clear" w:color="auto" w:fill="E1DFDD"/>
    </w:rPr>
  </w:style>
  <w:style w:type="numbering" w:customStyle="1" w:styleId="OutlineList1">
    <w:name w:val="OutlineList1"/>
    <w:uiPriority w:val="99"/>
    <w:rsid w:val="003538F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s://www.agriculture.gov.au/agriculture-land/forestry/national/australian-forest-and-wood-innovations" TargetMode="External"/><Relationship Id="rId3" Type="http://schemas.openxmlformats.org/officeDocument/2006/relationships/customXml" Target="../customXml/item3.xml"/><Relationship Id="rId21" Type="http://schemas.openxmlformats.org/officeDocument/2006/relationships/hyperlink" Target="https://www.agriculture.gov.au/agriculture-land/forestry/national/australian-forest-and-wood-innovations" TargetMode="Externa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mailto:AFWI.research@aff.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griculture.gov.au/agriculture-land/forestry/national/australian-forest-and-wood-innovat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griculture.gov.au/agriculture-land/forestry/national/australian-forest-and-wood-innovation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griculture.gov.au" TargetMode="External"/><Relationship Id="rId23" Type="http://schemas.openxmlformats.org/officeDocument/2006/relationships/hyperlink" Target="mailto:AFWI.research@aff.gov.au" TargetMode="External"/><Relationship Id="rId28" Type="http://schemas.openxmlformats.org/officeDocument/2006/relationships/hyperlink" Target="mailto:AFWI.research@aff.gov.au"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riculture.gov.au/agriculture-land/forestry/national/australian-forest-and-wood-innovations" TargetMode="External"/><Relationship Id="rId22" Type="http://schemas.openxmlformats.org/officeDocument/2006/relationships/hyperlink" Target="mailto:AFWI.research@aff.gov.au" TargetMode="External"/><Relationship Id="rId27" Type="http://schemas.openxmlformats.org/officeDocument/2006/relationships/hyperlink" Target="https://www.agriculture.gov.au/agriculture-land/forestry/national/australian-forest-and-wood-innovations" TargetMode="Externa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1 6 " ? > < p r o p e r t i e s   x m l n s = " h t t p : / / w w w . i m a n a g e . c o m / w o r k / x m l s c h e m a " >  
     < d o c u m e n t i d > L e g a l ! 3 5 0 2 8 6 5 9 3 . 1 < / d o c u m e n t i d >  
     < s e n d e r i d > R D E A R N < / s e n d e r i d >  
     < s e n d e r e m a i l > R D E A R N @ C L A Y T O N U T Z . C O M < / s e n d e r e m a i l >  
     < l a s t m o d i f i e d > 2 0 2 3 - 0 7 - 2 8 T 1 3 : 1 6 : 0 0 . 0 0 0 0 0 0 0 + 1 0 : 0 0 < / l a s t m o d i f i e d >  
     < d a t a b a s e > L e g a l < / d a t a b a s e >  
 < / p r o p e r t i e 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terms/"/>
    <ds:schemaRef ds:uri="http://schemas.microsoft.com/office/2006/metadata/properties"/>
    <ds:schemaRef ds:uri="c527c9b7-9ec8-4c5f-a515-89657b782942"/>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C3D73B03-0186-47B6-A05A-EB5F26D46C63}"/>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5.xml><?xml version="1.0" encoding="utf-8"?>
<ds:datastoreItem xmlns:ds="http://schemas.openxmlformats.org/officeDocument/2006/customXml" ds:itemID="{8F59957A-DDFC-491E-BDC2-C2D22E58AF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Report_template_1.dotx</Template>
  <TotalTime>2</TotalTime>
  <Pages>19</Pages>
  <Words>4672</Words>
  <Characters>27013</Characters>
  <Application>Microsoft Office Word</Application>
  <DocSecurity>0</DocSecurity>
  <Lines>519</Lines>
  <Paragraphs>331</Paragraphs>
  <ScaleCrop>false</ScaleCrop>
  <HeadingPairs>
    <vt:vector size="2" baseType="variant">
      <vt:variant>
        <vt:lpstr>Title</vt:lpstr>
      </vt:variant>
      <vt:variant>
        <vt:i4>1</vt:i4>
      </vt:variant>
    </vt:vector>
  </HeadingPairs>
  <TitlesOfParts>
    <vt:vector size="1" baseType="lpstr">
      <vt:lpstr>Expression of interest guidelines for establishing Australian Forest and Wood Innovations research centres</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guidelines for establishing Australian Forest and Wood Innovations research centres</dc:title>
  <dc:creator>Department of Agriculture, Fisheries and Forestry</dc:creator>
  <cp:lastModifiedBy>Harding, Peter</cp:lastModifiedBy>
  <cp:revision>2</cp:revision>
  <cp:lastPrinted>2023-10-10T00:54:00Z</cp:lastPrinted>
  <dcterms:created xsi:type="dcterms:W3CDTF">2023-10-10T00:56:00Z</dcterms:created>
  <dcterms:modified xsi:type="dcterms:W3CDTF">2023-10-10T00:56:00Z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