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9A4F" w14:textId="77777777" w:rsidR="00FA49C7" w:rsidRDefault="006559BE">
      <w:pPr>
        <w:spacing w:before="10" w:after="824"/>
        <w:ind w:left="14" w:right="5331"/>
        <w:textAlignment w:val="baseline"/>
      </w:pPr>
      <w:r>
        <w:rPr>
          <w:noProof/>
        </w:rPr>
        <w:drawing>
          <wp:inline distT="0" distB="0" distL="0" distR="0" wp14:anchorId="51D8C296" wp14:editId="03ADC7F7">
            <wp:extent cx="2371725" cy="68262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0A53D" w14:textId="77777777" w:rsidR="00FA49C7" w:rsidRDefault="006559BE">
      <w:pPr>
        <w:spacing w:before="46" w:line="407" w:lineRule="exact"/>
        <w:jc w:val="center"/>
        <w:textAlignment w:val="baseline"/>
        <w:rPr>
          <w:rFonts w:ascii="Calibri Light" w:eastAsia="Calibri Light" w:hAnsi="Calibri Light"/>
          <w:color w:val="000000"/>
          <w:spacing w:val="-2"/>
          <w:w w:val="95"/>
          <w:sz w:val="40"/>
        </w:rPr>
      </w:pPr>
      <w:r>
        <w:rPr>
          <w:rFonts w:ascii="Calibri Light" w:eastAsia="Calibri Light" w:hAnsi="Calibri Light"/>
          <w:color w:val="000000"/>
          <w:spacing w:val="-2"/>
          <w:w w:val="95"/>
          <w:sz w:val="40"/>
        </w:rPr>
        <w:t>Surveillance program for diseases of abalone</w:t>
      </w:r>
    </w:p>
    <w:p w14:paraId="190FD527" w14:textId="77777777" w:rsidR="00FA49C7" w:rsidRDefault="006559BE">
      <w:pPr>
        <w:spacing w:before="322" w:line="407" w:lineRule="exact"/>
        <w:jc w:val="center"/>
        <w:textAlignment w:val="baseline"/>
        <w:rPr>
          <w:rFonts w:ascii="Calibri Light" w:eastAsia="Calibri Light" w:hAnsi="Calibri Light"/>
          <w:color w:val="000000"/>
          <w:spacing w:val="-2"/>
          <w:w w:val="95"/>
          <w:sz w:val="40"/>
        </w:rPr>
      </w:pPr>
      <w:r>
        <w:rPr>
          <w:rFonts w:ascii="Calibri Light" w:eastAsia="Calibri Light" w:hAnsi="Calibri Light"/>
          <w:color w:val="000000"/>
          <w:spacing w:val="-2"/>
          <w:w w:val="95"/>
          <w:sz w:val="40"/>
        </w:rPr>
        <w:t>Summary of results</w:t>
      </w:r>
    </w:p>
    <w:p w14:paraId="0F70F14B" w14:textId="77777777" w:rsidR="00FA49C7" w:rsidRDefault="006559BE">
      <w:pPr>
        <w:spacing w:before="195" w:line="352" w:lineRule="exact"/>
        <w:jc w:val="center"/>
        <w:textAlignment w:val="baseline"/>
        <w:rPr>
          <w:rFonts w:ascii="Calibri Light" w:eastAsia="Calibri Light" w:hAnsi="Calibri Light"/>
          <w:color w:val="000000"/>
          <w:spacing w:val="-12"/>
          <w:sz w:val="32"/>
        </w:rPr>
      </w:pPr>
      <w:r>
        <w:rPr>
          <w:rFonts w:ascii="Calibri Light" w:eastAsia="Calibri Light" w:hAnsi="Calibri Light"/>
          <w:color w:val="000000"/>
          <w:spacing w:val="-12"/>
          <w:sz w:val="32"/>
        </w:rPr>
        <w:t>March 2021</w:t>
      </w:r>
    </w:p>
    <w:p w14:paraId="7AE57F97" w14:textId="77777777" w:rsidR="00FA49C7" w:rsidRDefault="006559BE">
      <w:pPr>
        <w:spacing w:before="277" w:line="352" w:lineRule="exact"/>
        <w:textAlignment w:val="baseline"/>
        <w:rPr>
          <w:rFonts w:ascii="Calibri Light" w:eastAsia="Calibri Light" w:hAnsi="Calibri Light"/>
          <w:color w:val="365E90"/>
          <w:spacing w:val="-1"/>
          <w:sz w:val="32"/>
        </w:rPr>
      </w:pPr>
      <w:r>
        <w:rPr>
          <w:rFonts w:ascii="Calibri Light" w:eastAsia="Calibri Light" w:hAnsi="Calibri Light"/>
          <w:color w:val="365E90"/>
          <w:spacing w:val="-1"/>
          <w:sz w:val="32"/>
        </w:rPr>
        <w:t>What did we do?</w:t>
      </w:r>
    </w:p>
    <w:p w14:paraId="515CD0A5" w14:textId="77777777" w:rsidR="00FA49C7" w:rsidRDefault="006559BE">
      <w:pPr>
        <w:numPr>
          <w:ilvl w:val="0"/>
          <w:numId w:val="1"/>
        </w:numPr>
        <w:spacing w:before="103" w:line="308" w:lineRule="exact"/>
        <w:ind w:left="360" w:right="216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The national active surveillance program for disease agents of abalone with international and trade significance; abalone herpesvirus (</w:t>
      </w:r>
      <w:proofErr w:type="spellStart"/>
      <w:r>
        <w:rPr>
          <w:rFonts w:ascii="Calibri" w:eastAsia="Calibri" w:hAnsi="Calibri"/>
          <w:color w:val="000000"/>
        </w:rPr>
        <w:t>AbHV</w:t>
      </w:r>
      <w:proofErr w:type="spellEnd"/>
      <w:r>
        <w:rPr>
          <w:rFonts w:ascii="Calibri" w:eastAsia="Calibri" w:hAnsi="Calibri"/>
          <w:color w:val="000000"/>
        </w:rPr>
        <w:t xml:space="preserve">), </w:t>
      </w:r>
      <w:proofErr w:type="spellStart"/>
      <w:r>
        <w:rPr>
          <w:rFonts w:ascii="Calibri" w:eastAsia="Calibri" w:hAnsi="Calibri"/>
          <w:i/>
          <w:color w:val="000000"/>
        </w:rPr>
        <w:t>Perkinsus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(</w:t>
      </w:r>
      <w:proofErr w:type="gramStart"/>
      <w:r>
        <w:rPr>
          <w:rFonts w:ascii="Calibri" w:eastAsia="Calibri" w:hAnsi="Calibri"/>
          <w:color w:val="000000"/>
        </w:rPr>
        <w:t>e.g.</w:t>
      </w:r>
      <w:proofErr w:type="gramEnd"/>
      <w:r>
        <w:rPr>
          <w:rFonts w:ascii="Calibri" w:eastAsia="Calibri" w:hAnsi="Calibri"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Perkinsus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olseni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 xml:space="preserve">and </w:t>
      </w:r>
      <w:proofErr w:type="spellStart"/>
      <w:r>
        <w:rPr>
          <w:rFonts w:ascii="Calibri" w:eastAsia="Calibri" w:hAnsi="Calibri"/>
          <w:i/>
          <w:color w:val="000000"/>
        </w:rPr>
        <w:t>Perkinsus</w:t>
      </w:r>
      <w:proofErr w:type="spellEnd"/>
      <w:r>
        <w:rPr>
          <w:rFonts w:ascii="Calibri" w:eastAsia="Calibri" w:hAnsi="Calibri"/>
          <w:i/>
          <w:color w:val="000000"/>
        </w:rPr>
        <w:t xml:space="preserve"> marinus</w:t>
      </w:r>
      <w:r>
        <w:rPr>
          <w:rFonts w:ascii="Calibri" w:eastAsia="Calibri" w:hAnsi="Calibri"/>
          <w:color w:val="000000"/>
        </w:rPr>
        <w:t xml:space="preserve">) and </w:t>
      </w:r>
      <w:proofErr w:type="spellStart"/>
      <w:r>
        <w:rPr>
          <w:rFonts w:ascii="Calibri" w:eastAsia="Calibri" w:hAnsi="Calibri"/>
          <w:i/>
          <w:color w:val="000000"/>
        </w:rPr>
        <w:t>Xenohaliotis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californiensis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(causing withering syndrome), was conducted between April and December 2019.</w:t>
      </w:r>
    </w:p>
    <w:p w14:paraId="70BD2F77" w14:textId="77777777" w:rsidR="00FA49C7" w:rsidRDefault="006559BE">
      <w:pPr>
        <w:numPr>
          <w:ilvl w:val="0"/>
          <w:numId w:val="1"/>
        </w:numPr>
        <w:spacing w:before="136" w:line="308" w:lineRule="exact"/>
        <w:ind w:left="360" w:right="144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The program was designed as a one-off survey targeting wild and farmed abalone within Australia (in New South Wales, Victoria, South Australia, Western </w:t>
      </w:r>
      <w:proofErr w:type="gramStart"/>
      <w:r>
        <w:rPr>
          <w:rFonts w:ascii="Calibri" w:eastAsia="Calibri" w:hAnsi="Calibri"/>
          <w:color w:val="000000"/>
        </w:rPr>
        <w:t>Australia</w:t>
      </w:r>
      <w:proofErr w:type="gramEnd"/>
      <w:r>
        <w:rPr>
          <w:rFonts w:ascii="Calibri" w:eastAsia="Calibri" w:hAnsi="Calibri"/>
          <w:color w:val="000000"/>
        </w:rPr>
        <w:t xml:space="preserve"> and Tasmania) using molecular diagnostic methods.</w:t>
      </w:r>
    </w:p>
    <w:p w14:paraId="24D2ED28" w14:textId="77777777" w:rsidR="00FA49C7" w:rsidRDefault="006559BE">
      <w:pPr>
        <w:spacing w:before="339" w:line="352" w:lineRule="exact"/>
        <w:textAlignment w:val="baseline"/>
        <w:rPr>
          <w:rFonts w:ascii="Calibri Light" w:eastAsia="Calibri Light" w:hAnsi="Calibri Light"/>
          <w:color w:val="365E90"/>
          <w:sz w:val="32"/>
        </w:rPr>
      </w:pPr>
      <w:r>
        <w:rPr>
          <w:rFonts w:ascii="Calibri Light" w:eastAsia="Calibri Light" w:hAnsi="Calibri Light"/>
          <w:color w:val="365E90"/>
          <w:sz w:val="32"/>
        </w:rPr>
        <w:t>What did we want to know?</w:t>
      </w:r>
    </w:p>
    <w:p w14:paraId="4AE0D3FF" w14:textId="77777777" w:rsidR="00FA49C7" w:rsidRDefault="006559BE">
      <w:pPr>
        <w:numPr>
          <w:ilvl w:val="0"/>
          <w:numId w:val="1"/>
        </w:numPr>
        <w:spacing w:before="133" w:line="308" w:lineRule="exact"/>
        <w:ind w:left="360" w:right="576" w:hanging="360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>The program aimed to provide evidence to support Australia’s freedom from exotic disease agents (</w:t>
      </w:r>
      <w:r>
        <w:rPr>
          <w:rFonts w:ascii="Calibri" w:eastAsia="Calibri" w:hAnsi="Calibri"/>
          <w:i/>
          <w:color w:val="000000"/>
          <w:spacing w:val="-1"/>
        </w:rPr>
        <w:t xml:space="preserve">X. </w:t>
      </w:r>
      <w:proofErr w:type="spellStart"/>
      <w:r>
        <w:rPr>
          <w:rFonts w:ascii="Calibri" w:eastAsia="Calibri" w:hAnsi="Calibri"/>
          <w:i/>
          <w:color w:val="000000"/>
          <w:spacing w:val="-1"/>
        </w:rPr>
        <w:t>californiensis</w:t>
      </w:r>
      <w:proofErr w:type="spellEnd"/>
      <w:r>
        <w:rPr>
          <w:rFonts w:ascii="Calibri" w:eastAsia="Calibri" w:hAnsi="Calibri"/>
          <w:i/>
          <w:color w:val="000000"/>
          <w:spacing w:val="-1"/>
        </w:rPr>
        <w:t xml:space="preserve"> </w:t>
      </w:r>
      <w:r>
        <w:rPr>
          <w:rFonts w:ascii="Calibri" w:eastAsia="Calibri" w:hAnsi="Calibri"/>
          <w:color w:val="000000"/>
          <w:spacing w:val="-1"/>
        </w:rPr>
        <w:t xml:space="preserve">and </w:t>
      </w:r>
      <w:proofErr w:type="spellStart"/>
      <w:r>
        <w:rPr>
          <w:rFonts w:ascii="Calibri" w:eastAsia="Calibri" w:hAnsi="Calibri"/>
          <w:i/>
          <w:color w:val="000000"/>
          <w:spacing w:val="-1"/>
        </w:rPr>
        <w:t>Perkinsus</w:t>
      </w:r>
      <w:proofErr w:type="spellEnd"/>
      <w:r>
        <w:rPr>
          <w:rFonts w:ascii="Calibri" w:eastAsia="Calibri" w:hAnsi="Calibri"/>
          <w:i/>
          <w:color w:val="000000"/>
          <w:spacing w:val="-1"/>
        </w:rPr>
        <w:t xml:space="preserve"> marinus</w:t>
      </w:r>
      <w:r>
        <w:rPr>
          <w:rFonts w:ascii="Calibri" w:eastAsia="Calibri" w:hAnsi="Calibri"/>
          <w:color w:val="000000"/>
          <w:spacing w:val="-1"/>
        </w:rPr>
        <w:t>), and evidence for market access for known endemic disease agents with restricted distribution (</w:t>
      </w:r>
      <w:proofErr w:type="spellStart"/>
      <w:r>
        <w:rPr>
          <w:rFonts w:ascii="Calibri" w:eastAsia="Calibri" w:hAnsi="Calibri"/>
          <w:color w:val="000000"/>
          <w:spacing w:val="-1"/>
        </w:rPr>
        <w:t>AbHV</w:t>
      </w:r>
      <w:proofErr w:type="spellEnd"/>
      <w:r>
        <w:rPr>
          <w:rFonts w:ascii="Calibri" w:eastAsia="Calibri" w:hAnsi="Calibri"/>
          <w:color w:val="000000"/>
          <w:spacing w:val="-1"/>
        </w:rPr>
        <w:t xml:space="preserve"> and </w:t>
      </w:r>
      <w:proofErr w:type="spellStart"/>
      <w:r>
        <w:rPr>
          <w:rFonts w:ascii="Calibri" w:eastAsia="Calibri" w:hAnsi="Calibri"/>
          <w:i/>
          <w:color w:val="000000"/>
          <w:spacing w:val="-1"/>
        </w:rPr>
        <w:t>Perkinsus</w:t>
      </w:r>
      <w:proofErr w:type="spellEnd"/>
      <w:r>
        <w:rPr>
          <w:rFonts w:ascii="Calibri" w:eastAsia="Calibri" w:hAnsi="Calibri"/>
          <w:i/>
          <w:color w:val="000000"/>
          <w:spacing w:val="-1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  <w:spacing w:val="-1"/>
        </w:rPr>
        <w:t>olseni</w:t>
      </w:r>
      <w:proofErr w:type="spellEnd"/>
      <w:r>
        <w:rPr>
          <w:rFonts w:ascii="Calibri" w:eastAsia="Calibri" w:hAnsi="Calibri"/>
          <w:color w:val="000000"/>
          <w:spacing w:val="-1"/>
        </w:rPr>
        <w:t>).</w:t>
      </w:r>
    </w:p>
    <w:p w14:paraId="2E31CDE1" w14:textId="77777777" w:rsidR="00FA49C7" w:rsidRDefault="006559BE">
      <w:pPr>
        <w:spacing w:before="338" w:line="352" w:lineRule="exact"/>
        <w:textAlignment w:val="baseline"/>
        <w:rPr>
          <w:rFonts w:ascii="Calibri Light" w:eastAsia="Calibri Light" w:hAnsi="Calibri Light"/>
          <w:color w:val="365E90"/>
          <w:sz w:val="32"/>
        </w:rPr>
      </w:pPr>
      <w:r>
        <w:rPr>
          <w:rFonts w:ascii="Calibri Light" w:eastAsia="Calibri Light" w:hAnsi="Calibri Light"/>
          <w:color w:val="365E90"/>
          <w:sz w:val="32"/>
        </w:rPr>
        <w:t>What did we find out?</w:t>
      </w:r>
    </w:p>
    <w:p w14:paraId="47B40E53" w14:textId="77777777" w:rsidR="00FA49C7" w:rsidRDefault="006559BE">
      <w:pPr>
        <w:spacing w:before="111" w:line="226" w:lineRule="exact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Data supports Australia is free from withering </w:t>
      </w:r>
      <w:proofErr w:type="gramStart"/>
      <w:r>
        <w:rPr>
          <w:rFonts w:ascii="Calibri" w:eastAsia="Calibri" w:hAnsi="Calibri"/>
          <w:b/>
          <w:color w:val="000000"/>
        </w:rPr>
        <w:t>syndrome</w:t>
      </w:r>
      <w:proofErr w:type="gramEnd"/>
    </w:p>
    <w:p w14:paraId="61965AF8" w14:textId="77777777" w:rsidR="00FA49C7" w:rsidRDefault="006559BE">
      <w:pPr>
        <w:numPr>
          <w:ilvl w:val="0"/>
          <w:numId w:val="1"/>
        </w:numPr>
        <w:spacing w:line="302" w:lineRule="exact"/>
        <w:ind w:left="360" w:right="432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277 posterior </w:t>
      </w:r>
      <w:proofErr w:type="spellStart"/>
      <w:r>
        <w:rPr>
          <w:rFonts w:ascii="Calibri" w:eastAsia="Calibri" w:hAnsi="Calibri"/>
          <w:color w:val="000000"/>
        </w:rPr>
        <w:t>oesophagus</w:t>
      </w:r>
      <w:proofErr w:type="spellEnd"/>
      <w:r>
        <w:rPr>
          <w:rFonts w:ascii="Calibri" w:eastAsia="Calibri" w:hAnsi="Calibri"/>
          <w:color w:val="000000"/>
        </w:rPr>
        <w:t xml:space="preserve">/digestive gland abalone samples were collected with all testing negative for </w:t>
      </w:r>
      <w:r>
        <w:rPr>
          <w:rFonts w:ascii="Calibri" w:eastAsia="Calibri" w:hAnsi="Calibri"/>
          <w:i/>
          <w:color w:val="000000"/>
        </w:rPr>
        <w:t xml:space="preserve">X. </w:t>
      </w:r>
      <w:proofErr w:type="spellStart"/>
      <w:r>
        <w:rPr>
          <w:rFonts w:ascii="Calibri" w:eastAsia="Calibri" w:hAnsi="Calibri"/>
          <w:i/>
          <w:color w:val="000000"/>
        </w:rPr>
        <w:t>californiensis</w:t>
      </w:r>
      <w:proofErr w:type="spellEnd"/>
      <w:r>
        <w:rPr>
          <w:rFonts w:ascii="Calibri" w:eastAsia="Calibri" w:hAnsi="Calibri"/>
          <w:i/>
          <w:color w:val="000000"/>
        </w:rPr>
        <w:t xml:space="preserve">. </w:t>
      </w:r>
      <w:r>
        <w:rPr>
          <w:rFonts w:ascii="Calibri" w:eastAsia="Calibri" w:hAnsi="Calibri"/>
          <w:color w:val="000000"/>
        </w:rPr>
        <w:t xml:space="preserve">This data strongly supports that Australia is free from the exotic disease agent, </w:t>
      </w:r>
      <w:r>
        <w:rPr>
          <w:rFonts w:ascii="Calibri" w:eastAsia="Calibri" w:hAnsi="Calibri"/>
          <w:i/>
          <w:color w:val="000000"/>
        </w:rPr>
        <w:t xml:space="preserve">X. </w:t>
      </w:r>
      <w:proofErr w:type="spellStart"/>
      <w:r>
        <w:rPr>
          <w:rFonts w:ascii="Calibri" w:eastAsia="Calibri" w:hAnsi="Calibri"/>
          <w:i/>
          <w:color w:val="000000"/>
        </w:rPr>
        <w:t>californiensis</w:t>
      </w:r>
      <w:proofErr w:type="spellEnd"/>
      <w:r>
        <w:rPr>
          <w:rFonts w:ascii="Calibri" w:eastAsia="Calibri" w:hAnsi="Calibri"/>
          <w:color w:val="000000"/>
        </w:rPr>
        <w:t>.</w:t>
      </w:r>
    </w:p>
    <w:p w14:paraId="602CCD9C" w14:textId="77777777" w:rsidR="00FA49C7" w:rsidRDefault="006559BE">
      <w:pPr>
        <w:spacing w:before="317" w:line="307" w:lineRule="exact"/>
        <w:ind w:right="720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Data supports infection with Abalone herpesvirus does not occur in tested wild and farmed abalone </w:t>
      </w:r>
      <w:proofErr w:type="gramStart"/>
      <w:r>
        <w:rPr>
          <w:rFonts w:ascii="Calibri" w:eastAsia="Calibri" w:hAnsi="Calibri"/>
          <w:b/>
          <w:color w:val="000000"/>
        </w:rPr>
        <w:t>populations</w:t>
      </w:r>
      <w:proofErr w:type="gramEnd"/>
    </w:p>
    <w:p w14:paraId="31D8BAA1" w14:textId="77777777" w:rsidR="00FA49C7" w:rsidRDefault="006559BE">
      <w:pPr>
        <w:numPr>
          <w:ilvl w:val="0"/>
          <w:numId w:val="1"/>
        </w:numPr>
        <w:spacing w:before="12" w:line="308" w:lineRule="exact"/>
        <w:ind w:left="360" w:right="144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1598 pedal nerve/</w:t>
      </w:r>
      <w:proofErr w:type="spellStart"/>
      <w:r>
        <w:rPr>
          <w:rFonts w:ascii="Calibri" w:eastAsia="Calibri" w:hAnsi="Calibri"/>
          <w:color w:val="000000"/>
        </w:rPr>
        <w:t>pleuropedal</w:t>
      </w:r>
      <w:proofErr w:type="spellEnd"/>
      <w:r>
        <w:rPr>
          <w:rFonts w:ascii="Calibri" w:eastAsia="Calibri" w:hAnsi="Calibri"/>
          <w:color w:val="000000"/>
        </w:rPr>
        <w:t xml:space="preserve"> ganglion abalone samples were collected with all testing negative for </w:t>
      </w:r>
      <w:proofErr w:type="spellStart"/>
      <w:r>
        <w:rPr>
          <w:rFonts w:ascii="Calibri" w:eastAsia="Calibri" w:hAnsi="Calibri"/>
          <w:color w:val="000000"/>
        </w:rPr>
        <w:t>AbHV</w:t>
      </w:r>
      <w:proofErr w:type="spellEnd"/>
      <w:r>
        <w:rPr>
          <w:rFonts w:ascii="Calibri" w:eastAsia="Calibri" w:hAnsi="Calibri"/>
          <w:color w:val="000000"/>
        </w:rPr>
        <w:t>. This data strongly supports that the study population (farmed or wild abalone)</w:t>
      </w:r>
      <w:r>
        <w:rPr>
          <w:rFonts w:ascii="Calibri" w:eastAsia="Calibri" w:hAnsi="Calibri"/>
          <w:color w:val="000000"/>
          <w:vertAlign w:val="superscript"/>
        </w:rPr>
        <w:t>1</w:t>
      </w:r>
      <w:r>
        <w:rPr>
          <w:rFonts w:ascii="Calibri" w:eastAsia="Calibri" w:hAnsi="Calibri"/>
          <w:color w:val="000000"/>
        </w:rPr>
        <w:t xml:space="preserve"> that was sampled during the surveillance program was free from </w:t>
      </w:r>
      <w:proofErr w:type="spellStart"/>
      <w:r>
        <w:rPr>
          <w:rFonts w:ascii="Calibri" w:eastAsia="Calibri" w:hAnsi="Calibri"/>
          <w:color w:val="000000"/>
        </w:rPr>
        <w:t>AbHV</w:t>
      </w:r>
      <w:proofErr w:type="spellEnd"/>
      <w:r>
        <w:rPr>
          <w:rFonts w:ascii="Calibri" w:eastAsia="Calibri" w:hAnsi="Calibri"/>
          <w:color w:val="000000"/>
        </w:rPr>
        <w:t>.</w:t>
      </w:r>
    </w:p>
    <w:p w14:paraId="627C8DF9" w14:textId="77777777" w:rsidR="00FA49C7" w:rsidRDefault="006559BE">
      <w:pPr>
        <w:spacing w:before="393" w:line="242" w:lineRule="exact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Data supports Australia is free from infection with </w:t>
      </w:r>
      <w:proofErr w:type="spellStart"/>
      <w:r>
        <w:rPr>
          <w:rFonts w:ascii="Calibri" w:eastAsia="Calibri" w:hAnsi="Calibri"/>
          <w:b/>
          <w:i/>
          <w:color w:val="000000"/>
        </w:rPr>
        <w:t>Perkinsus</w:t>
      </w:r>
      <w:proofErr w:type="spellEnd"/>
      <w:r>
        <w:rPr>
          <w:rFonts w:ascii="Calibri" w:eastAsia="Calibri" w:hAnsi="Calibri"/>
          <w:b/>
          <w:i/>
          <w:color w:val="000000"/>
        </w:rPr>
        <w:t xml:space="preserve"> </w:t>
      </w:r>
      <w:proofErr w:type="gramStart"/>
      <w:r>
        <w:rPr>
          <w:rFonts w:ascii="Calibri" w:eastAsia="Calibri" w:hAnsi="Calibri"/>
          <w:b/>
          <w:i/>
          <w:color w:val="000000"/>
        </w:rPr>
        <w:t>marinus</w:t>
      </w:r>
      <w:proofErr w:type="gramEnd"/>
    </w:p>
    <w:p w14:paraId="5F5F8157" w14:textId="77777777" w:rsidR="00FA49C7" w:rsidRDefault="006559BE">
      <w:pPr>
        <w:numPr>
          <w:ilvl w:val="0"/>
          <w:numId w:val="1"/>
        </w:numPr>
        <w:spacing w:after="859" w:line="304" w:lineRule="exact"/>
        <w:ind w:left="360" w:right="288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2226 gill/mantle or gross lesion of pedal muscle of abalone samples were collected and tested for </w:t>
      </w:r>
      <w:proofErr w:type="spellStart"/>
      <w:r>
        <w:rPr>
          <w:rFonts w:ascii="Calibri" w:eastAsia="Calibri" w:hAnsi="Calibri"/>
          <w:i/>
          <w:color w:val="000000"/>
        </w:rPr>
        <w:t>Perkinsus</w:t>
      </w:r>
      <w:proofErr w:type="spellEnd"/>
      <w:r>
        <w:rPr>
          <w:rFonts w:ascii="Calibri" w:eastAsia="Calibri" w:hAnsi="Calibri"/>
          <w:color w:val="000000"/>
        </w:rPr>
        <w:t>.</w:t>
      </w:r>
    </w:p>
    <w:p w14:paraId="6DF1D86B" w14:textId="77777777" w:rsidR="00FA49C7" w:rsidRDefault="00000000">
      <w:pPr>
        <w:spacing w:before="23" w:after="206" w:line="199" w:lineRule="exact"/>
        <w:textAlignment w:val="baseline"/>
        <w:rPr>
          <w:rFonts w:ascii="Calibri" w:eastAsia="Calibri" w:hAnsi="Calibri"/>
          <w:color w:val="000000"/>
          <w:sz w:val="13"/>
          <w:vertAlign w:val="superscript"/>
        </w:rPr>
      </w:pPr>
      <w:r>
        <w:pict w14:anchorId="3CDD0F8B">
          <v:line id="_x0000_s1027" style="position:absolute;z-index:251657216;mso-position-horizontal-relative:page;mso-position-vertical-relative:page" from="1in,752.4pt" to="216.3pt,752.4pt" strokeweight=".95pt">
            <w10:wrap anchorx="page" anchory="page"/>
          </v:line>
        </w:pict>
      </w:r>
      <w:r w:rsidR="006559BE">
        <w:rPr>
          <w:rFonts w:ascii="Calibri" w:eastAsia="Calibri" w:hAnsi="Calibri"/>
          <w:color w:val="000000"/>
          <w:sz w:val="13"/>
          <w:vertAlign w:val="superscript"/>
        </w:rPr>
        <w:t>1</w:t>
      </w:r>
      <w:r w:rsidR="006559BE">
        <w:rPr>
          <w:rFonts w:ascii="Calibri" w:eastAsia="Calibri" w:hAnsi="Calibri"/>
          <w:color w:val="000000"/>
          <w:sz w:val="20"/>
        </w:rPr>
        <w:t xml:space="preserve"> Wild abalone from Tasmania were not sampled and tested.</w:t>
      </w:r>
    </w:p>
    <w:p w14:paraId="72087DB3" w14:textId="77777777" w:rsidR="00FA49C7" w:rsidRDefault="006559BE">
      <w:pPr>
        <w:spacing w:before="26" w:line="220" w:lineRule="exact"/>
        <w:jc w:val="righ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1</w:t>
      </w:r>
    </w:p>
    <w:p w14:paraId="4ACB2D8B" w14:textId="77777777" w:rsidR="00FA49C7" w:rsidRDefault="00FA49C7">
      <w:pPr>
        <w:sectPr w:rsidR="00FA49C7">
          <w:pgSz w:w="11909" w:h="16838"/>
          <w:pgMar w:top="720" w:right="1389" w:bottom="702" w:left="1440" w:header="720" w:footer="720" w:gutter="0"/>
          <w:cols w:space="720"/>
        </w:sectPr>
      </w:pPr>
    </w:p>
    <w:p w14:paraId="6F9F0E87" w14:textId="77777777" w:rsidR="00FA49C7" w:rsidRDefault="006559BE">
      <w:pPr>
        <w:spacing w:before="10" w:after="527"/>
        <w:ind w:left="78" w:right="5267"/>
        <w:textAlignment w:val="baseline"/>
      </w:pPr>
      <w:r>
        <w:rPr>
          <w:noProof/>
        </w:rPr>
        <w:lastRenderedPageBreak/>
        <w:drawing>
          <wp:inline distT="0" distB="0" distL="0" distR="0" wp14:anchorId="07AA25E9" wp14:editId="257D0A07">
            <wp:extent cx="2371725" cy="68262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D3380" w14:textId="77777777" w:rsidR="00FA49C7" w:rsidRDefault="006559BE">
      <w:pPr>
        <w:numPr>
          <w:ilvl w:val="0"/>
          <w:numId w:val="1"/>
        </w:numPr>
        <w:tabs>
          <w:tab w:val="clear" w:pos="360"/>
          <w:tab w:val="left" w:pos="432"/>
        </w:tabs>
        <w:spacing w:before="27" w:line="309" w:lineRule="exact"/>
        <w:ind w:left="432" w:right="72" w:hanging="360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 xml:space="preserve">The exotic parasite, </w:t>
      </w:r>
      <w:r>
        <w:rPr>
          <w:rFonts w:ascii="Calibri" w:eastAsia="Calibri" w:hAnsi="Calibri"/>
          <w:i/>
          <w:color w:val="000000"/>
          <w:spacing w:val="-1"/>
        </w:rPr>
        <w:t>P. marinus</w:t>
      </w:r>
      <w:r>
        <w:rPr>
          <w:rFonts w:ascii="Calibri" w:eastAsia="Calibri" w:hAnsi="Calibri"/>
          <w:color w:val="000000"/>
          <w:spacing w:val="-1"/>
        </w:rPr>
        <w:t xml:space="preserve">, was not detected in the study population (farmed or wild abalone). This data strongly supports that Australia is free from the exotic pathogen, </w:t>
      </w:r>
      <w:r>
        <w:rPr>
          <w:rFonts w:ascii="Calibri" w:eastAsia="Calibri" w:hAnsi="Calibri"/>
          <w:i/>
          <w:color w:val="000000"/>
          <w:spacing w:val="-1"/>
        </w:rPr>
        <w:t>P. marinus</w:t>
      </w:r>
      <w:r>
        <w:rPr>
          <w:rFonts w:ascii="Calibri" w:eastAsia="Calibri" w:hAnsi="Calibri"/>
          <w:color w:val="000000"/>
          <w:spacing w:val="-1"/>
        </w:rPr>
        <w:t>.</w:t>
      </w:r>
    </w:p>
    <w:p w14:paraId="63AD830D" w14:textId="77777777" w:rsidR="00FA49C7" w:rsidRDefault="006559BE">
      <w:pPr>
        <w:spacing w:before="498" w:line="242" w:lineRule="exact"/>
        <w:ind w:left="72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Data confirms infection with </w:t>
      </w:r>
      <w:proofErr w:type="spellStart"/>
      <w:r>
        <w:rPr>
          <w:rFonts w:ascii="Calibri" w:eastAsia="Calibri" w:hAnsi="Calibri"/>
          <w:b/>
          <w:i/>
          <w:color w:val="000000"/>
        </w:rPr>
        <w:t>Perkinsus</w:t>
      </w:r>
      <w:proofErr w:type="spellEnd"/>
      <w:r>
        <w:rPr>
          <w:rFonts w:ascii="Calibri" w:eastAsia="Calibri" w:hAnsi="Calibri"/>
          <w:b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b/>
          <w:i/>
          <w:color w:val="000000"/>
        </w:rPr>
        <w:t>olseni</w:t>
      </w:r>
      <w:proofErr w:type="spellEnd"/>
      <w:r>
        <w:rPr>
          <w:rFonts w:ascii="Calibri" w:eastAsia="Calibri" w:hAnsi="Calibri"/>
          <w:b/>
          <w:i/>
          <w:color w:val="000000"/>
        </w:rPr>
        <w:t xml:space="preserve"> </w:t>
      </w:r>
      <w:r>
        <w:rPr>
          <w:rFonts w:ascii="Calibri" w:eastAsia="Calibri" w:hAnsi="Calibri"/>
          <w:b/>
          <w:color w:val="000000"/>
        </w:rPr>
        <w:t xml:space="preserve">occurs in known infected </w:t>
      </w:r>
      <w:proofErr w:type="gramStart"/>
      <w:r>
        <w:rPr>
          <w:rFonts w:ascii="Calibri" w:eastAsia="Calibri" w:hAnsi="Calibri"/>
          <w:b/>
          <w:color w:val="000000"/>
        </w:rPr>
        <w:t>areas</w:t>
      </w:r>
      <w:proofErr w:type="gramEnd"/>
    </w:p>
    <w:p w14:paraId="1289637D" w14:textId="77777777" w:rsidR="00FA49C7" w:rsidRDefault="006559BE">
      <w:pPr>
        <w:numPr>
          <w:ilvl w:val="0"/>
          <w:numId w:val="1"/>
        </w:numPr>
        <w:tabs>
          <w:tab w:val="clear" w:pos="360"/>
          <w:tab w:val="left" w:pos="432"/>
        </w:tabs>
        <w:spacing w:before="110" w:line="309" w:lineRule="exact"/>
        <w:ind w:left="432" w:right="144" w:hanging="360"/>
        <w:textAlignment w:val="baseline"/>
        <w:rPr>
          <w:rFonts w:ascii="Calibri" w:eastAsia="Calibri" w:hAnsi="Calibri"/>
          <w:i/>
          <w:color w:val="000000"/>
        </w:rPr>
      </w:pPr>
      <w:proofErr w:type="spellStart"/>
      <w:r>
        <w:rPr>
          <w:rFonts w:ascii="Calibri" w:eastAsia="Calibri" w:hAnsi="Calibri"/>
          <w:i/>
          <w:color w:val="000000"/>
        </w:rPr>
        <w:t>Perkinsus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olseni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detection by real-time qPCR was confirmed by nucleotide sequence analysis of conventional PCR amplicons in the abalone collected from three wild zones and one farm.</w:t>
      </w:r>
    </w:p>
    <w:p w14:paraId="3BBA7D1D" w14:textId="77777777" w:rsidR="00FA49C7" w:rsidRDefault="006559BE">
      <w:pPr>
        <w:numPr>
          <w:ilvl w:val="0"/>
          <w:numId w:val="1"/>
        </w:numPr>
        <w:tabs>
          <w:tab w:val="clear" w:pos="360"/>
          <w:tab w:val="left" w:pos="432"/>
        </w:tabs>
        <w:spacing w:before="203" w:line="254" w:lineRule="exact"/>
        <w:ind w:left="432" w:hanging="360"/>
        <w:textAlignment w:val="baseline"/>
        <w:rPr>
          <w:rFonts w:ascii="Calibri" w:eastAsia="Calibri" w:hAnsi="Calibri"/>
          <w:i/>
          <w:color w:val="000000"/>
        </w:rPr>
      </w:pPr>
      <w:r>
        <w:rPr>
          <w:rFonts w:ascii="Calibri" w:eastAsia="Calibri" w:hAnsi="Calibri"/>
          <w:i/>
          <w:color w:val="000000"/>
        </w:rPr>
        <w:t xml:space="preserve">P. </w:t>
      </w:r>
      <w:proofErr w:type="spellStart"/>
      <w:r>
        <w:rPr>
          <w:rFonts w:ascii="Calibri" w:eastAsia="Calibri" w:hAnsi="Calibri"/>
          <w:i/>
          <w:color w:val="000000"/>
        </w:rPr>
        <w:t>olseni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was generally only confirmed when moribund wild or farmed animals were tested.</w:t>
      </w:r>
    </w:p>
    <w:p w14:paraId="7C5E9F0B" w14:textId="77777777" w:rsidR="00FA49C7" w:rsidRDefault="006559BE">
      <w:pPr>
        <w:numPr>
          <w:ilvl w:val="0"/>
          <w:numId w:val="1"/>
        </w:numPr>
        <w:tabs>
          <w:tab w:val="clear" w:pos="360"/>
          <w:tab w:val="left" w:pos="432"/>
        </w:tabs>
        <w:spacing w:before="112" w:line="309" w:lineRule="exact"/>
        <w:ind w:left="432" w:right="504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Molecular diagnostic methods for </w:t>
      </w:r>
      <w:r>
        <w:rPr>
          <w:rFonts w:ascii="Calibri" w:eastAsia="Calibri" w:hAnsi="Calibri"/>
          <w:i/>
          <w:color w:val="000000"/>
        </w:rPr>
        <w:t xml:space="preserve">P. </w:t>
      </w:r>
      <w:proofErr w:type="spellStart"/>
      <w:r>
        <w:rPr>
          <w:rFonts w:ascii="Calibri" w:eastAsia="Calibri" w:hAnsi="Calibri"/>
          <w:i/>
          <w:color w:val="000000"/>
        </w:rPr>
        <w:t>olseni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 xml:space="preserve">will need to be reviewed as apparently healthy animals collected from known </w:t>
      </w:r>
      <w:r>
        <w:rPr>
          <w:rFonts w:ascii="Calibri" w:eastAsia="Calibri" w:hAnsi="Calibri"/>
          <w:i/>
          <w:color w:val="000000"/>
        </w:rPr>
        <w:t xml:space="preserve">P. </w:t>
      </w:r>
      <w:proofErr w:type="spellStart"/>
      <w:r>
        <w:rPr>
          <w:rFonts w:ascii="Calibri" w:eastAsia="Calibri" w:hAnsi="Calibri"/>
          <w:i/>
          <w:color w:val="000000"/>
        </w:rPr>
        <w:t>olseni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 xml:space="preserve">infected areas generally did not confirm a suspected case, indicating that the test method used to confirm species of </w:t>
      </w:r>
      <w:proofErr w:type="spellStart"/>
      <w:r>
        <w:rPr>
          <w:rFonts w:ascii="Calibri" w:eastAsia="Calibri" w:hAnsi="Calibri"/>
          <w:i/>
          <w:color w:val="000000"/>
        </w:rPr>
        <w:t>Perkinsus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was not sensitive enough to detect the parasite in apparently healthy animals.</w:t>
      </w:r>
    </w:p>
    <w:p w14:paraId="55085D35" w14:textId="77777777" w:rsidR="00FA49C7" w:rsidRDefault="006559BE">
      <w:pPr>
        <w:numPr>
          <w:ilvl w:val="0"/>
          <w:numId w:val="1"/>
        </w:numPr>
        <w:tabs>
          <w:tab w:val="clear" w:pos="360"/>
          <w:tab w:val="left" w:pos="432"/>
        </w:tabs>
        <w:spacing w:before="130" w:line="309" w:lineRule="exact"/>
        <w:ind w:left="432" w:right="72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Further investigation on populations where samples generated a suspect test result of </w:t>
      </w:r>
      <w:proofErr w:type="spellStart"/>
      <w:r>
        <w:rPr>
          <w:rFonts w:ascii="Calibri" w:eastAsia="Calibri" w:hAnsi="Calibri"/>
          <w:i/>
          <w:color w:val="000000"/>
        </w:rPr>
        <w:t>Perkinsus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spp. was not possible due to the available budget.</w:t>
      </w:r>
    </w:p>
    <w:p w14:paraId="3CECAFF7" w14:textId="77777777" w:rsidR="00FA49C7" w:rsidRDefault="006559BE">
      <w:pPr>
        <w:spacing w:before="518" w:line="226" w:lineRule="exact"/>
        <w:ind w:left="72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Improved national surveillance and diagnostic capabilities</w:t>
      </w:r>
    </w:p>
    <w:p w14:paraId="5F277E48" w14:textId="77777777" w:rsidR="00FA49C7" w:rsidRDefault="006559BE">
      <w:pPr>
        <w:numPr>
          <w:ilvl w:val="0"/>
          <w:numId w:val="1"/>
        </w:numPr>
        <w:tabs>
          <w:tab w:val="clear" w:pos="360"/>
          <w:tab w:val="left" w:pos="432"/>
        </w:tabs>
        <w:spacing w:before="128" w:line="309" w:lineRule="exact"/>
        <w:ind w:left="432" w:right="72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The program achieved, during peace time (</w:t>
      </w:r>
      <w:proofErr w:type="gramStart"/>
      <w:r>
        <w:rPr>
          <w:rFonts w:ascii="Calibri" w:eastAsia="Calibri" w:hAnsi="Calibri"/>
          <w:color w:val="000000"/>
        </w:rPr>
        <w:t>i.e.</w:t>
      </w:r>
      <w:proofErr w:type="gramEnd"/>
      <w:r>
        <w:rPr>
          <w:rFonts w:ascii="Calibri" w:eastAsia="Calibri" w:hAnsi="Calibri"/>
          <w:color w:val="000000"/>
        </w:rPr>
        <w:t xml:space="preserve"> not part of the Aquatic emergency animal disease response), improved national surveillance and diagnostic capabilities through designing nationally consistent sampling strategies and implementing inter-laboratory comparison programs among participating laboratories for endemic disease agents.</w:t>
      </w:r>
    </w:p>
    <w:p w14:paraId="09246B0C" w14:textId="77777777" w:rsidR="00FA49C7" w:rsidRDefault="006559BE">
      <w:pPr>
        <w:numPr>
          <w:ilvl w:val="0"/>
          <w:numId w:val="1"/>
        </w:numPr>
        <w:tabs>
          <w:tab w:val="clear" w:pos="360"/>
          <w:tab w:val="left" w:pos="432"/>
        </w:tabs>
        <w:spacing w:before="130" w:line="309" w:lineRule="exact"/>
        <w:ind w:left="432" w:right="864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Confirmatory diagnosis of any exotic disease agent needs to be conducted at the CSIRO Australian Centre for Disease Preparedness.</w:t>
      </w:r>
    </w:p>
    <w:p w14:paraId="552B6B7F" w14:textId="77777777" w:rsidR="00FA49C7" w:rsidRDefault="006559BE">
      <w:pPr>
        <w:spacing w:before="344" w:line="352" w:lineRule="exact"/>
        <w:ind w:left="72"/>
        <w:textAlignment w:val="baseline"/>
        <w:rPr>
          <w:rFonts w:ascii="Calibri Light" w:eastAsia="Calibri Light" w:hAnsi="Calibri Light"/>
          <w:color w:val="365E90"/>
          <w:sz w:val="32"/>
        </w:rPr>
      </w:pPr>
      <w:r>
        <w:rPr>
          <w:rFonts w:ascii="Calibri Light" w:eastAsia="Calibri Light" w:hAnsi="Calibri Light"/>
          <w:color w:val="365E90"/>
          <w:sz w:val="32"/>
        </w:rPr>
        <w:t>What were the other benefits?</w:t>
      </w:r>
    </w:p>
    <w:p w14:paraId="7DC7D38E" w14:textId="77777777" w:rsidR="00FA49C7" w:rsidRDefault="006559BE">
      <w:pPr>
        <w:numPr>
          <w:ilvl w:val="0"/>
          <w:numId w:val="1"/>
        </w:numPr>
        <w:tabs>
          <w:tab w:val="clear" w:pos="360"/>
          <w:tab w:val="left" w:pos="432"/>
        </w:tabs>
        <w:spacing w:before="128" w:line="309" w:lineRule="exact"/>
        <w:ind w:left="432" w:right="288" w:hanging="360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The national active surveillance program was successfully completed due to collaboration among the members who participated: state governments, their laboratories, the Australian Centre for Disease Preparedness, the Department of Agriculture, Water and the Environment, and the abalone farming and fishing industries around Australia.</w:t>
      </w:r>
    </w:p>
    <w:p w14:paraId="760BE86B" w14:textId="77777777" w:rsidR="00FA49C7" w:rsidRDefault="006559BE">
      <w:pPr>
        <w:numPr>
          <w:ilvl w:val="0"/>
          <w:numId w:val="1"/>
        </w:numPr>
        <w:tabs>
          <w:tab w:val="clear" w:pos="360"/>
          <w:tab w:val="left" w:pos="432"/>
        </w:tabs>
        <w:spacing w:before="130" w:line="309" w:lineRule="exact"/>
        <w:ind w:left="432" w:right="144" w:hanging="360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 xml:space="preserve">It delivered the common national objectives—improving early detection of exotic and endemic diseases of trade </w:t>
      </w:r>
      <w:proofErr w:type="gramStart"/>
      <w:r>
        <w:rPr>
          <w:rFonts w:ascii="Calibri" w:eastAsia="Calibri" w:hAnsi="Calibri"/>
          <w:color w:val="000000"/>
          <w:spacing w:val="-1"/>
        </w:rPr>
        <w:t>significance, and</w:t>
      </w:r>
      <w:proofErr w:type="gramEnd"/>
      <w:r>
        <w:rPr>
          <w:rFonts w:ascii="Calibri" w:eastAsia="Calibri" w:hAnsi="Calibri"/>
          <w:color w:val="000000"/>
          <w:spacing w:val="-1"/>
        </w:rPr>
        <w:t xml:space="preserve"> generating information to support trade and market access.</w:t>
      </w:r>
    </w:p>
    <w:p w14:paraId="41E03833" w14:textId="77777777" w:rsidR="00FA49C7" w:rsidRDefault="00000000">
      <w:pPr>
        <w:spacing w:before="549" w:line="309" w:lineRule="exact"/>
        <w:ind w:left="72" w:right="720"/>
        <w:textAlignment w:val="baseline"/>
        <w:rPr>
          <w:rFonts w:ascii="Calibri" w:eastAsia="Calibri" w:hAnsi="Calibri"/>
          <w:color w:val="000000"/>
        </w:rPr>
      </w:pPr>
      <w:r>
        <w:pict w14:anchorId="48F672BA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515.35pt;margin-top:779.85pt;width:10.9pt;height:12.3pt;z-index:251658240;mso-wrap-distance-left:0;mso-wrap-distance-right:0;mso-position-horizontal-relative:page;mso-position-vertical-relative:page" filled="f" stroked="f">
            <v:textbox inset="0,0,0,0">
              <w:txbxContent>
                <w:p w14:paraId="146EC643" w14:textId="77777777" w:rsidR="00FA49C7" w:rsidRDefault="006559BE">
                  <w:pPr>
                    <w:spacing w:before="26" w:line="217" w:lineRule="exact"/>
                    <w:textAlignment w:val="baseline"/>
                    <w:rPr>
                      <w:rFonts w:ascii="Calibri" w:eastAsia="Calibri" w:hAnsi="Calibri"/>
                      <w:color w:val="000000"/>
                    </w:rPr>
                  </w:pPr>
                  <w:r>
                    <w:rPr>
                      <w:rFonts w:ascii="Calibri" w:eastAsia="Calibri" w:hAnsi="Calibri"/>
                      <w:color w:val="00000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6559BE">
        <w:rPr>
          <w:rFonts w:ascii="Calibri" w:eastAsia="Calibri" w:hAnsi="Calibri"/>
          <w:color w:val="000000"/>
        </w:rPr>
        <w:t xml:space="preserve">For more information, please contact: Aquatic Pest and Health Policy Section, Department of Agriculture, </w:t>
      </w:r>
      <w:proofErr w:type="gramStart"/>
      <w:r w:rsidR="006559BE">
        <w:rPr>
          <w:rFonts w:ascii="Calibri" w:eastAsia="Calibri" w:hAnsi="Calibri"/>
          <w:color w:val="000000"/>
        </w:rPr>
        <w:t>Water</w:t>
      </w:r>
      <w:proofErr w:type="gramEnd"/>
      <w:r w:rsidR="006559BE">
        <w:rPr>
          <w:rFonts w:ascii="Calibri" w:eastAsia="Calibri" w:hAnsi="Calibri"/>
          <w:color w:val="000000"/>
        </w:rPr>
        <w:t xml:space="preserve"> and the Environment</w:t>
      </w:r>
      <w:r w:rsidR="006559BE">
        <w:rPr>
          <w:rFonts w:ascii="Calibri" w:eastAsia="Calibri" w:hAnsi="Calibri"/>
          <w:color w:val="0462C1"/>
        </w:rPr>
        <w:t xml:space="preserve"> (</w:t>
      </w:r>
      <w:hyperlink r:id="rId8">
        <w:r w:rsidR="006559BE">
          <w:rPr>
            <w:rFonts w:ascii="Calibri" w:eastAsia="Calibri" w:hAnsi="Calibri"/>
            <w:color w:val="0000FF"/>
            <w:u w:val="single"/>
          </w:rPr>
          <w:t>aah@awe.gov.au</w:t>
        </w:r>
      </w:hyperlink>
      <w:r w:rsidR="006559BE">
        <w:rPr>
          <w:rFonts w:ascii="Calibri" w:eastAsia="Calibri" w:hAnsi="Calibri"/>
          <w:color w:val="0462C1"/>
        </w:rPr>
        <w:t>)</w:t>
      </w:r>
    </w:p>
    <w:sectPr w:rsidR="00FA49C7">
      <w:pgSz w:w="11909" w:h="16838"/>
      <w:pgMar w:top="720" w:right="1453" w:bottom="845" w:left="13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638D" w14:textId="77777777" w:rsidR="00CF5A42" w:rsidRDefault="00CF5A42">
      <w:r>
        <w:separator/>
      </w:r>
    </w:p>
  </w:endnote>
  <w:endnote w:type="continuationSeparator" w:id="0">
    <w:p w14:paraId="263FAA2B" w14:textId="77777777" w:rsidR="00CF5A42" w:rsidRDefault="00CF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Calibri Light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0671" w14:textId="77777777" w:rsidR="00CF5A42" w:rsidRDefault="00CF5A42"/>
  </w:footnote>
  <w:footnote w:type="continuationSeparator" w:id="0">
    <w:p w14:paraId="089D0CCC" w14:textId="77777777" w:rsidR="00CF5A42" w:rsidRDefault="00CF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66C09"/>
    <w:multiLevelType w:val="multilevel"/>
    <w:tmpl w:val="BCE08F9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576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C7"/>
    <w:rsid w:val="006559BE"/>
    <w:rsid w:val="0074484A"/>
    <w:rsid w:val="00CF5A42"/>
    <w:rsid w:val="00F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870617"/>
  <w15:docId w15:val="{973B02C6-B822-433A-9C45-3FB2B96B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h@awe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program for diseases of abalone - Summary of results</vt:lpstr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Surveillance program for diseases of abalone - Summary of results</dc:title>
  <dc:creator>Department of Agriculture, Water and the Environment</dc:creator>
  <cp:lastModifiedBy>Larkins, Bernadette</cp:lastModifiedBy>
  <cp:revision>3</cp:revision>
  <dcterms:created xsi:type="dcterms:W3CDTF">2023-12-05T01:08:00Z</dcterms:created>
  <dcterms:modified xsi:type="dcterms:W3CDTF">2023-12-05T05:38:00Z</dcterms:modified>
</cp:coreProperties>
</file>