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07D320E"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9D7AC2">
        <w:rPr>
          <w:rFonts w:cs="Arial"/>
          <w:noProof/>
          <w:color w:val="auto"/>
          <w:sz w:val="28"/>
          <w:szCs w:val="28"/>
          <w:lang w:eastAsia="en-AU"/>
        </w:rPr>
        <w:t>9</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9D7AC2">
        <w:rPr>
          <w:rFonts w:cs="Calibri"/>
          <w:color w:val="auto"/>
          <w:sz w:val="40"/>
          <w:szCs w:val="40"/>
          <w:lang w:eastAsia="en-AU"/>
        </w:rPr>
        <w:t>6 March</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2B2A0FB2" w:rsidR="00CD226A" w:rsidRPr="00471EF5" w:rsidRDefault="00501DFC" w:rsidP="251F2CD9">
      <w:pPr>
        <w:pStyle w:val="ListParagraph"/>
        <w:numPr>
          <w:ilvl w:val="0"/>
          <w:numId w:val="4"/>
        </w:numPr>
        <w:spacing w:after="120"/>
        <w:ind w:hanging="357"/>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DE2428">
        <w:rPr>
          <w:rFonts w:cs="Calibri"/>
        </w:rPr>
        <w:t>5 March</w:t>
      </w:r>
      <w:r w:rsidR="7DD70FAB" w:rsidRPr="251F2CD9">
        <w:rPr>
          <w:rFonts w:cs="Calibri"/>
        </w:rPr>
        <w:t xml:space="preserve"> </w:t>
      </w:r>
      <w:r w:rsidR="00740A70">
        <w:rPr>
          <w:rFonts w:cs="Calibri"/>
        </w:rPr>
        <w:t>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DE2428">
        <w:rPr>
          <w:rFonts w:cs="Arial"/>
        </w:rPr>
        <w:t xml:space="preserve">and east </w:t>
      </w:r>
      <w:r w:rsidR="001413F8">
        <w:rPr>
          <w:rFonts w:cs="Arial"/>
        </w:rPr>
        <w:t>of Australia</w:t>
      </w:r>
      <w:r w:rsidR="0058158A">
        <w:rPr>
          <w:rFonts w:cs="Arial"/>
        </w:rPr>
        <w:t>.</w:t>
      </w:r>
    </w:p>
    <w:p w14:paraId="4D900712" w14:textId="6E88391E" w:rsidR="00C95FA9" w:rsidRPr="00C95FA9" w:rsidRDefault="00D17045" w:rsidP="00C95FA9">
      <w:pPr>
        <w:pStyle w:val="ListParagraph"/>
        <w:numPr>
          <w:ilvl w:val="1"/>
          <w:numId w:val="4"/>
        </w:numPr>
        <w:spacing w:after="120"/>
        <w:ind w:left="709" w:hanging="283"/>
        <w:rPr>
          <w:rFonts w:cs="Calibri"/>
        </w:rPr>
      </w:pPr>
      <w:r w:rsidRPr="6267FB90">
        <w:rPr>
          <w:rFonts w:cs="Calibri"/>
        </w:rPr>
        <w:t>R</w:t>
      </w:r>
      <w:r w:rsidR="001E4B25" w:rsidRPr="6267FB90">
        <w:rPr>
          <w:rFonts w:cs="Calibri"/>
        </w:rPr>
        <w:t>ainfall</w:t>
      </w:r>
      <w:r w:rsidR="0011152F" w:rsidRPr="6267FB90">
        <w:rPr>
          <w:rFonts w:cs="Calibri"/>
        </w:rPr>
        <w:t xml:space="preserve"> </w:t>
      </w:r>
      <w:r w:rsidR="00305016" w:rsidRPr="6267FB90">
        <w:rPr>
          <w:rFonts w:cs="Calibri"/>
        </w:rPr>
        <w:t>totals</w:t>
      </w:r>
      <w:r w:rsidR="0058158A">
        <w:rPr>
          <w:rFonts w:cs="Calibri"/>
        </w:rPr>
        <w:t xml:space="preserve"> were low in all cropping regions, with between 0-</w:t>
      </w:r>
      <w:r w:rsidR="00DE2428">
        <w:rPr>
          <w:rFonts w:cs="Calibri"/>
        </w:rPr>
        <w:t xml:space="preserve">5 </w:t>
      </w:r>
      <w:r w:rsidR="375A5896" w:rsidRPr="253B38BA">
        <w:rPr>
          <w:rFonts w:cs="Calibri"/>
        </w:rPr>
        <w:t xml:space="preserve">millimetres </w:t>
      </w:r>
      <w:r w:rsidR="001A65C7">
        <w:rPr>
          <w:rFonts w:cs="Calibri"/>
        </w:rPr>
        <w:t>in Queensland</w:t>
      </w:r>
      <w:r w:rsidR="00DE2428">
        <w:rPr>
          <w:rFonts w:cs="Calibri"/>
        </w:rPr>
        <w:t xml:space="preserve">, New South Wales </w:t>
      </w:r>
      <w:r w:rsidR="001A65C7">
        <w:rPr>
          <w:rFonts w:cs="Calibri"/>
        </w:rPr>
        <w:t>and Western Austr</w:t>
      </w:r>
      <w:r w:rsidR="00C95FA9">
        <w:rPr>
          <w:rFonts w:cs="Calibri"/>
        </w:rPr>
        <w:t xml:space="preserve">alia, and </w:t>
      </w:r>
      <w:r w:rsidR="00DE2428">
        <w:rPr>
          <w:rFonts w:cs="Calibri"/>
        </w:rPr>
        <w:t>no rainfall</w:t>
      </w:r>
      <w:r w:rsidR="00C95FA9">
        <w:rPr>
          <w:rFonts w:cs="Calibri"/>
        </w:rPr>
        <w:t xml:space="preserve"> in remaining regions. </w:t>
      </w:r>
    </w:p>
    <w:p w14:paraId="0EBCD1BD" w14:textId="68F9ADDE" w:rsidR="1B98AD66" w:rsidRPr="00C95FA9" w:rsidRDefault="00C95FA9" w:rsidP="00C95FA9">
      <w:pPr>
        <w:pStyle w:val="ListParagraph"/>
        <w:numPr>
          <w:ilvl w:val="1"/>
          <w:numId w:val="4"/>
        </w:numPr>
        <w:spacing w:after="120"/>
        <w:ind w:left="709" w:hanging="283"/>
        <w:rPr>
          <w:rFonts w:cs="Calibri"/>
        </w:rPr>
      </w:pPr>
      <w:r w:rsidRPr="00C95FA9">
        <w:rPr>
          <w:rFonts w:cs="Calibri"/>
        </w:rPr>
        <w:t>The lack of rainfall across summer cropping regions has likely seen a drawdown of stored soil moisture but will also likely have supported the uninterrupted harvesting of earlier planted summer crops.</w:t>
      </w:r>
    </w:p>
    <w:p w14:paraId="741A4685" w14:textId="43892E51" w:rsidR="00CD226A" w:rsidRPr="008437B2" w:rsidRDefault="00CD226A" w:rsidP="00082576">
      <w:pPr>
        <w:pStyle w:val="ListParagraph"/>
        <w:numPr>
          <w:ilvl w:val="0"/>
          <w:numId w:val="4"/>
        </w:numPr>
        <w:spacing w:after="120"/>
        <w:ind w:left="363" w:hanging="357"/>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6D4527">
        <w:rPr>
          <w:rFonts w:cs="Calibri"/>
        </w:rPr>
        <w:t xml:space="preserve">rainfall totals are expected to be </w:t>
      </w:r>
      <w:r w:rsidR="00F02DC8">
        <w:rPr>
          <w:rFonts w:cs="Calibri"/>
        </w:rPr>
        <w:t>high in the east</w:t>
      </w:r>
      <w:r w:rsidR="00F02DC8">
        <w:rPr>
          <w:rFonts w:cs="Arial"/>
        </w:rPr>
        <w:t>, with Tropical Cyclone (TC) Alfred expected to make landfall</w:t>
      </w:r>
      <w:r w:rsidR="006333F8">
        <w:rPr>
          <w:rFonts w:cs="Arial"/>
        </w:rPr>
        <w:t xml:space="preserve"> in the coming days</w:t>
      </w:r>
      <w:r w:rsidR="00F02DC8">
        <w:rPr>
          <w:rFonts w:cs="Arial"/>
        </w:rPr>
        <w:t>.</w:t>
      </w:r>
    </w:p>
    <w:p w14:paraId="1326EA83" w14:textId="7A3DB0A9" w:rsidR="008437B2" w:rsidRPr="000C7CB9" w:rsidRDefault="008437B2" w:rsidP="006F6707">
      <w:pPr>
        <w:pStyle w:val="ListParagraph"/>
        <w:numPr>
          <w:ilvl w:val="1"/>
          <w:numId w:val="4"/>
        </w:numPr>
        <w:spacing w:after="120"/>
        <w:ind w:left="709" w:hanging="283"/>
      </w:pPr>
      <w:r w:rsidRPr="006F6707">
        <w:rPr>
          <w:rFonts w:cs="Calibri"/>
        </w:rPr>
        <w:t>Eastern</w:t>
      </w:r>
      <w:r>
        <w:t xml:space="preserve"> cropping regions are expected to see between 10-</w:t>
      </w:r>
      <w:r w:rsidR="00F02DC8">
        <w:t>10</w:t>
      </w:r>
      <w:r>
        <w:t xml:space="preserve">0 millimetres of rainfall. </w:t>
      </w:r>
      <w:r w:rsidR="006F6707" w:rsidRPr="006F6707">
        <w:rPr>
          <w:rFonts w:cs="Calibri"/>
        </w:rPr>
        <w:t>If realised, these falls are likely to boost soil moisture for late planted summer crops and ahead of the planting of winter crops, however, this may bring some delays to the harvesting of earlier planted summer crops.</w:t>
      </w:r>
    </w:p>
    <w:bookmarkEnd w:id="2"/>
    <w:bookmarkEnd w:id="3"/>
    <w:p w14:paraId="087767B0" w14:textId="3BD9ABFF" w:rsidR="009F27ED" w:rsidRDefault="008437B2" w:rsidP="251F2CD9">
      <w:pPr>
        <w:pStyle w:val="ListParagraph"/>
        <w:numPr>
          <w:ilvl w:val="1"/>
          <w:numId w:val="4"/>
        </w:numPr>
        <w:spacing w:after="120"/>
        <w:ind w:left="709" w:hanging="283"/>
        <w:rPr>
          <w:rFonts w:cs="Calibri"/>
        </w:rPr>
      </w:pPr>
      <w:r>
        <w:rPr>
          <w:rFonts w:cs="Calibri"/>
        </w:rPr>
        <w:t xml:space="preserve">Remaining cropping regions are likely to see little to no rainfall over the period. </w:t>
      </w:r>
    </w:p>
    <w:p w14:paraId="64A15CB0" w14:textId="0E7DFE34" w:rsidR="00DE2428" w:rsidRDefault="00DE2428" w:rsidP="00DE2428">
      <w:pPr>
        <w:pStyle w:val="ListParagraph"/>
        <w:numPr>
          <w:ilvl w:val="0"/>
          <w:numId w:val="4"/>
        </w:numPr>
        <w:spacing w:after="120"/>
        <w:ind w:hanging="357"/>
        <w:contextualSpacing w:val="0"/>
        <w:rPr>
          <w:rFonts w:cs="Calibri"/>
        </w:rPr>
      </w:pPr>
      <w:r w:rsidRPr="008F5893">
        <w:rPr>
          <w:rFonts w:cs="Aharoni"/>
          <w:b/>
          <w:bCs/>
        </w:rPr>
        <w:t>Most of Australia</w:t>
      </w:r>
      <w:r w:rsidRPr="6A536957">
        <w:rPr>
          <w:rFonts w:cs="Aharoni"/>
        </w:rPr>
        <w:t xml:space="preserve"> received </w:t>
      </w:r>
      <w:r w:rsidRPr="008F5893">
        <w:rPr>
          <w:rFonts w:cs="Aharoni"/>
          <w:b/>
          <w:bCs/>
        </w:rPr>
        <w:t xml:space="preserve">average </w:t>
      </w:r>
      <w:r w:rsidRPr="008F5893">
        <w:rPr>
          <w:b/>
          <w:bCs/>
        </w:rPr>
        <w:t xml:space="preserve">rainfall over </w:t>
      </w:r>
      <w:r w:rsidR="00B83B9B" w:rsidRPr="008F5893">
        <w:rPr>
          <w:b/>
          <w:bCs/>
        </w:rPr>
        <w:t>February</w:t>
      </w:r>
      <w:r w:rsidRPr="008F5893">
        <w:rPr>
          <w:b/>
          <w:bCs/>
        </w:rPr>
        <w:t xml:space="preserve"> 2025</w:t>
      </w:r>
      <w:r w:rsidRPr="6A536957">
        <w:rPr>
          <w:rFonts w:cs="Aharoni"/>
        </w:rPr>
        <w:t xml:space="preserve">, with </w:t>
      </w:r>
      <w:r w:rsidRPr="6A536957">
        <w:rPr>
          <w:rFonts w:cs="Calibri"/>
        </w:rPr>
        <w:t xml:space="preserve">well below average rainfall across much of </w:t>
      </w:r>
      <w:r w:rsidR="002550FA">
        <w:rPr>
          <w:rFonts w:cs="Calibri"/>
        </w:rPr>
        <w:t>southern</w:t>
      </w:r>
      <w:r w:rsidR="002550FA" w:rsidRPr="6A536957">
        <w:rPr>
          <w:rFonts w:cs="Calibri"/>
        </w:rPr>
        <w:t xml:space="preserve"> </w:t>
      </w:r>
      <w:r w:rsidRPr="6A536957">
        <w:rPr>
          <w:rFonts w:cs="Calibri"/>
        </w:rPr>
        <w:t xml:space="preserve">Australia. Parts of the </w:t>
      </w:r>
      <w:r w:rsidR="002550FA">
        <w:rPr>
          <w:rFonts w:cs="Calibri"/>
        </w:rPr>
        <w:t>north</w:t>
      </w:r>
      <w:r w:rsidR="002550FA" w:rsidRPr="6A536957">
        <w:rPr>
          <w:rFonts w:cs="Calibri"/>
        </w:rPr>
        <w:t xml:space="preserve"> </w:t>
      </w:r>
      <w:r w:rsidRPr="6A536957">
        <w:rPr>
          <w:rFonts w:cs="Calibri"/>
        </w:rPr>
        <w:t>and east saw above average rainfall.</w:t>
      </w:r>
    </w:p>
    <w:p w14:paraId="1D6DA986" w14:textId="64D617B4" w:rsidR="00DE2428" w:rsidRPr="00E534C8" w:rsidRDefault="00DE2428" w:rsidP="00DE2428">
      <w:pPr>
        <w:pStyle w:val="ListParagraph"/>
        <w:numPr>
          <w:ilvl w:val="0"/>
          <w:numId w:val="4"/>
        </w:numPr>
        <w:spacing w:after="120"/>
        <w:rPr>
          <w:rFonts w:cs="Calibri"/>
        </w:rPr>
      </w:pPr>
      <w:r w:rsidRPr="00CB0849">
        <w:rPr>
          <w:rFonts w:cs="Arial"/>
          <w:b/>
          <w:bCs/>
        </w:rPr>
        <w:t>Pasture growth</w:t>
      </w:r>
      <w:r w:rsidRPr="00CB0849">
        <w:rPr>
          <w:rFonts w:cs="Arial"/>
        </w:rPr>
        <w:t xml:space="preserve"> for the three months to </w:t>
      </w:r>
      <w:r w:rsidR="00BE1B64">
        <w:rPr>
          <w:rFonts w:cs="Arial"/>
        </w:rPr>
        <w:t>Febr</w:t>
      </w:r>
      <w:r w:rsidR="00BE1B64" w:rsidRPr="00CB0849">
        <w:rPr>
          <w:rFonts w:cs="Arial"/>
        </w:rPr>
        <w:t xml:space="preserve">uary </w:t>
      </w:r>
      <w:r w:rsidRPr="00CB0849">
        <w:rPr>
          <w:rFonts w:cs="Arial"/>
        </w:rPr>
        <w:t xml:space="preserve">2025 has been mixed across Australia. </w:t>
      </w:r>
      <w:r w:rsidRPr="00CB0849">
        <w:rPr>
          <w:rFonts w:cs="Calibri"/>
        </w:rPr>
        <w:t xml:space="preserve">Above average rainfall totals resulted in average to extremely high pasture growth across large parts of northern Australia. Below average to extremely low pasture growth was recorded across </w:t>
      </w:r>
      <w:r>
        <w:rPr>
          <w:rFonts w:cs="Calibri"/>
        </w:rPr>
        <w:t>parts</w:t>
      </w:r>
      <w:r w:rsidRPr="00CB0849">
        <w:rPr>
          <w:rFonts w:cs="Calibri"/>
        </w:rPr>
        <w:t xml:space="preserve"> of eastern and </w:t>
      </w:r>
      <w:r w:rsidR="007E2FB8">
        <w:rPr>
          <w:rFonts w:cs="Calibri"/>
        </w:rPr>
        <w:t>central</w:t>
      </w:r>
      <w:r w:rsidR="007E2FB8" w:rsidRPr="00CB0849">
        <w:rPr>
          <w:rFonts w:cs="Calibri"/>
        </w:rPr>
        <w:t xml:space="preserve"> </w:t>
      </w:r>
      <w:r w:rsidRPr="00CB0849">
        <w:rPr>
          <w:rFonts w:cs="Calibri"/>
        </w:rPr>
        <w:t xml:space="preserve">Australia. </w:t>
      </w:r>
    </w:p>
    <w:p w14:paraId="130D4E80" w14:textId="0EEDB134" w:rsidR="00DE2428" w:rsidRPr="003C4012" w:rsidRDefault="00DE2428" w:rsidP="00DE2428">
      <w:pPr>
        <w:pStyle w:val="ListParagraph"/>
        <w:numPr>
          <w:ilvl w:val="0"/>
          <w:numId w:val="4"/>
        </w:numPr>
        <w:spacing w:after="120"/>
        <w:contextualSpacing w:val="0"/>
        <w:rPr>
          <w:rFonts w:cs="Calibri"/>
        </w:rPr>
      </w:pPr>
      <w:r w:rsidRPr="00783615">
        <w:rPr>
          <w:rFonts w:cs="Calibri"/>
          <w:b/>
          <w:bCs/>
        </w:rPr>
        <w:t>Soil moisture</w:t>
      </w:r>
      <w:r>
        <w:rPr>
          <w:rFonts w:cs="Calibri"/>
        </w:rPr>
        <w:t xml:space="preserve"> models indicate low soil moisture levels in much of </w:t>
      </w:r>
      <w:r w:rsidR="002550FA">
        <w:rPr>
          <w:rFonts w:cs="Calibri"/>
        </w:rPr>
        <w:t xml:space="preserve">southern </w:t>
      </w:r>
      <w:r>
        <w:rPr>
          <w:rFonts w:cs="Calibri"/>
        </w:rPr>
        <w:t xml:space="preserve">Australia, with above average soil moisture modelled in </w:t>
      </w:r>
      <w:r w:rsidR="002550FA">
        <w:rPr>
          <w:rFonts w:cs="Calibri"/>
        </w:rPr>
        <w:t xml:space="preserve">northern </w:t>
      </w:r>
      <w:r>
        <w:rPr>
          <w:rFonts w:cs="Calibri"/>
        </w:rPr>
        <w:t xml:space="preserve">Queensland, </w:t>
      </w:r>
      <w:r w:rsidR="002F24C3">
        <w:rPr>
          <w:rFonts w:cs="Calibri"/>
        </w:rPr>
        <w:t>eastern</w:t>
      </w:r>
      <w:r>
        <w:rPr>
          <w:rFonts w:cs="Calibri"/>
        </w:rPr>
        <w:t xml:space="preserve"> New South Wales</w:t>
      </w:r>
      <w:r w:rsidR="00711557">
        <w:rPr>
          <w:rFonts w:cs="Calibri"/>
        </w:rPr>
        <w:t xml:space="preserve"> and Victoria</w:t>
      </w:r>
      <w:r>
        <w:rPr>
          <w:rFonts w:cs="Calibri"/>
        </w:rPr>
        <w:t>, and large parts of Western Australia.</w:t>
      </w:r>
    </w:p>
    <w:p w14:paraId="2BCB697E" w14:textId="798C9B7E" w:rsidR="005D0272" w:rsidRPr="005D0272" w:rsidRDefault="005D0272" w:rsidP="00E577D7">
      <w:pPr>
        <w:pStyle w:val="ListParagraph"/>
        <w:numPr>
          <w:ilvl w:val="0"/>
          <w:numId w:val="4"/>
        </w:numPr>
        <w:spacing w:after="120"/>
        <w:ind w:left="363" w:hanging="357"/>
      </w:pPr>
      <w:r w:rsidRPr="00E577D7">
        <w:rPr>
          <w:b/>
          <w:bCs/>
        </w:rPr>
        <w:t xml:space="preserve">Water </w:t>
      </w:r>
      <w:r w:rsidR="000D4547" w:rsidRPr="000D4547">
        <w:rPr>
          <w:b/>
          <w:bCs/>
        </w:rPr>
        <w:t xml:space="preserve">storage levels </w:t>
      </w:r>
      <w:r w:rsidR="000D4547" w:rsidRPr="000D4547">
        <w:rPr>
          <w:rFonts w:cs="Calibri"/>
        </w:rPr>
        <w:t>in the Murray-Darling Basin (MDB) decreased between 27 February 2025 and 06 March 2025 by 306 gigalitres (GL). Current volume of water held in storage is 13,078 GL, equivalent to 58% of total storage capacity. This is 26 percent or 4,707 GL less than at the same time last year. Water storage data is sourced from the</w:t>
      </w:r>
      <w:r w:rsidR="000D4547" w:rsidRPr="000D4547">
        <w:rPr>
          <w:rFonts w:cs="Calibri"/>
        </w:rPr>
        <w:t xml:space="preserve"> </w:t>
      </w:r>
      <w:r w:rsidR="0006611A" w:rsidRPr="000D4547">
        <w:rPr>
          <w:rFonts w:cs="Calibri"/>
        </w:rPr>
        <w:t>Bureau</w:t>
      </w:r>
      <w:r w:rsidR="0006611A" w:rsidRPr="076A4C5A">
        <w:rPr>
          <w:rFonts w:cs="Arial"/>
        </w:rPr>
        <w:t xml:space="preserve"> of Meteorology.</w:t>
      </w:r>
    </w:p>
    <w:p w14:paraId="359ACF15" w14:textId="114F8853" w:rsidR="005D0272" w:rsidRPr="00E577D7" w:rsidRDefault="005D0272" w:rsidP="00E577D7">
      <w:pPr>
        <w:pStyle w:val="ListParagraph"/>
        <w:numPr>
          <w:ilvl w:val="0"/>
          <w:numId w:val="4"/>
        </w:numPr>
        <w:spacing w:after="120"/>
        <w:ind w:left="363" w:hanging="357"/>
      </w:pPr>
      <w:r w:rsidRPr="00E577D7">
        <w:rPr>
          <w:b/>
          <w:bCs/>
        </w:rPr>
        <w:t>Allocation prices</w:t>
      </w:r>
      <w:r w:rsidRPr="00E577D7">
        <w:t xml:space="preserve"> in </w:t>
      </w:r>
      <w:r w:rsidR="000D4547" w:rsidRPr="000D4547">
        <w:t>the Victorian Murray below the Barmah Choke decreased from $183 on 27 February to $182 on 06 March. Prices are lower in regions above the Barmah choke due to the binding of the Barmah choke trade constraint</w:t>
      </w:r>
      <w:r w:rsidRPr="00E577D7">
        <w:t>.</w:t>
      </w:r>
    </w:p>
    <w:p w14:paraId="0F0716F9" w14:textId="77777777" w:rsidR="005D0272" w:rsidRDefault="005D0272" w:rsidP="005D0272">
      <w:pPr>
        <w:pStyle w:val="ListParagraph"/>
        <w:rPr>
          <w:rFonts w:eastAsiaTheme="minorHAnsi"/>
        </w:rPr>
      </w:pP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EB3E926"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0D315F">
        <w:rPr>
          <w:rFonts w:ascii="Calibri" w:hAnsi="Calibri" w:cs="Arial"/>
          <w:sz w:val="22"/>
          <w:szCs w:val="22"/>
        </w:rPr>
        <w:t xml:space="preserve">5 </w:t>
      </w:r>
      <w:r w:rsidR="00621695">
        <w:rPr>
          <w:rFonts w:ascii="Calibri" w:hAnsi="Calibri" w:cs="Arial"/>
          <w:sz w:val="22"/>
          <w:szCs w:val="22"/>
        </w:rPr>
        <w:t>March</w:t>
      </w:r>
      <w:r w:rsidR="000D315F">
        <w:rPr>
          <w:rFonts w:ascii="Calibri" w:hAnsi="Calibri" w:cs="Arial"/>
          <w:sz w:val="22"/>
          <w:szCs w:val="22"/>
        </w:rPr>
        <w:t xml:space="preserve"> 2025</w:t>
      </w:r>
      <w:r w:rsidRPr="04729DCF">
        <w:rPr>
          <w:rFonts w:ascii="Calibri" w:hAnsi="Calibri" w:cs="Arial"/>
          <w:sz w:val="22"/>
          <w:szCs w:val="22"/>
        </w:rPr>
        <w:t xml:space="preserve">, </w:t>
      </w:r>
      <w:r w:rsidR="0012512F">
        <w:rPr>
          <w:rFonts w:ascii="Calibri" w:hAnsi="Calibri" w:cs="Arial"/>
          <w:b/>
          <w:bCs/>
          <w:sz w:val="22"/>
          <w:szCs w:val="22"/>
        </w:rPr>
        <w:t>low pressure systems brought rainfall to north</w:t>
      </w:r>
      <w:r w:rsidR="0015183C">
        <w:rPr>
          <w:rFonts w:ascii="Calibri" w:hAnsi="Calibri" w:cs="Arial"/>
          <w:b/>
          <w:bCs/>
          <w:sz w:val="22"/>
          <w:szCs w:val="22"/>
        </w:rPr>
        <w:t>-</w:t>
      </w:r>
      <w:r w:rsidR="00624435">
        <w:rPr>
          <w:rFonts w:ascii="Calibri" w:hAnsi="Calibri" w:cs="Arial"/>
          <w:b/>
          <w:bCs/>
          <w:sz w:val="22"/>
          <w:szCs w:val="22"/>
        </w:rPr>
        <w:t>western</w:t>
      </w:r>
      <w:r w:rsidR="00B55B33">
        <w:rPr>
          <w:rFonts w:ascii="Calibri" w:hAnsi="Calibri" w:cs="Arial"/>
          <w:b/>
          <w:bCs/>
          <w:sz w:val="22"/>
          <w:szCs w:val="22"/>
        </w:rPr>
        <w:t xml:space="preserve"> and eastern</w:t>
      </w:r>
      <w:r w:rsidR="0012512F">
        <w:rPr>
          <w:rFonts w:ascii="Calibri" w:hAnsi="Calibri" w:cs="Arial"/>
          <w:b/>
          <w:bCs/>
          <w:sz w:val="22"/>
          <w:szCs w:val="22"/>
        </w:rPr>
        <w:t xml:space="preserve"> Australia.</w:t>
      </w:r>
      <w:r w:rsidR="000C3263" w:rsidRPr="04729DCF">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the country largely dry.</w:t>
      </w:r>
    </w:p>
    <w:p w14:paraId="7E592C1C" w14:textId="646B5EA8" w:rsidR="00F55010" w:rsidRDefault="00634597" w:rsidP="008562DB">
      <w:pPr>
        <w:pStyle w:val="ListParagraph"/>
        <w:numPr>
          <w:ilvl w:val="0"/>
          <w:numId w:val="4"/>
        </w:numPr>
        <w:spacing w:before="120" w:after="0"/>
        <w:ind w:left="357" w:hanging="357"/>
        <w:rPr>
          <w:rFonts w:cs="Arial"/>
        </w:rPr>
      </w:pPr>
      <w:r>
        <w:rPr>
          <w:rFonts w:cs="Calibri"/>
        </w:rPr>
        <w:t>Parts of t</w:t>
      </w:r>
      <w:r w:rsidR="00710F9F" w:rsidRPr="076A4C5A">
        <w:rPr>
          <w:rFonts w:cs="Calibri"/>
        </w:rPr>
        <w:t>he northern tropics, including the</w:t>
      </w:r>
      <w:r w:rsidR="00984061" w:rsidRPr="076A4C5A">
        <w:rPr>
          <w:rFonts w:cs="Arial"/>
        </w:rPr>
        <w:t xml:space="preserve"> </w:t>
      </w:r>
      <w:r>
        <w:rPr>
          <w:rFonts w:cs="Arial"/>
        </w:rPr>
        <w:t xml:space="preserve">far north of the </w:t>
      </w:r>
      <w:r w:rsidR="00984061" w:rsidRPr="076A4C5A">
        <w:rPr>
          <w:rFonts w:cs="Arial"/>
        </w:rPr>
        <w:t>Northern Territory</w:t>
      </w:r>
      <w:r w:rsidR="00511807" w:rsidRPr="00511807">
        <w:rPr>
          <w:rFonts w:cs="Arial"/>
        </w:rPr>
        <w:t xml:space="preserve"> and</w:t>
      </w:r>
      <w:r w:rsidR="00E211AF" w:rsidRPr="076A4C5A">
        <w:rPr>
          <w:rFonts w:cs="Arial"/>
        </w:rPr>
        <w:t xml:space="preserve"> </w:t>
      </w:r>
      <w:r w:rsidR="00710F9F" w:rsidRPr="076A4C5A">
        <w:rPr>
          <w:rFonts w:cs="Arial"/>
        </w:rPr>
        <w:t xml:space="preserve">northern </w:t>
      </w:r>
      <w:r w:rsidR="00B1289B">
        <w:rPr>
          <w:rFonts w:cs="Arial"/>
        </w:rPr>
        <w:t xml:space="preserve">Queensland, </w:t>
      </w:r>
      <w:r w:rsidR="00316279">
        <w:rPr>
          <w:rFonts w:cs="Arial"/>
        </w:rPr>
        <w:t xml:space="preserve">recorded rainfall totals of </w:t>
      </w:r>
      <w:r w:rsidR="0015183C">
        <w:rPr>
          <w:rFonts w:cs="Arial"/>
        </w:rPr>
        <w:t xml:space="preserve">between </w:t>
      </w:r>
      <w:r w:rsidR="00941D87">
        <w:rPr>
          <w:rFonts w:cs="Arial"/>
        </w:rPr>
        <w:t>5</w:t>
      </w:r>
      <w:r w:rsidR="00316279">
        <w:rPr>
          <w:rFonts w:cs="Arial"/>
        </w:rPr>
        <w:t xml:space="preserve">-25 millimetres. In northern Western Australia, </w:t>
      </w:r>
      <w:r w:rsidR="00734517">
        <w:rPr>
          <w:rFonts w:cs="Arial"/>
        </w:rPr>
        <w:t xml:space="preserve">rainfall of between </w:t>
      </w:r>
      <w:r w:rsidR="00F37496">
        <w:rPr>
          <w:rFonts w:cs="Arial"/>
        </w:rPr>
        <w:t>5-</w:t>
      </w:r>
      <w:r w:rsidR="0052693A">
        <w:rPr>
          <w:rFonts w:cs="Arial"/>
        </w:rPr>
        <w:t>50 millimetres fell over the period.</w:t>
      </w:r>
    </w:p>
    <w:p w14:paraId="28A32C39" w14:textId="0F6CC56E" w:rsidR="00577E19" w:rsidRDefault="0052693A" w:rsidP="04729DCF">
      <w:pPr>
        <w:pStyle w:val="ListParagraph"/>
        <w:numPr>
          <w:ilvl w:val="0"/>
          <w:numId w:val="4"/>
        </w:numPr>
        <w:spacing w:before="120" w:after="0"/>
        <w:ind w:left="357" w:hanging="357"/>
        <w:rPr>
          <w:rFonts w:cs="Arial"/>
        </w:rPr>
      </w:pPr>
      <w:r>
        <w:rPr>
          <w:rFonts w:cs="Arial"/>
        </w:rPr>
        <w:t xml:space="preserve">Tropical lows and </w:t>
      </w:r>
      <w:r w:rsidR="007019C9">
        <w:rPr>
          <w:rFonts w:cs="Arial"/>
        </w:rPr>
        <w:t>the approach</w:t>
      </w:r>
      <w:r w:rsidR="00132714">
        <w:rPr>
          <w:rFonts w:cs="Arial"/>
        </w:rPr>
        <w:t xml:space="preserve"> of</w:t>
      </w:r>
      <w:r w:rsidR="007019C9">
        <w:rPr>
          <w:rFonts w:cs="Arial"/>
        </w:rPr>
        <w:t xml:space="preserve"> </w:t>
      </w:r>
      <w:r>
        <w:rPr>
          <w:rFonts w:cs="Arial"/>
        </w:rPr>
        <w:t xml:space="preserve">Tropical Cyclone (TC) Cyclone Alfred brought rainfall totals of </w:t>
      </w:r>
      <w:r w:rsidR="00752920">
        <w:rPr>
          <w:rFonts w:cs="Arial"/>
        </w:rPr>
        <w:t>5-</w:t>
      </w:r>
      <w:r w:rsidR="00D161E8">
        <w:t>‍</w:t>
      </w:r>
      <w:r w:rsidR="00752920">
        <w:rPr>
          <w:rFonts w:cs="Arial"/>
        </w:rPr>
        <w:t>50 millimetres across much of the east coast, including New South Wales and southern Queensland.</w:t>
      </w:r>
      <w:r w:rsidR="0067007D">
        <w:rPr>
          <w:rFonts w:cs="Arial"/>
        </w:rPr>
        <w:t xml:space="preserve"> In Tasmania, up to 15 millimetres of rainfall well in the west.</w:t>
      </w:r>
    </w:p>
    <w:p w14:paraId="7AA443F5" w14:textId="517F663E" w:rsidR="001C161C" w:rsidRPr="00AE135B" w:rsidRDefault="001C161C" w:rsidP="04729DCF">
      <w:pPr>
        <w:pStyle w:val="ListParagraph"/>
        <w:numPr>
          <w:ilvl w:val="0"/>
          <w:numId w:val="4"/>
        </w:numPr>
        <w:spacing w:before="120" w:after="0"/>
        <w:ind w:left="357" w:hanging="357"/>
        <w:rPr>
          <w:rFonts w:cs="Arial"/>
        </w:rPr>
      </w:pPr>
      <w:r>
        <w:rPr>
          <w:rFonts w:cs="Arial"/>
        </w:rPr>
        <w:t xml:space="preserve">Across </w:t>
      </w:r>
      <w:r w:rsidR="006C26CC">
        <w:rPr>
          <w:rFonts w:cs="Arial"/>
        </w:rPr>
        <w:t>remaining area</w:t>
      </w:r>
      <w:r w:rsidR="006703D9">
        <w:rPr>
          <w:rFonts w:cs="Arial"/>
        </w:rPr>
        <w:t>s</w:t>
      </w:r>
      <w:r w:rsidR="006C26CC">
        <w:rPr>
          <w:rFonts w:cs="Arial"/>
        </w:rPr>
        <w:t xml:space="preserve"> of the country</w:t>
      </w:r>
      <w:r w:rsidR="002D05A2">
        <w:rPr>
          <w:rFonts w:cs="Arial"/>
        </w:rPr>
        <w:t>, little to no rainfall was recorded.</w:t>
      </w:r>
    </w:p>
    <w:p w14:paraId="3040CAE0" w14:textId="04D8E134" w:rsidR="00BF5A9A" w:rsidRDefault="00BF5A9A" w:rsidP="04729DCF">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6B25EB">
        <w:rPr>
          <w:rFonts w:ascii="Calibri" w:hAnsi="Calibri" w:cs="Arial"/>
          <w:sz w:val="22"/>
          <w:szCs w:val="22"/>
        </w:rPr>
        <w:t xml:space="preserve">all </w:t>
      </w:r>
      <w:r w:rsidR="00B507E0" w:rsidRPr="04729DCF">
        <w:rPr>
          <w:rFonts w:ascii="Calibri" w:hAnsi="Calibri" w:cs="Arial"/>
          <w:sz w:val="22"/>
          <w:szCs w:val="22"/>
        </w:rPr>
        <w:t>cropping</w:t>
      </w:r>
      <w:r w:rsidR="00E836F6">
        <w:rPr>
          <w:rFonts w:ascii="Calibri" w:hAnsi="Calibri" w:cs="Arial"/>
          <w:sz w:val="22"/>
          <w:szCs w:val="22"/>
        </w:rPr>
        <w:t xml:space="preserve"> regions</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68CC19BD" w14:textId="2EFBA7FC" w:rsidR="000C0049" w:rsidRPr="003C060B" w:rsidRDefault="00A25D50" w:rsidP="003C060B">
      <w:pPr>
        <w:pStyle w:val="ListParagraph"/>
        <w:numPr>
          <w:ilvl w:val="0"/>
          <w:numId w:val="4"/>
        </w:numPr>
        <w:spacing w:before="120" w:after="0"/>
        <w:ind w:left="357" w:hanging="357"/>
        <w:rPr>
          <w:rFonts w:cs="Arial"/>
        </w:rPr>
      </w:pPr>
      <w:r w:rsidRPr="076A4C5A">
        <w:rPr>
          <w:rFonts w:cs="Arial"/>
        </w:rPr>
        <w:t xml:space="preserve">In </w:t>
      </w:r>
      <w:r w:rsidR="009154A8">
        <w:rPr>
          <w:rFonts w:cs="Arial"/>
        </w:rPr>
        <w:t>Queensland</w:t>
      </w:r>
      <w:r w:rsidR="0043699C">
        <w:rPr>
          <w:rFonts w:cs="Arial"/>
        </w:rPr>
        <w:t>, New South Wales,</w:t>
      </w:r>
      <w:r w:rsidR="009154A8">
        <w:rPr>
          <w:rFonts w:cs="Arial"/>
        </w:rPr>
        <w:t xml:space="preserve"> and Western Australia, </w:t>
      </w:r>
      <w:r w:rsidR="0014794E">
        <w:rPr>
          <w:rFonts w:cs="Arial"/>
        </w:rPr>
        <w:t xml:space="preserve">isolated </w:t>
      </w:r>
      <w:r w:rsidR="009154A8">
        <w:rPr>
          <w:rFonts w:cs="Arial"/>
        </w:rPr>
        <w:t>rainfall totals of between 0-</w:t>
      </w:r>
      <w:r w:rsidR="00F64705">
        <w:t>‍</w:t>
      </w:r>
      <w:r w:rsidR="009154A8">
        <w:rPr>
          <w:rFonts w:cs="Arial"/>
        </w:rPr>
        <w:t>5</w:t>
      </w:r>
      <w:r w:rsidR="00F64705">
        <w:t>‍</w:t>
      </w:r>
      <w:r w:rsidR="009154A8">
        <w:rPr>
          <w:rFonts w:cs="Arial"/>
        </w:rPr>
        <w:t>millimetres were observed,</w:t>
      </w:r>
      <w:r w:rsidR="00485863">
        <w:rPr>
          <w:rFonts w:cs="Arial"/>
        </w:rPr>
        <w:t xml:space="preserve"> with remaining cropping regions </w:t>
      </w:r>
      <w:r w:rsidR="0043699C">
        <w:rPr>
          <w:rFonts w:cs="Arial"/>
        </w:rPr>
        <w:t>seeing no rainfall.</w:t>
      </w:r>
      <w:r w:rsidR="00485863">
        <w:rPr>
          <w:rFonts w:cs="Arial"/>
        </w:rPr>
        <w:t xml:space="preserve"> </w:t>
      </w:r>
      <w:r w:rsidR="00854402">
        <w:rPr>
          <w:rFonts w:cs="Arial"/>
        </w:rPr>
        <w:t>The lack of rainfall a</w:t>
      </w:r>
      <w:r w:rsidR="00ED04F0">
        <w:rPr>
          <w:rFonts w:cs="Arial"/>
        </w:rPr>
        <w:t xml:space="preserve">cross </w:t>
      </w:r>
      <w:r w:rsidR="002C3EE9">
        <w:rPr>
          <w:rFonts w:cs="Arial"/>
        </w:rPr>
        <w:t xml:space="preserve">summer cropping regions has </w:t>
      </w:r>
      <w:r w:rsidR="00485863" w:rsidRPr="003C060B">
        <w:rPr>
          <w:rFonts w:cs="Arial"/>
        </w:rPr>
        <w:t xml:space="preserve">likely </w:t>
      </w:r>
      <w:r w:rsidR="002C3EE9">
        <w:rPr>
          <w:rFonts w:cs="Arial"/>
        </w:rPr>
        <w:t>seen a drawdown of</w:t>
      </w:r>
      <w:r w:rsidR="00485863" w:rsidRPr="003C060B">
        <w:rPr>
          <w:rFonts w:cs="Arial"/>
        </w:rPr>
        <w:t xml:space="preserve"> stored soil moisture but</w:t>
      </w:r>
      <w:r w:rsidR="002D0BFF" w:rsidRPr="003C060B">
        <w:rPr>
          <w:rFonts w:cs="Arial"/>
        </w:rPr>
        <w:t xml:space="preserve"> </w:t>
      </w:r>
      <w:r w:rsidR="2B9E3DD5" w:rsidRPr="003C060B">
        <w:rPr>
          <w:rFonts w:cs="Arial"/>
        </w:rPr>
        <w:t>w</w:t>
      </w:r>
      <w:r w:rsidR="002D0BFF" w:rsidRPr="003C060B">
        <w:rPr>
          <w:rFonts w:cs="Arial"/>
        </w:rPr>
        <w:t>il</w:t>
      </w:r>
      <w:r w:rsidR="08E344D4" w:rsidRPr="003C060B">
        <w:rPr>
          <w:rFonts w:cs="Arial"/>
        </w:rPr>
        <w:t>l</w:t>
      </w:r>
      <w:r w:rsidR="002D0BFF" w:rsidRPr="003C060B">
        <w:rPr>
          <w:rFonts w:cs="Arial"/>
        </w:rPr>
        <w:t xml:space="preserve"> also likely have </w:t>
      </w:r>
      <w:r w:rsidR="00485863" w:rsidRPr="003C060B">
        <w:rPr>
          <w:rFonts w:cs="Arial"/>
        </w:rPr>
        <w:t>supported</w:t>
      </w:r>
      <w:r w:rsidR="002D0BFF" w:rsidRPr="003C060B">
        <w:rPr>
          <w:rFonts w:cs="Arial"/>
        </w:rPr>
        <w:t xml:space="preserve"> the </w:t>
      </w:r>
      <w:r w:rsidR="00485863" w:rsidRPr="003C060B">
        <w:rPr>
          <w:rFonts w:cs="Arial"/>
        </w:rPr>
        <w:t xml:space="preserve">uninterrupted </w:t>
      </w:r>
      <w:r w:rsidR="002D0BFF" w:rsidRPr="003C060B">
        <w:rPr>
          <w:rFonts w:cs="Arial"/>
        </w:rPr>
        <w:t>harvesting of earlier pla</w:t>
      </w:r>
      <w:r w:rsidR="00E74899" w:rsidRPr="003C060B">
        <w:rPr>
          <w:rFonts w:cs="Arial"/>
        </w:rPr>
        <w:t>nted summer crops.</w:t>
      </w:r>
    </w:p>
    <w:p w14:paraId="0ACA8A80" w14:textId="51A4C304"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6E650A">
        <w:rPr>
          <w:rFonts w:cs="Calibri"/>
          <w:i w:val="0"/>
          <w:color w:val="auto"/>
          <w:sz w:val="22"/>
          <w:szCs w:val="22"/>
        </w:rPr>
        <w:t xml:space="preserve">5 March </w:t>
      </w:r>
      <w:r w:rsidR="002D0F5A">
        <w:rPr>
          <w:rFonts w:cs="Calibri"/>
          <w:i w:val="0"/>
          <w:color w:val="auto"/>
          <w:sz w:val="22"/>
          <w:szCs w:val="22"/>
        </w:rPr>
        <w:t>2025</w:t>
      </w:r>
    </w:p>
    <w:p w14:paraId="1730191C" w14:textId="38DA5083" w:rsidR="00801384" w:rsidRPr="00A50940" w:rsidRDefault="00504FDF" w:rsidP="00801384">
      <w:pPr>
        <w:jc w:val="center"/>
        <w:rPr>
          <w:i/>
        </w:rPr>
      </w:pPr>
      <w:r>
        <w:rPr>
          <w:noProof/>
        </w:rPr>
        <w:drawing>
          <wp:inline distT="0" distB="0" distL="0" distR="0" wp14:anchorId="0907D96D" wp14:editId="365DBC77">
            <wp:extent cx="5358446" cy="3600000"/>
            <wp:effectExtent l="0" t="0" r="0" b="635"/>
            <wp:docPr id="1670583309"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3309" name="Picture 1" descr="A map of australia with different colored lines&#10;&#10;AI-generated content may be incorrect."/>
                    <pic:cNvPicPr/>
                  </pic:nvPicPr>
                  <pic:blipFill>
                    <a:blip r:embed="rId12"/>
                    <a:stretch>
                      <a:fillRect/>
                    </a:stretch>
                  </pic:blipFill>
                  <pic:spPr>
                    <a:xfrm>
                      <a:off x="0" y="0"/>
                      <a:ext cx="5358446" cy="3600000"/>
                    </a:xfrm>
                    <a:prstGeom prst="rect">
                      <a:avLst/>
                    </a:prstGeom>
                  </pic:spPr>
                </pic:pic>
              </a:graphicData>
            </a:graphic>
          </wp:inline>
        </w:drawing>
      </w:r>
    </w:p>
    <w:p w14:paraId="2B3FFB06" w14:textId="47DB95A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8411F">
        <w:rPr>
          <w:rFonts w:ascii="Calibri" w:hAnsi="Calibri" w:cs="Calibri"/>
          <w:color w:val="000000"/>
          <w:sz w:val="12"/>
          <w:szCs w:val="12"/>
        </w:rPr>
        <w:t>5</w:t>
      </w:r>
      <w:r w:rsidR="003F022E">
        <w:rPr>
          <w:rFonts w:ascii="Calibri" w:hAnsi="Calibri" w:cs="Calibri"/>
          <w:color w:val="000000"/>
          <w:sz w:val="12"/>
          <w:szCs w:val="12"/>
        </w:rPr>
        <w:t>/</w:t>
      </w:r>
      <w:r w:rsidR="0068411F">
        <w:rPr>
          <w:rFonts w:ascii="Calibri" w:hAnsi="Calibri" w:cs="Calibri"/>
          <w:color w:val="000000"/>
          <w:sz w:val="12"/>
          <w:szCs w:val="12"/>
        </w:rPr>
        <w:t>3</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6DAB31FD"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957496">
        <w:rPr>
          <w:rFonts w:ascii="Calibri" w:hAnsi="Calibri" w:cs="Arial"/>
          <w:sz w:val="22"/>
          <w:szCs w:val="22"/>
        </w:rPr>
        <w:t xml:space="preserve">13 </w:t>
      </w:r>
      <w:r w:rsidR="002D0ECF">
        <w:rPr>
          <w:rFonts w:ascii="Calibri" w:hAnsi="Calibri" w:cs="Arial"/>
          <w:sz w:val="22"/>
          <w:szCs w:val="22"/>
        </w:rPr>
        <w:t>March</w:t>
      </w:r>
      <w:r>
        <w:rPr>
          <w:rFonts w:ascii="Calibri" w:hAnsi="Calibri" w:cs="Arial"/>
          <w:sz w:val="22"/>
          <w:szCs w:val="22"/>
        </w:rPr>
        <w:t xml:space="preserve"> 2025, </w:t>
      </w:r>
      <w:r w:rsidR="00100F88" w:rsidRPr="002133CD">
        <w:rPr>
          <w:rFonts w:ascii="Calibri" w:hAnsi="Calibri" w:cs="Arial"/>
          <w:b/>
          <w:sz w:val="22"/>
          <w:szCs w:val="22"/>
        </w:rPr>
        <w:t xml:space="preserve">Tropical </w:t>
      </w:r>
      <w:r w:rsidR="002133CD" w:rsidRPr="002133CD">
        <w:rPr>
          <w:rFonts w:ascii="Calibri" w:hAnsi="Calibri" w:cs="Arial"/>
          <w:b/>
          <w:sz w:val="22"/>
          <w:szCs w:val="22"/>
        </w:rPr>
        <w:t xml:space="preserve">Cyclone (TC) Alfred and </w:t>
      </w:r>
      <w:r w:rsidR="001D5646">
        <w:rPr>
          <w:rFonts w:ascii="Calibri" w:hAnsi="Calibri" w:cs="Arial"/>
          <w:b/>
          <w:sz w:val="22"/>
          <w:szCs w:val="22"/>
        </w:rPr>
        <w:t xml:space="preserve">low-pressure systems </w:t>
      </w:r>
      <w:r w:rsidR="001D5646" w:rsidRPr="000F1B58">
        <w:rPr>
          <w:rFonts w:ascii="Calibri" w:hAnsi="Calibri" w:cs="Arial"/>
          <w:bCs/>
          <w:sz w:val="22"/>
          <w:szCs w:val="22"/>
        </w:rPr>
        <w:t xml:space="preserve">are expected to bring </w:t>
      </w:r>
      <w:r w:rsidR="009D732A">
        <w:rPr>
          <w:rFonts w:ascii="Calibri" w:hAnsi="Calibri" w:cs="Arial"/>
          <w:bCs/>
          <w:sz w:val="22"/>
          <w:szCs w:val="22"/>
        </w:rPr>
        <w:t>sig</w:t>
      </w:r>
      <w:r w:rsidR="00F2052C">
        <w:rPr>
          <w:rFonts w:ascii="Calibri" w:hAnsi="Calibri" w:cs="Arial"/>
          <w:bCs/>
          <w:sz w:val="22"/>
          <w:szCs w:val="22"/>
        </w:rPr>
        <w:t xml:space="preserve">nificant </w:t>
      </w:r>
      <w:r w:rsidR="001D5646" w:rsidRPr="000F1B58">
        <w:rPr>
          <w:rFonts w:ascii="Calibri" w:hAnsi="Calibri" w:cs="Arial"/>
          <w:bCs/>
          <w:sz w:val="22"/>
          <w:szCs w:val="22"/>
        </w:rPr>
        <w:t xml:space="preserve">rainfall </w:t>
      </w:r>
      <w:r w:rsidR="00F2052C">
        <w:rPr>
          <w:rFonts w:ascii="Calibri" w:hAnsi="Calibri" w:cs="Arial"/>
          <w:bCs/>
          <w:sz w:val="22"/>
          <w:szCs w:val="22"/>
        </w:rPr>
        <w:t xml:space="preserve">totals </w:t>
      </w:r>
      <w:r w:rsidR="001D5646" w:rsidRPr="000F1B58">
        <w:rPr>
          <w:rFonts w:ascii="Calibri" w:hAnsi="Calibri" w:cs="Arial"/>
          <w:bCs/>
          <w:sz w:val="22"/>
          <w:szCs w:val="22"/>
        </w:rPr>
        <w:t xml:space="preserve">to </w:t>
      </w:r>
      <w:r w:rsidR="00B678AD">
        <w:rPr>
          <w:rFonts w:ascii="Calibri" w:hAnsi="Calibri" w:cs="Arial"/>
          <w:bCs/>
          <w:sz w:val="22"/>
          <w:szCs w:val="22"/>
        </w:rPr>
        <w:t>parts of the north and east</w:t>
      </w:r>
      <w:r w:rsidR="003B4F66">
        <w:rPr>
          <w:rFonts w:ascii="Calibri" w:hAnsi="Calibri" w:cs="Arial"/>
          <w:bCs/>
          <w:sz w:val="22"/>
          <w:szCs w:val="22"/>
        </w:rPr>
        <w:t xml:space="preserve"> of the country</w:t>
      </w:r>
      <w:r w:rsidR="35FB8015" w:rsidRPr="253B38BA">
        <w:rPr>
          <w:rFonts w:ascii="Calibri" w:hAnsi="Calibri" w:cs="Arial"/>
          <w:sz w:val="22"/>
          <w:szCs w:val="22"/>
        </w:rPr>
        <w:t>.</w:t>
      </w:r>
    </w:p>
    <w:p w14:paraId="0A1BB036" w14:textId="4E062B1F"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5906CC">
        <w:rPr>
          <w:rFonts w:cs="Arial"/>
        </w:rPr>
        <w:t>10</w:t>
      </w:r>
      <w:r w:rsidR="00197D9A">
        <w:rPr>
          <w:rFonts w:cs="Arial"/>
        </w:rPr>
        <w:t>–</w:t>
      </w:r>
      <w:r w:rsidR="00957496">
        <w:rPr>
          <w:rFonts w:cs="Arial"/>
        </w:rPr>
        <w:t>100</w:t>
      </w:r>
      <w:r w:rsidR="00957496"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7B1A4E">
        <w:rPr>
          <w:rFonts w:cs="Arial"/>
        </w:rPr>
        <w:t>parts</w:t>
      </w:r>
      <w:r w:rsidR="007B1A4E" w:rsidRPr="00F21767">
        <w:rPr>
          <w:rFonts w:cs="Arial"/>
        </w:rPr>
        <w:t xml:space="preserve"> </w:t>
      </w:r>
      <w:r w:rsidR="00ED6C34" w:rsidRPr="00F21767">
        <w:rPr>
          <w:rFonts w:cs="Arial"/>
        </w:rPr>
        <w:t xml:space="preserve">of northern </w:t>
      </w:r>
      <w:r w:rsidR="00ED6C34" w:rsidRPr="00175142">
        <w:rPr>
          <w:rFonts w:cs="Arial"/>
        </w:rPr>
        <w:t>Western Australia,</w:t>
      </w:r>
      <w:r w:rsidR="002A1A6B" w:rsidRPr="00175142">
        <w:rPr>
          <w:rFonts w:cs="Arial"/>
        </w:rPr>
        <w:t xml:space="preserve"> </w:t>
      </w:r>
      <w:r w:rsidR="00F63578">
        <w:rPr>
          <w:rFonts w:cs="Arial"/>
        </w:rPr>
        <w:t xml:space="preserve">the </w:t>
      </w:r>
      <w:r w:rsidR="004B3089">
        <w:rPr>
          <w:rFonts w:cs="Arial"/>
        </w:rPr>
        <w:t xml:space="preserve">north of the </w:t>
      </w:r>
      <w:r w:rsidR="00ED6C34" w:rsidRPr="00175142">
        <w:rPr>
          <w:rFonts w:cs="Arial"/>
        </w:rPr>
        <w:t xml:space="preserve">Northern </w:t>
      </w:r>
      <w:r w:rsidR="00630211" w:rsidRPr="00175142">
        <w:rPr>
          <w:rFonts w:cs="Arial"/>
        </w:rPr>
        <w:t>Territory</w:t>
      </w:r>
      <w:r w:rsidR="009109CC">
        <w:rPr>
          <w:rFonts w:cs="Arial"/>
        </w:rPr>
        <w:t xml:space="preserve"> and</w:t>
      </w:r>
      <w:r w:rsidR="004B3089">
        <w:rPr>
          <w:rFonts w:cs="Arial"/>
        </w:rPr>
        <w:t xml:space="preserve"> the far</w:t>
      </w:r>
      <w:r w:rsidR="002A1A6B">
        <w:rPr>
          <w:rFonts w:cs="Arial"/>
        </w:rPr>
        <w:t xml:space="preserve"> north</w:t>
      </w:r>
      <w:r w:rsidR="004B3089">
        <w:rPr>
          <w:rFonts w:cs="Arial"/>
        </w:rPr>
        <w:t xml:space="preserve"> of</w:t>
      </w:r>
      <w:r w:rsidR="002A1A6B">
        <w:rPr>
          <w:rFonts w:cs="Arial"/>
        </w:rPr>
        <w:t xml:space="preserve"> </w:t>
      </w:r>
      <w:r w:rsidR="002A1A6B" w:rsidRPr="00175142">
        <w:rPr>
          <w:rFonts w:cs="Arial"/>
        </w:rPr>
        <w:t>Queensland</w:t>
      </w:r>
      <w:r w:rsidR="006C441C">
        <w:rPr>
          <w:rFonts w:cs="Arial"/>
        </w:rPr>
        <w:t xml:space="preserve">, as well as </w:t>
      </w:r>
      <w:r w:rsidR="00FD619F">
        <w:rPr>
          <w:rFonts w:cs="Arial"/>
        </w:rPr>
        <w:t>much of the east, including south-eastern Queensland, eastern New South Wales and Victoria, and Tasmania</w:t>
      </w:r>
      <w:r w:rsidR="00F63578">
        <w:rPr>
          <w:rFonts w:cs="Arial"/>
        </w:rPr>
        <w:t>.</w:t>
      </w:r>
    </w:p>
    <w:p w14:paraId="20B20576" w14:textId="798D201B" w:rsidR="00C06D22" w:rsidRPr="005E540D" w:rsidRDefault="00FB5079" w:rsidP="009364A4">
      <w:pPr>
        <w:pStyle w:val="ListParagraph"/>
        <w:numPr>
          <w:ilvl w:val="1"/>
          <w:numId w:val="4"/>
        </w:numPr>
        <w:spacing w:before="120" w:after="0"/>
        <w:rPr>
          <w:rFonts w:cs="Arial"/>
        </w:rPr>
      </w:pPr>
      <w:r>
        <w:rPr>
          <w:rFonts w:cs="Arial"/>
        </w:rPr>
        <w:t xml:space="preserve">Rainfall totals exceeding </w:t>
      </w:r>
      <w:r w:rsidR="00743AA0">
        <w:rPr>
          <w:rFonts w:cs="Arial"/>
        </w:rPr>
        <w:t xml:space="preserve">200 </w:t>
      </w:r>
      <w:r>
        <w:rPr>
          <w:rFonts w:cs="Arial"/>
        </w:rPr>
        <w:t xml:space="preserve">millimetres are forecast for coastal regions in the path of TC Alfred. </w:t>
      </w:r>
    </w:p>
    <w:p w14:paraId="511E93A2" w14:textId="689ECAA7" w:rsidR="00A24687" w:rsidRPr="008309C7" w:rsidRDefault="00F66CF0" w:rsidP="04729DCF">
      <w:pPr>
        <w:pStyle w:val="ListParagraph"/>
        <w:numPr>
          <w:ilvl w:val="0"/>
          <w:numId w:val="4"/>
        </w:numPr>
        <w:spacing w:before="120"/>
        <w:rPr>
          <w:rFonts w:asciiTheme="minorHAnsi" w:hAnsiTheme="minorHAnsi" w:cstheme="minorBidi"/>
        </w:rPr>
      </w:pPr>
      <w:r w:rsidRPr="04729DCF">
        <w:rPr>
          <w:rFonts w:asciiTheme="minorHAnsi" w:hAnsiTheme="minorHAnsi" w:cstheme="minorBidi"/>
        </w:rPr>
        <w:t xml:space="preserve">By contrast, </w:t>
      </w:r>
      <w:r w:rsidR="00C157CA" w:rsidRPr="04729DCF">
        <w:rPr>
          <w:rFonts w:asciiTheme="minorHAnsi" w:hAnsiTheme="minorHAnsi" w:cstheme="minorBidi"/>
        </w:rPr>
        <w:t xml:space="preserve">a high-pressure system is expected </w:t>
      </w:r>
      <w:r w:rsidR="000162FC" w:rsidRPr="04729DCF">
        <w:rPr>
          <w:rFonts w:asciiTheme="minorHAnsi" w:hAnsiTheme="minorHAnsi" w:cstheme="minorBidi"/>
        </w:rPr>
        <w:t>to keep</w:t>
      </w:r>
      <w:r w:rsidR="00477C31" w:rsidRPr="04729DCF">
        <w:rPr>
          <w:rFonts w:asciiTheme="minorHAnsi" w:hAnsiTheme="minorHAnsi" w:cstheme="minorBidi"/>
        </w:rPr>
        <w:t xml:space="preserve"> </w:t>
      </w:r>
      <w:r w:rsidR="000B6EED" w:rsidRPr="04729DCF">
        <w:rPr>
          <w:rFonts w:asciiTheme="minorHAnsi" w:hAnsiTheme="minorHAnsi" w:cstheme="minorBidi"/>
        </w:rPr>
        <w:t xml:space="preserve">much of </w:t>
      </w:r>
      <w:r w:rsidR="00477C31" w:rsidRPr="04729DCF">
        <w:rPr>
          <w:rFonts w:asciiTheme="minorHAnsi" w:hAnsiTheme="minorHAnsi" w:cstheme="minorBidi"/>
        </w:rPr>
        <w:t xml:space="preserve">the </w:t>
      </w:r>
      <w:r w:rsidR="005D5E07" w:rsidRPr="04729DCF">
        <w:rPr>
          <w:rFonts w:asciiTheme="minorHAnsi" w:hAnsiTheme="minorHAnsi" w:cstheme="minorBidi"/>
        </w:rPr>
        <w:t xml:space="preserve">remainder of </w:t>
      </w:r>
      <w:r w:rsidR="000B6EED" w:rsidRPr="04729DCF">
        <w:rPr>
          <w:rFonts w:asciiTheme="minorHAnsi" w:hAnsiTheme="minorHAnsi" w:cstheme="minorBidi"/>
        </w:rPr>
        <w:t xml:space="preserve">Australia </w:t>
      </w:r>
      <w:r w:rsidR="000162FC" w:rsidRPr="04729DCF">
        <w:rPr>
          <w:rFonts w:asciiTheme="minorHAnsi" w:hAnsiTheme="minorHAnsi" w:cstheme="minorBidi"/>
        </w:rPr>
        <w:t>largely dry</w:t>
      </w:r>
      <w:r w:rsidR="005E767A" w:rsidRPr="04729DCF">
        <w:rPr>
          <w:rFonts w:asciiTheme="minorHAnsi" w:hAnsiTheme="minorHAnsi" w:cstheme="minorBidi"/>
        </w:rPr>
        <w:t>.</w:t>
      </w:r>
      <w:r w:rsidR="007C16E5" w:rsidRPr="04729DCF">
        <w:rPr>
          <w:rFonts w:asciiTheme="minorHAnsi" w:hAnsiTheme="minorHAnsi" w:cstheme="minorBidi"/>
        </w:rPr>
        <w:t xml:space="preserve"> </w:t>
      </w:r>
    </w:p>
    <w:p w14:paraId="13C53DAE" w14:textId="3615B35B"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F25B5">
        <w:rPr>
          <w:rFonts w:asciiTheme="minorHAnsi" w:hAnsiTheme="minorHAnsi" w:cstheme="minorBidi"/>
          <w:sz w:val="22"/>
          <w:szCs w:val="22"/>
        </w:rPr>
        <w:t>highly variable</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B46352E" w14:textId="448EDC22" w:rsidR="00B57F2F" w:rsidRDefault="00B9125C">
      <w:pPr>
        <w:pStyle w:val="ListParagraph"/>
        <w:numPr>
          <w:ilvl w:val="0"/>
          <w:numId w:val="4"/>
        </w:numPr>
        <w:spacing w:before="120" w:after="0"/>
        <w:ind w:left="357" w:hanging="357"/>
        <w:rPr>
          <w:rFonts w:cs="Arial"/>
        </w:rPr>
      </w:pPr>
      <w:r w:rsidRPr="00604552">
        <w:rPr>
          <w:rFonts w:cs="Arial"/>
        </w:rPr>
        <w:t>R</w:t>
      </w:r>
      <w:r w:rsidR="00157DE0" w:rsidRPr="00604552">
        <w:rPr>
          <w:rFonts w:cs="Arial"/>
        </w:rPr>
        <w:t>ainfall totals</w:t>
      </w:r>
      <w:r w:rsidRPr="00604552">
        <w:rPr>
          <w:rFonts w:cs="Arial"/>
        </w:rPr>
        <w:t xml:space="preserve"> of between </w:t>
      </w:r>
      <w:r w:rsidR="009F25B5">
        <w:rPr>
          <w:rFonts w:cs="Arial"/>
        </w:rPr>
        <w:t>10</w:t>
      </w:r>
      <w:r w:rsidR="00D90FC7" w:rsidRPr="00604552">
        <w:rPr>
          <w:rFonts w:cs="Arial"/>
        </w:rPr>
        <w:t>-</w:t>
      </w:r>
      <w:r w:rsidR="00FB5079">
        <w:rPr>
          <w:rFonts w:cs="Arial"/>
        </w:rPr>
        <w:t>100</w:t>
      </w:r>
      <w:r w:rsidR="00FB5079" w:rsidRPr="00604552">
        <w:rPr>
          <w:rFonts w:cs="Arial"/>
        </w:rPr>
        <w:t xml:space="preserve"> </w:t>
      </w:r>
      <w:r w:rsidR="00157DE0" w:rsidRPr="00604552">
        <w:rPr>
          <w:rFonts w:cs="Arial"/>
        </w:rPr>
        <w:t xml:space="preserve">millimetres are forecast for </w:t>
      </w:r>
      <w:r w:rsidR="00D90FC7" w:rsidRPr="00604552">
        <w:rPr>
          <w:rFonts w:cs="Arial"/>
        </w:rPr>
        <w:t>cropping regions in Queensland and New South Wales</w:t>
      </w:r>
      <w:r w:rsidR="00FB5079">
        <w:rPr>
          <w:rFonts w:cs="Arial"/>
        </w:rPr>
        <w:t xml:space="preserve">, with </w:t>
      </w:r>
      <w:r w:rsidR="009F25B5">
        <w:rPr>
          <w:rFonts w:cs="Arial"/>
        </w:rPr>
        <w:t>eastern</w:t>
      </w:r>
      <w:r w:rsidR="009353D7">
        <w:rPr>
          <w:rFonts w:cs="Arial"/>
        </w:rPr>
        <w:t xml:space="preserve"> </w:t>
      </w:r>
      <w:r w:rsidR="00FB5079">
        <w:rPr>
          <w:rFonts w:cs="Arial"/>
        </w:rPr>
        <w:t xml:space="preserve">Victoria likely to see </w:t>
      </w:r>
      <w:r w:rsidR="009353D7">
        <w:rPr>
          <w:rFonts w:cs="Arial"/>
        </w:rPr>
        <w:t xml:space="preserve">falls of between </w:t>
      </w:r>
      <w:r w:rsidR="00211879">
        <w:rPr>
          <w:rFonts w:cs="Arial"/>
        </w:rPr>
        <w:t>10-</w:t>
      </w:r>
      <w:r w:rsidR="00FB5079">
        <w:rPr>
          <w:rFonts w:cs="Arial"/>
        </w:rPr>
        <w:t>50 millimetres</w:t>
      </w:r>
      <w:r w:rsidR="00D90FC7" w:rsidRPr="00604552">
        <w:rPr>
          <w:rFonts w:cs="Arial"/>
        </w:rPr>
        <w:t xml:space="preserve">. </w:t>
      </w:r>
      <w:r w:rsidR="00604552">
        <w:rPr>
          <w:rFonts w:cs="Arial"/>
        </w:rPr>
        <w:t>If realised</w:t>
      </w:r>
      <w:r w:rsidR="00B57F2F">
        <w:rPr>
          <w:rFonts w:cs="Arial"/>
        </w:rPr>
        <w:t>, t</w:t>
      </w:r>
      <w:r w:rsidR="00604552" w:rsidRPr="00604552">
        <w:rPr>
          <w:rFonts w:cs="Arial"/>
        </w:rPr>
        <w:t xml:space="preserve">hese falls </w:t>
      </w:r>
      <w:r w:rsidR="00B57F2F">
        <w:rPr>
          <w:rFonts w:cs="Arial"/>
        </w:rPr>
        <w:t>are</w:t>
      </w:r>
      <w:r w:rsidR="00604552" w:rsidRPr="00604552">
        <w:rPr>
          <w:rFonts w:cs="Arial"/>
        </w:rPr>
        <w:t xml:space="preserve"> likely </w:t>
      </w:r>
      <w:r w:rsidR="00533938">
        <w:rPr>
          <w:rFonts w:cs="Arial"/>
        </w:rPr>
        <w:t xml:space="preserve">to </w:t>
      </w:r>
      <w:r w:rsidR="00604552" w:rsidRPr="00604552">
        <w:rPr>
          <w:rFonts w:cs="Arial"/>
        </w:rPr>
        <w:t>boost soil moisture for late p</w:t>
      </w:r>
      <w:r w:rsidR="00B57F2F">
        <w:rPr>
          <w:rFonts w:cs="Arial"/>
        </w:rPr>
        <w:t>l</w:t>
      </w:r>
      <w:r w:rsidR="00604552" w:rsidRPr="00604552">
        <w:rPr>
          <w:rFonts w:cs="Arial"/>
        </w:rPr>
        <w:t xml:space="preserve">anted summer crops and ahead of the planting of winter crops, however, this </w:t>
      </w:r>
      <w:r w:rsidR="00B57F2F">
        <w:rPr>
          <w:rFonts w:cs="Arial"/>
        </w:rPr>
        <w:t>may</w:t>
      </w:r>
      <w:r w:rsidR="00604552" w:rsidRPr="00604552">
        <w:rPr>
          <w:rFonts w:cs="Arial"/>
        </w:rPr>
        <w:t xml:space="preserve"> br</w:t>
      </w:r>
      <w:r w:rsidR="00B57F2F">
        <w:rPr>
          <w:rFonts w:cs="Arial"/>
        </w:rPr>
        <w:t>in</w:t>
      </w:r>
      <w:r w:rsidR="00604552" w:rsidRPr="00604552">
        <w:rPr>
          <w:rFonts w:cs="Arial"/>
        </w:rPr>
        <w:t>g</w:t>
      </w:r>
      <w:r w:rsidR="00B57F2F">
        <w:rPr>
          <w:rFonts w:cs="Arial"/>
        </w:rPr>
        <w:t xml:space="preserve"> </w:t>
      </w:r>
      <w:r w:rsidR="00604552" w:rsidRPr="00604552">
        <w:rPr>
          <w:rFonts w:cs="Arial"/>
        </w:rPr>
        <w:t xml:space="preserve">some delays to the harvesting of earlier planted summer crops. </w:t>
      </w:r>
    </w:p>
    <w:p w14:paraId="2FAB8B44" w14:textId="09EDFD0E" w:rsidR="00027E46" w:rsidRPr="00604552" w:rsidRDefault="0084042A">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291CB0" w:rsidRPr="00604552">
        <w:rPr>
          <w:rFonts w:cs="Arial"/>
        </w:rPr>
        <w:t>South Australia</w:t>
      </w:r>
      <w:r w:rsidR="009A22AA">
        <w:rPr>
          <w:rFonts w:cs="Arial"/>
        </w:rPr>
        <w:t>,</w:t>
      </w:r>
      <w:r w:rsidRPr="00604552">
        <w:rPr>
          <w:rFonts w:cs="Arial"/>
        </w:rPr>
        <w:t xml:space="preserve"> Western Australia </w:t>
      </w:r>
      <w:r w:rsidR="009A22AA" w:rsidRPr="00604552">
        <w:rPr>
          <w:rFonts w:cs="Arial"/>
        </w:rPr>
        <w:t xml:space="preserve">and </w:t>
      </w:r>
      <w:r w:rsidR="009A22AA">
        <w:rPr>
          <w:rFonts w:cs="Arial"/>
        </w:rPr>
        <w:t xml:space="preserve">western Victoria </w:t>
      </w:r>
      <w:r w:rsidRPr="00604552">
        <w:rPr>
          <w:rFonts w:cs="Arial"/>
        </w:rPr>
        <w:t xml:space="preserve">are forecast to </w:t>
      </w:r>
      <w:r w:rsidR="009A22AA">
        <w:rPr>
          <w:rFonts w:cs="Arial"/>
        </w:rPr>
        <w:t>receive</w:t>
      </w:r>
      <w:r w:rsidR="009A22AA" w:rsidRPr="00604552">
        <w:rPr>
          <w:rFonts w:cs="Arial"/>
        </w:rPr>
        <w:t xml:space="preserve"> </w:t>
      </w:r>
      <w:r w:rsidRPr="00604552">
        <w:rPr>
          <w:rFonts w:cs="Arial"/>
        </w:rPr>
        <w:t>little to no rainfall over the period</w:t>
      </w:r>
      <w:r w:rsidR="00886A63" w:rsidRPr="00604552">
        <w:rPr>
          <w:rFonts w:cs="Arial"/>
        </w:rPr>
        <w:t xml:space="preserve">. </w:t>
      </w:r>
    </w:p>
    <w:p w14:paraId="0823A7D8" w14:textId="395561D1"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957496">
        <w:rPr>
          <w:rFonts w:cs="Calibri"/>
          <w:i w:val="0"/>
          <w:iCs w:val="0"/>
          <w:color w:val="auto"/>
          <w:sz w:val="22"/>
          <w:szCs w:val="22"/>
        </w:rPr>
        <w:t>6 March</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957496">
        <w:rPr>
          <w:rFonts w:cs="Calibri"/>
          <w:i w:val="0"/>
          <w:iCs w:val="0"/>
          <w:color w:val="auto"/>
          <w:sz w:val="22"/>
          <w:szCs w:val="22"/>
        </w:rPr>
        <w:t xml:space="preserve">13 </w:t>
      </w:r>
      <w:r w:rsidR="004F046D">
        <w:rPr>
          <w:rFonts w:cs="Calibri"/>
          <w:i w:val="0"/>
          <w:iCs w:val="0"/>
          <w:color w:val="auto"/>
          <w:sz w:val="22"/>
          <w:szCs w:val="22"/>
        </w:rPr>
        <w:t>March</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1B966159" w:rsidR="00DF6343" w:rsidRPr="00BE5B98" w:rsidRDefault="00B35A18" w:rsidP="00BE5B98">
      <w:pPr>
        <w:rPr>
          <w:i/>
        </w:rPr>
      </w:pPr>
      <w:r w:rsidRPr="00B35A18">
        <w:rPr>
          <w:noProof/>
        </w:rPr>
        <w:t xml:space="preserve"> </w:t>
      </w:r>
      <w:r w:rsidR="00957496" w:rsidRPr="00957496">
        <w:rPr>
          <w:noProof/>
        </w:rPr>
        <w:t xml:space="preserve"> </w:t>
      </w:r>
      <w:r w:rsidR="00957496">
        <w:rPr>
          <w:noProof/>
        </w:rPr>
        <w:drawing>
          <wp:inline distT="0" distB="0" distL="0" distR="0" wp14:anchorId="2488E96B" wp14:editId="68DFE01E">
            <wp:extent cx="5687817" cy="3600000"/>
            <wp:effectExtent l="0" t="0" r="8255" b="635"/>
            <wp:docPr id="1107448035"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48035" name="Picture 1" descr="A map of australia with different colors&#10;&#10;AI-generated content may be incorrect."/>
                    <pic:cNvPicPr/>
                  </pic:nvPicPr>
                  <pic:blipFill>
                    <a:blip r:embed="rId15"/>
                    <a:stretch>
                      <a:fillRect/>
                    </a:stretch>
                  </pic:blipFill>
                  <pic:spPr>
                    <a:xfrm>
                      <a:off x="0" y="0"/>
                      <a:ext cx="5687817" cy="3600000"/>
                    </a:xfrm>
                    <a:prstGeom prst="rect">
                      <a:avLst/>
                    </a:prstGeom>
                  </pic:spPr>
                </pic:pic>
              </a:graphicData>
            </a:graphic>
          </wp:inline>
        </w:drawing>
      </w:r>
    </w:p>
    <w:p w14:paraId="7C818903" w14:textId="24FF638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B5079">
        <w:rPr>
          <w:rFonts w:ascii="Calibri" w:hAnsi="Calibri" w:cs="Calibri"/>
          <w:color w:val="000000"/>
          <w:sz w:val="12"/>
          <w:szCs w:val="12"/>
        </w:rPr>
        <w:t>6</w:t>
      </w:r>
      <w:r w:rsidRPr="00B437F9">
        <w:rPr>
          <w:rFonts w:ascii="Calibri" w:hAnsi="Calibri" w:cs="Calibri"/>
          <w:color w:val="000000"/>
          <w:sz w:val="12"/>
          <w:szCs w:val="12"/>
        </w:rPr>
        <w:t>/</w:t>
      </w:r>
      <w:r w:rsidR="00FB5079">
        <w:rPr>
          <w:rFonts w:ascii="Calibri" w:hAnsi="Calibri" w:cs="Calibri"/>
          <w:color w:val="000000"/>
          <w:sz w:val="12"/>
          <w:szCs w:val="12"/>
        </w:rPr>
        <w:t>3</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BABF98C" w14:textId="77777777" w:rsidR="00B0525B" w:rsidRPr="00D8201A" w:rsidRDefault="00B0525B" w:rsidP="00B0525B">
      <w:pPr>
        <w:rPr>
          <w:rFonts w:ascii="Calibri" w:hAnsi="Calibri" w:cs="Calibri"/>
          <w:sz w:val="22"/>
          <w:szCs w:val="22"/>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p>
    <w:p w14:paraId="1A11586F" w14:textId="77777777" w:rsidR="003519C0" w:rsidRDefault="003519C0" w:rsidP="003519C0">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267A6A80" w14:textId="67B0997F" w:rsidR="003519C0" w:rsidRDefault="005D0A79" w:rsidP="003519C0">
      <w:pPr>
        <w:spacing w:before="120" w:line="276" w:lineRule="auto"/>
        <w:rPr>
          <w:rFonts w:ascii="Calibri" w:hAnsi="Calibri" w:cs="Aharoni"/>
          <w:sz w:val="22"/>
          <w:szCs w:val="22"/>
        </w:rPr>
      </w:pPr>
      <w:r>
        <w:rPr>
          <w:rFonts w:ascii="Calibri" w:hAnsi="Calibri" w:cs="Aharoni"/>
          <w:sz w:val="22"/>
          <w:szCs w:val="22"/>
        </w:rPr>
        <w:t xml:space="preserve">Rainfall </w:t>
      </w:r>
      <w:r w:rsidR="00725C0D">
        <w:rPr>
          <w:rFonts w:ascii="Calibri" w:hAnsi="Calibri" w:cs="Aharoni"/>
          <w:sz w:val="22"/>
          <w:szCs w:val="22"/>
        </w:rPr>
        <w:t>d</w:t>
      </w:r>
      <w:r>
        <w:rPr>
          <w:rFonts w:ascii="Calibri" w:hAnsi="Calibri" w:cs="Aharoni"/>
          <w:sz w:val="22"/>
          <w:szCs w:val="22"/>
        </w:rPr>
        <w:t xml:space="preserve">uring </w:t>
      </w:r>
      <w:r w:rsidR="00725C0D">
        <w:rPr>
          <w:rFonts w:ascii="Calibri" w:hAnsi="Calibri" w:cs="Aharoni"/>
          <w:sz w:val="22"/>
          <w:szCs w:val="22"/>
        </w:rPr>
        <w:t xml:space="preserve">February 2025 was highly variable with large </w:t>
      </w:r>
      <w:r w:rsidR="003519C0">
        <w:rPr>
          <w:rFonts w:ascii="Calibri" w:hAnsi="Calibri" w:cs="Aharoni"/>
          <w:sz w:val="22"/>
          <w:szCs w:val="22"/>
        </w:rPr>
        <w:t xml:space="preserve">areas of central and </w:t>
      </w:r>
      <w:r w:rsidR="009C3D91">
        <w:rPr>
          <w:rFonts w:ascii="Calibri" w:hAnsi="Calibri" w:cs="Aharoni"/>
          <w:sz w:val="22"/>
          <w:szCs w:val="22"/>
        </w:rPr>
        <w:t>southern A</w:t>
      </w:r>
      <w:r w:rsidR="003519C0">
        <w:rPr>
          <w:rFonts w:ascii="Calibri" w:hAnsi="Calibri" w:cs="Aharoni"/>
          <w:sz w:val="22"/>
          <w:szCs w:val="22"/>
        </w:rPr>
        <w:t>ustralia received below average rainfall totals, while</w:t>
      </w:r>
      <w:r w:rsidR="007D5A4F">
        <w:rPr>
          <w:rFonts w:ascii="Calibri" w:hAnsi="Calibri" w:cs="Aharoni"/>
          <w:sz w:val="22"/>
          <w:szCs w:val="22"/>
        </w:rPr>
        <w:t xml:space="preserve"> parts </w:t>
      </w:r>
      <w:r w:rsidR="00FE3508">
        <w:rPr>
          <w:rFonts w:ascii="Calibri" w:hAnsi="Calibri" w:cs="Aharoni"/>
          <w:sz w:val="22"/>
          <w:szCs w:val="22"/>
        </w:rPr>
        <w:t>of</w:t>
      </w:r>
      <w:r w:rsidR="003519C0">
        <w:rPr>
          <w:rFonts w:ascii="Calibri" w:hAnsi="Calibri" w:cs="Aharoni"/>
          <w:sz w:val="22"/>
          <w:szCs w:val="22"/>
        </w:rPr>
        <w:t xml:space="preserve"> </w:t>
      </w:r>
      <w:r w:rsidR="009C3D91">
        <w:rPr>
          <w:rFonts w:ascii="Calibri" w:hAnsi="Calibri" w:cs="Aharoni"/>
          <w:sz w:val="22"/>
          <w:szCs w:val="22"/>
        </w:rPr>
        <w:t>northern areas of Queensland and Western Australia</w:t>
      </w:r>
      <w:r w:rsidR="003519C0">
        <w:rPr>
          <w:rFonts w:ascii="Calibri" w:hAnsi="Calibri" w:cs="Aharoni"/>
          <w:sz w:val="22"/>
          <w:szCs w:val="22"/>
        </w:rPr>
        <w:t xml:space="preserve"> saw well above average rainfall over the period, relative to historical </w:t>
      </w:r>
      <w:r w:rsidR="009C3D91">
        <w:rPr>
          <w:rFonts w:ascii="Calibri" w:hAnsi="Calibri" w:cs="Aharoni"/>
          <w:sz w:val="22"/>
          <w:szCs w:val="22"/>
        </w:rPr>
        <w:t xml:space="preserve">February </w:t>
      </w:r>
      <w:r w:rsidR="003519C0">
        <w:rPr>
          <w:rFonts w:ascii="Calibri" w:hAnsi="Calibri" w:cs="Aharoni"/>
          <w:sz w:val="22"/>
          <w:szCs w:val="22"/>
        </w:rPr>
        <w:t xml:space="preserve">averages. </w:t>
      </w:r>
    </w:p>
    <w:p w14:paraId="4154719D" w14:textId="27D1EC8E" w:rsidR="003519C0" w:rsidRDefault="003519C0" w:rsidP="003519C0">
      <w:pPr>
        <w:pStyle w:val="ListParagraph"/>
        <w:numPr>
          <w:ilvl w:val="0"/>
          <w:numId w:val="4"/>
        </w:numPr>
        <w:spacing w:before="120" w:after="0"/>
        <w:ind w:left="357" w:hanging="357"/>
        <w:contextualSpacing w:val="0"/>
        <w:rPr>
          <w:rFonts w:cs="Aharoni"/>
        </w:rPr>
      </w:pPr>
      <w:r>
        <w:rPr>
          <w:rFonts w:cs="Aharoni"/>
        </w:rPr>
        <w:t xml:space="preserve">Rainfall was </w:t>
      </w:r>
      <w:r w:rsidRPr="00C06AE8">
        <w:rPr>
          <w:rFonts w:cs="Aharoni"/>
          <w:b/>
        </w:rPr>
        <w:t xml:space="preserve">extremely </w:t>
      </w:r>
      <w:r>
        <w:rPr>
          <w:rFonts w:cs="Aharoni"/>
          <w:b/>
        </w:rPr>
        <w:t xml:space="preserve">low </w:t>
      </w:r>
      <w:r>
        <w:rPr>
          <w:rFonts w:cs="Aharoni"/>
        </w:rPr>
        <w:t>to</w:t>
      </w:r>
      <w:r>
        <w:rPr>
          <w:rFonts w:cs="Aharoni"/>
          <w:b/>
        </w:rPr>
        <w:t xml:space="preserve"> below average</w:t>
      </w:r>
      <w:r w:rsidRPr="00C06AE8">
        <w:rPr>
          <w:rFonts w:cs="Aharoni"/>
          <w:b/>
        </w:rPr>
        <w:t xml:space="preserve"> </w:t>
      </w:r>
      <w:r>
        <w:rPr>
          <w:rFonts w:cs="Aharoni"/>
        </w:rPr>
        <w:t xml:space="preserve">across </w:t>
      </w:r>
      <w:r w:rsidR="00FE3508">
        <w:rPr>
          <w:rFonts w:cs="Aharoni"/>
        </w:rPr>
        <w:t xml:space="preserve">parts </w:t>
      </w:r>
      <w:r>
        <w:rPr>
          <w:rFonts w:cs="Aharoni"/>
        </w:rPr>
        <w:t xml:space="preserve">of central </w:t>
      </w:r>
      <w:r w:rsidR="00024A93">
        <w:rPr>
          <w:rFonts w:cs="Aharoni"/>
        </w:rPr>
        <w:t xml:space="preserve">and southern </w:t>
      </w:r>
      <w:r>
        <w:rPr>
          <w:rFonts w:cs="Aharoni"/>
        </w:rPr>
        <w:t xml:space="preserve">Australia, including large areas of </w:t>
      </w:r>
      <w:r w:rsidR="009C75B8">
        <w:rPr>
          <w:rFonts w:cs="Aharoni"/>
        </w:rPr>
        <w:t xml:space="preserve">southern </w:t>
      </w:r>
      <w:r w:rsidR="00470B15">
        <w:rPr>
          <w:rFonts w:cs="Aharoni"/>
        </w:rPr>
        <w:t>Western Australia, southern South Australia, western Victoria, and Tasmania, as well as coastal regions of southeast Queensland and New South Wales.</w:t>
      </w:r>
    </w:p>
    <w:p w14:paraId="5F9767F4" w14:textId="59B3F910" w:rsidR="003519C0" w:rsidRDefault="003519C0" w:rsidP="003519C0">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Pr="00C06AE8">
        <w:rPr>
          <w:rFonts w:cs="Aharoni"/>
          <w:b/>
        </w:rPr>
        <w:t>well above average</w:t>
      </w:r>
      <w:r>
        <w:rPr>
          <w:rFonts w:cs="Aharoni"/>
        </w:rPr>
        <w:t xml:space="preserve"> rainfall was recorded </w:t>
      </w:r>
      <w:r w:rsidR="008937DC">
        <w:rPr>
          <w:rFonts w:cs="Aharoni"/>
        </w:rPr>
        <w:t>across parts of</w:t>
      </w:r>
      <w:r>
        <w:rPr>
          <w:rFonts w:cs="Aharoni"/>
        </w:rPr>
        <w:t xml:space="preserve"> </w:t>
      </w:r>
      <w:r w:rsidR="00470B15">
        <w:rPr>
          <w:rFonts w:cs="Aharoni"/>
        </w:rPr>
        <w:t>eastern Victoria and southern New South Wales, as well as much of northern Queensland and Western Australia.</w:t>
      </w:r>
      <w:r>
        <w:rPr>
          <w:rFonts w:cs="Aharoni"/>
        </w:rPr>
        <w:t xml:space="preserve"> </w:t>
      </w:r>
    </w:p>
    <w:p w14:paraId="4E7BE643" w14:textId="77777777" w:rsidR="003519C0" w:rsidRDefault="003519C0" w:rsidP="003519C0">
      <w:pPr>
        <w:pStyle w:val="ListParagraph"/>
        <w:numPr>
          <w:ilvl w:val="0"/>
          <w:numId w:val="4"/>
        </w:numPr>
        <w:spacing w:before="120" w:after="0"/>
        <w:ind w:left="357" w:hanging="357"/>
        <w:rPr>
          <w:rFonts w:cs="Aharoni"/>
        </w:rPr>
      </w:pPr>
      <w:r w:rsidRPr="3A8246D6">
        <w:rPr>
          <w:rFonts w:cs="Aharoni"/>
        </w:rPr>
        <w:t>The remainder of Australia saw generally average January rainfall.</w:t>
      </w:r>
    </w:p>
    <w:p w14:paraId="023D8464" w14:textId="1B76A40A" w:rsidR="003519C0" w:rsidRDefault="003519C0" w:rsidP="003519C0">
      <w:pPr>
        <w:spacing w:before="120" w:line="276" w:lineRule="auto"/>
        <w:rPr>
          <w:rFonts w:ascii="Calibri" w:hAnsi="Calibri" w:cs="Aharoni"/>
          <w:sz w:val="22"/>
          <w:szCs w:val="22"/>
        </w:rPr>
      </w:pPr>
      <w:r w:rsidRPr="3A8246D6">
        <w:rPr>
          <w:rFonts w:ascii="Calibri" w:hAnsi="Calibri" w:cs="Aharoni"/>
          <w:sz w:val="22"/>
          <w:szCs w:val="22"/>
        </w:rPr>
        <w:t xml:space="preserve">In cropping regions, </w:t>
      </w:r>
      <w:r w:rsidR="00470B15">
        <w:rPr>
          <w:rFonts w:ascii="Calibri" w:hAnsi="Calibri" w:cs="Aharoni"/>
          <w:sz w:val="22"/>
          <w:szCs w:val="22"/>
        </w:rPr>
        <w:t>February</w:t>
      </w:r>
      <w:r w:rsidR="00470B15" w:rsidRPr="3A8246D6">
        <w:rPr>
          <w:rFonts w:ascii="Calibri" w:hAnsi="Calibri" w:cs="Aharoni"/>
          <w:sz w:val="22"/>
          <w:szCs w:val="22"/>
        </w:rPr>
        <w:t xml:space="preserve"> </w:t>
      </w:r>
      <w:r w:rsidRPr="3A8246D6">
        <w:rPr>
          <w:rFonts w:ascii="Calibri" w:hAnsi="Calibri" w:cs="Aharoni"/>
          <w:sz w:val="22"/>
          <w:szCs w:val="22"/>
        </w:rPr>
        <w:t xml:space="preserve">rainfall was variable, with generally below average and average rainfall in </w:t>
      </w:r>
      <w:r w:rsidR="00470B15">
        <w:rPr>
          <w:rFonts w:ascii="Calibri" w:hAnsi="Calibri" w:cs="Aharoni"/>
          <w:sz w:val="22"/>
          <w:szCs w:val="22"/>
        </w:rPr>
        <w:t>the south</w:t>
      </w:r>
      <w:r w:rsidRPr="3A8246D6">
        <w:rPr>
          <w:rFonts w:ascii="Calibri" w:hAnsi="Calibri" w:cs="Aharoni"/>
          <w:sz w:val="22"/>
          <w:szCs w:val="22"/>
        </w:rPr>
        <w:t xml:space="preserve"> and average rainfall in the </w:t>
      </w:r>
      <w:r w:rsidR="00470B15">
        <w:rPr>
          <w:rFonts w:ascii="Calibri" w:hAnsi="Calibri" w:cs="Aharoni"/>
          <w:sz w:val="22"/>
          <w:szCs w:val="22"/>
        </w:rPr>
        <w:t>ea</w:t>
      </w:r>
      <w:r w:rsidR="00470B15" w:rsidRPr="3A8246D6">
        <w:rPr>
          <w:rFonts w:ascii="Calibri" w:hAnsi="Calibri" w:cs="Aharoni"/>
          <w:sz w:val="22"/>
          <w:szCs w:val="22"/>
        </w:rPr>
        <w:t>st</w:t>
      </w:r>
      <w:r w:rsidR="00681E78">
        <w:rPr>
          <w:rFonts w:ascii="Calibri" w:hAnsi="Calibri" w:cs="Aharoni"/>
          <w:sz w:val="22"/>
          <w:szCs w:val="22"/>
        </w:rPr>
        <w:t>:</w:t>
      </w:r>
    </w:p>
    <w:p w14:paraId="0D0CA0F6" w14:textId="66AE5AE1" w:rsidR="003519C0" w:rsidRDefault="003519C0" w:rsidP="003519C0">
      <w:pPr>
        <w:pStyle w:val="ListParagraph"/>
        <w:numPr>
          <w:ilvl w:val="0"/>
          <w:numId w:val="4"/>
        </w:numPr>
        <w:spacing w:before="120" w:after="0"/>
        <w:ind w:left="357" w:hanging="357"/>
        <w:contextualSpacing w:val="0"/>
        <w:rPr>
          <w:rFonts w:cs="Aharoni"/>
        </w:rPr>
      </w:pPr>
      <w:r>
        <w:rPr>
          <w:rFonts w:cs="Aharoni"/>
        </w:rPr>
        <w:t>Much of South Australia</w:t>
      </w:r>
      <w:r w:rsidR="00470B15">
        <w:rPr>
          <w:rFonts w:cs="Aharoni"/>
        </w:rPr>
        <w:t>, Victoria</w:t>
      </w:r>
      <w:r>
        <w:rPr>
          <w:rFonts w:cs="Aharoni"/>
        </w:rPr>
        <w:t xml:space="preserve"> and </w:t>
      </w:r>
      <w:r w:rsidR="00235C3F">
        <w:rPr>
          <w:rFonts w:cs="Aharoni"/>
        </w:rPr>
        <w:t xml:space="preserve">the </w:t>
      </w:r>
      <w:r w:rsidR="00470B15">
        <w:rPr>
          <w:rFonts w:cs="Aharoni"/>
        </w:rPr>
        <w:t xml:space="preserve">west </w:t>
      </w:r>
      <w:r w:rsidR="00235C3F">
        <w:rPr>
          <w:rFonts w:cs="Aharoni"/>
        </w:rPr>
        <w:t xml:space="preserve">of </w:t>
      </w:r>
      <w:r w:rsidR="00470B15">
        <w:rPr>
          <w:rFonts w:cs="Aharoni"/>
        </w:rPr>
        <w:t>Western Australia</w:t>
      </w:r>
      <w:r>
        <w:rPr>
          <w:rFonts w:cs="Aharoni"/>
        </w:rPr>
        <w:t xml:space="preserve"> observed well below average to extremely low rainfall. </w:t>
      </w:r>
    </w:p>
    <w:p w14:paraId="3887AC6D" w14:textId="0621B70E" w:rsidR="003519C0" w:rsidRPr="00F06B3A" w:rsidRDefault="003519C0" w:rsidP="003519C0">
      <w:pPr>
        <w:pStyle w:val="ListParagraph"/>
        <w:numPr>
          <w:ilvl w:val="0"/>
          <w:numId w:val="4"/>
        </w:numPr>
        <w:spacing w:before="120" w:after="0"/>
        <w:ind w:left="357" w:hanging="357"/>
        <w:rPr>
          <w:rFonts w:cs="Aharoni"/>
        </w:rPr>
      </w:pPr>
      <w:r w:rsidRPr="3A8246D6">
        <w:rPr>
          <w:rFonts w:cs="Aharoni"/>
        </w:rPr>
        <w:t xml:space="preserve">In Queensland, </w:t>
      </w:r>
      <w:r w:rsidR="00470B15">
        <w:rPr>
          <w:rFonts w:cs="Aharoni"/>
        </w:rPr>
        <w:t>New South Wales</w:t>
      </w:r>
      <w:r w:rsidRPr="3A8246D6">
        <w:rPr>
          <w:rFonts w:cs="Aharoni"/>
        </w:rPr>
        <w:t xml:space="preserve"> and the remainder of </w:t>
      </w:r>
      <w:r w:rsidR="00470B15">
        <w:rPr>
          <w:rFonts w:cs="Aharoni"/>
        </w:rPr>
        <w:t>Western Australia</w:t>
      </w:r>
      <w:r w:rsidRPr="3A8246D6">
        <w:rPr>
          <w:rFonts w:cs="Aharoni"/>
        </w:rPr>
        <w:t xml:space="preserve"> average rainfall was experienced in most regions over the period.</w:t>
      </w:r>
    </w:p>
    <w:p w14:paraId="47EE9EC4" w14:textId="56785473" w:rsidR="003519C0" w:rsidRDefault="003519C0" w:rsidP="003519C0">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w:t>
      </w:r>
      <w:r w:rsidR="009C3D91">
        <w:rPr>
          <w:rFonts w:ascii="Calibri" w:hAnsi="Calibri" w:cs="Arial"/>
          <w:b/>
          <w:bCs/>
          <w:iCs/>
          <w:sz w:val="22"/>
          <w:szCs w:val="22"/>
        </w:rPr>
        <w:t>for February</w:t>
      </w:r>
      <w:r>
        <w:rPr>
          <w:rFonts w:ascii="Calibri" w:hAnsi="Calibri" w:cs="Arial"/>
          <w:b/>
          <w:bCs/>
          <w:iCs/>
          <w:sz w:val="22"/>
          <w:szCs w:val="22"/>
        </w:rPr>
        <w:t xml:space="preserve"> 2025</w:t>
      </w:r>
    </w:p>
    <w:p w14:paraId="43150F1A" w14:textId="62D24492" w:rsidR="003519C0" w:rsidRDefault="009C3D91" w:rsidP="00224A56">
      <w:pPr>
        <w:pStyle w:val="NormalWeb"/>
        <w:jc w:val="center"/>
        <w:rPr>
          <w:rFonts w:ascii="Times New Roman" w:hAnsi="Times New Roman"/>
          <w:sz w:val="24"/>
        </w:rPr>
      </w:pPr>
      <w:r>
        <w:rPr>
          <w:noProof/>
        </w:rPr>
        <w:drawing>
          <wp:inline distT="0" distB="0" distL="0" distR="0" wp14:anchorId="259B2CA1" wp14:editId="687AE3F5">
            <wp:extent cx="5483750" cy="3600000"/>
            <wp:effectExtent l="0" t="0" r="3175" b="635"/>
            <wp:docPr id="1170168312" name="Picture 1" descr="A map of australia with red and blu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68312" name="Picture 1" descr="A map of australia with red and blue colo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750" cy="3600000"/>
                    </a:xfrm>
                    <a:prstGeom prst="rect">
                      <a:avLst/>
                    </a:prstGeom>
                    <a:noFill/>
                    <a:ln>
                      <a:noFill/>
                    </a:ln>
                  </pic:spPr>
                </pic:pic>
              </a:graphicData>
            </a:graphic>
          </wp:inline>
        </w:drawing>
      </w:r>
    </w:p>
    <w:p w14:paraId="19F130CA" w14:textId="52D93221" w:rsidR="003519C0" w:rsidRDefault="003519C0" w:rsidP="003519C0">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9C3D91">
        <w:rPr>
          <w:rFonts w:ascii="Calibri" w:eastAsia="Calibri" w:hAnsi="Calibri" w:cs="Arial"/>
          <w:sz w:val="12"/>
          <w:szCs w:val="12"/>
          <w:lang w:eastAsia="en-US"/>
        </w:rPr>
        <w:t xml:space="preserve">February </w:t>
      </w:r>
      <w:r>
        <w:rPr>
          <w:rFonts w:ascii="Calibri" w:eastAsia="Calibri" w:hAnsi="Calibri" w:cs="Arial"/>
          <w:sz w:val="12"/>
          <w:szCs w:val="12"/>
          <w:lang w:eastAsia="en-US"/>
        </w:rPr>
        <w:t xml:space="preserve">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54E96EC7" w14:textId="77777777" w:rsidR="003519C0" w:rsidRDefault="003519C0" w:rsidP="003519C0">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1A4BA761" w14:textId="77777777" w:rsidR="003519C0" w:rsidRDefault="003519C0" w:rsidP="003519C0">
      <w:pPr>
        <w:spacing w:before="80"/>
        <w:rPr>
          <w:rFonts w:ascii="Calibri" w:hAnsi="Calibri" w:cs="Calibri"/>
          <w:sz w:val="22"/>
          <w:szCs w:val="22"/>
        </w:rPr>
        <w:sectPr w:rsidR="003519C0" w:rsidSect="003519C0">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304" w:bottom="1276" w:left="1304" w:header="709" w:footer="709" w:gutter="0"/>
          <w:cols w:space="708"/>
          <w:docGrid w:linePitch="360"/>
        </w:sectPr>
      </w:pPr>
    </w:p>
    <w:p w14:paraId="6360FAF8" w14:textId="77777777" w:rsidR="003519C0" w:rsidRDefault="003519C0" w:rsidP="003519C0">
      <w:pPr>
        <w:spacing w:before="80"/>
        <w:rPr>
          <w:rFonts w:ascii="Calibri" w:hAnsi="Calibri" w:cs="Calibri"/>
          <w:sz w:val="22"/>
          <w:szCs w:val="22"/>
        </w:rPr>
      </w:pPr>
    </w:p>
    <w:p w14:paraId="1A88E7EB" w14:textId="77777777" w:rsidR="003519C0" w:rsidRDefault="003519C0" w:rsidP="003519C0">
      <w:pPr>
        <w:pStyle w:val="Heading3"/>
        <w:pageBreakBefore/>
        <w:widowControl w:val="0"/>
        <w:rPr>
          <w:color w:val="auto"/>
          <w:sz w:val="28"/>
          <w:szCs w:val="28"/>
        </w:rPr>
      </w:pPr>
      <w:r w:rsidRPr="007725E1">
        <w:rPr>
          <w:color w:val="auto"/>
          <w:sz w:val="28"/>
          <w:szCs w:val="28"/>
        </w:rPr>
        <w:lastRenderedPageBreak/>
        <w:t xml:space="preserve">1.4 </w:t>
      </w:r>
      <w:r>
        <w:rPr>
          <w:color w:val="auto"/>
          <w:sz w:val="28"/>
          <w:szCs w:val="28"/>
        </w:rPr>
        <w:t>Monthly Soil Moisture</w:t>
      </w:r>
    </w:p>
    <w:p w14:paraId="1135E476" w14:textId="48F74FB8" w:rsidR="003519C0" w:rsidRDefault="003519C0" w:rsidP="003519C0">
      <w:pPr>
        <w:spacing w:before="120" w:line="276" w:lineRule="auto"/>
        <w:rPr>
          <w:rFonts w:ascii="Calibri" w:hAnsi="Calibri" w:cs="Aharoni"/>
          <w:sz w:val="22"/>
          <w:szCs w:val="22"/>
        </w:rPr>
      </w:pPr>
      <w:bookmarkStart w:id="73" w:name="_Hlk94787673"/>
      <w:bookmarkStart w:id="74" w:name="_Hlk158286712"/>
      <w:bookmarkStart w:id="75" w:name="_Hlk181877716"/>
      <w:r>
        <w:rPr>
          <w:rFonts w:ascii="Calibri" w:hAnsi="Calibri" w:cs="Aharoni"/>
          <w:sz w:val="22"/>
          <w:szCs w:val="22"/>
        </w:rPr>
        <w:t xml:space="preserve">In </w:t>
      </w:r>
      <w:r w:rsidR="00265165">
        <w:rPr>
          <w:rFonts w:ascii="Calibri" w:hAnsi="Calibri" w:cs="Aharoni"/>
          <w:sz w:val="22"/>
          <w:szCs w:val="22"/>
        </w:rPr>
        <w:t>Februar</w:t>
      </w:r>
      <w:r>
        <w:rPr>
          <w:rFonts w:ascii="Calibri" w:hAnsi="Calibri" w:cs="Aharoni"/>
          <w:sz w:val="22"/>
          <w:szCs w:val="22"/>
        </w:rPr>
        <w:t xml:space="preserve">y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w:t>
      </w:r>
      <w:r w:rsidR="00265165">
        <w:rPr>
          <w:rFonts w:ascii="Calibri" w:hAnsi="Calibri" w:cs="Aharoni"/>
          <w:sz w:val="22"/>
          <w:szCs w:val="22"/>
        </w:rPr>
        <w:t xml:space="preserve"> </w:t>
      </w:r>
      <w:r>
        <w:rPr>
          <w:rFonts w:ascii="Calibri" w:hAnsi="Calibri" w:cs="Aharoni"/>
          <w:sz w:val="22"/>
          <w:szCs w:val="22"/>
        </w:rPr>
        <w:t xml:space="preserve">average </w:t>
      </w:r>
      <w:r w:rsidR="001D1683">
        <w:rPr>
          <w:rFonts w:ascii="Calibri" w:hAnsi="Calibri" w:cs="Aharoni"/>
          <w:sz w:val="22"/>
          <w:szCs w:val="22"/>
        </w:rPr>
        <w:t xml:space="preserve">to above average </w:t>
      </w:r>
      <w:r>
        <w:rPr>
          <w:rFonts w:ascii="Calibri" w:hAnsi="Calibri" w:cs="Aharoni"/>
          <w:sz w:val="22"/>
          <w:szCs w:val="22"/>
        </w:rPr>
        <w:t>across much of the country.</w:t>
      </w:r>
    </w:p>
    <w:p w14:paraId="5B8A3E49" w14:textId="44B214E2" w:rsidR="003519C0" w:rsidRPr="00175142" w:rsidRDefault="003519C0" w:rsidP="003519C0">
      <w:pPr>
        <w:pStyle w:val="ListParagraph"/>
        <w:numPr>
          <w:ilvl w:val="0"/>
          <w:numId w:val="4"/>
        </w:numPr>
        <w:spacing w:before="120" w:after="0"/>
        <w:ind w:left="357" w:hanging="357"/>
        <w:contextualSpacing w:val="0"/>
        <w:rPr>
          <w:rFonts w:cs="Aharoni"/>
          <w:b/>
          <w:bCs/>
        </w:rPr>
      </w:pPr>
      <w:r>
        <w:rPr>
          <w:rFonts w:cs="Aharoni"/>
        </w:rPr>
        <w:t xml:space="preserve">Large areas of </w:t>
      </w:r>
      <w:r w:rsidR="00265165">
        <w:rPr>
          <w:rFonts w:cs="Aharoni"/>
        </w:rPr>
        <w:t>Tasmania</w:t>
      </w:r>
      <w:r w:rsidR="0006081B">
        <w:rPr>
          <w:rFonts w:cs="Aharoni"/>
        </w:rPr>
        <w:t xml:space="preserve">, South Australia, western Victoria, </w:t>
      </w:r>
      <w:r w:rsidR="000568AA">
        <w:rPr>
          <w:rFonts w:cs="Aharoni"/>
        </w:rPr>
        <w:t xml:space="preserve">and central Australia </w:t>
      </w:r>
      <w:r>
        <w:rPr>
          <w:rFonts w:cs="Aharoni"/>
        </w:rPr>
        <w:t xml:space="preserve">saw </w:t>
      </w:r>
      <w:r w:rsidRPr="00175142">
        <w:rPr>
          <w:rFonts w:cs="Aharoni"/>
          <w:b/>
          <w:bCs/>
        </w:rPr>
        <w:t xml:space="preserve">very much below average to below average upper layer soil moisture. </w:t>
      </w:r>
    </w:p>
    <w:p w14:paraId="618451EE" w14:textId="7ED7FB7D" w:rsidR="003519C0" w:rsidRDefault="003519C0" w:rsidP="003519C0">
      <w:pPr>
        <w:pStyle w:val="ListParagraph"/>
        <w:numPr>
          <w:ilvl w:val="0"/>
          <w:numId w:val="4"/>
        </w:numPr>
        <w:spacing w:before="120" w:after="0"/>
        <w:ind w:left="357" w:hanging="357"/>
        <w:contextualSpacing w:val="0"/>
        <w:rPr>
          <w:rFonts w:cs="Aharoni"/>
        </w:rPr>
      </w:pPr>
      <w:r>
        <w:rPr>
          <w:rFonts w:cs="Aharoni"/>
        </w:rPr>
        <w:t xml:space="preserve">In contrast, much of </w:t>
      </w:r>
      <w:r w:rsidR="000568AA">
        <w:rPr>
          <w:rFonts w:cs="Aharoni"/>
        </w:rPr>
        <w:t xml:space="preserve">northern Queensland and Western Australia, as well as eastern Victoria and central </w:t>
      </w:r>
      <w:r w:rsidR="00A11220">
        <w:rPr>
          <w:rFonts w:cs="Aharoni"/>
        </w:rPr>
        <w:t>New South Wales</w:t>
      </w:r>
      <w:r>
        <w:rPr>
          <w:rFonts w:cs="Aharoni"/>
        </w:rPr>
        <w:t xml:space="preserve"> saw </w:t>
      </w:r>
      <w:r w:rsidRPr="00175142">
        <w:rPr>
          <w:rFonts w:cs="Aharoni"/>
          <w:b/>
          <w:bCs/>
        </w:rPr>
        <w:t>average to very much above upper layer soil moisture.</w:t>
      </w:r>
    </w:p>
    <w:p w14:paraId="4FF99854" w14:textId="0D890B94" w:rsidR="008A149C" w:rsidRDefault="003519C0" w:rsidP="003519C0">
      <w:pPr>
        <w:spacing w:before="120" w:line="276" w:lineRule="auto"/>
        <w:rPr>
          <w:rFonts w:ascii="Calibri" w:hAnsi="Calibri" w:cs="Arial"/>
          <w:sz w:val="22"/>
          <w:szCs w:val="22"/>
        </w:rPr>
      </w:pPr>
      <w:r w:rsidRPr="00332BDE">
        <w:rPr>
          <w:rFonts w:ascii="Calibri" w:hAnsi="Calibri" w:cs="Arial"/>
          <w:sz w:val="22"/>
          <w:szCs w:val="22"/>
        </w:rPr>
        <w:t xml:space="preserve">At this time of year, </w:t>
      </w:r>
      <w:r w:rsidRPr="00785C3E">
        <w:rPr>
          <w:rFonts w:ascii="Calibri" w:hAnsi="Calibri" w:cs="Arial"/>
          <w:sz w:val="22"/>
          <w:szCs w:val="22"/>
        </w:rPr>
        <w:t>upper layer soil moisture is important for late planted summer crops in northern New South Wales and Queensland and for pasture growth across northern Australia since plant germination and establishment utilise this moisture</w:t>
      </w:r>
      <w:r w:rsidRPr="00332BDE">
        <w:rPr>
          <w:rFonts w:ascii="Calibri" w:hAnsi="Calibri" w:cs="Arial"/>
          <w:sz w:val="22"/>
          <w:szCs w:val="22"/>
        </w:rPr>
        <w:t xml:space="preserve">. </w:t>
      </w:r>
      <w:r w:rsidR="008A149C" w:rsidRPr="008A149C">
        <w:rPr>
          <w:rFonts w:ascii="Calibri" w:hAnsi="Calibri" w:cs="Arial"/>
          <w:sz w:val="22"/>
          <w:szCs w:val="22"/>
        </w:rPr>
        <w:t>It is also an important indicator of the ability to access paddocks for the harvesting of early planted summer crops.</w:t>
      </w:r>
    </w:p>
    <w:p w14:paraId="627640CF" w14:textId="3ED7DF00" w:rsidR="003519C0" w:rsidRDefault="003519C0" w:rsidP="003519C0">
      <w:pPr>
        <w:spacing w:before="120" w:line="276" w:lineRule="auto"/>
        <w:rPr>
          <w:rFonts w:ascii="Calibri" w:hAnsi="Calibri" w:cs="Arial"/>
          <w:sz w:val="22"/>
          <w:szCs w:val="22"/>
        </w:rPr>
      </w:pPr>
      <w:r>
        <w:rPr>
          <w:rFonts w:ascii="Calibri" w:hAnsi="Calibri" w:cs="Arial"/>
          <w:sz w:val="22"/>
          <w:szCs w:val="22"/>
        </w:rPr>
        <w:t xml:space="preserve">Across cropping regions, modelled </w:t>
      </w:r>
      <w:r w:rsidRPr="001B340E">
        <w:rPr>
          <w:rFonts w:ascii="Calibri" w:hAnsi="Calibri" w:cs="Arial"/>
          <w:b/>
          <w:bCs/>
          <w:sz w:val="22"/>
          <w:szCs w:val="22"/>
        </w:rPr>
        <w:t>upper layer soil moisture</w:t>
      </w:r>
      <w:r>
        <w:rPr>
          <w:rFonts w:ascii="Calibri" w:hAnsi="Calibri" w:cs="Arial"/>
          <w:sz w:val="22"/>
          <w:szCs w:val="22"/>
        </w:rPr>
        <w:t xml:space="preserve"> in </w:t>
      </w:r>
      <w:r w:rsidR="00A11220">
        <w:rPr>
          <w:rFonts w:ascii="Calibri" w:hAnsi="Calibri" w:cs="Arial"/>
          <w:sz w:val="22"/>
          <w:szCs w:val="22"/>
        </w:rPr>
        <w:t xml:space="preserve">February </w:t>
      </w:r>
      <w:r w:rsidDel="00862B29">
        <w:rPr>
          <w:rFonts w:ascii="Calibri" w:hAnsi="Calibri" w:cs="Arial"/>
          <w:sz w:val="22"/>
          <w:szCs w:val="22"/>
        </w:rPr>
        <w:t xml:space="preserve">was </w:t>
      </w:r>
      <w:r>
        <w:rPr>
          <w:rFonts w:ascii="Calibri" w:hAnsi="Calibri" w:cs="Arial"/>
          <w:sz w:val="22"/>
          <w:szCs w:val="22"/>
        </w:rPr>
        <w:t xml:space="preserve">generally average across much of the east and west, while some cropping regions in the south saw below average soil moisture.  </w:t>
      </w:r>
    </w:p>
    <w:p w14:paraId="6DA141A7" w14:textId="77777777" w:rsidR="003519C0" w:rsidRDefault="003519C0" w:rsidP="003519C0">
      <w:pPr>
        <w:pStyle w:val="ListParagraph"/>
        <w:numPr>
          <w:ilvl w:val="0"/>
          <w:numId w:val="4"/>
        </w:numPr>
        <w:spacing w:before="80" w:after="0"/>
        <w:ind w:left="357" w:hanging="357"/>
        <w:contextualSpacing w:val="0"/>
        <w:rPr>
          <w:rFonts w:cs="Arial"/>
        </w:rPr>
      </w:pPr>
      <w:r>
        <w:rPr>
          <w:rFonts w:cs="Arial"/>
        </w:rPr>
        <w:t xml:space="preserve">In </w:t>
      </w:r>
      <w:r w:rsidRPr="00175142">
        <w:rPr>
          <w:rFonts w:cs="Aharoni"/>
          <w:bCs/>
        </w:rPr>
        <w:t>Western</w:t>
      </w:r>
      <w:r w:rsidRPr="00175142">
        <w:rPr>
          <w:rFonts w:cs="Arial"/>
          <w:bCs/>
        </w:rPr>
        <w:t xml:space="preserve"> Australia, Queensland, Victoria and New South Wales</w:t>
      </w:r>
      <w:r w:rsidRPr="008E1DA4">
        <w:rPr>
          <w:rFonts w:cs="Arial"/>
          <w:bCs/>
        </w:rPr>
        <w:t xml:space="preserve"> </w:t>
      </w:r>
      <w:r>
        <w:rPr>
          <w:rFonts w:cs="Arial"/>
        </w:rPr>
        <w:t xml:space="preserve">upper layer soil moisture was </w:t>
      </w:r>
      <w:r w:rsidRPr="00175142">
        <w:rPr>
          <w:rFonts w:cs="Arial"/>
          <w:b/>
          <w:bCs/>
        </w:rPr>
        <w:t>broadly average</w:t>
      </w:r>
      <w:r>
        <w:rPr>
          <w:rFonts w:cs="Arial"/>
        </w:rPr>
        <w:t>, with scattered areas of above average and below average soil moisture distributed across cropping regions.</w:t>
      </w:r>
    </w:p>
    <w:p w14:paraId="5E60988E" w14:textId="75E6A594" w:rsidR="003519C0" w:rsidRPr="00093431" w:rsidRDefault="003519C0" w:rsidP="003519C0">
      <w:pPr>
        <w:pStyle w:val="ListParagraph"/>
        <w:numPr>
          <w:ilvl w:val="0"/>
          <w:numId w:val="4"/>
        </w:numPr>
        <w:spacing w:before="80" w:after="0"/>
        <w:ind w:left="357" w:hanging="357"/>
        <w:rPr>
          <w:rFonts w:cs="Arial"/>
        </w:rPr>
      </w:pPr>
      <w:r w:rsidRPr="3A8246D6">
        <w:rPr>
          <w:rFonts w:cs="Arial"/>
        </w:rPr>
        <w:t xml:space="preserve">In </w:t>
      </w:r>
      <w:r w:rsidRPr="00175142">
        <w:rPr>
          <w:rFonts w:cs="Arial"/>
        </w:rPr>
        <w:t>South Australia</w:t>
      </w:r>
      <w:r w:rsidR="00A11220">
        <w:rPr>
          <w:rFonts w:cs="Arial"/>
        </w:rPr>
        <w:t xml:space="preserve"> and</w:t>
      </w:r>
      <w:r w:rsidRPr="00175142">
        <w:rPr>
          <w:rFonts w:cs="Arial"/>
        </w:rPr>
        <w:t xml:space="preserve"> western Victoria</w:t>
      </w:r>
      <w:r w:rsidR="00A11220">
        <w:rPr>
          <w:rFonts w:cs="Arial"/>
        </w:rPr>
        <w:t>,</w:t>
      </w:r>
      <w:r w:rsidRPr="00175142">
        <w:rPr>
          <w:rFonts w:cs="Arial"/>
        </w:rPr>
        <w:t xml:space="preserve"> </w:t>
      </w:r>
      <w:r w:rsidRPr="3A8246D6">
        <w:rPr>
          <w:rFonts w:cs="Arial"/>
        </w:rPr>
        <w:t xml:space="preserve">upper layer soil moisture was </w:t>
      </w:r>
      <w:r w:rsidRPr="00175142">
        <w:rPr>
          <w:rFonts w:cs="Arial"/>
          <w:b/>
          <w:bCs/>
        </w:rPr>
        <w:t>below average</w:t>
      </w:r>
      <w:r w:rsidRPr="3A8246D6">
        <w:rPr>
          <w:rFonts w:cs="Arial"/>
        </w:rPr>
        <w:t xml:space="preserve">. </w:t>
      </w:r>
    </w:p>
    <w:p w14:paraId="3AC96736" w14:textId="77777777" w:rsidR="003519C0" w:rsidRPr="00AC1305" w:rsidRDefault="003519C0" w:rsidP="003519C0">
      <w:pPr>
        <w:spacing w:before="120" w:line="276" w:lineRule="auto"/>
        <w:rPr>
          <w:rFonts w:ascii="Calibri" w:hAnsi="Calibri" w:cs="Arial"/>
          <w:sz w:val="22"/>
          <w:szCs w:val="22"/>
        </w:rPr>
      </w:pPr>
      <w:r w:rsidRPr="00175142">
        <w:rPr>
          <w:rFonts w:ascii="Calibri" w:hAnsi="Calibri" w:cs="Arial"/>
          <w:b/>
          <w:bCs/>
          <w:sz w:val="22"/>
          <w:szCs w:val="22"/>
        </w:rPr>
        <w:t>Average to above average upper layer soil moisture</w:t>
      </w:r>
      <w:r w:rsidRPr="00AC1305">
        <w:rPr>
          <w:rFonts w:ascii="Calibri" w:hAnsi="Calibri" w:cs="Arial"/>
          <w:sz w:val="22"/>
          <w:szCs w:val="22"/>
        </w:rPr>
        <w:t xml:space="preserve"> in New South Wales and Queensland </w:t>
      </w:r>
      <w:r>
        <w:rPr>
          <w:rFonts w:ascii="Calibri" w:hAnsi="Calibri" w:cs="Arial"/>
          <w:sz w:val="22"/>
          <w:szCs w:val="22"/>
        </w:rPr>
        <w:t xml:space="preserve">is likely to have </w:t>
      </w:r>
      <w:r w:rsidRPr="00175142">
        <w:rPr>
          <w:rFonts w:ascii="Calibri" w:hAnsi="Calibri" w:cs="Arial"/>
          <w:b/>
          <w:bCs/>
          <w:sz w:val="22"/>
          <w:szCs w:val="22"/>
        </w:rPr>
        <w:t>encouraged the late planting and germination of summer crops for northern cropping regions</w:t>
      </w:r>
      <w:r w:rsidRPr="000C56A9">
        <w:rPr>
          <w:rFonts w:ascii="Calibri" w:hAnsi="Calibri" w:cs="Arial"/>
          <w:sz w:val="22"/>
          <w:szCs w:val="22"/>
        </w:rPr>
        <w:t>.</w:t>
      </w:r>
    </w:p>
    <w:p w14:paraId="5B896479" w14:textId="2C6B13CE" w:rsidR="003519C0" w:rsidRPr="00B973F5" w:rsidRDefault="003519C0" w:rsidP="003519C0">
      <w:pPr>
        <w:pStyle w:val="NormalWeb"/>
        <w:jc w:val="center"/>
      </w:pPr>
      <w:r>
        <w:rPr>
          <w:rFonts w:ascii="Calibri" w:hAnsi="Calibri" w:cs="Arial"/>
          <w:b/>
          <w:bCs/>
          <w:iCs/>
          <w:sz w:val="22"/>
          <w:szCs w:val="22"/>
        </w:rPr>
        <w:t xml:space="preserve">Modelled upper layer soil moisture for </w:t>
      </w:r>
      <w:r w:rsidR="008E592B">
        <w:rPr>
          <w:rFonts w:ascii="Calibri" w:hAnsi="Calibri" w:cs="Arial"/>
          <w:b/>
          <w:bCs/>
          <w:iCs/>
          <w:sz w:val="22"/>
          <w:szCs w:val="22"/>
        </w:rPr>
        <w:t xml:space="preserve">February </w:t>
      </w:r>
      <w:r>
        <w:rPr>
          <w:rFonts w:ascii="Calibri" w:hAnsi="Calibri" w:cs="Arial"/>
          <w:b/>
          <w:bCs/>
          <w:iCs/>
          <w:sz w:val="22"/>
          <w:szCs w:val="22"/>
        </w:rPr>
        <w:t>2025</w:t>
      </w:r>
    </w:p>
    <w:p w14:paraId="40E05857" w14:textId="22E39530" w:rsidR="003519C0" w:rsidRPr="0013470F" w:rsidRDefault="008E592B" w:rsidP="003519C0">
      <w:pPr>
        <w:jc w:val="center"/>
        <w:rPr>
          <w:noProof/>
        </w:rPr>
      </w:pPr>
      <w:r w:rsidRPr="008E592B">
        <w:t xml:space="preserve"> </w:t>
      </w:r>
      <w:r>
        <w:rPr>
          <w:noProof/>
        </w:rPr>
        <w:drawing>
          <wp:inline distT="0" distB="0" distL="0" distR="0" wp14:anchorId="753C7F8F" wp14:editId="69D9ED8B">
            <wp:extent cx="4935735" cy="3240000"/>
            <wp:effectExtent l="0" t="0" r="0" b="0"/>
            <wp:docPr id="1226724572" name="Picture 2"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24572" name="Picture 2" descr="A map of australia with different colored area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5735" cy="3240000"/>
                    </a:xfrm>
                    <a:prstGeom prst="rect">
                      <a:avLst/>
                    </a:prstGeom>
                    <a:noFill/>
                    <a:ln>
                      <a:noFill/>
                    </a:ln>
                  </pic:spPr>
                </pic:pic>
              </a:graphicData>
            </a:graphic>
          </wp:inline>
        </w:drawing>
      </w:r>
    </w:p>
    <w:p w14:paraId="79A9C809" w14:textId="5D8DF3B9" w:rsidR="003519C0" w:rsidRPr="004D2B7F" w:rsidRDefault="003519C0" w:rsidP="003519C0">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1C73EF">
        <w:rPr>
          <w:rFonts w:eastAsia="Calibri" w:cs="Arial"/>
          <w:sz w:val="12"/>
          <w:szCs w:val="12"/>
        </w:rPr>
        <w:t>February</w:t>
      </w:r>
      <w:r w:rsidR="001C73EF"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1C73EF">
        <w:rPr>
          <w:rFonts w:eastAsia="Calibri" w:cs="Arial"/>
          <w:sz w:val="12"/>
          <w:szCs w:val="12"/>
        </w:rPr>
        <w:t>February</w:t>
      </w:r>
      <w:r w:rsidR="001C73EF"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sidR="0019325C">
        <w:rPr>
          <w:rFonts w:asciiTheme="minorHAnsi" w:eastAsia="Calibri" w:hAnsiTheme="minorHAnsi" w:cstheme="minorHAnsi"/>
          <w:sz w:val="12"/>
          <w:szCs w:val="12"/>
        </w:rPr>
        <w:t xml:space="preserve">February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1C73EF">
        <w:rPr>
          <w:rFonts w:eastAsia="Calibri" w:cs="Arial"/>
          <w:sz w:val="12"/>
          <w:szCs w:val="12"/>
        </w:rPr>
        <w:t>February</w:t>
      </w:r>
      <w:r w:rsidR="001C73EF"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16BF796" w14:textId="77777777" w:rsidR="003519C0" w:rsidRPr="008A3FD2" w:rsidRDefault="003519C0" w:rsidP="003519C0">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25"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bookmarkStart w:id="76" w:name="_Hlk94787687"/>
      <w:bookmarkStart w:id="77" w:name="_Hlk158286734"/>
      <w:bookmarkEnd w:id="73"/>
      <w:bookmarkEnd w:id="74"/>
    </w:p>
    <w:p w14:paraId="2605E1C7" w14:textId="4F83E814" w:rsidR="003519C0" w:rsidRDefault="003519C0" w:rsidP="003519C0">
      <w:pPr>
        <w:pageBreakBefore/>
        <w:spacing w:before="120" w:line="276" w:lineRule="auto"/>
        <w:rPr>
          <w:rFonts w:ascii="Calibri" w:hAnsi="Calibri" w:cs="Arial"/>
          <w:sz w:val="22"/>
          <w:szCs w:val="22"/>
        </w:rPr>
      </w:pPr>
      <w:bookmarkStart w:id="78" w:name="_Hlk160713201"/>
      <w:r>
        <w:rPr>
          <w:rFonts w:ascii="Calibri" w:hAnsi="Calibri" w:cs="Arial"/>
          <w:sz w:val="22"/>
          <w:szCs w:val="22"/>
        </w:rPr>
        <w:lastRenderedPageBreak/>
        <w:t xml:space="preserve">Across much of Australia, modelled </w:t>
      </w:r>
      <w:r w:rsidRPr="00A50940">
        <w:rPr>
          <w:rFonts w:ascii="Calibri" w:hAnsi="Calibri" w:cs="Arial"/>
          <w:b/>
          <w:bCs/>
          <w:sz w:val="22"/>
          <w:szCs w:val="22"/>
        </w:rPr>
        <w:t>lower layer soil moisture</w:t>
      </w:r>
      <w:r>
        <w:rPr>
          <w:rFonts w:ascii="Calibri" w:hAnsi="Calibri" w:cs="Arial"/>
          <w:sz w:val="22"/>
          <w:szCs w:val="22"/>
        </w:rPr>
        <w:t xml:space="preserve"> in </w:t>
      </w:r>
      <w:r w:rsidR="001C73EF">
        <w:rPr>
          <w:rFonts w:ascii="Calibri" w:hAnsi="Calibri" w:cs="Arial"/>
          <w:sz w:val="22"/>
          <w:szCs w:val="22"/>
        </w:rPr>
        <w:t xml:space="preserve">February </w:t>
      </w:r>
      <w:r>
        <w:rPr>
          <w:rFonts w:ascii="Calibri" w:hAnsi="Calibri" w:cs="Arial"/>
          <w:sz w:val="22"/>
          <w:szCs w:val="22"/>
        </w:rPr>
        <w:t xml:space="preserve">2025 was average to very much below average, with areas of above average lower layer soil moisture in the </w:t>
      </w:r>
      <w:r w:rsidR="003F6717">
        <w:rPr>
          <w:rFonts w:ascii="Calibri" w:hAnsi="Calibri" w:cs="Arial"/>
          <w:sz w:val="22"/>
          <w:szCs w:val="22"/>
        </w:rPr>
        <w:t xml:space="preserve">north </w:t>
      </w:r>
      <w:r>
        <w:rPr>
          <w:rFonts w:ascii="Calibri" w:hAnsi="Calibri" w:cs="Arial"/>
          <w:sz w:val="22"/>
          <w:szCs w:val="22"/>
        </w:rPr>
        <w:t xml:space="preserve">and east of the country. This represents a </w:t>
      </w:r>
      <w:r w:rsidR="00C150E8">
        <w:rPr>
          <w:rFonts w:ascii="Calibri" w:hAnsi="Calibri" w:cs="Arial"/>
          <w:sz w:val="22"/>
          <w:szCs w:val="22"/>
        </w:rPr>
        <w:t xml:space="preserve">continuing </w:t>
      </w:r>
      <w:r w:rsidR="00D65D26">
        <w:rPr>
          <w:rFonts w:ascii="Calibri" w:hAnsi="Calibri" w:cs="Arial"/>
          <w:sz w:val="22"/>
          <w:szCs w:val="22"/>
        </w:rPr>
        <w:t xml:space="preserve">draw down </w:t>
      </w:r>
      <w:r w:rsidR="00C150E8">
        <w:rPr>
          <w:rFonts w:ascii="Calibri" w:hAnsi="Calibri" w:cs="Arial"/>
          <w:sz w:val="22"/>
          <w:szCs w:val="22"/>
        </w:rPr>
        <w:t>in lower layer soil moisture</w:t>
      </w:r>
      <w:r>
        <w:rPr>
          <w:rFonts w:ascii="Calibri" w:hAnsi="Calibri" w:cs="Arial"/>
          <w:sz w:val="22"/>
          <w:szCs w:val="22"/>
        </w:rPr>
        <w:t xml:space="preserve">, </w:t>
      </w:r>
      <w:r w:rsidR="00D00368">
        <w:rPr>
          <w:rFonts w:ascii="Calibri" w:hAnsi="Calibri" w:cs="Arial"/>
          <w:sz w:val="22"/>
          <w:szCs w:val="22"/>
        </w:rPr>
        <w:t xml:space="preserve">with average soil moisture still below the </w:t>
      </w:r>
      <w:r w:rsidR="00F53B8F">
        <w:rPr>
          <w:rFonts w:ascii="Calibri" w:hAnsi="Calibri" w:cs="Arial"/>
          <w:sz w:val="22"/>
          <w:szCs w:val="22"/>
        </w:rPr>
        <w:t xml:space="preserve">recent </w:t>
      </w:r>
      <w:r w:rsidR="00D00368">
        <w:rPr>
          <w:rFonts w:ascii="Calibri" w:hAnsi="Calibri" w:cs="Arial"/>
          <w:sz w:val="22"/>
          <w:szCs w:val="22"/>
        </w:rPr>
        <w:t>highs recorded in December 2024.</w:t>
      </w:r>
      <w:r>
        <w:rPr>
          <w:rFonts w:ascii="Calibri" w:hAnsi="Calibri" w:cs="Arial"/>
          <w:sz w:val="22"/>
          <w:szCs w:val="22"/>
        </w:rPr>
        <w:t xml:space="preserve"> </w:t>
      </w:r>
    </w:p>
    <w:p w14:paraId="4AB3502F" w14:textId="15BE8189" w:rsidR="003519C0" w:rsidRPr="00175142" w:rsidRDefault="003519C0" w:rsidP="003519C0">
      <w:pPr>
        <w:pStyle w:val="ListParagraph"/>
        <w:numPr>
          <w:ilvl w:val="0"/>
          <w:numId w:val="4"/>
        </w:numPr>
        <w:spacing w:before="120" w:after="0"/>
        <w:ind w:left="357" w:hanging="357"/>
        <w:contextualSpacing w:val="0"/>
        <w:rPr>
          <w:rFonts w:cs="Arial"/>
          <w:b/>
        </w:rPr>
      </w:pPr>
      <w:r>
        <w:rPr>
          <w:rFonts w:cs="Arial"/>
        </w:rPr>
        <w:t xml:space="preserve">Large areas of </w:t>
      </w:r>
      <w:r w:rsidR="00C10F2D">
        <w:rPr>
          <w:rFonts w:cs="Arial"/>
        </w:rPr>
        <w:t>the s</w:t>
      </w:r>
      <w:r w:rsidR="00592E02">
        <w:rPr>
          <w:rFonts w:cs="Arial"/>
        </w:rPr>
        <w:t xml:space="preserve">outh of </w:t>
      </w:r>
      <w:r>
        <w:rPr>
          <w:rFonts w:cs="Arial"/>
        </w:rPr>
        <w:t>the Northern Territory, South Australia,</w:t>
      </w:r>
      <w:r w:rsidR="007F6225">
        <w:rPr>
          <w:rFonts w:cs="Arial"/>
        </w:rPr>
        <w:t xml:space="preserve"> </w:t>
      </w:r>
      <w:r w:rsidR="00592E02">
        <w:rPr>
          <w:rFonts w:cs="Arial"/>
        </w:rPr>
        <w:t xml:space="preserve">western </w:t>
      </w:r>
      <w:r w:rsidR="007F6225">
        <w:rPr>
          <w:rFonts w:cs="Arial"/>
        </w:rPr>
        <w:t>New South Wales, Victoria</w:t>
      </w:r>
      <w:r>
        <w:rPr>
          <w:rFonts w:cs="Arial"/>
        </w:rPr>
        <w:t xml:space="preserve"> and </w:t>
      </w:r>
      <w:r w:rsidR="00D00368">
        <w:rPr>
          <w:rFonts w:cs="Arial"/>
        </w:rPr>
        <w:t>southern</w:t>
      </w:r>
      <w:r>
        <w:rPr>
          <w:rFonts w:cs="Arial"/>
        </w:rPr>
        <w:t xml:space="preserve"> Western Australia were modelled as having </w:t>
      </w:r>
      <w:r w:rsidRPr="00175142">
        <w:rPr>
          <w:rFonts w:cs="Arial"/>
          <w:b/>
        </w:rPr>
        <w:t>very much below average soil moisture.</w:t>
      </w:r>
    </w:p>
    <w:p w14:paraId="5C17E597" w14:textId="5A620A14" w:rsidR="003519C0" w:rsidRPr="00175142" w:rsidRDefault="003519C0" w:rsidP="003519C0">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much of </w:t>
      </w:r>
      <w:r w:rsidR="007F6225">
        <w:rPr>
          <w:rFonts w:cs="Arial"/>
        </w:rPr>
        <w:t>northern Queensland</w:t>
      </w:r>
      <w:r>
        <w:rPr>
          <w:rFonts w:cs="Arial"/>
        </w:rPr>
        <w:t>, eastern New South Wales</w:t>
      </w:r>
      <w:r w:rsidR="007443C2">
        <w:rPr>
          <w:rFonts w:cs="Arial"/>
        </w:rPr>
        <w:t xml:space="preserve">, eastern </w:t>
      </w:r>
      <w:r w:rsidR="00B52304">
        <w:rPr>
          <w:rFonts w:cs="Arial"/>
        </w:rPr>
        <w:t>Victoria</w:t>
      </w:r>
      <w:r>
        <w:rPr>
          <w:rFonts w:cs="Arial"/>
        </w:rPr>
        <w:t xml:space="preserve">, and </w:t>
      </w:r>
      <w:r w:rsidR="00B52304">
        <w:rPr>
          <w:rFonts w:cs="Arial"/>
        </w:rPr>
        <w:t>northern Western Australia</w:t>
      </w:r>
      <w:r>
        <w:rPr>
          <w:rFonts w:cs="Arial"/>
        </w:rPr>
        <w:t xml:space="preserve"> recorded </w:t>
      </w:r>
      <w:r w:rsidRPr="00175142">
        <w:rPr>
          <w:rFonts w:cs="Arial"/>
          <w:b/>
        </w:rPr>
        <w:t xml:space="preserve">above average to very much </w:t>
      </w:r>
      <w:r w:rsidRPr="00175142">
        <w:rPr>
          <w:rFonts w:cs="Arial"/>
          <w:b/>
          <w:bCs/>
        </w:rPr>
        <w:t xml:space="preserve">above </w:t>
      </w:r>
      <w:r w:rsidRPr="00175142">
        <w:rPr>
          <w:rFonts w:cs="Arial"/>
          <w:b/>
        </w:rPr>
        <w:t>average soil moisture over the period.</w:t>
      </w:r>
    </w:p>
    <w:p w14:paraId="1BCFB12B" w14:textId="77777777" w:rsidR="003519C0" w:rsidRDefault="003519C0" w:rsidP="003519C0">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09CC73E6" w14:textId="724387DC" w:rsidR="003519C0" w:rsidRDefault="003519C0" w:rsidP="003519C0">
      <w:pPr>
        <w:spacing w:before="120" w:line="276" w:lineRule="auto"/>
        <w:rPr>
          <w:rFonts w:ascii="Calibri" w:hAnsi="Calibri" w:cs="Arial"/>
          <w:sz w:val="22"/>
          <w:szCs w:val="22"/>
        </w:rPr>
      </w:pPr>
      <w:r w:rsidRPr="3A8246D6">
        <w:rPr>
          <w:rFonts w:ascii="Calibri" w:hAnsi="Calibri" w:cs="Arial"/>
          <w:sz w:val="22"/>
          <w:szCs w:val="22"/>
        </w:rPr>
        <w:t xml:space="preserve">Across cropping regions, modelled </w:t>
      </w:r>
      <w:r w:rsidRPr="3A8246D6">
        <w:rPr>
          <w:rFonts w:ascii="Calibri" w:hAnsi="Calibri" w:cs="Arial"/>
          <w:b/>
          <w:bCs/>
          <w:sz w:val="22"/>
          <w:szCs w:val="22"/>
        </w:rPr>
        <w:t xml:space="preserve">lower layer soil moisture </w:t>
      </w:r>
      <w:r w:rsidRPr="3A8246D6">
        <w:rPr>
          <w:rFonts w:ascii="Calibri" w:hAnsi="Calibri" w:cs="Arial"/>
          <w:sz w:val="22"/>
          <w:szCs w:val="22"/>
        </w:rPr>
        <w:t>was generally average in the east with areas of extremely low moisture modelled in the south.</w:t>
      </w:r>
    </w:p>
    <w:p w14:paraId="0386F7A7" w14:textId="2F607EDA" w:rsidR="003519C0" w:rsidRPr="00175142" w:rsidRDefault="003519C0" w:rsidP="003519C0">
      <w:pPr>
        <w:pStyle w:val="ListParagraph"/>
        <w:numPr>
          <w:ilvl w:val="0"/>
          <w:numId w:val="4"/>
        </w:numPr>
        <w:spacing w:before="120" w:after="0"/>
        <w:ind w:left="357" w:hanging="357"/>
        <w:rPr>
          <w:rFonts w:cs="Arial"/>
          <w:b/>
        </w:rPr>
      </w:pPr>
      <w:r w:rsidRPr="3A8246D6">
        <w:rPr>
          <w:rFonts w:cs="Arial"/>
        </w:rPr>
        <w:t xml:space="preserve">Much of Queensland and New South Wales </w:t>
      </w:r>
      <w:r w:rsidR="00E8317A">
        <w:rPr>
          <w:rFonts w:cs="Arial"/>
        </w:rPr>
        <w:t>sa</w:t>
      </w:r>
      <w:r w:rsidR="00B803DE">
        <w:rPr>
          <w:rFonts w:cs="Arial"/>
        </w:rPr>
        <w:t>w</w:t>
      </w:r>
      <w:r w:rsidR="00E8317A">
        <w:rPr>
          <w:rFonts w:cs="Arial"/>
        </w:rPr>
        <w:t xml:space="preserve"> </w:t>
      </w:r>
      <w:r w:rsidRPr="00175142">
        <w:rPr>
          <w:rFonts w:cs="Arial"/>
          <w:b/>
        </w:rPr>
        <w:t xml:space="preserve">above </w:t>
      </w:r>
      <w:r w:rsidRPr="00175142">
        <w:rPr>
          <w:rFonts w:cs="Arial"/>
          <w:b/>
          <w:bCs/>
        </w:rPr>
        <w:t>average to</w:t>
      </w:r>
      <w:r w:rsidRPr="00175142">
        <w:rPr>
          <w:rFonts w:cs="Arial"/>
          <w:b/>
        </w:rPr>
        <w:t xml:space="preserve"> average </w:t>
      </w:r>
      <w:r w:rsidR="00B803DE" w:rsidRPr="008F5893">
        <w:rPr>
          <w:rFonts w:cs="Arial"/>
          <w:b/>
          <w:bCs/>
        </w:rPr>
        <w:t>modelled</w:t>
      </w:r>
      <w:r w:rsidR="00B803DE" w:rsidRPr="00175142">
        <w:rPr>
          <w:rFonts w:cs="Arial"/>
          <w:b/>
        </w:rPr>
        <w:t xml:space="preserve"> </w:t>
      </w:r>
      <w:r w:rsidRPr="00175142">
        <w:rPr>
          <w:rFonts w:cs="Arial"/>
          <w:b/>
        </w:rPr>
        <w:t xml:space="preserve">soil moisture.  </w:t>
      </w:r>
    </w:p>
    <w:p w14:paraId="6BD784E0" w14:textId="5BE6744E" w:rsidR="003519C0" w:rsidRPr="00175142" w:rsidRDefault="003519C0" w:rsidP="003519C0">
      <w:pPr>
        <w:pStyle w:val="ListParagraph"/>
        <w:numPr>
          <w:ilvl w:val="0"/>
          <w:numId w:val="4"/>
        </w:numPr>
        <w:spacing w:before="120" w:after="0"/>
        <w:ind w:left="357" w:hanging="357"/>
        <w:contextualSpacing w:val="0"/>
        <w:rPr>
          <w:rFonts w:cs="Arial"/>
          <w:b/>
        </w:rPr>
      </w:pPr>
      <w:r>
        <w:rPr>
          <w:rFonts w:cs="Arial"/>
        </w:rPr>
        <w:t xml:space="preserve">In contrast, South Australia, Victoria, </w:t>
      </w:r>
      <w:r w:rsidR="004B4656">
        <w:rPr>
          <w:rFonts w:cs="Arial"/>
        </w:rPr>
        <w:t xml:space="preserve">parts of </w:t>
      </w:r>
      <w:r>
        <w:rPr>
          <w:rFonts w:cs="Arial"/>
        </w:rPr>
        <w:t>southern New South Wales</w:t>
      </w:r>
      <w:r w:rsidR="00D5226F">
        <w:rPr>
          <w:rFonts w:cs="Arial"/>
        </w:rPr>
        <w:t>,</w:t>
      </w:r>
      <w:r>
        <w:rPr>
          <w:rFonts w:cs="Arial"/>
        </w:rPr>
        <w:t xml:space="preserve"> and </w:t>
      </w:r>
      <w:r w:rsidR="00D5226F">
        <w:rPr>
          <w:rFonts w:cs="Arial"/>
        </w:rPr>
        <w:t xml:space="preserve">parts of </w:t>
      </w:r>
      <w:r>
        <w:rPr>
          <w:rFonts w:cs="Arial"/>
        </w:rPr>
        <w:t xml:space="preserve">southern </w:t>
      </w:r>
      <w:r w:rsidR="00D5226F">
        <w:rPr>
          <w:rFonts w:cs="Arial"/>
        </w:rPr>
        <w:t xml:space="preserve">and northern </w:t>
      </w:r>
      <w:r>
        <w:rPr>
          <w:rFonts w:cs="Arial"/>
        </w:rPr>
        <w:t xml:space="preserve">Western Australia saw </w:t>
      </w:r>
      <w:r w:rsidRPr="00175142">
        <w:rPr>
          <w:rFonts w:cs="Arial"/>
          <w:b/>
        </w:rPr>
        <w:t>below average soil moisture for this time of year.</w:t>
      </w:r>
      <w:r w:rsidRPr="00175142">
        <w:rPr>
          <w:b/>
        </w:rPr>
        <w:t xml:space="preserve"> </w:t>
      </w:r>
    </w:p>
    <w:p w14:paraId="461182F4" w14:textId="77777777" w:rsidR="003519C0" w:rsidRPr="0071713A" w:rsidRDefault="003519C0" w:rsidP="003519C0">
      <w:pPr>
        <w:spacing w:before="120" w:line="276" w:lineRule="auto"/>
        <w:rPr>
          <w:rFonts w:ascii="Calibri" w:hAnsi="Calibri" w:cs="Arial"/>
          <w:sz w:val="22"/>
          <w:szCs w:val="22"/>
        </w:rPr>
      </w:pPr>
      <w:r w:rsidRPr="00175142">
        <w:rPr>
          <w:rFonts w:ascii="Calibri" w:hAnsi="Calibri" w:cs="Arial"/>
          <w:b/>
          <w:sz w:val="22"/>
          <w:szCs w:val="22"/>
        </w:rPr>
        <w:t>Average to above average lower layer soil moisture</w:t>
      </w:r>
      <w:r w:rsidRPr="00F3155D">
        <w:rPr>
          <w:rFonts w:ascii="Calibri" w:hAnsi="Calibri" w:cs="Arial"/>
          <w:sz w:val="22"/>
          <w:szCs w:val="22"/>
        </w:rPr>
        <w:t xml:space="preserve"> is likely to </w:t>
      </w:r>
      <w:r w:rsidRPr="00175142">
        <w:rPr>
          <w:rFonts w:ascii="Calibri" w:hAnsi="Calibri" w:cs="Arial"/>
          <w:b/>
          <w:sz w:val="22"/>
          <w:szCs w:val="22"/>
        </w:rPr>
        <w:t>provide a reserve of plant-available water for summer crops later in the growing season</w:t>
      </w:r>
      <w:r w:rsidRPr="00F3155D">
        <w:rPr>
          <w:rFonts w:ascii="Calibri" w:hAnsi="Calibri" w:cs="Arial"/>
          <w:sz w:val="22"/>
          <w:szCs w:val="22"/>
        </w:rPr>
        <w:t>.</w:t>
      </w:r>
      <w:r>
        <w:rPr>
          <w:rFonts w:ascii="Calibri" w:hAnsi="Calibri" w:cs="Arial"/>
          <w:sz w:val="22"/>
          <w:szCs w:val="22"/>
        </w:rPr>
        <w:t xml:space="preserve"> Agricultural regions across southern Australia with </w:t>
      </w:r>
      <w:r w:rsidRPr="000F10AF">
        <w:rPr>
          <w:rFonts w:ascii="Calibri" w:hAnsi="Calibri" w:cs="Arial"/>
          <w:sz w:val="22"/>
          <w:szCs w:val="22"/>
        </w:rPr>
        <w:t xml:space="preserve">extremely low levels of stored soil moisture will require </w:t>
      </w:r>
      <w:r>
        <w:rPr>
          <w:rFonts w:ascii="Calibri" w:hAnsi="Calibri" w:cs="Arial"/>
          <w:sz w:val="22"/>
          <w:szCs w:val="22"/>
        </w:rPr>
        <w:t>sufficient</w:t>
      </w:r>
      <w:r w:rsidRPr="000F10AF">
        <w:rPr>
          <w:rFonts w:ascii="Calibri" w:hAnsi="Calibri" w:cs="Arial"/>
          <w:sz w:val="22"/>
          <w:szCs w:val="22"/>
        </w:rPr>
        <w:t xml:space="preserve"> and timely rainfall </w:t>
      </w:r>
      <w:r>
        <w:rPr>
          <w:rFonts w:ascii="Calibri" w:hAnsi="Calibri" w:cs="Arial"/>
          <w:sz w:val="22"/>
          <w:szCs w:val="22"/>
        </w:rPr>
        <w:t>over the remainder of summer</w:t>
      </w:r>
      <w:r w:rsidRPr="000F10AF">
        <w:rPr>
          <w:rFonts w:ascii="Calibri" w:hAnsi="Calibri" w:cs="Arial"/>
          <w:sz w:val="22"/>
          <w:szCs w:val="22"/>
        </w:rPr>
        <w:t xml:space="preserve"> to </w:t>
      </w:r>
      <w:r>
        <w:rPr>
          <w:rFonts w:ascii="Calibri" w:hAnsi="Calibri" w:cs="Arial"/>
          <w:sz w:val="22"/>
          <w:szCs w:val="22"/>
        </w:rPr>
        <w:t>arrest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w:t>
      </w:r>
      <w:r>
        <w:rPr>
          <w:rFonts w:ascii="Calibri" w:hAnsi="Calibri" w:cs="Arial"/>
          <w:sz w:val="22"/>
          <w:szCs w:val="22"/>
        </w:rPr>
        <w:t>pasture</w:t>
      </w:r>
      <w:r w:rsidRPr="000F10AF">
        <w:rPr>
          <w:rFonts w:ascii="Calibri" w:hAnsi="Calibri" w:cs="Arial"/>
          <w:sz w:val="22"/>
          <w:szCs w:val="22"/>
        </w:rPr>
        <w:t xml:space="preserve"> </w:t>
      </w:r>
      <w:r>
        <w:rPr>
          <w:rFonts w:ascii="Calibri" w:hAnsi="Calibri" w:cs="Arial"/>
          <w:sz w:val="22"/>
          <w:szCs w:val="22"/>
        </w:rPr>
        <w:t>availability</w:t>
      </w:r>
      <w:r w:rsidRPr="000F10AF">
        <w:rPr>
          <w:rFonts w:ascii="Calibri" w:hAnsi="Calibri" w:cs="Arial"/>
          <w:sz w:val="22"/>
          <w:szCs w:val="22"/>
        </w:rPr>
        <w:t>.</w:t>
      </w:r>
    </w:p>
    <w:p w14:paraId="28D9B4F7" w14:textId="01E6AC77" w:rsidR="003519C0" w:rsidRDefault="003519C0" w:rsidP="003519C0">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1C73EF">
        <w:rPr>
          <w:rFonts w:ascii="Calibri" w:hAnsi="Calibri" w:cs="Arial"/>
          <w:b/>
          <w:bCs/>
          <w:iCs/>
          <w:sz w:val="22"/>
          <w:szCs w:val="22"/>
        </w:rPr>
        <w:t>February</w:t>
      </w:r>
      <w:r>
        <w:rPr>
          <w:rFonts w:ascii="Calibri" w:hAnsi="Calibri" w:cs="Arial"/>
          <w:b/>
          <w:bCs/>
          <w:iCs/>
          <w:sz w:val="22"/>
          <w:szCs w:val="22"/>
        </w:rPr>
        <w:t xml:space="preserve"> 2025</w:t>
      </w:r>
    </w:p>
    <w:p w14:paraId="430037E7" w14:textId="0973090E" w:rsidR="003519C0" w:rsidRPr="004033E4" w:rsidRDefault="001C73EF" w:rsidP="003519C0">
      <w:pPr>
        <w:spacing w:before="120"/>
        <w:jc w:val="center"/>
        <w:rPr>
          <w:rFonts w:ascii="Calibri" w:hAnsi="Calibri" w:cs="Arial"/>
          <w:b/>
          <w:bCs/>
          <w:iCs/>
          <w:sz w:val="22"/>
          <w:szCs w:val="22"/>
        </w:rPr>
      </w:pPr>
      <w:r w:rsidRPr="001C73EF">
        <w:t xml:space="preserve"> </w:t>
      </w:r>
      <w:r>
        <w:rPr>
          <w:noProof/>
        </w:rPr>
        <w:drawing>
          <wp:inline distT="0" distB="0" distL="0" distR="0" wp14:anchorId="189B72A5" wp14:editId="12EB599F">
            <wp:extent cx="5045418" cy="3312000"/>
            <wp:effectExtent l="0" t="0" r="3175" b="3175"/>
            <wp:docPr id="1971181074" name="Picture 3"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1074" name="Picture 3" descr="A map of australia with different colored area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5418" cy="3312000"/>
                    </a:xfrm>
                    <a:prstGeom prst="rect">
                      <a:avLst/>
                    </a:prstGeom>
                    <a:noFill/>
                    <a:ln>
                      <a:noFill/>
                    </a:ln>
                  </pic:spPr>
                </pic:pic>
              </a:graphicData>
            </a:graphic>
          </wp:inline>
        </w:drawing>
      </w:r>
    </w:p>
    <w:p w14:paraId="7A6D8064" w14:textId="3308BA64" w:rsidR="003519C0" w:rsidRDefault="003519C0" w:rsidP="003519C0">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1C73EF">
        <w:rPr>
          <w:rFonts w:ascii="Calibri" w:eastAsia="Calibri" w:hAnsi="Calibri" w:cs="Arial"/>
          <w:sz w:val="12"/>
          <w:szCs w:val="12"/>
          <w:lang w:eastAsia="en-US"/>
        </w:rPr>
        <w:t xml:space="preserve">February </w:t>
      </w:r>
      <w:r>
        <w:rPr>
          <w:rFonts w:ascii="Calibri" w:eastAsia="Calibri" w:hAnsi="Calibri" w:cs="Arial"/>
          <w:sz w:val="12"/>
          <w:szCs w:val="12"/>
          <w:lang w:eastAsia="en-US"/>
        </w:rPr>
        <w:t xml:space="preserve">2025. This map shows how modelled soil conditions during </w:t>
      </w:r>
      <w:r w:rsidR="001C73EF">
        <w:rPr>
          <w:rFonts w:ascii="Calibri" w:eastAsia="Calibri" w:hAnsi="Calibri" w:cs="Arial"/>
          <w:sz w:val="12"/>
          <w:szCs w:val="12"/>
          <w:lang w:eastAsia="en-US"/>
        </w:rPr>
        <w:t>February</w:t>
      </w:r>
      <w:r w:rsidR="001C73EF"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B803DE">
        <w:rPr>
          <w:rFonts w:ascii="Calibri" w:eastAsia="Calibri" w:hAnsi="Calibri" w:cs="Arial"/>
          <w:sz w:val="12"/>
          <w:szCs w:val="12"/>
          <w:lang w:eastAsia="en-US"/>
        </w:rPr>
        <w:t xml:space="preserve">February </w:t>
      </w:r>
      <w:r>
        <w:rPr>
          <w:rFonts w:ascii="Calibri" w:eastAsia="Calibri" w:hAnsi="Calibri" w:cs="Arial"/>
          <w:sz w:val="12"/>
          <w:szCs w:val="12"/>
          <w:lang w:eastAsia="en-US"/>
        </w:rPr>
        <w:t xml:space="preserve">conditions modelled over the reference period (1911 to 2016). Dark blue areas on the maps were much wetter in </w:t>
      </w:r>
      <w:r w:rsidR="001C73EF">
        <w:rPr>
          <w:rFonts w:ascii="Calibri" w:eastAsia="Calibri" w:hAnsi="Calibri" w:cs="Arial"/>
          <w:sz w:val="12"/>
          <w:szCs w:val="12"/>
          <w:lang w:eastAsia="en-US"/>
        </w:rPr>
        <w:t>February</w:t>
      </w:r>
      <w:r w:rsidR="001C73EF"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6"/>
    <w:bookmarkEnd w:id="77"/>
    <w:bookmarkEnd w:id="78"/>
    <w:p w14:paraId="55E3769C" w14:textId="77777777" w:rsidR="003519C0" w:rsidRPr="008A3FD2" w:rsidRDefault="003519C0" w:rsidP="003519C0">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7"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bookmarkEnd w:id="75"/>
    <w:p w14:paraId="124A294C" w14:textId="77777777" w:rsidR="003519C0" w:rsidRDefault="003519C0" w:rsidP="003519C0">
      <w:pPr>
        <w:pStyle w:val="Heading3"/>
        <w:pageBreakBefore/>
        <w:widowControl w:val="0"/>
        <w:rPr>
          <w:color w:val="auto"/>
          <w:sz w:val="28"/>
          <w:szCs w:val="28"/>
        </w:rPr>
      </w:pPr>
      <w:r w:rsidRPr="007725E1">
        <w:rPr>
          <w:color w:val="auto"/>
          <w:sz w:val="28"/>
          <w:szCs w:val="28"/>
        </w:rPr>
        <w:lastRenderedPageBreak/>
        <w:t>1.</w:t>
      </w:r>
      <w:r>
        <w:rPr>
          <w:color w:val="auto"/>
          <w:sz w:val="28"/>
          <w:szCs w:val="28"/>
        </w:rPr>
        <w:t>5</w:t>
      </w:r>
      <w:r w:rsidRPr="007725E1">
        <w:rPr>
          <w:color w:val="auto"/>
          <w:sz w:val="28"/>
          <w:szCs w:val="28"/>
        </w:rPr>
        <w:t xml:space="preserve"> </w:t>
      </w:r>
      <w:bookmarkStart w:id="79" w:name="_Hlk94787709"/>
      <w:bookmarkStart w:id="80" w:name="_Hlk158286759"/>
      <w:r>
        <w:rPr>
          <w:color w:val="auto"/>
          <w:sz w:val="28"/>
          <w:szCs w:val="28"/>
        </w:rPr>
        <w:t>Pasture Growth</w:t>
      </w:r>
    </w:p>
    <w:p w14:paraId="421F0E4B" w14:textId="51BD221C" w:rsidR="003519C0" w:rsidRDefault="003519C0" w:rsidP="003519C0">
      <w:pPr>
        <w:spacing w:before="120" w:line="276" w:lineRule="auto"/>
        <w:rPr>
          <w:rFonts w:ascii="Calibri" w:hAnsi="Calibri" w:cs="Arial"/>
          <w:sz w:val="22"/>
          <w:szCs w:val="22"/>
        </w:rPr>
      </w:pPr>
      <w:r w:rsidRPr="3A8246D6">
        <w:rPr>
          <w:rFonts w:ascii="Calibri" w:hAnsi="Calibri" w:cs="Arial"/>
          <w:sz w:val="22"/>
          <w:szCs w:val="22"/>
        </w:rPr>
        <w:t xml:space="preserve">Pasture growth for the three months to </w:t>
      </w:r>
      <w:r w:rsidR="00700868">
        <w:rPr>
          <w:rFonts w:ascii="Calibri" w:hAnsi="Calibri" w:cs="Arial"/>
          <w:sz w:val="22"/>
          <w:szCs w:val="22"/>
        </w:rPr>
        <w:t>Febr</w:t>
      </w:r>
      <w:r w:rsidR="00700868" w:rsidRPr="3A8246D6">
        <w:rPr>
          <w:rFonts w:ascii="Calibri" w:hAnsi="Calibri" w:cs="Arial"/>
          <w:sz w:val="22"/>
          <w:szCs w:val="22"/>
        </w:rPr>
        <w:t xml:space="preserve">uary </w:t>
      </w:r>
      <w:r w:rsidRPr="3A8246D6">
        <w:rPr>
          <w:rFonts w:ascii="Calibri" w:hAnsi="Calibri" w:cs="Arial"/>
          <w:sz w:val="22"/>
          <w:szCs w:val="22"/>
        </w:rPr>
        <w:t xml:space="preserve">2025 has been mixed across much of </w:t>
      </w:r>
      <w:r w:rsidR="004F49FD">
        <w:rPr>
          <w:rFonts w:ascii="Calibri" w:hAnsi="Calibri" w:cs="Arial"/>
          <w:sz w:val="22"/>
          <w:szCs w:val="22"/>
        </w:rPr>
        <w:t>country</w:t>
      </w:r>
      <w:r w:rsidRPr="3A8246D6">
        <w:rPr>
          <w:rFonts w:ascii="Calibri" w:hAnsi="Calibri" w:cs="Arial"/>
          <w:sz w:val="22"/>
          <w:szCs w:val="22"/>
        </w:rPr>
        <w:t xml:space="preserve">, with northern </w:t>
      </w:r>
      <w:r w:rsidR="006204AE">
        <w:rPr>
          <w:rFonts w:ascii="Calibri" w:hAnsi="Calibri" w:cs="Arial"/>
          <w:sz w:val="22"/>
          <w:szCs w:val="22"/>
        </w:rPr>
        <w:t xml:space="preserve">and </w:t>
      </w:r>
      <w:r w:rsidRPr="3A8246D6">
        <w:rPr>
          <w:rFonts w:ascii="Calibri" w:hAnsi="Calibri" w:cs="Arial"/>
          <w:sz w:val="22"/>
          <w:szCs w:val="22"/>
        </w:rPr>
        <w:t>parts</w:t>
      </w:r>
      <w:r w:rsidR="006204AE">
        <w:rPr>
          <w:rFonts w:ascii="Calibri" w:hAnsi="Calibri" w:cs="Arial"/>
          <w:sz w:val="22"/>
          <w:szCs w:val="22"/>
        </w:rPr>
        <w:t xml:space="preserve"> or eastern </w:t>
      </w:r>
      <w:r w:rsidR="004F49FD">
        <w:rPr>
          <w:rFonts w:ascii="Calibri" w:hAnsi="Calibri" w:cs="Arial"/>
          <w:sz w:val="22"/>
          <w:szCs w:val="22"/>
        </w:rPr>
        <w:t>Australia</w:t>
      </w:r>
      <w:r w:rsidRPr="3A8246D6">
        <w:rPr>
          <w:rFonts w:ascii="Calibri" w:hAnsi="Calibri" w:cs="Arial"/>
          <w:sz w:val="22"/>
          <w:szCs w:val="22"/>
        </w:rPr>
        <w:t xml:space="preserve"> experiencing stronger pasture growth.</w:t>
      </w:r>
    </w:p>
    <w:p w14:paraId="3C742A3D" w14:textId="49CF6618" w:rsidR="003519C0" w:rsidRDefault="003519C0" w:rsidP="003519C0">
      <w:pPr>
        <w:pStyle w:val="ListParagraph"/>
        <w:numPr>
          <w:ilvl w:val="0"/>
          <w:numId w:val="4"/>
        </w:numPr>
        <w:spacing w:before="120" w:after="0"/>
        <w:ind w:left="357" w:hanging="357"/>
        <w:contextualSpacing w:val="0"/>
        <w:rPr>
          <w:rFonts w:cs="Arial"/>
        </w:rPr>
      </w:pPr>
      <w:r w:rsidRPr="00C06AE8">
        <w:rPr>
          <w:rFonts w:cs="Arial"/>
          <w:b/>
          <w:bCs/>
        </w:rPr>
        <w:t>Average</w:t>
      </w:r>
      <w:r>
        <w:rPr>
          <w:rFonts w:cs="Arial"/>
        </w:rPr>
        <w:t xml:space="preserve"> to </w:t>
      </w:r>
      <w:r w:rsidRPr="00C06AE8">
        <w:rPr>
          <w:rFonts w:cs="Arial"/>
          <w:b/>
        </w:rPr>
        <w:t>extremely high</w:t>
      </w:r>
      <w:r>
        <w:rPr>
          <w:rFonts w:cs="Arial"/>
        </w:rPr>
        <w:t xml:space="preserve"> pasture growth was modelled across much of northern and </w:t>
      </w:r>
      <w:r w:rsidR="005C6B73">
        <w:rPr>
          <w:rFonts w:cs="Arial"/>
        </w:rPr>
        <w:t>easte</w:t>
      </w:r>
      <w:r w:rsidR="005D35C6">
        <w:rPr>
          <w:rFonts w:cs="Arial"/>
        </w:rPr>
        <w:t>r</w:t>
      </w:r>
      <w:r w:rsidR="005C6B73">
        <w:rPr>
          <w:rFonts w:cs="Arial"/>
        </w:rPr>
        <w:t xml:space="preserve">n </w:t>
      </w:r>
      <w:r>
        <w:rPr>
          <w:rFonts w:cs="Arial"/>
        </w:rPr>
        <w:t>Australia, including the Northern Territory, northern and eastern Queensland, much of Western Australia</w:t>
      </w:r>
      <w:r w:rsidR="00B81F80">
        <w:rPr>
          <w:rFonts w:cs="Arial"/>
        </w:rPr>
        <w:t xml:space="preserve">, </w:t>
      </w:r>
      <w:r w:rsidR="00546BDD">
        <w:rPr>
          <w:rFonts w:cs="Arial"/>
        </w:rPr>
        <w:t xml:space="preserve">northern Victoria </w:t>
      </w:r>
      <w:r w:rsidR="00B81F80">
        <w:rPr>
          <w:rFonts w:cs="Arial"/>
        </w:rPr>
        <w:t xml:space="preserve">and </w:t>
      </w:r>
      <w:r w:rsidR="00546BDD">
        <w:rPr>
          <w:rFonts w:cs="Arial"/>
        </w:rPr>
        <w:t>south-eastern New South Wales</w:t>
      </w:r>
      <w:r w:rsidR="00B81F80">
        <w:rPr>
          <w:rFonts w:cs="Arial"/>
        </w:rPr>
        <w:t>.</w:t>
      </w:r>
    </w:p>
    <w:p w14:paraId="454B794D" w14:textId="164BDC64" w:rsidR="003519C0" w:rsidRDefault="003519C0" w:rsidP="003519C0">
      <w:pPr>
        <w:spacing w:before="120" w:line="276" w:lineRule="auto"/>
        <w:rPr>
          <w:rFonts w:ascii="Calibri" w:hAnsi="Calibri" w:cs="Arial"/>
          <w:sz w:val="22"/>
          <w:szCs w:val="22"/>
        </w:rPr>
      </w:pPr>
      <w:r>
        <w:rPr>
          <w:rFonts w:ascii="Calibri" w:hAnsi="Calibri" w:cs="Arial"/>
          <w:sz w:val="22"/>
          <w:szCs w:val="22"/>
        </w:rPr>
        <w:t xml:space="preserve">This pasture growth </w:t>
      </w:r>
      <w:r w:rsidRPr="00C06AE8">
        <w:rPr>
          <w:rFonts w:ascii="Calibri" w:hAnsi="Calibri" w:cs="Arial"/>
          <w:sz w:val="22"/>
          <w:szCs w:val="22"/>
        </w:rPr>
        <w:t xml:space="preserve">is </w:t>
      </w:r>
      <w:r>
        <w:rPr>
          <w:rFonts w:ascii="Calibri" w:hAnsi="Calibri" w:cs="Arial"/>
          <w:sz w:val="22"/>
          <w:szCs w:val="22"/>
        </w:rPr>
        <w:t xml:space="preserve">expected </w:t>
      </w:r>
      <w:r w:rsidRPr="00C06AE8">
        <w:rPr>
          <w:rFonts w:ascii="Calibri" w:hAnsi="Calibri" w:cs="Arial"/>
          <w:sz w:val="22"/>
          <w:szCs w:val="22"/>
        </w:rPr>
        <w:t xml:space="preserve">to </w:t>
      </w:r>
      <w:r>
        <w:rPr>
          <w:rFonts w:ascii="Calibri" w:hAnsi="Calibri" w:cs="Arial"/>
          <w:sz w:val="22"/>
          <w:szCs w:val="22"/>
        </w:rPr>
        <w:t xml:space="preserve">support </w:t>
      </w:r>
      <w:r w:rsidRPr="00C06AE8">
        <w:rPr>
          <w:rFonts w:ascii="Calibri" w:hAnsi="Calibri" w:cs="Arial"/>
          <w:sz w:val="22"/>
          <w:szCs w:val="22"/>
        </w:rPr>
        <w:t>farmers maintain</w:t>
      </w:r>
      <w:r>
        <w:rPr>
          <w:rFonts w:ascii="Calibri" w:hAnsi="Calibri" w:cs="Arial"/>
          <w:sz w:val="22"/>
          <w:szCs w:val="22"/>
        </w:rPr>
        <w:t>ing</w:t>
      </w:r>
      <w:r w:rsidRPr="00C06AE8">
        <w:rPr>
          <w:rFonts w:ascii="Calibri" w:hAnsi="Calibri" w:cs="Arial"/>
          <w:sz w:val="22"/>
          <w:szCs w:val="22"/>
        </w:rPr>
        <w:t xml:space="preserve"> stock numbers</w:t>
      </w:r>
      <w:r>
        <w:rPr>
          <w:rFonts w:ascii="Calibri" w:hAnsi="Calibri" w:cs="Arial"/>
          <w:sz w:val="22"/>
          <w:szCs w:val="22"/>
        </w:rPr>
        <w:t xml:space="preserve">, </w:t>
      </w:r>
      <w:r w:rsidRPr="00C06AE8">
        <w:rPr>
          <w:rFonts w:ascii="Calibri" w:hAnsi="Calibri" w:cs="Arial"/>
          <w:sz w:val="22"/>
          <w:szCs w:val="22"/>
        </w:rPr>
        <w:t xml:space="preserve">provide opportunities to build standing dry matter availability and </w:t>
      </w:r>
      <w:r w:rsidR="00711EDC">
        <w:rPr>
          <w:rFonts w:ascii="Calibri" w:hAnsi="Calibri" w:cs="Arial"/>
          <w:sz w:val="22"/>
          <w:szCs w:val="22"/>
        </w:rPr>
        <w:t xml:space="preserve">decrease the reliance on fodder to maintain </w:t>
      </w:r>
      <w:r w:rsidR="00CF00F6">
        <w:rPr>
          <w:rFonts w:ascii="Calibri" w:hAnsi="Calibri" w:cs="Arial"/>
          <w:sz w:val="22"/>
          <w:szCs w:val="22"/>
        </w:rPr>
        <w:t xml:space="preserve">livestock condition over the </w:t>
      </w:r>
      <w:r w:rsidRPr="00C06AE8">
        <w:rPr>
          <w:rFonts w:ascii="Calibri" w:hAnsi="Calibri" w:cs="Arial"/>
          <w:sz w:val="22"/>
          <w:szCs w:val="22"/>
        </w:rPr>
        <w:t>summer</w:t>
      </w:r>
      <w:r w:rsidR="00CF00F6">
        <w:rPr>
          <w:rFonts w:ascii="Calibri" w:hAnsi="Calibri" w:cs="Arial"/>
          <w:sz w:val="22"/>
          <w:szCs w:val="22"/>
        </w:rPr>
        <w:t xml:space="preserve"> period</w:t>
      </w:r>
      <w:r w:rsidRPr="00C06AE8">
        <w:rPr>
          <w:rFonts w:ascii="Calibri" w:hAnsi="Calibri" w:cs="Arial"/>
          <w:sz w:val="22"/>
          <w:szCs w:val="22"/>
        </w:rPr>
        <w:t xml:space="preserve">. </w:t>
      </w:r>
    </w:p>
    <w:p w14:paraId="7B796552" w14:textId="2F83D9C6" w:rsidR="003519C0" w:rsidRPr="00A135E5" w:rsidRDefault="003519C0" w:rsidP="003519C0">
      <w:pPr>
        <w:spacing w:before="120" w:line="276" w:lineRule="auto"/>
        <w:rPr>
          <w:rFonts w:ascii="Calibri" w:hAnsi="Calibri" w:cs="Arial"/>
          <w:sz w:val="22"/>
          <w:szCs w:val="22"/>
        </w:rPr>
      </w:pPr>
      <w:r w:rsidRPr="3A8246D6">
        <w:rPr>
          <w:rFonts w:ascii="Calibri" w:hAnsi="Calibri" w:cs="Arial"/>
          <w:sz w:val="22"/>
          <w:szCs w:val="22"/>
        </w:rPr>
        <w:t xml:space="preserve">By contrast, large areas of </w:t>
      </w:r>
      <w:r w:rsidR="001F349A">
        <w:rPr>
          <w:rFonts w:ascii="Calibri" w:hAnsi="Calibri" w:cs="Arial"/>
          <w:sz w:val="22"/>
          <w:szCs w:val="22"/>
        </w:rPr>
        <w:t xml:space="preserve">central </w:t>
      </w:r>
      <w:r w:rsidRPr="3A8246D6">
        <w:rPr>
          <w:rFonts w:ascii="Calibri" w:hAnsi="Calibri" w:cs="Arial"/>
          <w:sz w:val="22"/>
          <w:szCs w:val="22"/>
        </w:rPr>
        <w:t>and south</w:t>
      </w:r>
      <w:r w:rsidR="001F349A">
        <w:rPr>
          <w:rFonts w:ascii="Calibri" w:hAnsi="Calibri" w:cs="Arial"/>
          <w:sz w:val="22"/>
          <w:szCs w:val="22"/>
        </w:rPr>
        <w:t>-</w:t>
      </w:r>
      <w:r w:rsidR="001F349A" w:rsidRPr="3A8246D6">
        <w:rPr>
          <w:rFonts w:ascii="Calibri" w:hAnsi="Calibri" w:cs="Arial"/>
          <w:sz w:val="22"/>
          <w:szCs w:val="22"/>
        </w:rPr>
        <w:t xml:space="preserve">eastern </w:t>
      </w:r>
      <w:r w:rsidRPr="3A8246D6">
        <w:rPr>
          <w:rFonts w:ascii="Calibri" w:hAnsi="Calibri" w:cs="Arial"/>
          <w:sz w:val="22"/>
          <w:szCs w:val="22"/>
        </w:rPr>
        <w:t>Australia saw relatively low pasture growth for this time of year.</w:t>
      </w:r>
    </w:p>
    <w:p w14:paraId="7B30FFA2" w14:textId="38529EF5" w:rsidR="003519C0" w:rsidRDefault="003519C0" w:rsidP="003519C0">
      <w:pPr>
        <w:pStyle w:val="ListParagraph"/>
        <w:numPr>
          <w:ilvl w:val="0"/>
          <w:numId w:val="4"/>
        </w:numPr>
        <w:spacing w:before="120" w:after="0"/>
        <w:ind w:left="357" w:hanging="357"/>
        <w:contextualSpacing w:val="0"/>
        <w:rPr>
          <w:rFonts w:cs="Arial"/>
        </w:rPr>
      </w:pPr>
      <w:r w:rsidRPr="00C06AE8">
        <w:rPr>
          <w:rFonts w:cs="Arial"/>
          <w:b/>
        </w:rPr>
        <w:t>Extremely low</w:t>
      </w:r>
      <w:r w:rsidRPr="00BC3D30">
        <w:rPr>
          <w:rFonts w:cs="Arial"/>
        </w:rPr>
        <w:t xml:space="preserve"> to </w:t>
      </w:r>
      <w:r w:rsidRPr="00C06AE8">
        <w:rPr>
          <w:rFonts w:cs="Arial"/>
          <w:b/>
        </w:rPr>
        <w:t>below average</w:t>
      </w:r>
      <w:r w:rsidRPr="00BC3D30">
        <w:rPr>
          <w:rFonts w:cs="Arial"/>
        </w:rPr>
        <w:t xml:space="preserve"> pasture growth was modelled across much of</w:t>
      </w:r>
      <w:r>
        <w:rPr>
          <w:rFonts w:cs="Arial"/>
        </w:rPr>
        <w:t xml:space="preserve"> </w:t>
      </w:r>
      <w:r w:rsidR="00AE263B">
        <w:rPr>
          <w:rFonts w:cs="Arial"/>
        </w:rPr>
        <w:t xml:space="preserve">western </w:t>
      </w:r>
      <w:r>
        <w:rPr>
          <w:rFonts w:cs="Arial"/>
        </w:rPr>
        <w:t>Tasmania,</w:t>
      </w:r>
      <w:r w:rsidRPr="00BC3D30">
        <w:rPr>
          <w:rFonts w:cs="Arial"/>
        </w:rPr>
        <w:t xml:space="preserve"> n</w:t>
      </w:r>
      <w:r>
        <w:rPr>
          <w:rFonts w:cs="Arial"/>
        </w:rPr>
        <w:t>orthern</w:t>
      </w:r>
      <w:r w:rsidRPr="00BC3D30">
        <w:rPr>
          <w:rFonts w:cs="Arial"/>
        </w:rPr>
        <w:t xml:space="preserve"> New South Wales, </w:t>
      </w:r>
      <w:r>
        <w:rPr>
          <w:rFonts w:cs="Arial"/>
        </w:rPr>
        <w:t xml:space="preserve">southern </w:t>
      </w:r>
      <w:r w:rsidRPr="00BC3D30">
        <w:rPr>
          <w:rFonts w:cs="Arial"/>
        </w:rPr>
        <w:t xml:space="preserve">Victoria, </w:t>
      </w:r>
      <w:r w:rsidR="00AE263B">
        <w:rPr>
          <w:rFonts w:cs="Arial"/>
        </w:rPr>
        <w:t>nor</w:t>
      </w:r>
      <w:r w:rsidRPr="00BC3D30">
        <w:rPr>
          <w:rFonts w:cs="Arial"/>
        </w:rPr>
        <w:t>thern South Australia and part of southern Western Australia</w:t>
      </w:r>
      <w:r w:rsidR="009C6438">
        <w:rPr>
          <w:rFonts w:cs="Arial"/>
        </w:rPr>
        <w:t xml:space="preserve"> and the Northern Territory,</w:t>
      </w:r>
      <w:r>
        <w:rPr>
          <w:rFonts w:cs="Arial"/>
        </w:rPr>
        <w:t xml:space="preserve"> and western Queensland</w:t>
      </w:r>
      <w:r w:rsidRPr="00BC3D30">
        <w:rPr>
          <w:rFonts w:cs="Arial"/>
        </w:rPr>
        <w:t xml:space="preserve">. </w:t>
      </w:r>
    </w:p>
    <w:p w14:paraId="21CBEC01" w14:textId="77777777" w:rsidR="003519C0" w:rsidRPr="00C06AE8" w:rsidRDefault="003519C0" w:rsidP="003519C0">
      <w:pPr>
        <w:spacing w:before="120" w:line="276" w:lineRule="auto"/>
        <w:rPr>
          <w:rFonts w:ascii="Calibri" w:hAnsi="Calibri" w:cs="Arial"/>
          <w:sz w:val="22"/>
          <w:szCs w:val="22"/>
        </w:rPr>
      </w:pPr>
      <w:r w:rsidRPr="3A8246D6">
        <w:rPr>
          <w:rFonts w:ascii="Calibri" w:hAnsi="Calibri" w:cs="Arial"/>
          <w:sz w:val="22"/>
          <w:szCs w:val="22"/>
        </w:rPr>
        <w:t>This lower pasture growth will likely see graziers in affected regions actively destocking or increased reliance on supplemental feed to maintain current stocking rates and production.</w:t>
      </w:r>
    </w:p>
    <w:p w14:paraId="2729A979" w14:textId="4B303636" w:rsidR="003519C0" w:rsidRPr="00F71134" w:rsidRDefault="003519C0" w:rsidP="003519C0">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5D35C6">
        <w:rPr>
          <w:rFonts w:asciiTheme="minorHAnsi" w:hAnsiTheme="minorHAnsi" w:cstheme="minorHAnsi"/>
          <w:b/>
          <w:sz w:val="22"/>
          <w:szCs w:val="22"/>
        </w:rPr>
        <w:t xml:space="preserve">February </w:t>
      </w:r>
      <w:r>
        <w:rPr>
          <w:rFonts w:asciiTheme="minorHAnsi" w:hAnsiTheme="minorHAnsi" w:cstheme="minorHAnsi"/>
          <w:b/>
          <w:sz w:val="22"/>
          <w:szCs w:val="22"/>
        </w:rPr>
        <w:t xml:space="preserve">2025 (1 </w:t>
      </w:r>
      <w:r w:rsidR="005D35C6">
        <w:rPr>
          <w:rFonts w:asciiTheme="minorHAnsi" w:hAnsiTheme="minorHAnsi" w:cstheme="minorHAnsi"/>
          <w:b/>
          <w:sz w:val="22"/>
          <w:szCs w:val="22"/>
        </w:rPr>
        <w:t xml:space="preserve">December </w:t>
      </w:r>
      <w:r>
        <w:rPr>
          <w:rFonts w:asciiTheme="minorHAnsi" w:hAnsiTheme="minorHAnsi" w:cstheme="minorHAnsi"/>
          <w:b/>
          <w:sz w:val="22"/>
          <w:szCs w:val="22"/>
        </w:rPr>
        <w:t xml:space="preserve">to </w:t>
      </w:r>
      <w:r w:rsidR="005D35C6">
        <w:rPr>
          <w:rFonts w:asciiTheme="minorHAnsi" w:hAnsiTheme="minorHAnsi" w:cstheme="minorHAnsi"/>
          <w:b/>
          <w:sz w:val="22"/>
          <w:szCs w:val="22"/>
        </w:rPr>
        <w:t>28 Feb</w:t>
      </w:r>
      <w:r w:rsidR="00747370">
        <w:rPr>
          <w:rFonts w:asciiTheme="minorHAnsi" w:hAnsiTheme="minorHAnsi" w:cstheme="minorHAnsi"/>
          <w:b/>
          <w:sz w:val="22"/>
          <w:szCs w:val="22"/>
        </w:rPr>
        <w:t>r</w:t>
      </w:r>
      <w:r w:rsidR="005D35C6">
        <w:rPr>
          <w:rFonts w:asciiTheme="minorHAnsi" w:hAnsiTheme="minorHAnsi" w:cstheme="minorHAnsi"/>
          <w:b/>
          <w:sz w:val="22"/>
          <w:szCs w:val="22"/>
        </w:rPr>
        <w:t xml:space="preserve">uary </w:t>
      </w:r>
      <w:r>
        <w:rPr>
          <w:rFonts w:asciiTheme="minorHAnsi" w:hAnsiTheme="minorHAnsi" w:cstheme="minorHAnsi"/>
          <w:b/>
          <w:sz w:val="22"/>
          <w:szCs w:val="22"/>
        </w:rPr>
        <w:t>2025)</w:t>
      </w:r>
      <w:r w:rsidRPr="00F71134">
        <w:rPr>
          <w:rFonts w:asciiTheme="minorHAnsi" w:hAnsiTheme="minorHAnsi" w:cstheme="minorHAnsi"/>
          <w:b/>
          <w:sz w:val="22"/>
          <w:szCs w:val="22"/>
        </w:rPr>
        <w:t xml:space="preserve"> </w:t>
      </w:r>
    </w:p>
    <w:p w14:paraId="045748E6" w14:textId="20F8FC38" w:rsidR="003519C0" w:rsidRPr="0016019E" w:rsidRDefault="00A760C2" w:rsidP="003519C0">
      <w:pPr>
        <w:jc w:val="center"/>
      </w:pPr>
      <w:r>
        <w:rPr>
          <w:noProof/>
        </w:rPr>
        <w:drawing>
          <wp:inline distT="0" distB="0" distL="0" distR="0" wp14:anchorId="4FA845DD" wp14:editId="71810221">
            <wp:extent cx="5731510" cy="3761740"/>
            <wp:effectExtent l="0" t="0" r="2540" b="0"/>
            <wp:docPr id="992216251"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6251" name="Picture 1" descr="A map of australia with different colored area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14:paraId="23944D0A" w14:textId="77777777" w:rsidR="003519C0" w:rsidRPr="00642BD9" w:rsidRDefault="003519C0" w:rsidP="003519C0">
      <w:pPr>
        <w:jc w:val="center"/>
      </w:pPr>
    </w:p>
    <w:bookmarkEnd w:id="79"/>
    <w:p w14:paraId="0B5C35ED" w14:textId="77777777" w:rsidR="003519C0" w:rsidRPr="00C06AE8" w:rsidRDefault="003519C0" w:rsidP="003519C0">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bookmarkEnd w:id="80"/>
    </w:p>
    <w:p w14:paraId="551A6214" w14:textId="77777777" w:rsidR="00731CBC" w:rsidRDefault="00731CBC" w:rsidP="00731CBC">
      <w:pPr>
        <w:rPr>
          <w:rFonts w:asciiTheme="minorHAnsi" w:hAnsiTheme="minorHAnsi" w:cstheme="minorHAnsi"/>
          <w:b/>
          <w:bCs/>
          <w:color w:val="000000"/>
          <w:sz w:val="22"/>
          <w:szCs w:val="22"/>
        </w:rPr>
      </w:pPr>
    </w:p>
    <w:p w14:paraId="21604423" w14:textId="77777777" w:rsidR="00F647E2" w:rsidRDefault="00F647E2" w:rsidP="00731CBC">
      <w:pPr>
        <w:rPr>
          <w:rFonts w:asciiTheme="minorHAnsi" w:hAnsiTheme="minorHAnsi" w:cstheme="minorHAnsi"/>
          <w:b/>
          <w:bCs/>
          <w:color w:val="000000"/>
          <w:sz w:val="22"/>
          <w:szCs w:val="22"/>
        </w:rPr>
      </w:pPr>
    </w:p>
    <w:p w14:paraId="33506D89" w14:textId="77777777" w:rsidR="00731CBC" w:rsidRDefault="00731CBC" w:rsidP="00731CBC">
      <w:pPr>
        <w:rPr>
          <w:rFonts w:asciiTheme="minorHAnsi" w:hAnsiTheme="minorHAnsi" w:cstheme="minorHAnsi"/>
          <w:b/>
          <w:bCs/>
          <w:color w:val="000000"/>
          <w:sz w:val="22"/>
          <w:szCs w:val="22"/>
        </w:rPr>
      </w:pPr>
    </w:p>
    <w:p w14:paraId="6574A4EF" w14:textId="77777777" w:rsidR="00731CBC" w:rsidRDefault="00731CBC" w:rsidP="00731CBC">
      <w:pPr>
        <w:rPr>
          <w:rFonts w:asciiTheme="minorHAnsi" w:hAnsiTheme="minorHAnsi" w:cstheme="minorHAnsi"/>
          <w:b/>
          <w:bCs/>
          <w:color w:val="000000"/>
          <w:sz w:val="22"/>
          <w:szCs w:val="22"/>
        </w:rPr>
      </w:pPr>
    </w:p>
    <w:p w14:paraId="570F0D8C" w14:textId="77777777" w:rsidR="00731CBC" w:rsidRDefault="00731CBC" w:rsidP="00731CBC">
      <w:pPr>
        <w:rPr>
          <w:rFonts w:asciiTheme="minorHAnsi" w:hAnsiTheme="minorHAnsi" w:cstheme="minorHAnsi"/>
          <w:b/>
          <w:bCs/>
          <w:color w:val="000000"/>
          <w:sz w:val="22"/>
          <w:szCs w:val="22"/>
        </w:rPr>
      </w:pPr>
    </w:p>
    <w:p w14:paraId="62F8CD07" w14:textId="77777777" w:rsidR="00731CBC" w:rsidRDefault="00731CBC" w:rsidP="00731CBC">
      <w:pPr>
        <w:rPr>
          <w:rFonts w:ascii="Calibri" w:hAnsi="Calibri" w:cs="Calibri"/>
          <w:color w:val="000000"/>
          <w:sz w:val="12"/>
          <w:szCs w:val="12"/>
        </w:r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2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71808D7" w14:textId="77777777" w:rsidR="004E0F7B" w:rsidRPr="004E0F7B" w:rsidRDefault="004E0F7B" w:rsidP="004E0F7B">
      <w:pPr>
        <w:rPr>
          <w:rFonts w:ascii="Aptos" w:eastAsia="Aptos" w:hAnsi="Aptos" w:cs="Aptos"/>
          <w:sz w:val="22"/>
          <w:szCs w:val="22"/>
          <w:lang w:eastAsia="en-US"/>
        </w:rPr>
      </w:pPr>
      <w:r w:rsidRPr="004E0F7B">
        <w:rPr>
          <w:rFonts w:ascii="Aptos" w:eastAsia="Aptos" w:hAnsi="Aptos" w:cs="Aptos"/>
          <w:sz w:val="22"/>
          <w:szCs w:val="22"/>
          <w:lang w:eastAsia="en-US"/>
        </w:rPr>
        <w:t>Water storage levels in the Murray-Darling Basin (MDB) decreased between 27 February 2025 and 06 March 2025 by 306 gigalitres (GL). Current volume of water held in storage is 13,078 GL, equivalent to 58% of total storage capacity. This is 26 percent or 4,707 GL less than at the same time last year. Water storage data is sourced from the BOM.</w:t>
      </w:r>
    </w:p>
    <w:p w14:paraId="4D4F0DA4" w14:textId="1E4A0F50"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46460C">
        <w:rPr>
          <w:rFonts w:cs="Calibri"/>
          <w:i w:val="0"/>
          <w:color w:val="auto"/>
          <w:sz w:val="22"/>
          <w:szCs w:val="22"/>
        </w:rPr>
        <w:t>5</w:t>
      </w:r>
    </w:p>
    <w:p w14:paraId="6CCB19E7" w14:textId="1A3A2497" w:rsidR="00D846BF" w:rsidRDefault="0046460C" w:rsidP="00D846BF">
      <w:pPr>
        <w:jc w:val="center"/>
        <w:rPr>
          <w:i/>
        </w:rPr>
      </w:pPr>
      <w:r>
        <w:rPr>
          <w:noProof/>
        </w:rPr>
        <w:drawing>
          <wp:inline distT="0" distB="0" distL="0" distR="0" wp14:anchorId="15F05B49" wp14:editId="13C6E61A">
            <wp:extent cx="4072270" cy="2943440"/>
            <wp:effectExtent l="0" t="0" r="4445" b="9525"/>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30"/>
                    <a:stretch>
                      <a:fillRect/>
                    </a:stretch>
                  </pic:blipFill>
                  <pic:spPr>
                    <a:xfrm>
                      <a:off x="0" y="0"/>
                      <a:ext cx="4080911" cy="2949685"/>
                    </a:xfrm>
                    <a:prstGeom prst="rect">
                      <a:avLst/>
                    </a:prstGeom>
                  </pic:spPr>
                </pic:pic>
              </a:graphicData>
            </a:graphic>
          </wp:inline>
        </w:drawing>
      </w:r>
    </w:p>
    <w:p w14:paraId="3CC88A46" w14:textId="5077E807" w:rsidR="003C2971" w:rsidRPr="004E0F7B" w:rsidRDefault="003C2971" w:rsidP="00E577D7">
      <w:pPr>
        <w:rPr>
          <w:rFonts w:ascii="Aptos" w:eastAsia="Aptos" w:hAnsi="Aptos" w:cs="Aptos"/>
          <w:sz w:val="22"/>
          <w:szCs w:val="22"/>
          <w:lang w:eastAsia="en-US"/>
        </w:rPr>
      </w:pPr>
      <w:r w:rsidRPr="00E577D7">
        <w:rPr>
          <w:rFonts w:ascii="Aptos" w:eastAsia="Aptos" w:hAnsi="Aptos" w:cs="Aptos"/>
          <w:sz w:val="22"/>
          <w:szCs w:val="22"/>
          <w:lang w:eastAsia="en-US"/>
        </w:rPr>
        <w:t xml:space="preserve">Allocation </w:t>
      </w:r>
      <w:r w:rsidR="004E0F7B" w:rsidRPr="004E0F7B">
        <w:rPr>
          <w:rFonts w:ascii="Aptos" w:eastAsia="Aptos" w:hAnsi="Aptos" w:cs="Aptos"/>
          <w:sz w:val="22"/>
          <w:szCs w:val="22"/>
          <w:lang w:eastAsia="en-US"/>
        </w:rPr>
        <w:t>prices in the Victorian Murray below the Barmah Choke decreased from $183 on 27 February to $182 on 06 March. Prices are lower in regions above the Barmah choke due to the binding of the Barmah choke trade constraint</w:t>
      </w:r>
      <w:r w:rsidRPr="004E0F7B">
        <w:rPr>
          <w:rFonts w:ascii="Aptos" w:eastAsia="Aptos" w:hAnsi="Aptos" w:cs="Aptos"/>
          <w:sz w:val="22"/>
          <w:szCs w:val="22"/>
          <w:lang w:eastAsia="en-US"/>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773532D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rsidTr="04729DCF">
        <w:trPr>
          <w:trHeight w:val="851"/>
        </w:trPr>
        <w:tc>
          <w:tcPr>
            <w:tcW w:w="7259" w:type="dxa"/>
            <w:shd w:val="clear" w:color="auto" w:fill="auto"/>
          </w:tcPr>
          <w:p w14:paraId="5DA55A0A" w14:textId="09038062" w:rsidR="003425EE" w:rsidRPr="00B437F9" w:rsidRDefault="003425EE" w:rsidP="04729DCF">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1E20658"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059754D0" w14:textId="77777777" w:rsidR="00500257" w:rsidRDefault="00500257" w:rsidP="04729DCF">
      <w:pPr>
        <w:spacing w:before="120"/>
        <w:rPr>
          <w:rFonts w:ascii="Calibri" w:hAnsi="Calibri" w:cs="Calibri"/>
          <w:sz w:val="22"/>
          <w:szCs w:val="22"/>
        </w:rPr>
      </w:pPr>
    </w:p>
    <w:p w14:paraId="739919E1" w14:textId="7117FCFF" w:rsidR="00CD226A" w:rsidRPr="00B437F9" w:rsidRDefault="00CD226A" w:rsidP="04729DCF">
      <w:pPr>
        <w:spacing w:before="120"/>
        <w:rPr>
          <w:rFonts w:ascii="Calibri" w:hAnsi="Calibri" w:cs="Calibri"/>
          <w:color w:val="5B9BD5"/>
          <w:sz w:val="22"/>
          <w:szCs w:val="22"/>
        </w:rPr>
        <w:sectPr w:rsidR="00CD226A" w:rsidRPr="00B437F9" w:rsidSect="005A74E4">
          <w:headerReference w:type="even" r:id="rId32"/>
          <w:footerReference w:type="even" r:id="rId33"/>
          <w:footerReference w:type="default" r:id="rId34"/>
          <w:headerReference w:type="first" r:id="rId35"/>
          <w:footerReference w:type="first" r:id="rId36"/>
          <w:type w:val="continuous"/>
          <w:pgSz w:w="11906" w:h="16838"/>
          <w:pgMar w:top="1276" w:right="1440" w:bottom="1276" w:left="1440" w:header="709" w:footer="709" w:gutter="0"/>
          <w:cols w:space="708"/>
          <w:docGrid w:linePitch="360"/>
        </w:sectPr>
      </w:pPr>
      <w:r w:rsidRPr="04729DCF">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sidRPr="04729DCF">
        <w:rPr>
          <w:rFonts w:ascii="Calibri" w:hAnsi="Calibri" w:cs="Calibri"/>
          <w:sz w:val="22"/>
          <w:szCs w:val="22"/>
        </w:rPr>
        <w:t xml:space="preserve">  </w:t>
      </w:r>
      <w:r w:rsidR="00055040" w:rsidRPr="04729DCF">
        <w:t xml:space="preserve">  </w:t>
      </w:r>
      <w:hyperlink r:id="rId37" w:history="1">
        <w:r w:rsidR="000D4547" w:rsidRPr="003815D7">
          <w:rPr>
            <w:rStyle w:val="Hyperlink"/>
            <w:rFonts w:asciiTheme="minorHAnsi" w:hAnsiTheme="minorHAnsi" w:cstheme="minorBidi"/>
          </w:rPr>
          <w:t>https://www.agriculture.gov.au/abares/products/weekly_update/weekly-update-060324</w:t>
        </w:r>
      </w:hyperlink>
      <w:r w:rsidR="00B147C1" w:rsidRPr="04729DCF">
        <w:rPr>
          <w:rFonts w:asciiTheme="minorHAnsi" w:hAnsiTheme="minorHAnsi" w:cstheme="minorBid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F924AC" w:rsidRPr="00B437F9" w14:paraId="62586D8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F924AC" w:rsidRPr="00B437F9" w:rsidRDefault="00F924AC" w:rsidP="00F924A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2077485"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788DA0AE" w14:textId="4D8AF7FF" w:rsidR="00F924AC" w:rsidRPr="00B437F9" w:rsidRDefault="00F924AC" w:rsidP="00F924AC">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01FA214" w:rsidR="00F924AC" w:rsidRPr="00B437F9" w:rsidRDefault="00F924AC" w:rsidP="00F924AC">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center"/>
            <w:hideMark/>
          </w:tcPr>
          <w:p w14:paraId="5BE915E0" w14:textId="69EC3653" w:rsidR="00F924AC" w:rsidRPr="00B437F9" w:rsidRDefault="00F924AC" w:rsidP="00F924AC">
            <w:pPr>
              <w:jc w:val="right"/>
              <w:rPr>
                <w:rFonts w:ascii="Calibri" w:hAnsi="Calibri" w:cs="Calibri"/>
                <w:color w:val="000000"/>
                <w:szCs w:val="20"/>
              </w:rPr>
            </w:pPr>
            <w:r>
              <w:rPr>
                <w:rFonts w:ascii="Calibri" w:hAnsi="Calibri" w:cs="Calibri"/>
                <w:color w:val="000000"/>
                <w:szCs w:val="20"/>
              </w:rPr>
              <w:t>0.63</w:t>
            </w:r>
          </w:p>
        </w:tc>
        <w:tc>
          <w:tcPr>
            <w:tcW w:w="926" w:type="dxa"/>
            <w:tcBorders>
              <w:top w:val="nil"/>
              <w:left w:val="nil"/>
              <w:bottom w:val="nil"/>
              <w:right w:val="nil"/>
            </w:tcBorders>
            <w:shd w:val="clear" w:color="000000" w:fill="FFFFFF"/>
            <w:noWrap/>
            <w:vAlign w:val="center"/>
            <w:hideMark/>
          </w:tcPr>
          <w:p w14:paraId="17F922B2" w14:textId="11389726" w:rsidR="00F924AC" w:rsidRPr="0049492C" w:rsidRDefault="00F924AC" w:rsidP="00F924A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236887EA" w:rsidR="00F924AC" w:rsidRPr="0049492C" w:rsidRDefault="00F924AC" w:rsidP="00F924AC">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46DDFC3B" w:rsidR="00F924AC" w:rsidRPr="00B437F9" w:rsidRDefault="00F924AC" w:rsidP="00F924AC">
            <w:pPr>
              <w:jc w:val="right"/>
              <w:rPr>
                <w:rFonts w:ascii="Calibri" w:hAnsi="Calibri" w:cs="Calibri"/>
                <w:color w:val="9C0006"/>
                <w:szCs w:val="20"/>
              </w:rPr>
            </w:pPr>
            <w:r>
              <w:rPr>
                <w:rFonts w:ascii="Calibri" w:hAnsi="Calibri" w:cs="Calibri"/>
                <w:color w:val="9C0006"/>
                <w:szCs w:val="20"/>
              </w:rPr>
              <w:t>-5%</w:t>
            </w:r>
          </w:p>
        </w:tc>
      </w:tr>
      <w:tr w:rsidR="00F924AC" w:rsidRPr="00B437F9" w14:paraId="29BDD33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F924AC" w:rsidRPr="00B437F9" w:rsidRDefault="00F924AC" w:rsidP="00F924A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87556FF"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45F6181B" w14:textId="0E7D81C3" w:rsidR="00F924AC" w:rsidRPr="00B437F9"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CE4FEDC" w:rsidR="00F924AC" w:rsidRPr="00B437F9" w:rsidRDefault="00F924AC" w:rsidP="00F924AC">
            <w:pPr>
              <w:jc w:val="right"/>
              <w:rPr>
                <w:rFonts w:ascii="Calibri" w:hAnsi="Calibri" w:cs="Calibri"/>
                <w:color w:val="000000"/>
                <w:szCs w:val="20"/>
              </w:rPr>
            </w:pPr>
            <w:r>
              <w:rPr>
                <w:rFonts w:ascii="Calibri" w:hAnsi="Calibri" w:cs="Calibri"/>
                <w:color w:val="000000"/>
                <w:szCs w:val="20"/>
              </w:rPr>
              <w:t>241</w:t>
            </w:r>
          </w:p>
        </w:tc>
        <w:tc>
          <w:tcPr>
            <w:tcW w:w="1134" w:type="dxa"/>
            <w:tcBorders>
              <w:top w:val="nil"/>
              <w:left w:val="nil"/>
              <w:bottom w:val="nil"/>
              <w:right w:val="nil"/>
            </w:tcBorders>
            <w:shd w:val="clear" w:color="000000" w:fill="FFFFFF"/>
            <w:noWrap/>
            <w:vAlign w:val="center"/>
            <w:hideMark/>
          </w:tcPr>
          <w:p w14:paraId="7582FA24" w14:textId="2754BA77" w:rsidR="00F924AC" w:rsidRPr="00B437F9" w:rsidRDefault="00F924AC" w:rsidP="00F924AC">
            <w:pPr>
              <w:jc w:val="right"/>
              <w:rPr>
                <w:rFonts w:ascii="Calibri" w:hAnsi="Calibri" w:cs="Calibri"/>
                <w:color w:val="000000"/>
                <w:szCs w:val="20"/>
              </w:rPr>
            </w:pPr>
            <w:r>
              <w:rPr>
                <w:rFonts w:ascii="Calibri" w:hAnsi="Calibri" w:cs="Calibri"/>
                <w:color w:val="000000"/>
                <w:szCs w:val="20"/>
              </w:rPr>
              <w:t>256</w:t>
            </w:r>
          </w:p>
        </w:tc>
        <w:tc>
          <w:tcPr>
            <w:tcW w:w="926" w:type="dxa"/>
            <w:tcBorders>
              <w:top w:val="nil"/>
              <w:left w:val="nil"/>
              <w:bottom w:val="nil"/>
              <w:right w:val="nil"/>
            </w:tcBorders>
            <w:shd w:val="clear" w:color="000000" w:fill="FFFFFF"/>
            <w:noWrap/>
            <w:vAlign w:val="center"/>
            <w:hideMark/>
          </w:tcPr>
          <w:p w14:paraId="3CC3328F" w14:textId="34864990" w:rsidR="00F924AC" w:rsidRPr="00775697" w:rsidRDefault="00F924AC" w:rsidP="00F924AC">
            <w:pPr>
              <w:jc w:val="right"/>
              <w:rPr>
                <w:rFonts w:ascii="Calibri" w:hAnsi="Calibri" w:cs="Calibri"/>
                <w:szCs w:val="20"/>
              </w:rPr>
            </w:pPr>
            <w:r>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hideMark/>
          </w:tcPr>
          <w:p w14:paraId="27777EFA" w14:textId="6868916E" w:rsidR="00F924AC" w:rsidRPr="00B437F9" w:rsidRDefault="00F924AC" w:rsidP="00F924AC">
            <w:pPr>
              <w:jc w:val="right"/>
              <w:rPr>
                <w:rFonts w:ascii="Calibri" w:hAnsi="Calibri" w:cs="Calibri"/>
                <w:color w:val="000000"/>
                <w:szCs w:val="20"/>
              </w:rPr>
            </w:pPr>
            <w:r>
              <w:rPr>
                <w:rFonts w:ascii="Calibri" w:hAnsi="Calibri" w:cs="Calibri"/>
                <w:color w:val="000000"/>
                <w:szCs w:val="20"/>
              </w:rPr>
              <w:t>274</w:t>
            </w:r>
          </w:p>
        </w:tc>
        <w:tc>
          <w:tcPr>
            <w:tcW w:w="1313" w:type="dxa"/>
            <w:tcBorders>
              <w:top w:val="nil"/>
              <w:left w:val="nil"/>
              <w:bottom w:val="nil"/>
              <w:right w:val="nil"/>
            </w:tcBorders>
            <w:shd w:val="clear" w:color="000000" w:fill="FFFFFF"/>
            <w:noWrap/>
            <w:vAlign w:val="center"/>
            <w:hideMark/>
          </w:tcPr>
          <w:p w14:paraId="2E4F0D4B" w14:textId="2BEE8044" w:rsidR="00F924AC" w:rsidRPr="00B437F9" w:rsidRDefault="00F924AC" w:rsidP="00F924AC">
            <w:pPr>
              <w:jc w:val="right"/>
              <w:rPr>
                <w:rFonts w:ascii="Calibri" w:hAnsi="Calibri" w:cs="Calibri"/>
                <w:color w:val="9C0006"/>
                <w:szCs w:val="20"/>
              </w:rPr>
            </w:pPr>
            <w:r>
              <w:rPr>
                <w:rFonts w:ascii="Calibri" w:hAnsi="Calibri" w:cs="Calibri"/>
                <w:color w:val="9C0006"/>
                <w:szCs w:val="20"/>
              </w:rPr>
              <w:t>-12%</w:t>
            </w:r>
          </w:p>
        </w:tc>
      </w:tr>
      <w:tr w:rsidR="00F924AC" w:rsidRPr="00E42CBD" w14:paraId="61C033A3"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F924AC" w:rsidRPr="00570C4B" w:rsidRDefault="00F924AC" w:rsidP="00F924A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F65D7AF" w:rsidR="00F924AC"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60113C2E" w14:textId="4C4F75BA" w:rsidR="00F924AC" w:rsidRPr="00E85FB0"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6A22F936" w:rsidR="00F924AC" w:rsidRPr="00E42CBD" w:rsidRDefault="00F924AC" w:rsidP="00F924AC">
            <w:pPr>
              <w:jc w:val="right"/>
              <w:rPr>
                <w:rFonts w:ascii="Calibri" w:hAnsi="Calibri" w:cs="Calibri"/>
                <w:szCs w:val="20"/>
              </w:rPr>
            </w:pPr>
            <w:r>
              <w:rPr>
                <w:rFonts w:ascii="Calibri" w:hAnsi="Calibri" w:cs="Calibri"/>
                <w:color w:val="000000"/>
                <w:szCs w:val="20"/>
              </w:rPr>
              <w:t>203</w:t>
            </w:r>
          </w:p>
        </w:tc>
        <w:tc>
          <w:tcPr>
            <w:tcW w:w="1134" w:type="dxa"/>
            <w:tcBorders>
              <w:top w:val="nil"/>
              <w:left w:val="nil"/>
              <w:bottom w:val="nil"/>
              <w:right w:val="nil"/>
            </w:tcBorders>
            <w:shd w:val="clear" w:color="000000" w:fill="FFFFFF"/>
            <w:noWrap/>
            <w:vAlign w:val="center"/>
          </w:tcPr>
          <w:p w14:paraId="4C3EBEE9" w14:textId="7CA7BE37" w:rsidR="00F924AC" w:rsidRPr="00E42CBD" w:rsidRDefault="00F924AC" w:rsidP="00F924AC">
            <w:pPr>
              <w:jc w:val="right"/>
              <w:rPr>
                <w:rFonts w:ascii="Calibri" w:hAnsi="Calibri" w:cs="Calibri"/>
                <w:szCs w:val="20"/>
              </w:rPr>
            </w:pPr>
            <w:r>
              <w:rPr>
                <w:rFonts w:ascii="Calibri" w:hAnsi="Calibri" w:cs="Calibri"/>
                <w:color w:val="000000"/>
                <w:szCs w:val="20"/>
              </w:rPr>
              <w:t>220</w:t>
            </w:r>
          </w:p>
        </w:tc>
        <w:tc>
          <w:tcPr>
            <w:tcW w:w="926" w:type="dxa"/>
            <w:tcBorders>
              <w:top w:val="nil"/>
              <w:left w:val="nil"/>
              <w:bottom w:val="nil"/>
              <w:right w:val="nil"/>
            </w:tcBorders>
            <w:shd w:val="clear" w:color="000000" w:fill="FFFFFF"/>
            <w:noWrap/>
            <w:vAlign w:val="center"/>
          </w:tcPr>
          <w:p w14:paraId="1E2EBFFF" w14:textId="1058C3A7" w:rsidR="00F924AC" w:rsidRPr="00E42CBD" w:rsidRDefault="00F924AC" w:rsidP="00F924AC">
            <w:pPr>
              <w:jc w:val="right"/>
              <w:rPr>
                <w:rFonts w:ascii="Calibri" w:hAnsi="Calibri" w:cs="Calibri"/>
                <w:szCs w:val="20"/>
              </w:rPr>
            </w:pPr>
            <w:r>
              <w:rPr>
                <w:rFonts w:ascii="Calibri" w:hAnsi="Calibri" w:cs="Calibri"/>
                <w:color w:val="9C0006"/>
                <w:szCs w:val="20"/>
              </w:rPr>
              <w:t>-8%</w:t>
            </w:r>
          </w:p>
        </w:tc>
        <w:tc>
          <w:tcPr>
            <w:tcW w:w="1788" w:type="dxa"/>
            <w:gridSpan w:val="2"/>
            <w:tcBorders>
              <w:top w:val="nil"/>
              <w:left w:val="nil"/>
              <w:bottom w:val="nil"/>
              <w:right w:val="nil"/>
            </w:tcBorders>
            <w:shd w:val="clear" w:color="000000" w:fill="FFFFFF"/>
            <w:noWrap/>
            <w:vAlign w:val="center"/>
          </w:tcPr>
          <w:p w14:paraId="02885AD4" w14:textId="6BA0AEE5" w:rsidR="00F924AC" w:rsidRPr="00E42CBD" w:rsidRDefault="00F924AC" w:rsidP="00F924AC">
            <w:pPr>
              <w:jc w:val="right"/>
              <w:rPr>
                <w:rFonts w:ascii="Calibri" w:hAnsi="Calibri" w:cs="Calibri"/>
                <w:szCs w:val="20"/>
              </w:rPr>
            </w:pPr>
            <w:r>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74BA61D1" w:rsidR="00F924AC" w:rsidRPr="00E42CBD" w:rsidRDefault="00F924AC" w:rsidP="00F924AC">
            <w:pPr>
              <w:jc w:val="right"/>
              <w:rPr>
                <w:rFonts w:ascii="Calibri" w:hAnsi="Calibri" w:cs="Calibri"/>
                <w:szCs w:val="20"/>
              </w:rPr>
            </w:pPr>
            <w:r>
              <w:rPr>
                <w:rFonts w:ascii="Calibri" w:hAnsi="Calibri" w:cs="Calibri"/>
                <w:color w:val="196B24"/>
                <w:szCs w:val="20"/>
              </w:rPr>
              <w:t>7%</w:t>
            </w:r>
          </w:p>
        </w:tc>
      </w:tr>
      <w:tr w:rsidR="00F924AC" w:rsidRPr="00B437F9" w14:paraId="5EF41E89"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F924AC" w:rsidRPr="00B437F9" w:rsidRDefault="00F924AC" w:rsidP="00F924A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2D75D4DF"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4BE31C85" w14:textId="0591131D" w:rsidR="00F924AC" w:rsidRPr="00B437F9"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4A654CE4" w:rsidR="00F924AC" w:rsidRPr="00B437F9" w:rsidRDefault="00F924AC" w:rsidP="00F924AC">
            <w:pPr>
              <w:jc w:val="right"/>
              <w:rPr>
                <w:rFonts w:ascii="Calibri" w:hAnsi="Calibri" w:cs="Calibri"/>
                <w:color w:val="000000"/>
                <w:szCs w:val="20"/>
              </w:rPr>
            </w:pPr>
            <w:r>
              <w:rPr>
                <w:rFonts w:ascii="Calibri" w:hAnsi="Calibri" w:cs="Calibri"/>
                <w:color w:val="000000"/>
                <w:szCs w:val="20"/>
              </w:rPr>
              <w:t>471</w:t>
            </w:r>
          </w:p>
        </w:tc>
        <w:tc>
          <w:tcPr>
            <w:tcW w:w="1134" w:type="dxa"/>
            <w:tcBorders>
              <w:top w:val="nil"/>
              <w:left w:val="nil"/>
              <w:bottom w:val="nil"/>
              <w:right w:val="nil"/>
            </w:tcBorders>
            <w:shd w:val="clear" w:color="000000" w:fill="FFFFFF"/>
            <w:noWrap/>
            <w:vAlign w:val="center"/>
            <w:hideMark/>
          </w:tcPr>
          <w:p w14:paraId="7B7713DE" w14:textId="5B8EBC44" w:rsidR="00F924AC" w:rsidRPr="00B437F9" w:rsidRDefault="00F924AC" w:rsidP="00F924AC">
            <w:pPr>
              <w:jc w:val="right"/>
              <w:rPr>
                <w:rFonts w:ascii="Calibri" w:hAnsi="Calibri" w:cs="Calibri"/>
                <w:color w:val="000000"/>
                <w:szCs w:val="20"/>
              </w:rPr>
            </w:pPr>
            <w:r>
              <w:rPr>
                <w:rFonts w:ascii="Calibri" w:hAnsi="Calibri" w:cs="Calibri"/>
                <w:color w:val="000000"/>
                <w:szCs w:val="20"/>
              </w:rPr>
              <w:t>492</w:t>
            </w:r>
          </w:p>
        </w:tc>
        <w:tc>
          <w:tcPr>
            <w:tcW w:w="926" w:type="dxa"/>
            <w:tcBorders>
              <w:top w:val="nil"/>
              <w:left w:val="nil"/>
              <w:bottom w:val="nil"/>
              <w:right w:val="nil"/>
            </w:tcBorders>
            <w:shd w:val="clear" w:color="000000" w:fill="FFFFFF"/>
            <w:noWrap/>
            <w:vAlign w:val="center"/>
            <w:hideMark/>
          </w:tcPr>
          <w:p w14:paraId="224230F3" w14:textId="69D09684" w:rsidR="00F924AC" w:rsidRPr="00775697" w:rsidRDefault="00F924AC" w:rsidP="00F924AC">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605C9325" w14:textId="4BD41BE4" w:rsidR="00F924AC" w:rsidRPr="00B437F9" w:rsidRDefault="00F924AC" w:rsidP="00F924AC">
            <w:pPr>
              <w:jc w:val="right"/>
              <w:rPr>
                <w:rFonts w:ascii="Calibri" w:hAnsi="Calibri" w:cs="Calibri"/>
                <w:color w:val="000000"/>
                <w:szCs w:val="20"/>
              </w:rPr>
            </w:pPr>
            <w:r>
              <w:rPr>
                <w:rFonts w:ascii="Calibri" w:hAnsi="Calibri" w:cs="Calibri"/>
                <w:color w:val="000000"/>
                <w:szCs w:val="20"/>
              </w:rPr>
              <w:t>498</w:t>
            </w:r>
          </w:p>
        </w:tc>
        <w:tc>
          <w:tcPr>
            <w:tcW w:w="1313" w:type="dxa"/>
            <w:tcBorders>
              <w:top w:val="nil"/>
              <w:left w:val="nil"/>
              <w:bottom w:val="nil"/>
              <w:right w:val="nil"/>
            </w:tcBorders>
            <w:shd w:val="clear" w:color="000000" w:fill="FFFFFF"/>
            <w:noWrap/>
            <w:vAlign w:val="center"/>
            <w:hideMark/>
          </w:tcPr>
          <w:p w14:paraId="5A85ED79" w14:textId="3D9B80AA" w:rsidR="00F924AC" w:rsidRPr="00B437F9" w:rsidRDefault="00F924AC" w:rsidP="00F924AC">
            <w:pPr>
              <w:jc w:val="right"/>
              <w:rPr>
                <w:rFonts w:ascii="Calibri" w:hAnsi="Calibri" w:cs="Calibri"/>
                <w:color w:val="9C0006"/>
                <w:szCs w:val="20"/>
              </w:rPr>
            </w:pPr>
            <w:r>
              <w:rPr>
                <w:rFonts w:ascii="Calibri" w:hAnsi="Calibri" w:cs="Calibri"/>
                <w:color w:val="9C0006"/>
                <w:szCs w:val="20"/>
              </w:rPr>
              <w:t>-6%</w:t>
            </w:r>
          </w:p>
        </w:tc>
      </w:tr>
      <w:tr w:rsidR="00F924AC" w:rsidRPr="00B437F9" w14:paraId="17077217"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F924AC" w:rsidRPr="00B437F9" w:rsidRDefault="00F924AC" w:rsidP="00F924A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6079A19"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4215BDF2" w14:textId="007B2DD1" w:rsidR="00F924AC" w:rsidRPr="00B437F9" w:rsidRDefault="00F924AC" w:rsidP="00F924AC">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41FB86AC" w:rsidR="00F924AC" w:rsidRPr="00B437F9" w:rsidRDefault="00F924AC" w:rsidP="00F924AC">
            <w:pPr>
              <w:jc w:val="right"/>
              <w:rPr>
                <w:rFonts w:ascii="Calibri" w:hAnsi="Calibri" w:cs="Calibri"/>
                <w:color w:val="000000"/>
                <w:szCs w:val="20"/>
              </w:rPr>
            </w:pPr>
            <w:r>
              <w:rPr>
                <w:rFonts w:ascii="Calibri" w:hAnsi="Calibri" w:cs="Calibri"/>
                <w:color w:val="000000"/>
                <w:szCs w:val="20"/>
              </w:rPr>
              <w:t>76</w:t>
            </w:r>
          </w:p>
        </w:tc>
        <w:tc>
          <w:tcPr>
            <w:tcW w:w="1134" w:type="dxa"/>
            <w:tcBorders>
              <w:top w:val="nil"/>
              <w:left w:val="nil"/>
              <w:bottom w:val="nil"/>
              <w:right w:val="nil"/>
            </w:tcBorders>
            <w:shd w:val="clear" w:color="000000" w:fill="FFFFFF"/>
            <w:noWrap/>
            <w:vAlign w:val="center"/>
            <w:hideMark/>
          </w:tcPr>
          <w:p w14:paraId="372EFFB4" w14:textId="2CD028E6" w:rsidR="00F924AC" w:rsidRPr="00B437F9" w:rsidRDefault="00F924AC" w:rsidP="00F924AC">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31814075" w:rsidR="00F924AC" w:rsidRPr="00775697" w:rsidRDefault="00F924AC" w:rsidP="00F924A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2656A625" w14:textId="00FAEC33" w:rsidR="00F924AC" w:rsidRPr="00B437F9" w:rsidRDefault="00F924AC" w:rsidP="00F924AC">
            <w:pPr>
              <w:jc w:val="right"/>
              <w:rPr>
                <w:rFonts w:ascii="Calibri" w:hAnsi="Calibri" w:cs="Calibri"/>
                <w:color w:val="000000"/>
                <w:szCs w:val="20"/>
              </w:rPr>
            </w:pPr>
            <w:r>
              <w:rPr>
                <w:rFonts w:ascii="Calibri" w:hAnsi="Calibri" w:cs="Calibri"/>
                <w:color w:val="000000"/>
                <w:szCs w:val="20"/>
              </w:rPr>
              <w:t>99</w:t>
            </w:r>
          </w:p>
        </w:tc>
        <w:tc>
          <w:tcPr>
            <w:tcW w:w="1313" w:type="dxa"/>
            <w:tcBorders>
              <w:top w:val="nil"/>
              <w:left w:val="nil"/>
              <w:bottom w:val="nil"/>
              <w:right w:val="nil"/>
            </w:tcBorders>
            <w:shd w:val="clear" w:color="000000" w:fill="FFFFFF"/>
            <w:noWrap/>
            <w:vAlign w:val="center"/>
            <w:hideMark/>
          </w:tcPr>
          <w:p w14:paraId="6530AA70" w14:textId="0E3F0D5F" w:rsidR="00F924AC" w:rsidRPr="00B437F9" w:rsidRDefault="00F924AC" w:rsidP="00F924AC">
            <w:pPr>
              <w:jc w:val="right"/>
              <w:rPr>
                <w:rFonts w:ascii="Calibri" w:hAnsi="Calibri" w:cs="Calibri"/>
                <w:color w:val="9C0006"/>
                <w:szCs w:val="20"/>
              </w:rPr>
            </w:pPr>
            <w:r>
              <w:rPr>
                <w:rFonts w:ascii="Calibri" w:hAnsi="Calibri" w:cs="Calibri"/>
                <w:color w:val="9C0006"/>
                <w:szCs w:val="20"/>
              </w:rPr>
              <w:t>-23%</w:t>
            </w:r>
          </w:p>
        </w:tc>
      </w:tr>
      <w:tr w:rsidR="00F924AC" w:rsidRPr="00B437F9" w14:paraId="394567A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F924AC" w:rsidRPr="00B437F9" w:rsidRDefault="00F924AC" w:rsidP="00F924A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0BCA899"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14155EF1" w14:textId="0F24593B" w:rsidR="00F924AC" w:rsidRPr="00B437F9" w:rsidRDefault="00F924AC" w:rsidP="00F924AC">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3A71EFE0" w:rsidR="00F924AC" w:rsidRPr="00B437F9" w:rsidRDefault="00F924AC" w:rsidP="00F924AC">
            <w:pPr>
              <w:jc w:val="right"/>
              <w:rPr>
                <w:rFonts w:ascii="Calibri" w:hAnsi="Calibri" w:cs="Calibri"/>
                <w:color w:val="000000"/>
                <w:szCs w:val="20"/>
              </w:rPr>
            </w:pPr>
            <w:r>
              <w:rPr>
                <w:rFonts w:ascii="Calibri" w:hAnsi="Calibri" w:cs="Calibri"/>
                <w:color w:val="000000"/>
                <w:szCs w:val="20"/>
              </w:rPr>
              <w:t>18</w:t>
            </w:r>
          </w:p>
        </w:tc>
        <w:tc>
          <w:tcPr>
            <w:tcW w:w="1134" w:type="dxa"/>
            <w:tcBorders>
              <w:top w:val="nil"/>
              <w:left w:val="nil"/>
              <w:bottom w:val="nil"/>
              <w:right w:val="nil"/>
            </w:tcBorders>
            <w:shd w:val="clear" w:color="000000" w:fill="FFFFFF"/>
            <w:noWrap/>
            <w:vAlign w:val="center"/>
            <w:hideMark/>
          </w:tcPr>
          <w:p w14:paraId="681957EB" w14:textId="32370495" w:rsidR="00F924AC" w:rsidRPr="00B437F9" w:rsidRDefault="00F924AC" w:rsidP="00F924AC">
            <w:pPr>
              <w:jc w:val="right"/>
              <w:rPr>
                <w:rFonts w:ascii="Calibri" w:hAnsi="Calibri" w:cs="Calibri"/>
                <w:color w:val="000000"/>
                <w:szCs w:val="20"/>
              </w:rPr>
            </w:pPr>
            <w:r>
              <w:rPr>
                <w:rFonts w:ascii="Calibri" w:hAnsi="Calibri" w:cs="Calibri"/>
                <w:color w:val="000000"/>
                <w:szCs w:val="20"/>
              </w:rPr>
              <w:t>20</w:t>
            </w:r>
          </w:p>
        </w:tc>
        <w:tc>
          <w:tcPr>
            <w:tcW w:w="926" w:type="dxa"/>
            <w:tcBorders>
              <w:top w:val="nil"/>
              <w:left w:val="nil"/>
              <w:bottom w:val="nil"/>
              <w:right w:val="nil"/>
            </w:tcBorders>
            <w:shd w:val="clear" w:color="000000" w:fill="FFFFFF"/>
            <w:noWrap/>
            <w:vAlign w:val="center"/>
            <w:hideMark/>
          </w:tcPr>
          <w:p w14:paraId="2F4ECF47" w14:textId="35B3C571" w:rsidR="00F924AC" w:rsidRPr="00B437F9" w:rsidRDefault="00F924AC" w:rsidP="00F924AC">
            <w:pPr>
              <w:jc w:val="right"/>
              <w:rPr>
                <w:rFonts w:ascii="Calibri" w:hAnsi="Calibri" w:cs="Calibri"/>
                <w:color w:val="01565A"/>
                <w:szCs w:val="20"/>
              </w:rPr>
            </w:pPr>
            <w:r>
              <w:rPr>
                <w:rFonts w:ascii="Calibri" w:hAnsi="Calibri" w:cs="Calibri"/>
                <w:color w:val="9C0006"/>
                <w:szCs w:val="20"/>
              </w:rPr>
              <w:t>-9%</w:t>
            </w:r>
          </w:p>
        </w:tc>
        <w:tc>
          <w:tcPr>
            <w:tcW w:w="1788" w:type="dxa"/>
            <w:gridSpan w:val="2"/>
            <w:tcBorders>
              <w:top w:val="nil"/>
              <w:left w:val="nil"/>
              <w:bottom w:val="nil"/>
              <w:right w:val="nil"/>
            </w:tcBorders>
            <w:shd w:val="clear" w:color="000000" w:fill="FFFFFF"/>
            <w:noWrap/>
            <w:vAlign w:val="center"/>
            <w:hideMark/>
          </w:tcPr>
          <w:p w14:paraId="7D72A8C3" w14:textId="28F60D15" w:rsidR="00F924AC" w:rsidRPr="00B437F9" w:rsidRDefault="00F924AC" w:rsidP="00F924AC">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center"/>
            <w:hideMark/>
          </w:tcPr>
          <w:p w14:paraId="32C1361B" w14:textId="00B96AC5" w:rsidR="00F924AC" w:rsidRPr="00B437F9" w:rsidRDefault="00F924AC" w:rsidP="00F924AC">
            <w:pPr>
              <w:jc w:val="right"/>
              <w:rPr>
                <w:rFonts w:ascii="Calibri" w:hAnsi="Calibri" w:cs="Calibri"/>
                <w:color w:val="01565A"/>
                <w:szCs w:val="20"/>
              </w:rPr>
            </w:pPr>
            <w:r>
              <w:rPr>
                <w:rFonts w:ascii="Calibri" w:hAnsi="Calibri" w:cs="Calibri"/>
                <w:color w:val="9C0006"/>
                <w:szCs w:val="20"/>
              </w:rPr>
              <w:t>-16%</w:t>
            </w:r>
          </w:p>
        </w:tc>
      </w:tr>
      <w:tr w:rsidR="00F924AC" w:rsidRPr="00B437F9" w14:paraId="31FFD50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F924AC" w:rsidRPr="00B437F9" w:rsidRDefault="00F924AC" w:rsidP="00F924A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AFBCC49"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3BB75202" w14:textId="253B9EA3" w:rsidR="00F924AC" w:rsidRPr="00B437F9" w:rsidRDefault="00F924AC" w:rsidP="00F924A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0A257221" w:rsidR="00F924AC" w:rsidRPr="00B437F9" w:rsidRDefault="00F924AC" w:rsidP="00F924AC">
            <w:pPr>
              <w:jc w:val="right"/>
              <w:rPr>
                <w:rFonts w:ascii="Calibri" w:hAnsi="Calibri" w:cs="Calibri"/>
                <w:color w:val="000000"/>
                <w:szCs w:val="20"/>
              </w:rPr>
            </w:pPr>
            <w:r>
              <w:rPr>
                <w:rFonts w:ascii="Calibri" w:hAnsi="Calibri" w:cs="Calibri"/>
                <w:color w:val="000000"/>
                <w:szCs w:val="20"/>
              </w:rPr>
              <w:t>1,225</w:t>
            </w:r>
          </w:p>
        </w:tc>
        <w:tc>
          <w:tcPr>
            <w:tcW w:w="1134" w:type="dxa"/>
            <w:tcBorders>
              <w:top w:val="nil"/>
              <w:left w:val="nil"/>
              <w:bottom w:val="nil"/>
              <w:right w:val="nil"/>
            </w:tcBorders>
            <w:shd w:val="clear" w:color="000000" w:fill="FFFFFF"/>
            <w:noWrap/>
            <w:vAlign w:val="center"/>
            <w:hideMark/>
          </w:tcPr>
          <w:p w14:paraId="4AD8BE6B" w14:textId="3A28B34F" w:rsidR="00F924AC" w:rsidRPr="00B437F9" w:rsidRDefault="00F924AC" w:rsidP="00F924AC">
            <w:pPr>
              <w:jc w:val="right"/>
              <w:rPr>
                <w:rFonts w:ascii="Calibri" w:hAnsi="Calibri" w:cs="Calibri"/>
                <w:color w:val="000000"/>
                <w:szCs w:val="20"/>
              </w:rPr>
            </w:pPr>
            <w:r>
              <w:rPr>
                <w:rFonts w:ascii="Calibri" w:hAnsi="Calibri" w:cs="Calibri"/>
                <w:color w:val="000000"/>
                <w:szCs w:val="20"/>
              </w:rPr>
              <w:t>1,195</w:t>
            </w:r>
          </w:p>
        </w:tc>
        <w:tc>
          <w:tcPr>
            <w:tcW w:w="926" w:type="dxa"/>
            <w:tcBorders>
              <w:top w:val="nil"/>
              <w:left w:val="nil"/>
              <w:bottom w:val="nil"/>
              <w:right w:val="nil"/>
            </w:tcBorders>
            <w:shd w:val="clear" w:color="000000" w:fill="FFFFFF"/>
            <w:noWrap/>
            <w:vAlign w:val="center"/>
            <w:hideMark/>
          </w:tcPr>
          <w:p w14:paraId="780DDD78" w14:textId="5D837B44" w:rsidR="00F924AC" w:rsidRPr="00B437F9" w:rsidRDefault="00F924AC" w:rsidP="00F924AC">
            <w:pPr>
              <w:jc w:val="right"/>
              <w:rPr>
                <w:rFonts w:ascii="Calibri" w:hAnsi="Calibri" w:cs="Calibri"/>
                <w:color w:val="9C0006"/>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20BEFE67" w:rsidR="00F924AC" w:rsidRPr="00B437F9" w:rsidRDefault="00F924AC" w:rsidP="00F924AC">
            <w:pPr>
              <w:jc w:val="right"/>
              <w:rPr>
                <w:rFonts w:ascii="Calibri" w:hAnsi="Calibri" w:cs="Calibri"/>
                <w:color w:val="000000"/>
                <w:szCs w:val="20"/>
              </w:rPr>
            </w:pPr>
            <w:r>
              <w:rPr>
                <w:rFonts w:ascii="Calibri" w:hAnsi="Calibri" w:cs="Calibri"/>
                <w:color w:val="000000"/>
                <w:szCs w:val="20"/>
              </w:rPr>
              <w:t>1,158</w:t>
            </w:r>
          </w:p>
        </w:tc>
        <w:tc>
          <w:tcPr>
            <w:tcW w:w="1313" w:type="dxa"/>
            <w:tcBorders>
              <w:top w:val="nil"/>
              <w:left w:val="nil"/>
              <w:bottom w:val="nil"/>
              <w:right w:val="nil"/>
            </w:tcBorders>
            <w:shd w:val="clear" w:color="000000" w:fill="FFFFFF"/>
            <w:noWrap/>
            <w:vAlign w:val="center"/>
            <w:hideMark/>
          </w:tcPr>
          <w:p w14:paraId="71890E8B" w14:textId="5ECE9E3F" w:rsidR="00F924AC" w:rsidRPr="00B437F9" w:rsidRDefault="00F924AC" w:rsidP="00F924AC">
            <w:pPr>
              <w:jc w:val="right"/>
              <w:rPr>
                <w:rFonts w:ascii="Calibri" w:hAnsi="Calibri" w:cs="Calibri"/>
                <w:color w:val="01565A"/>
                <w:szCs w:val="20"/>
              </w:rPr>
            </w:pPr>
            <w:r>
              <w:rPr>
                <w:rFonts w:ascii="Calibri" w:hAnsi="Calibri" w:cs="Calibri"/>
                <w:color w:val="196B24"/>
                <w:szCs w:val="20"/>
              </w:rPr>
              <w:t>6%</w:t>
            </w:r>
          </w:p>
        </w:tc>
      </w:tr>
      <w:tr w:rsidR="00F924AC" w:rsidRPr="00B437F9" w14:paraId="3B437C7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F924AC" w:rsidRPr="00B437F9" w:rsidRDefault="00F924AC" w:rsidP="00F924A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DB34608"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3877F247" w14:textId="4C812614" w:rsidR="00F924AC" w:rsidRPr="00B437F9" w:rsidRDefault="00F924AC" w:rsidP="00F924AC">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16118921" w:rsidR="00F924AC" w:rsidRPr="00B437F9" w:rsidRDefault="00F924AC" w:rsidP="00F924AC">
            <w:pPr>
              <w:jc w:val="right"/>
              <w:rPr>
                <w:rFonts w:ascii="Calibri" w:hAnsi="Calibri" w:cs="Calibri"/>
                <w:color w:val="000000"/>
                <w:szCs w:val="20"/>
              </w:rPr>
            </w:pPr>
            <w:r>
              <w:rPr>
                <w:rFonts w:ascii="Calibri" w:hAnsi="Calibri" w:cs="Calibri"/>
                <w:color w:val="000000"/>
                <w:szCs w:val="20"/>
              </w:rPr>
              <w:t>1,394</w:t>
            </w:r>
          </w:p>
        </w:tc>
        <w:tc>
          <w:tcPr>
            <w:tcW w:w="1134" w:type="dxa"/>
            <w:tcBorders>
              <w:top w:val="nil"/>
              <w:left w:val="nil"/>
              <w:bottom w:val="nil"/>
              <w:right w:val="nil"/>
            </w:tcBorders>
            <w:shd w:val="clear" w:color="000000" w:fill="FFFFFF"/>
            <w:noWrap/>
            <w:vAlign w:val="center"/>
            <w:hideMark/>
          </w:tcPr>
          <w:p w14:paraId="621DD77F" w14:textId="0CE65DC9" w:rsidR="00F924AC" w:rsidRPr="00B437F9" w:rsidRDefault="00F924AC" w:rsidP="00F924AC">
            <w:pPr>
              <w:jc w:val="right"/>
              <w:rPr>
                <w:rFonts w:ascii="Calibri" w:hAnsi="Calibri" w:cs="Calibri"/>
                <w:color w:val="000000"/>
                <w:szCs w:val="20"/>
              </w:rPr>
            </w:pPr>
            <w:r>
              <w:rPr>
                <w:rFonts w:ascii="Calibri" w:hAnsi="Calibri" w:cs="Calibri"/>
                <w:color w:val="000000"/>
                <w:szCs w:val="20"/>
              </w:rPr>
              <w:t>1,359</w:t>
            </w:r>
          </w:p>
        </w:tc>
        <w:tc>
          <w:tcPr>
            <w:tcW w:w="926" w:type="dxa"/>
            <w:tcBorders>
              <w:top w:val="nil"/>
              <w:left w:val="nil"/>
              <w:bottom w:val="nil"/>
              <w:right w:val="nil"/>
            </w:tcBorders>
            <w:shd w:val="clear" w:color="000000" w:fill="FFFFFF"/>
            <w:noWrap/>
            <w:vAlign w:val="center"/>
            <w:hideMark/>
          </w:tcPr>
          <w:p w14:paraId="2DE0FCFA" w14:textId="69F2395C" w:rsidR="00F924AC" w:rsidRPr="000636F7" w:rsidRDefault="00F924AC" w:rsidP="00F924AC">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2B55D47E" w14:textId="767E22DD" w:rsidR="00F924AC" w:rsidRPr="00B437F9" w:rsidRDefault="00F924AC" w:rsidP="00F924AC">
            <w:pPr>
              <w:jc w:val="right"/>
              <w:rPr>
                <w:rFonts w:ascii="Calibri" w:hAnsi="Calibri" w:cs="Calibri"/>
                <w:color w:val="000000"/>
                <w:szCs w:val="20"/>
              </w:rPr>
            </w:pPr>
            <w:r>
              <w:rPr>
                <w:rFonts w:ascii="Calibri" w:hAnsi="Calibri" w:cs="Calibri"/>
                <w:color w:val="000000"/>
                <w:szCs w:val="20"/>
              </w:rPr>
              <w:t>1,295</w:t>
            </w:r>
          </w:p>
        </w:tc>
        <w:tc>
          <w:tcPr>
            <w:tcW w:w="1313" w:type="dxa"/>
            <w:tcBorders>
              <w:top w:val="nil"/>
              <w:left w:val="nil"/>
              <w:bottom w:val="nil"/>
              <w:right w:val="nil"/>
            </w:tcBorders>
            <w:shd w:val="clear" w:color="000000" w:fill="FFFFFF"/>
            <w:noWrap/>
            <w:vAlign w:val="center"/>
            <w:hideMark/>
          </w:tcPr>
          <w:p w14:paraId="16C5BF2A" w14:textId="5A6E5A09" w:rsidR="00F924AC" w:rsidRPr="00B437F9" w:rsidRDefault="00F924AC" w:rsidP="00F924AC">
            <w:pPr>
              <w:jc w:val="right"/>
              <w:rPr>
                <w:rFonts w:ascii="Calibri" w:hAnsi="Calibri" w:cs="Calibri"/>
                <w:color w:val="01565A"/>
                <w:szCs w:val="20"/>
              </w:rPr>
            </w:pPr>
            <w:r>
              <w:rPr>
                <w:rFonts w:ascii="Calibri" w:hAnsi="Calibri" w:cs="Calibri"/>
                <w:color w:val="196B24"/>
                <w:szCs w:val="20"/>
              </w:rPr>
              <w:t>8%</w:t>
            </w:r>
          </w:p>
        </w:tc>
      </w:tr>
      <w:tr w:rsidR="00F924AC" w:rsidRPr="00B437F9" w14:paraId="2E29F5E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F924AC" w:rsidRPr="00B437F9" w:rsidRDefault="00F924AC" w:rsidP="00F924A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2CA7F9C2" w:rsidR="00F924AC" w:rsidRPr="00B437F9" w:rsidRDefault="00F924AC" w:rsidP="00F924A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325534E" w:rsidR="00F924AC" w:rsidRPr="00B437F9" w:rsidRDefault="00F924AC" w:rsidP="00F924A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09F9AA49" w:rsidR="00F924AC" w:rsidRPr="00B437F9" w:rsidRDefault="00F924AC" w:rsidP="00F924A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A0668EB" w:rsidR="00F924AC" w:rsidRPr="00B437F9" w:rsidRDefault="00F924AC" w:rsidP="00F924A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72F3D443" w:rsidR="00F924AC" w:rsidRPr="000117AC" w:rsidRDefault="00F924AC" w:rsidP="00F924A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0F2306D4" w:rsidR="00F924AC" w:rsidRPr="00B437F9" w:rsidRDefault="00F924AC" w:rsidP="00F924A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4DC9A97D" w:rsidR="00F924AC" w:rsidRPr="00B437F9" w:rsidRDefault="00F924AC" w:rsidP="00F924AC">
            <w:pPr>
              <w:jc w:val="right"/>
              <w:rPr>
                <w:rFonts w:ascii="Calibri" w:hAnsi="Calibri" w:cs="Calibri"/>
                <w:color w:val="9C0006"/>
                <w:szCs w:val="20"/>
              </w:rPr>
            </w:pPr>
          </w:p>
        </w:tc>
      </w:tr>
      <w:tr w:rsidR="00F924AC" w:rsidRPr="00B437F9" w14:paraId="19E4CAD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F924AC" w:rsidRPr="00B437F9" w:rsidRDefault="00F924AC" w:rsidP="00F924A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97D995F"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08A74B3A" w14:textId="0AF6742D" w:rsidR="00F924AC" w:rsidRPr="00B437F9" w:rsidRDefault="00F924AC" w:rsidP="00F924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09FD7A34" w:rsidR="00F924AC" w:rsidRPr="00B437F9" w:rsidRDefault="00F924AC" w:rsidP="00F924AC">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center"/>
            <w:hideMark/>
          </w:tcPr>
          <w:p w14:paraId="60782F0A" w14:textId="0011F866" w:rsidR="00F924AC" w:rsidRPr="00B437F9" w:rsidRDefault="00F924AC" w:rsidP="00F924AC">
            <w:pPr>
              <w:jc w:val="right"/>
              <w:rPr>
                <w:rFonts w:ascii="Calibri" w:hAnsi="Calibri" w:cs="Calibri"/>
                <w:color w:val="000000"/>
                <w:szCs w:val="20"/>
              </w:rPr>
            </w:pPr>
            <w:r>
              <w:rPr>
                <w:rFonts w:ascii="Calibri" w:hAnsi="Calibri" w:cs="Calibri"/>
                <w:color w:val="000000"/>
                <w:szCs w:val="20"/>
              </w:rPr>
              <w:t>406</w:t>
            </w:r>
          </w:p>
        </w:tc>
        <w:tc>
          <w:tcPr>
            <w:tcW w:w="926" w:type="dxa"/>
            <w:tcBorders>
              <w:top w:val="nil"/>
              <w:left w:val="nil"/>
              <w:bottom w:val="nil"/>
              <w:right w:val="nil"/>
            </w:tcBorders>
            <w:shd w:val="clear" w:color="000000" w:fill="FFFFFF"/>
            <w:noWrap/>
            <w:vAlign w:val="center"/>
            <w:hideMark/>
          </w:tcPr>
          <w:p w14:paraId="7DB18186" w14:textId="1D4EBCBE" w:rsidR="00F924AC" w:rsidRPr="000117AC" w:rsidRDefault="00F924AC" w:rsidP="00F924A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48038EC1" w:rsidR="00F924AC" w:rsidRPr="00B437F9" w:rsidRDefault="00F924AC" w:rsidP="00F924AC">
            <w:pPr>
              <w:jc w:val="right"/>
              <w:rPr>
                <w:rFonts w:ascii="Calibri" w:hAnsi="Calibri" w:cs="Calibri"/>
                <w:color w:val="000000"/>
                <w:szCs w:val="20"/>
              </w:rPr>
            </w:pPr>
            <w:r>
              <w:rPr>
                <w:rFonts w:ascii="Calibri" w:hAnsi="Calibri" w:cs="Calibri"/>
                <w:color w:val="000000"/>
                <w:szCs w:val="20"/>
              </w:rPr>
              <w:t>401</w:t>
            </w:r>
          </w:p>
        </w:tc>
        <w:tc>
          <w:tcPr>
            <w:tcW w:w="1313" w:type="dxa"/>
            <w:tcBorders>
              <w:top w:val="nil"/>
              <w:left w:val="nil"/>
              <w:bottom w:val="nil"/>
              <w:right w:val="nil"/>
            </w:tcBorders>
            <w:shd w:val="clear" w:color="000000" w:fill="FFFFFF"/>
            <w:noWrap/>
            <w:vAlign w:val="center"/>
            <w:hideMark/>
          </w:tcPr>
          <w:p w14:paraId="59C9483A" w14:textId="4C197055" w:rsidR="00F924AC" w:rsidRPr="00B437F9" w:rsidRDefault="00F924AC" w:rsidP="00F924AC">
            <w:pPr>
              <w:jc w:val="right"/>
              <w:rPr>
                <w:rFonts w:ascii="Calibri" w:hAnsi="Calibri" w:cs="Calibri"/>
                <w:color w:val="01565A"/>
                <w:szCs w:val="20"/>
              </w:rPr>
            </w:pPr>
            <w:r>
              <w:rPr>
                <w:rFonts w:ascii="Calibri" w:hAnsi="Calibri" w:cs="Calibri"/>
                <w:color w:val="9C0006"/>
                <w:szCs w:val="20"/>
              </w:rPr>
              <w:t>0%</w:t>
            </w:r>
          </w:p>
        </w:tc>
      </w:tr>
      <w:tr w:rsidR="00F924AC" w:rsidRPr="00B437F9" w14:paraId="457663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F924AC" w:rsidRPr="00B437F9" w:rsidRDefault="00F924AC" w:rsidP="00F924A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5ACD8B12"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018DB2D6" w14:textId="21ADE0E6" w:rsidR="00F924AC" w:rsidRPr="00B437F9" w:rsidRDefault="00F924AC" w:rsidP="00F924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731D43CF" w:rsidR="00F924AC" w:rsidRPr="00B437F9" w:rsidRDefault="00F924AC" w:rsidP="00F924AC">
            <w:pPr>
              <w:jc w:val="right"/>
              <w:rPr>
                <w:rFonts w:ascii="Calibri" w:hAnsi="Calibri" w:cs="Calibri"/>
                <w:color w:val="000000"/>
                <w:szCs w:val="20"/>
              </w:rPr>
            </w:pPr>
            <w:r>
              <w:rPr>
                <w:rFonts w:ascii="Calibri" w:hAnsi="Calibri" w:cs="Calibri"/>
                <w:color w:val="000000"/>
                <w:szCs w:val="20"/>
              </w:rPr>
              <w:t>389</w:t>
            </w:r>
          </w:p>
        </w:tc>
        <w:tc>
          <w:tcPr>
            <w:tcW w:w="1134" w:type="dxa"/>
            <w:tcBorders>
              <w:top w:val="nil"/>
              <w:left w:val="nil"/>
              <w:bottom w:val="nil"/>
              <w:right w:val="nil"/>
            </w:tcBorders>
            <w:shd w:val="clear" w:color="000000" w:fill="FFFFFF"/>
            <w:noWrap/>
            <w:vAlign w:val="center"/>
            <w:hideMark/>
          </w:tcPr>
          <w:p w14:paraId="4446F1BD" w14:textId="7CB8C831" w:rsidR="00F924AC" w:rsidRPr="00B437F9" w:rsidRDefault="00F924AC" w:rsidP="00F924AC">
            <w:pPr>
              <w:jc w:val="right"/>
              <w:rPr>
                <w:rFonts w:ascii="Calibri" w:hAnsi="Calibri" w:cs="Calibri"/>
                <w:color w:val="000000"/>
                <w:szCs w:val="20"/>
              </w:rPr>
            </w:pPr>
            <w:r>
              <w:rPr>
                <w:rFonts w:ascii="Calibri" w:hAnsi="Calibri" w:cs="Calibri"/>
                <w:color w:val="000000"/>
                <w:szCs w:val="20"/>
              </w:rPr>
              <w:t>396</w:t>
            </w:r>
          </w:p>
        </w:tc>
        <w:tc>
          <w:tcPr>
            <w:tcW w:w="926" w:type="dxa"/>
            <w:tcBorders>
              <w:top w:val="nil"/>
              <w:left w:val="nil"/>
              <w:bottom w:val="nil"/>
              <w:right w:val="nil"/>
            </w:tcBorders>
            <w:shd w:val="clear" w:color="000000" w:fill="FFFFFF"/>
            <w:noWrap/>
            <w:vAlign w:val="center"/>
            <w:hideMark/>
          </w:tcPr>
          <w:p w14:paraId="70B4B7A9" w14:textId="0E889355" w:rsidR="00F924AC" w:rsidRPr="000117AC" w:rsidRDefault="00F924AC" w:rsidP="00F924A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70C4D83A" w:rsidR="00F924AC" w:rsidRPr="00B437F9" w:rsidRDefault="00F924AC" w:rsidP="00F924AC">
            <w:pPr>
              <w:jc w:val="right"/>
              <w:rPr>
                <w:rFonts w:ascii="Calibri" w:hAnsi="Calibri" w:cs="Calibri"/>
                <w:color w:val="000000"/>
                <w:szCs w:val="20"/>
              </w:rPr>
            </w:pPr>
            <w:r>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hideMark/>
          </w:tcPr>
          <w:p w14:paraId="1971FFFE" w14:textId="307511E7" w:rsidR="00F924AC" w:rsidRPr="00B437F9" w:rsidRDefault="00F924AC" w:rsidP="00F924AC">
            <w:pPr>
              <w:jc w:val="right"/>
              <w:rPr>
                <w:rFonts w:ascii="Calibri" w:hAnsi="Calibri" w:cs="Calibri"/>
                <w:color w:val="01565A"/>
                <w:szCs w:val="20"/>
              </w:rPr>
            </w:pPr>
            <w:r>
              <w:rPr>
                <w:rFonts w:ascii="Calibri" w:hAnsi="Calibri" w:cs="Calibri"/>
                <w:color w:val="196B24"/>
                <w:szCs w:val="20"/>
              </w:rPr>
              <w:t>2%</w:t>
            </w:r>
          </w:p>
        </w:tc>
      </w:tr>
      <w:tr w:rsidR="00F924AC" w:rsidRPr="00B437F9" w14:paraId="466AAD55"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F924AC" w:rsidRPr="00B437F9" w:rsidRDefault="00F924AC" w:rsidP="00F924A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0780D6A"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4067E36A" w14:textId="32BA2C34" w:rsidR="00F924AC" w:rsidRPr="00B437F9" w:rsidRDefault="00F924AC" w:rsidP="00F924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3382A5D8" w:rsidR="00F924AC" w:rsidRPr="00B437F9" w:rsidRDefault="00F924AC" w:rsidP="00F924AC">
            <w:pPr>
              <w:jc w:val="right"/>
              <w:rPr>
                <w:rFonts w:ascii="Calibri" w:hAnsi="Calibri" w:cs="Calibri"/>
                <w:color w:val="000000"/>
                <w:szCs w:val="20"/>
              </w:rPr>
            </w:pPr>
            <w:r>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5A5B4656" w14:textId="2CD97FCF" w:rsidR="00F924AC" w:rsidRPr="00B437F9" w:rsidRDefault="00F924AC" w:rsidP="00F924AC">
            <w:pPr>
              <w:jc w:val="right"/>
              <w:rPr>
                <w:rFonts w:ascii="Calibri" w:hAnsi="Calibri" w:cs="Calibri"/>
                <w:color w:val="000000"/>
                <w:szCs w:val="20"/>
              </w:rPr>
            </w:pPr>
            <w:r>
              <w:rPr>
                <w:rFonts w:ascii="Calibri" w:hAnsi="Calibri" w:cs="Calibri"/>
                <w:color w:val="000000"/>
                <w:szCs w:val="20"/>
              </w:rPr>
              <w:t>368</w:t>
            </w:r>
          </w:p>
        </w:tc>
        <w:tc>
          <w:tcPr>
            <w:tcW w:w="926" w:type="dxa"/>
            <w:tcBorders>
              <w:top w:val="nil"/>
              <w:left w:val="nil"/>
              <w:bottom w:val="nil"/>
              <w:right w:val="nil"/>
            </w:tcBorders>
            <w:shd w:val="clear" w:color="000000" w:fill="FFFFFF"/>
            <w:noWrap/>
            <w:vAlign w:val="center"/>
            <w:hideMark/>
          </w:tcPr>
          <w:p w14:paraId="7AA64980" w14:textId="4F944EBC" w:rsidR="00F924AC" w:rsidRPr="00EB4292" w:rsidRDefault="00F924AC" w:rsidP="00F924AC">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2B4D49A2" w:rsidR="00F924AC" w:rsidRPr="00EB4292" w:rsidRDefault="00F924AC" w:rsidP="00F924AC">
            <w:pPr>
              <w:jc w:val="right"/>
              <w:rPr>
                <w:rFonts w:ascii="Calibri" w:hAnsi="Calibri" w:cs="Calibri"/>
                <w:szCs w:val="20"/>
              </w:rPr>
            </w:pPr>
            <w:r>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4171D0F9" w14:textId="7B0681DF" w:rsidR="00F924AC" w:rsidRPr="00B437F9" w:rsidRDefault="00F924AC" w:rsidP="00F924AC">
            <w:pPr>
              <w:jc w:val="right"/>
              <w:rPr>
                <w:rFonts w:ascii="Calibri" w:hAnsi="Calibri" w:cs="Calibri"/>
                <w:color w:val="9C0006"/>
                <w:szCs w:val="20"/>
              </w:rPr>
            </w:pPr>
            <w:r>
              <w:rPr>
                <w:rFonts w:ascii="Calibri" w:hAnsi="Calibri" w:cs="Calibri"/>
                <w:color w:val="196B24"/>
                <w:szCs w:val="20"/>
              </w:rPr>
              <w:t>5%</w:t>
            </w:r>
          </w:p>
        </w:tc>
      </w:tr>
      <w:tr w:rsidR="00F924AC" w:rsidRPr="00B437F9" w14:paraId="43649FE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F924AC" w:rsidRPr="00B437F9" w:rsidRDefault="00F924AC" w:rsidP="00F924A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04A1E6EB"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79E00C01" w14:textId="776CDD8B" w:rsidR="00F924AC" w:rsidRPr="00B437F9" w:rsidRDefault="00F924AC" w:rsidP="00F924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10750522" w:rsidR="00F924AC" w:rsidRPr="00B437F9" w:rsidRDefault="00F924AC" w:rsidP="00F924AC">
            <w:pPr>
              <w:jc w:val="right"/>
              <w:rPr>
                <w:rFonts w:ascii="Calibri" w:hAnsi="Calibri" w:cs="Calibri"/>
                <w:color w:val="000000"/>
                <w:szCs w:val="20"/>
              </w:rPr>
            </w:pPr>
            <w:r>
              <w:rPr>
                <w:rFonts w:ascii="Calibri" w:hAnsi="Calibri" w:cs="Calibri"/>
                <w:color w:val="000000"/>
                <w:szCs w:val="20"/>
              </w:rPr>
              <w:t>863</w:t>
            </w:r>
          </w:p>
        </w:tc>
        <w:tc>
          <w:tcPr>
            <w:tcW w:w="1134" w:type="dxa"/>
            <w:tcBorders>
              <w:top w:val="nil"/>
              <w:left w:val="nil"/>
              <w:bottom w:val="nil"/>
              <w:right w:val="nil"/>
            </w:tcBorders>
            <w:shd w:val="clear" w:color="000000" w:fill="FFFFFF"/>
            <w:noWrap/>
            <w:vAlign w:val="center"/>
            <w:hideMark/>
          </w:tcPr>
          <w:p w14:paraId="6D8706B2" w14:textId="204EA314" w:rsidR="00F924AC" w:rsidRPr="00B437F9" w:rsidRDefault="00F924AC" w:rsidP="00F924AC">
            <w:pPr>
              <w:jc w:val="right"/>
              <w:rPr>
                <w:rFonts w:ascii="Calibri" w:hAnsi="Calibri" w:cs="Calibri"/>
                <w:color w:val="000000"/>
                <w:szCs w:val="20"/>
              </w:rPr>
            </w:pPr>
            <w:r>
              <w:rPr>
                <w:rFonts w:ascii="Calibri" w:hAnsi="Calibri" w:cs="Calibri"/>
                <w:color w:val="000000"/>
                <w:szCs w:val="20"/>
              </w:rPr>
              <w:t>862</w:t>
            </w:r>
          </w:p>
        </w:tc>
        <w:tc>
          <w:tcPr>
            <w:tcW w:w="926" w:type="dxa"/>
            <w:tcBorders>
              <w:top w:val="nil"/>
              <w:left w:val="nil"/>
              <w:bottom w:val="nil"/>
              <w:right w:val="nil"/>
            </w:tcBorders>
            <w:shd w:val="clear" w:color="000000" w:fill="FFFFFF"/>
            <w:noWrap/>
            <w:vAlign w:val="center"/>
            <w:hideMark/>
          </w:tcPr>
          <w:p w14:paraId="7018DEAF" w14:textId="4F29DB01" w:rsidR="00F924AC" w:rsidRPr="000636F7" w:rsidRDefault="00F924AC" w:rsidP="00F924AC">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4F345CC1" w:rsidR="00F924AC" w:rsidRPr="00B437F9" w:rsidRDefault="00F924AC" w:rsidP="00F924AC">
            <w:pPr>
              <w:jc w:val="right"/>
              <w:rPr>
                <w:rFonts w:ascii="Calibri" w:hAnsi="Calibri" w:cs="Calibri"/>
                <w:color w:val="000000"/>
                <w:szCs w:val="20"/>
              </w:rPr>
            </w:pPr>
            <w:r>
              <w:rPr>
                <w:rFonts w:ascii="Calibri" w:hAnsi="Calibri" w:cs="Calibri"/>
                <w:color w:val="000000"/>
                <w:szCs w:val="20"/>
              </w:rPr>
              <w:t>686</w:t>
            </w:r>
          </w:p>
        </w:tc>
        <w:tc>
          <w:tcPr>
            <w:tcW w:w="1313" w:type="dxa"/>
            <w:tcBorders>
              <w:top w:val="nil"/>
              <w:left w:val="nil"/>
              <w:bottom w:val="nil"/>
              <w:right w:val="nil"/>
            </w:tcBorders>
            <w:shd w:val="clear" w:color="000000" w:fill="FFFFFF"/>
            <w:noWrap/>
            <w:vAlign w:val="center"/>
            <w:hideMark/>
          </w:tcPr>
          <w:p w14:paraId="4C9D236B" w14:textId="2853B2EF" w:rsidR="00F924AC" w:rsidRPr="00B437F9" w:rsidRDefault="00F924AC" w:rsidP="00F924AC">
            <w:pPr>
              <w:jc w:val="right"/>
              <w:rPr>
                <w:rFonts w:ascii="Calibri" w:hAnsi="Calibri" w:cs="Calibri"/>
                <w:color w:val="01565A"/>
                <w:szCs w:val="20"/>
              </w:rPr>
            </w:pPr>
            <w:r>
              <w:rPr>
                <w:rFonts w:ascii="Calibri" w:hAnsi="Calibri" w:cs="Calibri"/>
                <w:color w:val="196B24"/>
                <w:szCs w:val="20"/>
              </w:rPr>
              <w:t>26%</w:t>
            </w:r>
          </w:p>
        </w:tc>
      </w:tr>
      <w:tr w:rsidR="00F924AC" w:rsidRPr="00B437F9" w14:paraId="7BE84B5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F924AC" w:rsidRPr="00B437F9" w:rsidRDefault="00F924AC" w:rsidP="00F924A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72B0FAF"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09FA6CFD" w14:textId="5770F9AE" w:rsidR="00F924AC" w:rsidRPr="00B437F9" w:rsidRDefault="00F924AC" w:rsidP="00F924AC">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38911277" w:rsidR="00F924AC" w:rsidRPr="00B437F9" w:rsidRDefault="00F924AC" w:rsidP="00F924AC">
            <w:pPr>
              <w:jc w:val="right"/>
              <w:rPr>
                <w:rFonts w:ascii="Calibri" w:hAnsi="Calibri" w:cs="Calibri"/>
                <w:color w:val="000000"/>
                <w:szCs w:val="20"/>
              </w:rPr>
            </w:pPr>
            <w:r>
              <w:rPr>
                <w:rFonts w:ascii="Calibri" w:hAnsi="Calibri" w:cs="Calibri"/>
                <w:color w:val="000000"/>
                <w:szCs w:val="20"/>
              </w:rPr>
              <w:t>415</w:t>
            </w:r>
          </w:p>
        </w:tc>
        <w:tc>
          <w:tcPr>
            <w:tcW w:w="1134" w:type="dxa"/>
            <w:tcBorders>
              <w:top w:val="nil"/>
              <w:left w:val="nil"/>
              <w:bottom w:val="nil"/>
              <w:right w:val="nil"/>
            </w:tcBorders>
            <w:shd w:val="clear" w:color="000000" w:fill="FFFFFF"/>
            <w:noWrap/>
            <w:vAlign w:val="center"/>
          </w:tcPr>
          <w:p w14:paraId="4B3BB2BA" w14:textId="75ED12DF" w:rsidR="00F924AC" w:rsidRPr="00B437F9" w:rsidRDefault="00F924AC" w:rsidP="00F924AC">
            <w:pPr>
              <w:jc w:val="right"/>
              <w:rPr>
                <w:rFonts w:ascii="Calibri" w:hAnsi="Calibri" w:cs="Calibri"/>
                <w:color w:val="000000"/>
                <w:szCs w:val="20"/>
              </w:rPr>
            </w:pPr>
            <w:r>
              <w:rPr>
                <w:rFonts w:ascii="Calibri" w:hAnsi="Calibri" w:cs="Calibri"/>
                <w:color w:val="000000"/>
                <w:szCs w:val="20"/>
              </w:rPr>
              <w:t>411</w:t>
            </w:r>
          </w:p>
        </w:tc>
        <w:tc>
          <w:tcPr>
            <w:tcW w:w="926" w:type="dxa"/>
            <w:tcBorders>
              <w:top w:val="nil"/>
              <w:left w:val="nil"/>
              <w:bottom w:val="nil"/>
              <w:right w:val="nil"/>
            </w:tcBorders>
            <w:shd w:val="clear" w:color="000000" w:fill="FFFFFF"/>
            <w:noWrap/>
            <w:vAlign w:val="center"/>
          </w:tcPr>
          <w:p w14:paraId="4C445420" w14:textId="68ABC309" w:rsidR="00F924AC" w:rsidRPr="00EB4292" w:rsidRDefault="00F924AC" w:rsidP="00F924AC">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087BA4DF" w:rsidR="00F924AC" w:rsidRPr="00EB4292" w:rsidRDefault="00F924AC" w:rsidP="00F924AC">
            <w:pPr>
              <w:jc w:val="right"/>
              <w:rPr>
                <w:rFonts w:ascii="Calibri" w:hAnsi="Calibri" w:cs="Calibri"/>
                <w:szCs w:val="20"/>
              </w:rPr>
            </w:pPr>
            <w:r>
              <w:rPr>
                <w:rFonts w:ascii="Calibri" w:hAnsi="Calibri" w:cs="Calibri"/>
                <w:color w:val="000000"/>
                <w:szCs w:val="20"/>
              </w:rPr>
              <w:t>457</w:t>
            </w:r>
          </w:p>
        </w:tc>
        <w:tc>
          <w:tcPr>
            <w:tcW w:w="1313" w:type="dxa"/>
            <w:tcBorders>
              <w:top w:val="nil"/>
              <w:left w:val="nil"/>
              <w:bottom w:val="nil"/>
              <w:right w:val="nil"/>
            </w:tcBorders>
            <w:shd w:val="clear" w:color="000000" w:fill="FFFFFF"/>
            <w:noWrap/>
            <w:vAlign w:val="center"/>
          </w:tcPr>
          <w:p w14:paraId="0D25BDA0" w14:textId="1E2931DB" w:rsidR="00F924AC" w:rsidRPr="00B437F9" w:rsidRDefault="00F924AC" w:rsidP="00F924AC">
            <w:pPr>
              <w:jc w:val="right"/>
              <w:rPr>
                <w:rFonts w:ascii="Calibri" w:hAnsi="Calibri" w:cs="Calibri"/>
                <w:color w:val="000000"/>
                <w:szCs w:val="20"/>
              </w:rPr>
            </w:pPr>
            <w:r>
              <w:rPr>
                <w:rFonts w:ascii="Calibri" w:hAnsi="Calibri" w:cs="Calibri"/>
                <w:color w:val="9C0006"/>
                <w:szCs w:val="20"/>
              </w:rPr>
              <w:t>-9%</w:t>
            </w:r>
          </w:p>
        </w:tc>
      </w:tr>
      <w:tr w:rsidR="00F924AC" w:rsidRPr="00B437F9" w14:paraId="1F3D662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F924AC" w:rsidRPr="00B437F9" w:rsidRDefault="00F924AC" w:rsidP="00F924A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34FD668F" w:rsidR="00F924AC" w:rsidRPr="00B437F9" w:rsidRDefault="00F924AC" w:rsidP="00F924A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785438DD" w:rsidR="00F924AC" w:rsidRPr="00B437F9" w:rsidRDefault="00F924AC" w:rsidP="00F924A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21669F9" w:rsidR="00F924AC" w:rsidRPr="00B437F9" w:rsidRDefault="00F924AC" w:rsidP="00F924A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40EC60AE" w:rsidR="00F924AC" w:rsidRPr="00B437F9" w:rsidRDefault="00F924AC" w:rsidP="00F924A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4745CA47" w:rsidR="00F924AC" w:rsidRPr="00FB1B9E" w:rsidRDefault="00F924AC" w:rsidP="00F924A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5B6DE22E" w:rsidR="00F924AC" w:rsidRPr="00FB1B9E" w:rsidRDefault="00F924AC" w:rsidP="00F924A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218AD721" w:rsidR="00F924AC" w:rsidRPr="00B437F9" w:rsidRDefault="00F924AC" w:rsidP="00F924AC">
            <w:pPr>
              <w:jc w:val="right"/>
              <w:rPr>
                <w:rFonts w:ascii="Calibri" w:hAnsi="Calibri" w:cs="Calibri"/>
                <w:color w:val="9C0006"/>
                <w:szCs w:val="20"/>
              </w:rPr>
            </w:pPr>
          </w:p>
        </w:tc>
      </w:tr>
      <w:tr w:rsidR="00F924AC" w:rsidRPr="00B437F9" w14:paraId="7A677F4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F924AC" w:rsidRPr="00B437F9" w:rsidRDefault="00F924AC" w:rsidP="00F924A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64248611"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59B5F9FE" w14:textId="509EAA80" w:rsidR="00F924AC" w:rsidRPr="00B437F9" w:rsidRDefault="00F924AC" w:rsidP="00F924A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0E169195" w:rsidR="00F924AC" w:rsidRPr="00B437F9" w:rsidRDefault="00F924AC" w:rsidP="00F924AC">
            <w:pPr>
              <w:jc w:val="right"/>
              <w:rPr>
                <w:rFonts w:ascii="Calibri" w:hAnsi="Calibri" w:cs="Calibri"/>
                <w:color w:val="000000"/>
                <w:szCs w:val="20"/>
              </w:rPr>
            </w:pPr>
            <w:r>
              <w:rPr>
                <w:rFonts w:ascii="Calibri" w:hAnsi="Calibri" w:cs="Calibri"/>
                <w:color w:val="000000"/>
                <w:szCs w:val="20"/>
              </w:rPr>
              <w:t>649</w:t>
            </w:r>
          </w:p>
        </w:tc>
        <w:tc>
          <w:tcPr>
            <w:tcW w:w="1134" w:type="dxa"/>
            <w:tcBorders>
              <w:top w:val="nil"/>
              <w:left w:val="nil"/>
              <w:bottom w:val="nil"/>
              <w:right w:val="nil"/>
            </w:tcBorders>
            <w:shd w:val="clear" w:color="000000" w:fill="FFFFFF"/>
            <w:noWrap/>
            <w:vAlign w:val="center"/>
            <w:hideMark/>
          </w:tcPr>
          <w:p w14:paraId="1F659AA5" w14:textId="10845D4E" w:rsidR="00F924AC" w:rsidRPr="00B437F9" w:rsidRDefault="00F924AC" w:rsidP="00F924AC">
            <w:pPr>
              <w:jc w:val="right"/>
              <w:rPr>
                <w:rFonts w:ascii="Calibri" w:hAnsi="Calibri" w:cs="Calibri"/>
                <w:color w:val="000000"/>
                <w:szCs w:val="20"/>
              </w:rPr>
            </w:pPr>
            <w:r>
              <w:rPr>
                <w:rFonts w:ascii="Calibri" w:hAnsi="Calibri" w:cs="Calibri"/>
                <w:color w:val="000000"/>
                <w:szCs w:val="20"/>
              </w:rPr>
              <w:t>661</w:t>
            </w:r>
          </w:p>
        </w:tc>
        <w:tc>
          <w:tcPr>
            <w:tcW w:w="926" w:type="dxa"/>
            <w:tcBorders>
              <w:top w:val="nil"/>
              <w:left w:val="nil"/>
              <w:bottom w:val="nil"/>
              <w:right w:val="nil"/>
            </w:tcBorders>
            <w:shd w:val="clear" w:color="000000" w:fill="FFFFFF"/>
            <w:noWrap/>
            <w:vAlign w:val="center"/>
            <w:hideMark/>
          </w:tcPr>
          <w:p w14:paraId="17EA5EE5" w14:textId="259D95BF" w:rsidR="00F924AC" w:rsidRPr="00EB4292" w:rsidRDefault="00F924AC" w:rsidP="00F924A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15473E73" w14:textId="26991124" w:rsidR="00F924AC" w:rsidRPr="00EB4292" w:rsidRDefault="00F924AC" w:rsidP="00F924AC">
            <w:pPr>
              <w:jc w:val="right"/>
              <w:rPr>
                <w:rFonts w:ascii="Calibri" w:hAnsi="Calibri" w:cs="Calibri"/>
                <w:szCs w:val="20"/>
              </w:rPr>
            </w:pPr>
            <w:r>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1FE3400B" w:rsidR="00F924AC" w:rsidRPr="00B437F9" w:rsidRDefault="00F924AC" w:rsidP="00F924AC">
            <w:pPr>
              <w:jc w:val="right"/>
              <w:rPr>
                <w:rFonts w:ascii="Calibri" w:hAnsi="Calibri" w:cs="Calibri"/>
                <w:color w:val="9C0006"/>
                <w:szCs w:val="20"/>
              </w:rPr>
            </w:pPr>
            <w:r>
              <w:rPr>
                <w:rFonts w:ascii="Calibri" w:hAnsi="Calibri" w:cs="Calibri"/>
                <w:color w:val="196B24"/>
                <w:szCs w:val="20"/>
              </w:rPr>
              <w:t>9%</w:t>
            </w:r>
          </w:p>
        </w:tc>
      </w:tr>
      <w:tr w:rsidR="00F924AC" w:rsidRPr="00B437F9" w14:paraId="7808EB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F924AC" w:rsidRPr="00B437F9" w:rsidRDefault="00F924AC" w:rsidP="00F924A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31B4765"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684308B0" w14:textId="7C06868C" w:rsidR="00F924AC" w:rsidRPr="00B437F9" w:rsidRDefault="00F924AC" w:rsidP="00F924A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2FBE612F" w:rsidR="00F924AC" w:rsidRPr="00B437F9" w:rsidRDefault="00F924AC" w:rsidP="00F924AC">
            <w:pPr>
              <w:jc w:val="right"/>
              <w:rPr>
                <w:rFonts w:ascii="Calibri" w:hAnsi="Calibri" w:cs="Calibri"/>
                <w:color w:val="000000"/>
                <w:szCs w:val="20"/>
              </w:rPr>
            </w:pPr>
            <w:r>
              <w:rPr>
                <w:rFonts w:ascii="Calibri" w:hAnsi="Calibri" w:cs="Calibri"/>
                <w:color w:val="000000"/>
                <w:szCs w:val="20"/>
              </w:rPr>
              <w:t>381</w:t>
            </w:r>
          </w:p>
        </w:tc>
        <w:tc>
          <w:tcPr>
            <w:tcW w:w="1134" w:type="dxa"/>
            <w:tcBorders>
              <w:top w:val="nil"/>
              <w:left w:val="nil"/>
              <w:bottom w:val="nil"/>
              <w:right w:val="nil"/>
            </w:tcBorders>
            <w:shd w:val="clear" w:color="000000" w:fill="FFFFFF"/>
            <w:noWrap/>
            <w:vAlign w:val="center"/>
            <w:hideMark/>
          </w:tcPr>
          <w:p w14:paraId="1DE23007" w14:textId="4C47F77A" w:rsidR="00F924AC" w:rsidRPr="00B437F9" w:rsidRDefault="00F924AC" w:rsidP="00F924AC">
            <w:pPr>
              <w:jc w:val="right"/>
              <w:rPr>
                <w:rFonts w:ascii="Calibri" w:hAnsi="Calibri" w:cs="Calibri"/>
                <w:color w:val="000000"/>
                <w:szCs w:val="20"/>
              </w:rPr>
            </w:pPr>
            <w:r>
              <w:rPr>
                <w:rFonts w:ascii="Calibri" w:hAnsi="Calibri" w:cs="Calibri"/>
                <w:color w:val="000000"/>
                <w:szCs w:val="20"/>
              </w:rPr>
              <w:t>377</w:t>
            </w:r>
          </w:p>
        </w:tc>
        <w:tc>
          <w:tcPr>
            <w:tcW w:w="926" w:type="dxa"/>
            <w:tcBorders>
              <w:top w:val="nil"/>
              <w:left w:val="nil"/>
              <w:bottom w:val="nil"/>
              <w:right w:val="nil"/>
            </w:tcBorders>
            <w:shd w:val="clear" w:color="000000" w:fill="FFFFFF"/>
            <w:noWrap/>
            <w:vAlign w:val="center"/>
            <w:hideMark/>
          </w:tcPr>
          <w:p w14:paraId="09592CE0" w14:textId="61E00FDC" w:rsidR="00F924AC" w:rsidRPr="00B437F9" w:rsidRDefault="00F924AC" w:rsidP="00F924AC">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3FD61BDA" w:rsidR="00F924AC" w:rsidRPr="00B437F9" w:rsidRDefault="00F924AC" w:rsidP="00F924AC">
            <w:pPr>
              <w:jc w:val="right"/>
              <w:rPr>
                <w:rFonts w:ascii="Calibri" w:hAnsi="Calibri" w:cs="Calibri"/>
                <w:color w:val="000000"/>
                <w:szCs w:val="20"/>
              </w:rPr>
            </w:pPr>
            <w:r>
              <w:rPr>
                <w:rFonts w:ascii="Calibri" w:hAnsi="Calibri" w:cs="Calibri"/>
                <w:color w:val="000000"/>
                <w:szCs w:val="20"/>
              </w:rPr>
              <w:t>238</w:t>
            </w:r>
          </w:p>
        </w:tc>
        <w:tc>
          <w:tcPr>
            <w:tcW w:w="1313" w:type="dxa"/>
            <w:tcBorders>
              <w:top w:val="nil"/>
              <w:left w:val="nil"/>
              <w:bottom w:val="nil"/>
              <w:right w:val="nil"/>
            </w:tcBorders>
            <w:shd w:val="clear" w:color="000000" w:fill="FFFFFF"/>
            <w:noWrap/>
            <w:vAlign w:val="center"/>
            <w:hideMark/>
          </w:tcPr>
          <w:p w14:paraId="5A7C9264" w14:textId="138AA17F" w:rsidR="00F924AC" w:rsidRPr="00B437F9" w:rsidRDefault="00F924AC" w:rsidP="00F924AC">
            <w:pPr>
              <w:jc w:val="right"/>
              <w:rPr>
                <w:rFonts w:ascii="Calibri" w:hAnsi="Calibri" w:cs="Calibri"/>
                <w:color w:val="9C0006"/>
                <w:szCs w:val="20"/>
              </w:rPr>
            </w:pPr>
            <w:r>
              <w:rPr>
                <w:rFonts w:ascii="Calibri" w:hAnsi="Calibri" w:cs="Calibri"/>
                <w:color w:val="196B24"/>
                <w:szCs w:val="20"/>
              </w:rPr>
              <w:t>61%</w:t>
            </w:r>
          </w:p>
        </w:tc>
      </w:tr>
      <w:tr w:rsidR="00F924AC" w:rsidRPr="00B437F9" w14:paraId="46EC687B"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F924AC" w:rsidRPr="00B437F9" w:rsidRDefault="00F924AC" w:rsidP="00F924A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A147CDC"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49C1221E" w14:textId="4A201972" w:rsidR="00F924AC" w:rsidRPr="00B437F9" w:rsidRDefault="00F924AC" w:rsidP="00F924A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325062E9" w:rsidR="00F924AC" w:rsidRPr="00B437F9" w:rsidRDefault="00F924AC" w:rsidP="00F924AC">
            <w:pPr>
              <w:jc w:val="right"/>
              <w:rPr>
                <w:rFonts w:ascii="Calibri" w:hAnsi="Calibri" w:cs="Calibri"/>
                <w:color w:val="000000"/>
                <w:szCs w:val="20"/>
              </w:rPr>
            </w:pPr>
            <w:r>
              <w:rPr>
                <w:rFonts w:ascii="Calibri" w:hAnsi="Calibri" w:cs="Calibri"/>
                <w:color w:val="000000"/>
                <w:szCs w:val="20"/>
              </w:rPr>
              <w:t>785</w:t>
            </w:r>
          </w:p>
        </w:tc>
        <w:tc>
          <w:tcPr>
            <w:tcW w:w="1134" w:type="dxa"/>
            <w:tcBorders>
              <w:top w:val="nil"/>
              <w:left w:val="nil"/>
              <w:bottom w:val="nil"/>
              <w:right w:val="nil"/>
            </w:tcBorders>
            <w:shd w:val="clear" w:color="000000" w:fill="FFFFFF"/>
            <w:noWrap/>
            <w:vAlign w:val="center"/>
            <w:hideMark/>
          </w:tcPr>
          <w:p w14:paraId="6071CC43" w14:textId="0722EE17" w:rsidR="00F924AC" w:rsidRPr="00B437F9" w:rsidRDefault="00F924AC" w:rsidP="00F924AC">
            <w:pPr>
              <w:jc w:val="right"/>
              <w:rPr>
                <w:rFonts w:ascii="Calibri" w:hAnsi="Calibri" w:cs="Calibri"/>
                <w:color w:val="000000"/>
                <w:szCs w:val="20"/>
              </w:rPr>
            </w:pPr>
            <w:r>
              <w:rPr>
                <w:rFonts w:ascii="Calibri" w:hAnsi="Calibri" w:cs="Calibri"/>
                <w:color w:val="000000"/>
                <w:szCs w:val="20"/>
              </w:rPr>
              <w:t>787</w:t>
            </w:r>
          </w:p>
        </w:tc>
        <w:tc>
          <w:tcPr>
            <w:tcW w:w="926" w:type="dxa"/>
            <w:tcBorders>
              <w:top w:val="nil"/>
              <w:left w:val="nil"/>
              <w:bottom w:val="nil"/>
              <w:right w:val="nil"/>
            </w:tcBorders>
            <w:shd w:val="clear" w:color="000000" w:fill="FFFFFF"/>
            <w:noWrap/>
            <w:vAlign w:val="center"/>
            <w:hideMark/>
          </w:tcPr>
          <w:p w14:paraId="08B60A86" w14:textId="49F61FB5" w:rsidR="00F924AC" w:rsidRPr="00EB4292" w:rsidRDefault="00F924AC" w:rsidP="00F924AC">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51920FF0" w:rsidR="00F924AC" w:rsidRPr="00EB4292" w:rsidRDefault="00F924AC" w:rsidP="00F924AC">
            <w:pPr>
              <w:jc w:val="right"/>
              <w:rPr>
                <w:rFonts w:ascii="Calibri" w:hAnsi="Calibri" w:cs="Calibri"/>
                <w:szCs w:val="20"/>
              </w:rPr>
            </w:pPr>
            <w:r>
              <w:rPr>
                <w:rFonts w:ascii="Calibri" w:hAnsi="Calibri" w:cs="Calibri"/>
                <w:color w:val="000000"/>
                <w:szCs w:val="20"/>
              </w:rPr>
              <w:t>606</w:t>
            </w:r>
          </w:p>
        </w:tc>
        <w:tc>
          <w:tcPr>
            <w:tcW w:w="1313" w:type="dxa"/>
            <w:tcBorders>
              <w:top w:val="nil"/>
              <w:left w:val="nil"/>
              <w:bottom w:val="nil"/>
              <w:right w:val="nil"/>
            </w:tcBorders>
            <w:shd w:val="clear" w:color="000000" w:fill="FFFFFF"/>
            <w:noWrap/>
            <w:vAlign w:val="center"/>
            <w:hideMark/>
          </w:tcPr>
          <w:p w14:paraId="0523BBE8" w14:textId="4FEF026B" w:rsidR="00F924AC" w:rsidRPr="00B437F9" w:rsidRDefault="00F924AC" w:rsidP="00F924AC">
            <w:pPr>
              <w:jc w:val="right"/>
              <w:rPr>
                <w:rFonts w:ascii="Calibri" w:hAnsi="Calibri" w:cs="Calibri"/>
                <w:color w:val="01565A"/>
                <w:szCs w:val="20"/>
              </w:rPr>
            </w:pPr>
            <w:r>
              <w:rPr>
                <w:rFonts w:ascii="Calibri" w:hAnsi="Calibri" w:cs="Calibri"/>
                <w:color w:val="196B24"/>
                <w:szCs w:val="20"/>
              </w:rPr>
              <w:t>30%</w:t>
            </w:r>
          </w:p>
        </w:tc>
      </w:tr>
      <w:tr w:rsidR="00F924AC" w:rsidRPr="00B437F9" w14:paraId="2066BF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F924AC" w:rsidRPr="00B437F9" w:rsidRDefault="00F924AC" w:rsidP="00F924A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07218C7" w:rsidR="00F924AC" w:rsidRPr="00B437F9" w:rsidRDefault="00F924AC" w:rsidP="00F924AC">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center"/>
            <w:hideMark/>
          </w:tcPr>
          <w:p w14:paraId="7ED4020D" w14:textId="642D8852" w:rsidR="00F924AC" w:rsidRPr="00B437F9" w:rsidRDefault="00F924AC" w:rsidP="00F924AC">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1D39FB6" w:rsidR="00F924AC" w:rsidRPr="00B437F9" w:rsidRDefault="00F924AC" w:rsidP="00F924AC">
            <w:pPr>
              <w:jc w:val="right"/>
              <w:rPr>
                <w:rFonts w:ascii="Calibri" w:hAnsi="Calibri" w:cs="Calibri"/>
                <w:color w:val="000000"/>
                <w:szCs w:val="20"/>
              </w:rPr>
            </w:pPr>
            <w:r>
              <w:rPr>
                <w:rFonts w:ascii="Calibri" w:hAnsi="Calibri" w:cs="Calibri"/>
                <w:color w:val="000000"/>
                <w:szCs w:val="20"/>
              </w:rPr>
              <w:t>451</w:t>
            </w:r>
          </w:p>
        </w:tc>
        <w:tc>
          <w:tcPr>
            <w:tcW w:w="1134" w:type="dxa"/>
            <w:tcBorders>
              <w:top w:val="nil"/>
              <w:left w:val="nil"/>
              <w:bottom w:val="nil"/>
              <w:right w:val="nil"/>
            </w:tcBorders>
            <w:shd w:val="clear" w:color="000000" w:fill="FFFFFF"/>
            <w:noWrap/>
            <w:vAlign w:val="center"/>
            <w:hideMark/>
          </w:tcPr>
          <w:p w14:paraId="3CB9919B" w14:textId="6EA2CE80" w:rsidR="00F924AC" w:rsidRPr="00B437F9" w:rsidRDefault="00F924AC" w:rsidP="00F924AC">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76D8E5FB" w:rsidR="00F924AC" w:rsidRPr="00B437F9" w:rsidRDefault="00F924AC" w:rsidP="00F924AC">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79FBB428" w:rsidR="00F924AC" w:rsidRPr="00B437F9" w:rsidRDefault="00F924AC" w:rsidP="00F924AC">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center"/>
            <w:hideMark/>
          </w:tcPr>
          <w:p w14:paraId="6DCE5A2F" w14:textId="483B6AFA" w:rsidR="00F924AC" w:rsidRPr="00B437F9" w:rsidRDefault="00F924AC" w:rsidP="00F924AC">
            <w:pPr>
              <w:jc w:val="right"/>
              <w:rPr>
                <w:rFonts w:ascii="Calibri" w:hAnsi="Calibri" w:cs="Calibri"/>
                <w:color w:val="9C0006"/>
                <w:szCs w:val="20"/>
              </w:rPr>
            </w:pPr>
            <w:r>
              <w:rPr>
                <w:rFonts w:ascii="Calibri" w:hAnsi="Calibri" w:cs="Calibri"/>
                <w:color w:val="196B24"/>
                <w:szCs w:val="20"/>
              </w:rPr>
              <w:t>8%</w:t>
            </w:r>
          </w:p>
        </w:tc>
      </w:tr>
      <w:tr w:rsidR="00F924AC" w:rsidRPr="00B437F9" w14:paraId="440542D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F924AC" w:rsidRPr="00B437F9" w:rsidRDefault="00F924AC" w:rsidP="00F924A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F00C17B"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4F0154BE" w14:textId="2E7DE978" w:rsidR="00F924AC" w:rsidRPr="00B437F9" w:rsidRDefault="00F924AC" w:rsidP="00F924AC">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2F7268FA" w:rsidR="00F924AC" w:rsidRPr="00B437F9" w:rsidRDefault="00F924AC" w:rsidP="00F924AC">
            <w:pPr>
              <w:jc w:val="right"/>
              <w:rPr>
                <w:rFonts w:ascii="Calibri" w:hAnsi="Calibri" w:cs="Calibri"/>
                <w:color w:val="000000"/>
                <w:szCs w:val="20"/>
              </w:rPr>
            </w:pPr>
            <w:r>
              <w:rPr>
                <w:rFonts w:ascii="Calibri" w:hAnsi="Calibri" w:cs="Calibri"/>
                <w:color w:val="000000"/>
                <w:szCs w:val="20"/>
              </w:rPr>
              <w:t>355</w:t>
            </w:r>
          </w:p>
        </w:tc>
        <w:tc>
          <w:tcPr>
            <w:tcW w:w="1134" w:type="dxa"/>
            <w:tcBorders>
              <w:top w:val="nil"/>
              <w:left w:val="nil"/>
              <w:bottom w:val="nil"/>
              <w:right w:val="nil"/>
            </w:tcBorders>
            <w:shd w:val="clear" w:color="000000" w:fill="FFFFFF"/>
            <w:noWrap/>
            <w:vAlign w:val="center"/>
          </w:tcPr>
          <w:p w14:paraId="4CF270DC" w14:textId="53320421" w:rsidR="00F924AC" w:rsidRPr="00B437F9" w:rsidRDefault="00F924AC" w:rsidP="00F924AC">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center"/>
          </w:tcPr>
          <w:p w14:paraId="0BE07ACC" w14:textId="50185886" w:rsidR="00F924AC" w:rsidRPr="00B437F9" w:rsidRDefault="00F924AC" w:rsidP="00F924AC">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4288D456" w:rsidR="00F924AC" w:rsidRPr="00B437F9" w:rsidRDefault="00F924AC" w:rsidP="00F924AC">
            <w:pPr>
              <w:jc w:val="right"/>
              <w:rPr>
                <w:rFonts w:ascii="Calibri" w:hAnsi="Calibri" w:cs="Calibri"/>
                <w:color w:val="000000"/>
                <w:szCs w:val="20"/>
              </w:rPr>
            </w:pPr>
            <w:r>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32CBFB6A" w:rsidR="00F924AC" w:rsidRPr="00B437F9" w:rsidRDefault="00F924AC" w:rsidP="00F924AC">
            <w:pPr>
              <w:jc w:val="right"/>
              <w:rPr>
                <w:rFonts w:ascii="Calibri" w:hAnsi="Calibri" w:cs="Calibri"/>
                <w:color w:val="01565A"/>
                <w:szCs w:val="20"/>
              </w:rPr>
            </w:pPr>
            <w:r>
              <w:rPr>
                <w:rFonts w:ascii="Calibri" w:hAnsi="Calibri" w:cs="Calibri"/>
                <w:color w:val="196B24"/>
                <w:szCs w:val="20"/>
              </w:rPr>
              <w:t>1%</w:t>
            </w:r>
          </w:p>
        </w:tc>
      </w:tr>
      <w:tr w:rsidR="00F924AC" w:rsidRPr="00B437F9" w14:paraId="3C42ACF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F924AC" w:rsidRPr="00B437F9" w:rsidRDefault="00F924AC" w:rsidP="00F924A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B434918" w:rsidR="00F924AC" w:rsidRPr="00B437F9" w:rsidRDefault="00F924AC" w:rsidP="00F924A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3F58166E" w:rsidR="00F924AC" w:rsidRPr="00B437F9" w:rsidRDefault="00F924AC" w:rsidP="00F924A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31614557" w:rsidR="00F924AC" w:rsidRPr="006A48BC" w:rsidRDefault="00F924AC" w:rsidP="00F924AC">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BADEA1A" w:rsidR="00F924AC" w:rsidRPr="006A48BC" w:rsidRDefault="00F924AC" w:rsidP="00F924AC">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59FADCEE" w:rsidR="00F924AC" w:rsidRPr="006A48BC" w:rsidRDefault="00F924AC" w:rsidP="00F924A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07FA8F79" w:rsidR="00F924AC" w:rsidRPr="006A48BC" w:rsidRDefault="00F924AC" w:rsidP="00F924A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325ED5D9" w:rsidR="00F924AC" w:rsidRPr="006A48BC" w:rsidRDefault="00F924AC" w:rsidP="00F924AC">
            <w:pPr>
              <w:jc w:val="right"/>
              <w:rPr>
                <w:rFonts w:ascii="Calibri" w:hAnsi="Calibri" w:cs="Calibri"/>
                <w:szCs w:val="20"/>
              </w:rPr>
            </w:pPr>
          </w:p>
        </w:tc>
      </w:tr>
      <w:tr w:rsidR="00F924AC" w:rsidRPr="00B437F9" w14:paraId="4C52238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F924AC" w:rsidRPr="006A48BC" w:rsidRDefault="00F924AC" w:rsidP="00F924A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77512DDB"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6B5B2D5C" w14:textId="1476F211" w:rsidR="00F924AC" w:rsidRPr="00B437F9"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4A7566BE" w:rsidR="00F924AC" w:rsidRPr="006A48BC" w:rsidRDefault="00F924AC" w:rsidP="00F924AC">
            <w:pPr>
              <w:jc w:val="right"/>
              <w:rPr>
                <w:rFonts w:ascii="Calibri" w:hAnsi="Calibri" w:cs="Calibri"/>
                <w:szCs w:val="20"/>
              </w:rPr>
            </w:pPr>
            <w:r>
              <w:rPr>
                <w:rFonts w:ascii="Calibri" w:hAnsi="Calibri" w:cs="Calibri"/>
                <w:color w:val="000000"/>
                <w:szCs w:val="20"/>
              </w:rPr>
              <w:t>4,061</w:t>
            </w:r>
          </w:p>
        </w:tc>
        <w:tc>
          <w:tcPr>
            <w:tcW w:w="1134" w:type="dxa"/>
            <w:tcBorders>
              <w:top w:val="nil"/>
              <w:left w:val="nil"/>
              <w:bottom w:val="nil"/>
              <w:right w:val="nil"/>
            </w:tcBorders>
            <w:shd w:val="clear" w:color="000000" w:fill="FFFFFF"/>
            <w:noWrap/>
            <w:vAlign w:val="center"/>
          </w:tcPr>
          <w:p w14:paraId="19EA184B" w14:textId="5A8F70A9" w:rsidR="00F924AC" w:rsidRPr="006A48BC" w:rsidRDefault="00F924AC" w:rsidP="00F924AC">
            <w:pPr>
              <w:jc w:val="right"/>
              <w:rPr>
                <w:rFonts w:ascii="Calibri" w:hAnsi="Calibri" w:cs="Calibri"/>
                <w:szCs w:val="20"/>
              </w:rPr>
            </w:pPr>
            <w:r>
              <w:rPr>
                <w:rFonts w:ascii="Calibri" w:hAnsi="Calibri" w:cs="Calibri"/>
                <w:color w:val="000000"/>
                <w:szCs w:val="20"/>
              </w:rPr>
              <w:t>4,153</w:t>
            </w:r>
          </w:p>
        </w:tc>
        <w:tc>
          <w:tcPr>
            <w:tcW w:w="926" w:type="dxa"/>
            <w:tcBorders>
              <w:top w:val="nil"/>
              <w:left w:val="nil"/>
              <w:bottom w:val="nil"/>
              <w:right w:val="nil"/>
            </w:tcBorders>
            <w:shd w:val="clear" w:color="000000" w:fill="FFFFFF"/>
            <w:noWrap/>
            <w:vAlign w:val="center"/>
          </w:tcPr>
          <w:p w14:paraId="44B2B622" w14:textId="32E598FD" w:rsidR="00F924AC" w:rsidRPr="000636F7" w:rsidRDefault="00F924AC" w:rsidP="00F924AC">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61B02CF6" w:rsidR="00F924AC" w:rsidRPr="006A48BC" w:rsidRDefault="00F924AC" w:rsidP="00F924AC">
            <w:pPr>
              <w:jc w:val="right"/>
              <w:rPr>
                <w:rFonts w:ascii="Calibri" w:hAnsi="Calibri" w:cs="Calibri"/>
                <w:szCs w:val="20"/>
              </w:rPr>
            </w:pPr>
            <w:r>
              <w:rPr>
                <w:rFonts w:ascii="Calibri" w:hAnsi="Calibri" w:cs="Calibri"/>
                <w:color w:val="000000"/>
                <w:szCs w:val="20"/>
              </w:rPr>
              <w:t>3,215</w:t>
            </w:r>
          </w:p>
        </w:tc>
        <w:tc>
          <w:tcPr>
            <w:tcW w:w="1313" w:type="dxa"/>
            <w:tcBorders>
              <w:top w:val="nil"/>
              <w:left w:val="nil"/>
              <w:bottom w:val="nil"/>
              <w:right w:val="nil"/>
            </w:tcBorders>
            <w:shd w:val="clear" w:color="000000" w:fill="FFFFFF"/>
            <w:noWrap/>
            <w:vAlign w:val="center"/>
          </w:tcPr>
          <w:p w14:paraId="46EEA58E" w14:textId="751CC9EC" w:rsidR="00F924AC" w:rsidRPr="006A48BC" w:rsidRDefault="00F924AC" w:rsidP="00F924AC">
            <w:pPr>
              <w:jc w:val="right"/>
              <w:rPr>
                <w:rFonts w:ascii="Calibri" w:hAnsi="Calibri" w:cs="Calibri"/>
                <w:szCs w:val="20"/>
              </w:rPr>
            </w:pPr>
            <w:r>
              <w:rPr>
                <w:rFonts w:ascii="Calibri" w:hAnsi="Calibri" w:cs="Calibri"/>
                <w:color w:val="196B24"/>
                <w:szCs w:val="20"/>
              </w:rPr>
              <w:t>26%</w:t>
            </w:r>
          </w:p>
        </w:tc>
      </w:tr>
      <w:tr w:rsidR="00F924AC" w:rsidRPr="00B437F9" w14:paraId="6C9992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F924AC" w:rsidRPr="00B437F9" w:rsidRDefault="00F924AC" w:rsidP="00F924A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47E23B6" w:rsidR="00F924AC" w:rsidRPr="00B437F9"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2DFB2DF6" w14:textId="7F27B509" w:rsidR="00F924AC" w:rsidRPr="00B437F9"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6EE66353" w:rsidR="00F924AC" w:rsidRPr="006A48BC" w:rsidRDefault="00F924AC" w:rsidP="00F924AC">
            <w:pPr>
              <w:jc w:val="right"/>
              <w:rPr>
                <w:rFonts w:ascii="Calibri" w:hAnsi="Calibri" w:cs="Calibri"/>
                <w:szCs w:val="20"/>
              </w:rPr>
            </w:pPr>
            <w:r>
              <w:rPr>
                <w:rFonts w:ascii="Calibri" w:hAnsi="Calibri" w:cs="Calibri"/>
                <w:color w:val="000000"/>
                <w:szCs w:val="20"/>
              </w:rPr>
              <w:t>2,744</w:t>
            </w:r>
          </w:p>
        </w:tc>
        <w:tc>
          <w:tcPr>
            <w:tcW w:w="1134" w:type="dxa"/>
            <w:tcBorders>
              <w:top w:val="nil"/>
              <w:left w:val="nil"/>
              <w:bottom w:val="nil"/>
              <w:right w:val="nil"/>
            </w:tcBorders>
            <w:shd w:val="clear" w:color="000000" w:fill="FFFFFF"/>
            <w:noWrap/>
            <w:vAlign w:val="center"/>
          </w:tcPr>
          <w:p w14:paraId="7908A695" w14:textId="3EDC37DC" w:rsidR="00F924AC" w:rsidRPr="006A48BC" w:rsidRDefault="00F924AC" w:rsidP="00F924AC">
            <w:pPr>
              <w:jc w:val="right"/>
              <w:rPr>
                <w:rFonts w:ascii="Calibri" w:hAnsi="Calibri" w:cs="Calibri"/>
                <w:szCs w:val="20"/>
              </w:rPr>
            </w:pPr>
            <w:r>
              <w:rPr>
                <w:rFonts w:ascii="Calibri" w:hAnsi="Calibri" w:cs="Calibri"/>
                <w:color w:val="000000"/>
                <w:szCs w:val="20"/>
              </w:rPr>
              <w:t>2,754</w:t>
            </w:r>
          </w:p>
        </w:tc>
        <w:tc>
          <w:tcPr>
            <w:tcW w:w="926" w:type="dxa"/>
            <w:tcBorders>
              <w:top w:val="nil"/>
              <w:left w:val="nil"/>
              <w:bottom w:val="nil"/>
              <w:right w:val="nil"/>
            </w:tcBorders>
            <w:shd w:val="clear" w:color="000000" w:fill="FFFFFF"/>
            <w:noWrap/>
            <w:vAlign w:val="center"/>
          </w:tcPr>
          <w:p w14:paraId="5BEB881B" w14:textId="41347C8E" w:rsidR="00F924AC" w:rsidRPr="006A48BC" w:rsidRDefault="00F924AC" w:rsidP="00F924AC">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7B89B305" w:rsidR="00F924AC" w:rsidRPr="006A48BC" w:rsidRDefault="00F924AC" w:rsidP="00F924AC">
            <w:pPr>
              <w:jc w:val="right"/>
              <w:rPr>
                <w:rFonts w:ascii="Calibri" w:hAnsi="Calibri" w:cs="Calibri"/>
                <w:szCs w:val="20"/>
              </w:rPr>
            </w:pPr>
            <w:r>
              <w:rPr>
                <w:rFonts w:ascii="Calibri" w:hAnsi="Calibri" w:cs="Calibri"/>
                <w:color w:val="000000"/>
                <w:szCs w:val="20"/>
              </w:rPr>
              <w:t>2,579</w:t>
            </w:r>
          </w:p>
        </w:tc>
        <w:tc>
          <w:tcPr>
            <w:tcW w:w="1313" w:type="dxa"/>
            <w:tcBorders>
              <w:top w:val="nil"/>
              <w:left w:val="nil"/>
              <w:bottom w:val="nil"/>
              <w:right w:val="nil"/>
            </w:tcBorders>
            <w:shd w:val="clear" w:color="000000" w:fill="FFFFFF"/>
            <w:noWrap/>
            <w:vAlign w:val="center"/>
          </w:tcPr>
          <w:p w14:paraId="7AD8DCBF" w14:textId="2C4FD954" w:rsidR="00F924AC" w:rsidRPr="006A48BC" w:rsidRDefault="00F924AC" w:rsidP="00F924AC">
            <w:pPr>
              <w:jc w:val="right"/>
              <w:rPr>
                <w:rFonts w:ascii="Calibri" w:hAnsi="Calibri" w:cs="Calibri"/>
                <w:szCs w:val="20"/>
              </w:rPr>
            </w:pPr>
            <w:r>
              <w:rPr>
                <w:rFonts w:ascii="Calibri" w:hAnsi="Calibri" w:cs="Calibri"/>
                <w:color w:val="196B24"/>
                <w:szCs w:val="20"/>
              </w:rPr>
              <w:t>6%</w:t>
            </w:r>
          </w:p>
        </w:tc>
      </w:tr>
      <w:tr w:rsidR="00F924AC" w:rsidRPr="00B437F9" w14:paraId="719BD242"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F924AC" w:rsidRDefault="00F924AC" w:rsidP="00F924A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E8E095A" w:rsidR="00F924AC"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24DD9047" w14:textId="70D8FB71" w:rsidR="00F924AC"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2132ACDF" w:rsidR="00F924AC" w:rsidRDefault="00F924AC" w:rsidP="00F924AC">
            <w:pPr>
              <w:jc w:val="right"/>
              <w:rPr>
                <w:rFonts w:ascii="Calibri" w:hAnsi="Calibri" w:cs="Calibri"/>
                <w:color w:val="000000"/>
                <w:szCs w:val="20"/>
              </w:rPr>
            </w:pPr>
            <w:r>
              <w:rPr>
                <w:rFonts w:ascii="Calibri" w:hAnsi="Calibri" w:cs="Calibri"/>
                <w:color w:val="000000"/>
                <w:szCs w:val="20"/>
              </w:rPr>
              <w:t>4,915</w:t>
            </w:r>
          </w:p>
        </w:tc>
        <w:tc>
          <w:tcPr>
            <w:tcW w:w="1134" w:type="dxa"/>
            <w:tcBorders>
              <w:top w:val="nil"/>
              <w:left w:val="nil"/>
              <w:bottom w:val="nil"/>
              <w:right w:val="nil"/>
            </w:tcBorders>
            <w:shd w:val="clear" w:color="000000" w:fill="FFFFFF"/>
            <w:noWrap/>
            <w:vAlign w:val="center"/>
          </w:tcPr>
          <w:p w14:paraId="628D6806" w14:textId="25CB0907" w:rsidR="00F924AC" w:rsidRDefault="00F924AC" w:rsidP="00F924AC">
            <w:pPr>
              <w:jc w:val="right"/>
              <w:rPr>
                <w:rFonts w:ascii="Calibri" w:hAnsi="Calibri" w:cs="Calibri"/>
                <w:color w:val="000000"/>
                <w:szCs w:val="20"/>
              </w:rPr>
            </w:pPr>
            <w:r>
              <w:rPr>
                <w:rFonts w:ascii="Calibri" w:hAnsi="Calibri" w:cs="Calibri"/>
                <w:color w:val="000000"/>
                <w:szCs w:val="20"/>
              </w:rPr>
              <w:t>4,862</w:t>
            </w:r>
          </w:p>
        </w:tc>
        <w:tc>
          <w:tcPr>
            <w:tcW w:w="926" w:type="dxa"/>
            <w:tcBorders>
              <w:top w:val="nil"/>
              <w:left w:val="nil"/>
              <w:bottom w:val="nil"/>
              <w:right w:val="nil"/>
            </w:tcBorders>
            <w:shd w:val="clear" w:color="000000" w:fill="FFFFFF"/>
            <w:noWrap/>
            <w:vAlign w:val="center"/>
          </w:tcPr>
          <w:p w14:paraId="65DCA217" w14:textId="4319DCCC" w:rsidR="00F924AC" w:rsidRDefault="00F924AC" w:rsidP="00F924AC">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5819C55C" w:rsidR="00F924AC" w:rsidRDefault="00F924AC" w:rsidP="00F924AC">
            <w:pPr>
              <w:jc w:val="right"/>
              <w:rPr>
                <w:rFonts w:ascii="Calibri" w:hAnsi="Calibri" w:cs="Calibri"/>
                <w:color w:val="000000"/>
                <w:szCs w:val="20"/>
              </w:rPr>
            </w:pPr>
            <w:r>
              <w:rPr>
                <w:rFonts w:ascii="Calibri" w:hAnsi="Calibri" w:cs="Calibri"/>
                <w:color w:val="000000"/>
                <w:szCs w:val="20"/>
              </w:rPr>
              <w:t>4,235</w:t>
            </w:r>
          </w:p>
        </w:tc>
        <w:tc>
          <w:tcPr>
            <w:tcW w:w="1313" w:type="dxa"/>
            <w:tcBorders>
              <w:top w:val="nil"/>
              <w:left w:val="nil"/>
              <w:bottom w:val="nil"/>
              <w:right w:val="nil"/>
            </w:tcBorders>
            <w:shd w:val="clear" w:color="000000" w:fill="FFFFFF"/>
            <w:noWrap/>
            <w:vAlign w:val="center"/>
          </w:tcPr>
          <w:p w14:paraId="1CD9FBC1" w14:textId="17D066ED" w:rsidR="00F924AC" w:rsidRDefault="00F924AC" w:rsidP="00F924AC">
            <w:pPr>
              <w:jc w:val="right"/>
              <w:rPr>
                <w:rFonts w:ascii="Calibri" w:hAnsi="Calibri" w:cs="Calibri"/>
                <w:color w:val="9C0006"/>
                <w:szCs w:val="20"/>
              </w:rPr>
            </w:pPr>
            <w:r>
              <w:rPr>
                <w:rFonts w:ascii="Calibri" w:hAnsi="Calibri" w:cs="Calibri"/>
                <w:color w:val="196B24"/>
                <w:szCs w:val="20"/>
              </w:rPr>
              <w:t>16%</w:t>
            </w:r>
          </w:p>
        </w:tc>
      </w:tr>
      <w:tr w:rsidR="00F924AC" w:rsidRPr="00B437F9" w14:paraId="69DB99D0"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F924AC" w:rsidRDefault="00F924AC" w:rsidP="00F924A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4C99603F" w:rsidR="00F924AC" w:rsidRDefault="00F924AC" w:rsidP="00F924AC">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007FD203" w14:textId="1861D52E" w:rsidR="00F924AC" w:rsidRDefault="00F924AC" w:rsidP="00F924AC">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2D4F2EFC" w:rsidR="00F924AC" w:rsidRDefault="00F924AC" w:rsidP="00F924AC">
            <w:pPr>
              <w:jc w:val="right"/>
              <w:rPr>
                <w:rFonts w:ascii="Calibri" w:hAnsi="Calibri" w:cs="Calibri"/>
                <w:color w:val="000000"/>
                <w:szCs w:val="20"/>
              </w:rPr>
            </w:pPr>
            <w:r>
              <w:rPr>
                <w:rFonts w:ascii="Calibri" w:hAnsi="Calibri" w:cs="Calibri"/>
                <w:color w:val="000000"/>
                <w:szCs w:val="20"/>
              </w:rPr>
              <w:t>6,681</w:t>
            </w:r>
          </w:p>
        </w:tc>
        <w:tc>
          <w:tcPr>
            <w:tcW w:w="1134" w:type="dxa"/>
            <w:tcBorders>
              <w:top w:val="nil"/>
              <w:left w:val="nil"/>
              <w:bottom w:val="nil"/>
              <w:right w:val="nil"/>
            </w:tcBorders>
            <w:shd w:val="clear" w:color="000000" w:fill="FFFFFF"/>
            <w:noWrap/>
            <w:vAlign w:val="center"/>
          </w:tcPr>
          <w:p w14:paraId="503E7B84" w14:textId="5952959E" w:rsidR="00F924AC" w:rsidRDefault="00F924AC" w:rsidP="00F924AC">
            <w:pPr>
              <w:jc w:val="right"/>
              <w:rPr>
                <w:rFonts w:ascii="Calibri" w:hAnsi="Calibri" w:cs="Calibri"/>
                <w:color w:val="000000"/>
                <w:szCs w:val="20"/>
              </w:rPr>
            </w:pPr>
            <w:r>
              <w:rPr>
                <w:rFonts w:ascii="Calibri" w:hAnsi="Calibri" w:cs="Calibri"/>
                <w:color w:val="000000"/>
                <w:szCs w:val="20"/>
              </w:rPr>
              <w:t>6,723</w:t>
            </w:r>
          </w:p>
        </w:tc>
        <w:tc>
          <w:tcPr>
            <w:tcW w:w="926" w:type="dxa"/>
            <w:tcBorders>
              <w:top w:val="nil"/>
              <w:left w:val="nil"/>
              <w:bottom w:val="nil"/>
              <w:right w:val="nil"/>
            </w:tcBorders>
            <w:shd w:val="clear" w:color="000000" w:fill="FFFFFF"/>
            <w:noWrap/>
            <w:vAlign w:val="center"/>
          </w:tcPr>
          <w:p w14:paraId="0815578A" w14:textId="4AF38505" w:rsidR="00F924AC" w:rsidRDefault="00F924AC" w:rsidP="00F924AC">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5CC01C8" w14:textId="359FBEB6" w:rsidR="00F924AC" w:rsidRDefault="00F924AC" w:rsidP="00F924AC">
            <w:pPr>
              <w:jc w:val="right"/>
              <w:rPr>
                <w:rFonts w:ascii="Calibri" w:hAnsi="Calibri" w:cs="Calibri"/>
                <w:color w:val="000000"/>
                <w:szCs w:val="20"/>
              </w:rPr>
            </w:pPr>
            <w:r>
              <w:rPr>
                <w:rFonts w:ascii="Calibri" w:hAnsi="Calibri" w:cs="Calibri"/>
                <w:color w:val="000000"/>
                <w:szCs w:val="20"/>
              </w:rPr>
              <w:t>6,716</w:t>
            </w:r>
          </w:p>
        </w:tc>
        <w:tc>
          <w:tcPr>
            <w:tcW w:w="1313" w:type="dxa"/>
            <w:tcBorders>
              <w:top w:val="nil"/>
              <w:left w:val="nil"/>
              <w:bottom w:val="nil"/>
              <w:right w:val="nil"/>
            </w:tcBorders>
            <w:shd w:val="clear" w:color="000000" w:fill="FFFFFF"/>
            <w:noWrap/>
            <w:vAlign w:val="center"/>
          </w:tcPr>
          <w:p w14:paraId="6E6D156B" w14:textId="367617AE" w:rsidR="00F924AC" w:rsidRDefault="00F924AC" w:rsidP="00F924AC">
            <w:pPr>
              <w:jc w:val="right"/>
              <w:rPr>
                <w:rFonts w:ascii="Calibri" w:hAnsi="Calibri" w:cs="Calibri"/>
                <w:color w:val="9C0006"/>
                <w:szCs w:val="20"/>
              </w:rPr>
            </w:pPr>
            <w:r>
              <w:rPr>
                <w:rFonts w:ascii="Calibri" w:hAnsi="Calibri" w:cs="Calibri"/>
                <w:color w:val="9C0006"/>
                <w:szCs w:val="20"/>
              </w:rPr>
              <w:t>-1%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582B68D3"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46D9176F" w14:textId="06C14587" w:rsidR="0001563C" w:rsidRPr="006D7960" w:rsidRDefault="00287B39" w:rsidP="006D7960">
      <w:r>
        <w:rPr>
          <w:noProof/>
        </w:rPr>
        <w:drawing>
          <wp:inline distT="0" distB="0" distL="0" distR="0" wp14:anchorId="3F950151" wp14:editId="52605FE2">
            <wp:extent cx="8863330" cy="4985385"/>
            <wp:effectExtent l="0" t="0" r="0" b="5715"/>
            <wp:docPr id="11" name="Picture 1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graphs showing the number of the same numbe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302BAED1" w:rsidR="006A0185" w:rsidRDefault="00015CF0" w:rsidP="006A0185">
      <w:pPr>
        <w:pStyle w:val="Heading3"/>
        <w:keepNext w:val="0"/>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16DE431F" wp14:editId="67C1C2C4">
            <wp:extent cx="8863330" cy="4985385"/>
            <wp:effectExtent l="0" t="0" r="0" b="5715"/>
            <wp:docPr id="12"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raphs showing different types of data&#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7A0AB41D" w:rsidR="00875CBF" w:rsidRPr="000F1B58" w:rsidRDefault="00AD7714" w:rsidP="000F1B58">
      <w:r>
        <w:rPr>
          <w:noProof/>
        </w:rPr>
        <w:drawing>
          <wp:inline distT="0" distB="0" distL="0" distR="0" wp14:anchorId="07ACB10D" wp14:editId="07110496">
            <wp:extent cx="8863330" cy="4985385"/>
            <wp:effectExtent l="0" t="0" r="0" b="5715"/>
            <wp:docPr id="13" name="Picture 1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showing different types of data&#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3593975E" w14:textId="09DA790D" w:rsidR="001F11EF" w:rsidRDefault="008949CD" w:rsidP="00261289">
      <w:pPr>
        <w:spacing w:before="100" w:beforeAutospacing="1" w:after="100" w:afterAutospacing="1"/>
        <w:rPr>
          <w:rFonts w:ascii="Times New Roman" w:hAnsi="Times New Roman"/>
          <w:sz w:val="24"/>
        </w:rPr>
      </w:pPr>
      <w:r>
        <w:rPr>
          <w:noProof/>
        </w:rPr>
        <w:lastRenderedPageBreak/>
        <w:drawing>
          <wp:inline distT="0" distB="0" distL="0" distR="0" wp14:anchorId="1D62AD8F" wp14:editId="6DA90583">
            <wp:extent cx="8863330" cy="4985385"/>
            <wp:effectExtent l="0" t="0" r="0" b="571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363AD9F3" w14:textId="1F1BC037" w:rsidR="00153391" w:rsidRPr="006D7960" w:rsidRDefault="00153391" w:rsidP="006D7960"/>
    <w:p w14:paraId="5FC08037" w14:textId="30205AEB" w:rsidR="00CD035D" w:rsidRPr="002520F9" w:rsidRDefault="00802FFF" w:rsidP="00D25DDD">
      <w:pPr>
        <w:rPr>
          <w:rFonts w:ascii="Times New Roman" w:hAnsi="Times New Roman"/>
          <w:sz w:val="24"/>
        </w:rPr>
      </w:pPr>
      <w:r>
        <w:rPr>
          <w:noProof/>
        </w:rPr>
        <w:lastRenderedPageBreak/>
        <w:drawing>
          <wp:inline distT="0" distB="0" distL="0" distR="0" wp14:anchorId="1C99700D" wp14:editId="456C74EB">
            <wp:extent cx="8863330" cy="4985385"/>
            <wp:effectExtent l="0" t="0" r="0" b="5715"/>
            <wp:docPr id="15" name="Picture 1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raphs showing different types of number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F23CE0">
        <w:rPr>
          <w:noProof/>
        </w:rPr>
        <w:lastRenderedPageBreak/>
        <w:drawing>
          <wp:inline distT="0" distB="0" distL="0" distR="0" wp14:anchorId="644CA862" wp14:editId="6BE4AE96">
            <wp:extent cx="8863330" cy="498538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3100105"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335BBC96" w:rsidR="00121347" w:rsidRPr="00121347" w:rsidRDefault="00DB08C0" w:rsidP="00121347">
      <w:pPr>
        <w:spacing w:before="100" w:beforeAutospacing="1" w:after="100" w:afterAutospacing="1"/>
        <w:rPr>
          <w:rFonts w:ascii="Times New Roman" w:hAnsi="Times New Roman"/>
          <w:sz w:val="24"/>
        </w:rPr>
      </w:pPr>
      <w:r>
        <w:rPr>
          <w:noProof/>
        </w:rPr>
        <w:drawing>
          <wp:inline distT="0" distB="0" distL="0" distR="0" wp14:anchorId="615E9371" wp14:editId="044B44CC">
            <wp:extent cx="8863330" cy="4985385"/>
            <wp:effectExtent l="0" t="0" r="0" b="5715"/>
            <wp:docPr id="17" name="Picture 1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graphs with numbers an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7361ACDA"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4CAA5D4A" w:rsidR="00920D69" w:rsidRDefault="00650737"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1AABAC2D" wp14:editId="46F8EEB9">
            <wp:extent cx="8863330" cy="4431665"/>
            <wp:effectExtent l="0" t="0" r="0" b="6985"/>
            <wp:docPr id="18"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AD4FB3">
        <w:rPr>
          <w:noProof/>
        </w:rPr>
        <w:lastRenderedPageBreak/>
        <w:drawing>
          <wp:inline distT="0" distB="0" distL="0" distR="0" wp14:anchorId="3EC9B407" wp14:editId="5B0C49B5">
            <wp:extent cx="8863330" cy="4431665"/>
            <wp:effectExtent l="0" t="0" r="0" b="6985"/>
            <wp:docPr id="19" name="Picture 1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5D8FE44A" w:rsidR="008F558C" w:rsidRPr="00F807C1" w:rsidRDefault="005B0E2B" w:rsidP="00F807C1">
      <w:pPr>
        <w:sectPr w:rsidR="008F558C" w:rsidRPr="00F807C1" w:rsidSect="009A7CB1">
          <w:headerReference w:type="even" r:id="rId47"/>
          <w:headerReference w:type="default" r:id="rId48"/>
          <w:footerReference w:type="even" r:id="rId49"/>
          <w:footerReference w:type="default" r:id="rId50"/>
          <w:headerReference w:type="first" r:id="rId51"/>
          <w:footerReference w:type="first" r:id="rId52"/>
          <w:pgSz w:w="16838" w:h="11906" w:orient="landscape"/>
          <w:pgMar w:top="1440" w:right="1276" w:bottom="1440" w:left="1276" w:header="567" w:footer="567" w:gutter="0"/>
          <w:cols w:space="708"/>
          <w:docGrid w:linePitch="360"/>
        </w:sectPr>
      </w:pPr>
      <w:r>
        <w:rPr>
          <w:noProof/>
        </w:rPr>
        <w:drawing>
          <wp:inline distT="0" distB="0" distL="0" distR="0" wp14:anchorId="7435DBA6" wp14:editId="5138574E">
            <wp:extent cx="8863330" cy="4985385"/>
            <wp:effectExtent l="0" t="0" r="0" b="5715"/>
            <wp:docPr id="20" name="Picture 2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AE40574"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35747E">
        <w:rPr>
          <w:rFonts w:ascii="Calibri" w:hAnsi="Calibri" w:cs="Calibri"/>
          <w:sz w:val="22"/>
          <w:szCs w:val="22"/>
        </w:rPr>
        <w:t>6</w:t>
      </w:r>
      <w:r w:rsidR="006D7960">
        <w:rPr>
          <w:rFonts w:ascii="Calibri" w:hAnsi="Calibri" w:cs="Calibri"/>
          <w:sz w:val="22"/>
          <w:szCs w:val="22"/>
        </w:rPr>
        <w:t xml:space="preserve"> </w:t>
      </w:r>
      <w:r w:rsidR="0035747E">
        <w:rPr>
          <w:rFonts w:ascii="Calibri" w:hAnsi="Calibri" w:cs="Calibri"/>
          <w:sz w:val="22"/>
          <w:szCs w:val="22"/>
        </w:rPr>
        <w:t>March</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E6A97" w14:textId="77777777" w:rsidR="00A070CB" w:rsidRDefault="00A070CB">
      <w:r>
        <w:separator/>
      </w:r>
    </w:p>
  </w:endnote>
  <w:endnote w:type="continuationSeparator" w:id="0">
    <w:p w14:paraId="55CE2347" w14:textId="77777777" w:rsidR="00A070CB" w:rsidRDefault="00A070CB">
      <w:r>
        <w:continuationSeparator/>
      </w:r>
    </w:p>
  </w:endnote>
  <w:endnote w:type="continuationNotice" w:id="1">
    <w:p w14:paraId="1E10D851" w14:textId="77777777" w:rsidR="00A070CB" w:rsidRDefault="00A07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76A1" w14:textId="77777777" w:rsidR="003519C0" w:rsidRDefault="003519C0">
    <w:pPr>
      <w:pStyle w:val="Footer"/>
    </w:pPr>
    <w:r>
      <w:rPr>
        <w:noProof/>
      </w:rPr>
      <mc:AlternateContent>
        <mc:Choice Requires="wps">
          <w:drawing>
            <wp:anchor distT="0" distB="0" distL="0" distR="0" simplePos="0" relativeHeight="251658256" behindDoc="0" locked="0" layoutInCell="1" allowOverlap="1" wp14:anchorId="30FEFCE2" wp14:editId="413844EA">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7C7959"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FEFCE2"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D7C7959"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90F7AC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35747E">
      <w:rPr>
        <w:rFonts w:ascii="Calibri" w:hAnsi="Calibri"/>
        <w:bCs/>
        <w:szCs w:val="20"/>
      </w:rPr>
      <w:t>6 March</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929" w14:textId="68BCBA53" w:rsidR="003519C0" w:rsidRPr="00BA6FE0" w:rsidRDefault="003519C0"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26B8A48B" wp14:editId="148D32AE">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B6CC01"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8A48B"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2B6CC01"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 xml:space="preserve">6 </w:t>
    </w:r>
    <w:r w:rsidR="00A34602">
      <w:rPr>
        <w:rFonts w:ascii="Calibri" w:hAnsi="Calibri"/>
        <w:bCs/>
        <w:szCs w:val="20"/>
      </w:rPr>
      <w:t>March</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D119" w14:textId="77777777" w:rsidR="003519C0" w:rsidRPr="005B604D" w:rsidRDefault="003519C0">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1C573CE7" wp14:editId="59C83CCA">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649ACB"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73CE7"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0A649ACB"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3E8AD7B6"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9D7AC2">
      <w:rPr>
        <w:rFonts w:ascii="Calibri" w:hAnsi="Calibri"/>
        <w:bCs/>
        <w:szCs w:val="20"/>
      </w:rPr>
      <w:t>6 March</w:t>
    </w:r>
    <w:r w:rsidR="007A5314">
      <w:rPr>
        <w:rFonts w:ascii="Calibri" w:hAnsi="Calibri"/>
        <w:bCs/>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59433346"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5747E">
      <w:rPr>
        <w:rFonts w:ascii="Calibri" w:hAnsi="Calibri"/>
        <w:bCs/>
        <w:szCs w:val="20"/>
      </w:rPr>
      <w:t>6 March</w:t>
    </w:r>
    <w:r w:rsidR="00632E64">
      <w:rPr>
        <w:rFonts w:ascii="Calibri" w:hAnsi="Calibri"/>
        <w:bCs/>
        <w:szCs w:val="20"/>
      </w:rPr>
      <w:t xml:space="preserve">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7119494"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35747E">
      <w:rPr>
        <w:rFonts w:ascii="Calibri" w:hAnsi="Calibri"/>
        <w:bCs/>
        <w:szCs w:val="20"/>
      </w:rPr>
      <w:t xml:space="preserve">6 March </w:t>
    </w:r>
    <w:r w:rsidR="000575B5" w:rsidRPr="00D21754">
      <w:rPr>
        <w:rFonts w:ascii="Calibri" w:hAnsi="Calibri"/>
        <w:bCs/>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3BB39" w14:textId="77777777" w:rsidR="00A070CB" w:rsidRDefault="00A070CB">
      <w:r>
        <w:separator/>
      </w:r>
    </w:p>
  </w:footnote>
  <w:footnote w:type="continuationSeparator" w:id="0">
    <w:p w14:paraId="77F0BED7" w14:textId="77777777" w:rsidR="00A070CB" w:rsidRDefault="00A070CB">
      <w:r>
        <w:continuationSeparator/>
      </w:r>
    </w:p>
  </w:footnote>
  <w:footnote w:type="continuationNotice" w:id="1">
    <w:p w14:paraId="57587A1A" w14:textId="77777777" w:rsidR="00A070CB" w:rsidRDefault="00A07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304A" w14:textId="77777777" w:rsidR="003519C0" w:rsidRDefault="003519C0">
    <w:pPr>
      <w:pStyle w:val="Header"/>
    </w:pPr>
    <w:r>
      <w:rPr>
        <w:noProof/>
      </w:rPr>
      <mc:AlternateContent>
        <mc:Choice Requires="wps">
          <w:drawing>
            <wp:anchor distT="0" distB="0" distL="0" distR="0" simplePos="0" relativeHeight="251658253" behindDoc="0" locked="0" layoutInCell="1" allowOverlap="1" wp14:anchorId="56B97E64" wp14:editId="2532B86B">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3FCF5E"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97E6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13FCF5E"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E10D" w14:textId="77777777" w:rsidR="003519C0" w:rsidRDefault="003519C0">
    <w:pPr>
      <w:pStyle w:val="Header"/>
    </w:pPr>
    <w:r>
      <w:rPr>
        <w:noProof/>
      </w:rPr>
      <mc:AlternateContent>
        <mc:Choice Requires="wps">
          <w:drawing>
            <wp:anchor distT="0" distB="0" distL="0" distR="0" simplePos="0" relativeHeight="251658254" behindDoc="0" locked="0" layoutInCell="1" allowOverlap="1" wp14:anchorId="25D99E8A" wp14:editId="28A3DA6B">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546446"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D99E8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07546446"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C5FF" w14:textId="77777777" w:rsidR="003519C0" w:rsidRDefault="003519C0">
    <w:pPr>
      <w:pStyle w:val="Header"/>
    </w:pPr>
    <w:r>
      <w:rPr>
        <w:noProof/>
      </w:rPr>
      <mc:AlternateContent>
        <mc:Choice Requires="wps">
          <w:drawing>
            <wp:anchor distT="0" distB="0" distL="0" distR="0" simplePos="0" relativeHeight="251658252" behindDoc="0" locked="0" layoutInCell="1" allowOverlap="1" wp14:anchorId="07DDE9F2" wp14:editId="6764AD3F">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6625CB"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DDE9F2"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46625CB" w14:textId="77777777" w:rsidR="003519C0" w:rsidRPr="00332FB9" w:rsidRDefault="003519C0"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456429"/>
    <w:multiLevelType w:val="multilevel"/>
    <w:tmpl w:val="E898CC72"/>
    <w:numStyleLink w:val="KeyPoints"/>
  </w:abstractNum>
  <w:abstractNum w:abstractNumId="2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1"/>
  </w:num>
  <w:num w:numId="2" w16cid:durableId="1923175477">
    <w:abstractNumId w:val="25"/>
  </w:num>
  <w:num w:numId="3" w16cid:durableId="601955567">
    <w:abstractNumId w:val="23"/>
  </w:num>
  <w:num w:numId="4" w16cid:durableId="776868469">
    <w:abstractNumId w:val="13"/>
  </w:num>
  <w:num w:numId="5" w16cid:durableId="543953154">
    <w:abstractNumId w:val="14"/>
  </w:num>
  <w:num w:numId="6" w16cid:durableId="664016180">
    <w:abstractNumId w:val="28"/>
  </w:num>
  <w:num w:numId="7" w16cid:durableId="2138183009">
    <w:abstractNumId w:val="26"/>
  </w:num>
  <w:num w:numId="8" w16cid:durableId="657536906">
    <w:abstractNumId w:val="30"/>
  </w:num>
  <w:num w:numId="9" w16cid:durableId="718360041">
    <w:abstractNumId w:val="1"/>
  </w:num>
  <w:num w:numId="10" w16cid:durableId="579368622">
    <w:abstractNumId w:val="11"/>
  </w:num>
  <w:num w:numId="11" w16cid:durableId="1189486164">
    <w:abstractNumId w:val="12"/>
  </w:num>
  <w:num w:numId="12" w16cid:durableId="136266644">
    <w:abstractNumId w:val="0"/>
  </w:num>
  <w:num w:numId="13" w16cid:durableId="1869684763">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7"/>
  </w:num>
  <w:num w:numId="17" w16cid:durableId="702562450">
    <w:abstractNumId w:val="8"/>
  </w:num>
  <w:num w:numId="18" w16cid:durableId="1161232422">
    <w:abstractNumId w:val="15"/>
  </w:num>
  <w:num w:numId="19" w16cid:durableId="18773111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29"/>
  </w:num>
  <w:num w:numId="23" w16cid:durableId="1844931327">
    <w:abstractNumId w:val="20"/>
  </w:num>
  <w:num w:numId="24" w16cid:durableId="1192381761">
    <w:abstractNumId w:val="2"/>
  </w:num>
  <w:num w:numId="25" w16cid:durableId="1633367281">
    <w:abstractNumId w:val="6"/>
  </w:num>
  <w:num w:numId="26" w16cid:durableId="1586187515">
    <w:abstractNumId w:val="19"/>
  </w:num>
  <w:num w:numId="27" w16cid:durableId="1936935212">
    <w:abstractNumId w:val="5"/>
  </w:num>
  <w:num w:numId="28" w16cid:durableId="270170774">
    <w:abstractNumId w:val="9"/>
  </w:num>
  <w:num w:numId="29" w16cid:durableId="1023092008">
    <w:abstractNumId w:val="17"/>
  </w:num>
  <w:num w:numId="30" w16cid:durableId="1385182976">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2"/>
  </w:num>
  <w:num w:numId="33" w16cid:durableId="619803173">
    <w:abstractNumId w:val="16"/>
  </w:num>
  <w:num w:numId="34" w16cid:durableId="1975480765">
    <w:abstractNumId w:val="10"/>
  </w:num>
  <w:num w:numId="35" w16cid:durableId="932856669">
    <w:abstractNumId w:val="18"/>
  </w:num>
  <w:num w:numId="36" w16cid:durableId="763763768">
    <w:abstractNumId w:val="3"/>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63C"/>
    <w:rsid w:val="00015886"/>
    <w:rsid w:val="00015942"/>
    <w:rsid w:val="00015B8F"/>
    <w:rsid w:val="00015BF2"/>
    <w:rsid w:val="00015C60"/>
    <w:rsid w:val="00015CF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9EE"/>
    <w:rsid w:val="00032B5B"/>
    <w:rsid w:val="00032C1A"/>
    <w:rsid w:val="00032C8C"/>
    <w:rsid w:val="00032CE3"/>
    <w:rsid w:val="00032D0D"/>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FB"/>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4E"/>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6"/>
    <w:rsid w:val="00170EA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3EF"/>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4E0"/>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749"/>
    <w:rsid w:val="001F0928"/>
    <w:rsid w:val="001F0B10"/>
    <w:rsid w:val="001F0C28"/>
    <w:rsid w:val="001F0C6D"/>
    <w:rsid w:val="001F0D54"/>
    <w:rsid w:val="001F0E4F"/>
    <w:rsid w:val="001F0EEB"/>
    <w:rsid w:val="001F0F2B"/>
    <w:rsid w:val="001F0FBB"/>
    <w:rsid w:val="001F10AC"/>
    <w:rsid w:val="001F10C2"/>
    <w:rsid w:val="001F10EB"/>
    <w:rsid w:val="001F114E"/>
    <w:rsid w:val="001F11EF"/>
    <w:rsid w:val="001F1238"/>
    <w:rsid w:val="001F124C"/>
    <w:rsid w:val="001F12F6"/>
    <w:rsid w:val="001F1518"/>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49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9B6"/>
    <w:rsid w:val="00216A1D"/>
    <w:rsid w:val="00216B36"/>
    <w:rsid w:val="00216C66"/>
    <w:rsid w:val="00216E2D"/>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ED3"/>
    <w:rsid w:val="00222F38"/>
    <w:rsid w:val="0022301B"/>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741"/>
    <w:rsid w:val="00264B28"/>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C01"/>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8E"/>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61"/>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636"/>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B06"/>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A80"/>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37F"/>
    <w:rsid w:val="004B038B"/>
    <w:rsid w:val="004B041B"/>
    <w:rsid w:val="004B045E"/>
    <w:rsid w:val="004B0592"/>
    <w:rsid w:val="004B062B"/>
    <w:rsid w:val="004B0648"/>
    <w:rsid w:val="004B0651"/>
    <w:rsid w:val="004B06F4"/>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1B7"/>
    <w:rsid w:val="004B51D7"/>
    <w:rsid w:val="004B52B9"/>
    <w:rsid w:val="004B52DF"/>
    <w:rsid w:val="004B5337"/>
    <w:rsid w:val="004B5436"/>
    <w:rsid w:val="004B5450"/>
    <w:rsid w:val="004B5590"/>
    <w:rsid w:val="004B5662"/>
    <w:rsid w:val="004B588C"/>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CB"/>
    <w:rsid w:val="004B7514"/>
    <w:rsid w:val="004B7638"/>
    <w:rsid w:val="004B7663"/>
    <w:rsid w:val="004B7760"/>
    <w:rsid w:val="004B785F"/>
    <w:rsid w:val="004B7985"/>
    <w:rsid w:val="004B7CC6"/>
    <w:rsid w:val="004B7D3B"/>
    <w:rsid w:val="004B7D40"/>
    <w:rsid w:val="004B7DF7"/>
    <w:rsid w:val="004C0158"/>
    <w:rsid w:val="004C025F"/>
    <w:rsid w:val="004C02DE"/>
    <w:rsid w:val="004C03DA"/>
    <w:rsid w:val="004C03DB"/>
    <w:rsid w:val="004C04FF"/>
    <w:rsid w:val="004C0712"/>
    <w:rsid w:val="004C081A"/>
    <w:rsid w:val="004C086B"/>
    <w:rsid w:val="004C0B2C"/>
    <w:rsid w:val="004C0B93"/>
    <w:rsid w:val="004C0BB3"/>
    <w:rsid w:val="004C0BE6"/>
    <w:rsid w:val="004C0E26"/>
    <w:rsid w:val="004C0E45"/>
    <w:rsid w:val="004C0E5A"/>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9FD"/>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4FDF"/>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EA"/>
    <w:rsid w:val="005143F8"/>
    <w:rsid w:val="00514402"/>
    <w:rsid w:val="00514481"/>
    <w:rsid w:val="0051458D"/>
    <w:rsid w:val="005146CF"/>
    <w:rsid w:val="005146D5"/>
    <w:rsid w:val="005147C1"/>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828"/>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02"/>
    <w:rsid w:val="00592E1E"/>
    <w:rsid w:val="00592F2C"/>
    <w:rsid w:val="00592FC2"/>
    <w:rsid w:val="0059304A"/>
    <w:rsid w:val="005931E7"/>
    <w:rsid w:val="0059325B"/>
    <w:rsid w:val="00593298"/>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0E8F"/>
    <w:rsid w:val="005E1137"/>
    <w:rsid w:val="005E1146"/>
    <w:rsid w:val="005E136B"/>
    <w:rsid w:val="005E139E"/>
    <w:rsid w:val="005E1427"/>
    <w:rsid w:val="005E1853"/>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768"/>
    <w:rsid w:val="0062076E"/>
    <w:rsid w:val="006207AE"/>
    <w:rsid w:val="006208A3"/>
    <w:rsid w:val="0062090B"/>
    <w:rsid w:val="00620962"/>
    <w:rsid w:val="006209C9"/>
    <w:rsid w:val="00620A9D"/>
    <w:rsid w:val="00620CBE"/>
    <w:rsid w:val="00620D86"/>
    <w:rsid w:val="00620F82"/>
    <w:rsid w:val="00620F92"/>
    <w:rsid w:val="006210A4"/>
    <w:rsid w:val="006211E8"/>
    <w:rsid w:val="006213F0"/>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6C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AC8"/>
    <w:rsid w:val="006E5B17"/>
    <w:rsid w:val="006E5C13"/>
    <w:rsid w:val="006E5E2E"/>
    <w:rsid w:val="006E5F17"/>
    <w:rsid w:val="006E5F52"/>
    <w:rsid w:val="006E6308"/>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0C"/>
    <w:rsid w:val="00741752"/>
    <w:rsid w:val="007417E8"/>
    <w:rsid w:val="00741877"/>
    <w:rsid w:val="007418E5"/>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A5A"/>
    <w:rsid w:val="00777C52"/>
    <w:rsid w:val="00777D47"/>
    <w:rsid w:val="00780065"/>
    <w:rsid w:val="007800BC"/>
    <w:rsid w:val="00780399"/>
    <w:rsid w:val="007804A7"/>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83"/>
    <w:rsid w:val="007B2480"/>
    <w:rsid w:val="007B2495"/>
    <w:rsid w:val="007B2928"/>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279"/>
    <w:rsid w:val="00813648"/>
    <w:rsid w:val="008137F1"/>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1D"/>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185"/>
    <w:rsid w:val="008F52AD"/>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6C"/>
    <w:rsid w:val="00916585"/>
    <w:rsid w:val="0091662F"/>
    <w:rsid w:val="0091663D"/>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3D7"/>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3F"/>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05"/>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5FA4"/>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5A8"/>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0A"/>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D60"/>
    <w:rsid w:val="00A60D79"/>
    <w:rsid w:val="00A60D96"/>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C2"/>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79"/>
    <w:rsid w:val="00AA6A08"/>
    <w:rsid w:val="00AA6A51"/>
    <w:rsid w:val="00AA6B4C"/>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7"/>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6C2"/>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89B"/>
    <w:rsid w:val="00B129C9"/>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3DE"/>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6100"/>
    <w:rsid w:val="00BA614B"/>
    <w:rsid w:val="00BA64BF"/>
    <w:rsid w:val="00BA650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E7C"/>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B83"/>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C96"/>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CAC"/>
    <w:rsid w:val="00E76D69"/>
    <w:rsid w:val="00E76DDA"/>
    <w:rsid w:val="00E76E9F"/>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66D"/>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2C"/>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7E"/>
    <w:rsid w:val="00F618DD"/>
    <w:rsid w:val="00F61921"/>
    <w:rsid w:val="00F61946"/>
    <w:rsid w:val="00F61963"/>
    <w:rsid w:val="00F61B99"/>
    <w:rsid w:val="00F61BA3"/>
    <w:rsid w:val="00F61D63"/>
    <w:rsid w:val="00F61E85"/>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4B1"/>
    <w:rsid w:val="00FB54B2"/>
    <w:rsid w:val="00FB555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AE985E"/>
    <w:rsid w:val="02E3F2E6"/>
    <w:rsid w:val="032A4B88"/>
    <w:rsid w:val="038F6D52"/>
    <w:rsid w:val="03BA46C4"/>
    <w:rsid w:val="04729DCF"/>
    <w:rsid w:val="047CC257"/>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9109FC1"/>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F129B4"/>
    <w:rsid w:val="0CFDC8EF"/>
    <w:rsid w:val="0D2C6497"/>
    <w:rsid w:val="0D64F444"/>
    <w:rsid w:val="0D729AED"/>
    <w:rsid w:val="0DD7A021"/>
    <w:rsid w:val="0E2F4A2F"/>
    <w:rsid w:val="0E8188B9"/>
    <w:rsid w:val="0EB7A6BD"/>
    <w:rsid w:val="0EC04991"/>
    <w:rsid w:val="0F22154D"/>
    <w:rsid w:val="0F5931E8"/>
    <w:rsid w:val="0F6F50BC"/>
    <w:rsid w:val="0FC4C3A5"/>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E7883E"/>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0FD219"/>
    <w:rsid w:val="1A1E1B22"/>
    <w:rsid w:val="1A5F43B3"/>
    <w:rsid w:val="1B0428A5"/>
    <w:rsid w:val="1B98AD66"/>
    <w:rsid w:val="1C4D1D08"/>
    <w:rsid w:val="1C962D29"/>
    <w:rsid w:val="1CADCC91"/>
    <w:rsid w:val="1DA71D39"/>
    <w:rsid w:val="1DADB9AA"/>
    <w:rsid w:val="1DC82A03"/>
    <w:rsid w:val="1E15018B"/>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312C0"/>
    <w:rsid w:val="23E159B8"/>
    <w:rsid w:val="23FD9B1F"/>
    <w:rsid w:val="249D0A30"/>
    <w:rsid w:val="24A6E43D"/>
    <w:rsid w:val="251F2CD9"/>
    <w:rsid w:val="253B38BA"/>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6DB709"/>
    <w:rsid w:val="38772090"/>
    <w:rsid w:val="38998928"/>
    <w:rsid w:val="39337637"/>
    <w:rsid w:val="395555CF"/>
    <w:rsid w:val="39B68FB2"/>
    <w:rsid w:val="39FAAA1F"/>
    <w:rsid w:val="3A540087"/>
    <w:rsid w:val="3A8246D6"/>
    <w:rsid w:val="3A9B5C98"/>
    <w:rsid w:val="3ABFF23A"/>
    <w:rsid w:val="3B055E6D"/>
    <w:rsid w:val="3B3DDE1F"/>
    <w:rsid w:val="3B4FD3DE"/>
    <w:rsid w:val="3B518FD9"/>
    <w:rsid w:val="3B9025F1"/>
    <w:rsid w:val="3BA9C9D6"/>
    <w:rsid w:val="3C1F435C"/>
    <w:rsid w:val="3C79447B"/>
    <w:rsid w:val="3C814753"/>
    <w:rsid w:val="3CD051C9"/>
    <w:rsid w:val="3CD7651D"/>
    <w:rsid w:val="3CDDF680"/>
    <w:rsid w:val="3D07FC41"/>
    <w:rsid w:val="3D32C53C"/>
    <w:rsid w:val="3D6A38E7"/>
    <w:rsid w:val="3D70711A"/>
    <w:rsid w:val="3D83EEA2"/>
    <w:rsid w:val="3DBC4FA7"/>
    <w:rsid w:val="3E608052"/>
    <w:rsid w:val="3EF00F5C"/>
    <w:rsid w:val="3F0E345D"/>
    <w:rsid w:val="3F3B06E8"/>
    <w:rsid w:val="3F433CA4"/>
    <w:rsid w:val="3F7116DA"/>
    <w:rsid w:val="3F89BB10"/>
    <w:rsid w:val="3F8E894B"/>
    <w:rsid w:val="3FB74602"/>
    <w:rsid w:val="40A073F9"/>
    <w:rsid w:val="40A18C2C"/>
    <w:rsid w:val="40BB54D5"/>
    <w:rsid w:val="413B7736"/>
    <w:rsid w:val="41A73FE7"/>
    <w:rsid w:val="42D7327D"/>
    <w:rsid w:val="42F2830C"/>
    <w:rsid w:val="4343F437"/>
    <w:rsid w:val="4347D0A0"/>
    <w:rsid w:val="435C4E5F"/>
    <w:rsid w:val="436D888F"/>
    <w:rsid w:val="43A980F1"/>
    <w:rsid w:val="43D54955"/>
    <w:rsid w:val="43D6F1FF"/>
    <w:rsid w:val="440D265D"/>
    <w:rsid w:val="44378114"/>
    <w:rsid w:val="4458B231"/>
    <w:rsid w:val="446B1DA7"/>
    <w:rsid w:val="44961AB8"/>
    <w:rsid w:val="44FC5479"/>
    <w:rsid w:val="452BEB9C"/>
    <w:rsid w:val="458D4848"/>
    <w:rsid w:val="459E556A"/>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970E34"/>
    <w:rsid w:val="4AA3AC3B"/>
    <w:rsid w:val="4ACAF8E1"/>
    <w:rsid w:val="4ADF6CF4"/>
    <w:rsid w:val="4AFED780"/>
    <w:rsid w:val="4B03F26D"/>
    <w:rsid w:val="4B2D3D02"/>
    <w:rsid w:val="4B5423B2"/>
    <w:rsid w:val="4BB8F09C"/>
    <w:rsid w:val="4C08744E"/>
    <w:rsid w:val="4C1A9EFB"/>
    <w:rsid w:val="4C500B24"/>
    <w:rsid w:val="4C653C1C"/>
    <w:rsid w:val="4C788B83"/>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AD5AC1"/>
    <w:rsid w:val="5200CCFA"/>
    <w:rsid w:val="528F5A47"/>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14B9A"/>
    <w:rsid w:val="5912233E"/>
    <w:rsid w:val="59128D68"/>
    <w:rsid w:val="594038DD"/>
    <w:rsid w:val="5995DCA5"/>
    <w:rsid w:val="59D8B0AC"/>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82F927"/>
    <w:rsid w:val="5EB07EAD"/>
    <w:rsid w:val="5EB5B289"/>
    <w:rsid w:val="5F1E9483"/>
    <w:rsid w:val="5F4FE11C"/>
    <w:rsid w:val="5F7FCAA9"/>
    <w:rsid w:val="5F8FAA9A"/>
    <w:rsid w:val="6053364C"/>
    <w:rsid w:val="60A176D5"/>
    <w:rsid w:val="60B5EBE7"/>
    <w:rsid w:val="60BD3CAD"/>
    <w:rsid w:val="60CEBE00"/>
    <w:rsid w:val="61306DD6"/>
    <w:rsid w:val="61570892"/>
    <w:rsid w:val="6252F590"/>
    <w:rsid w:val="6267FB90"/>
    <w:rsid w:val="626B4358"/>
    <w:rsid w:val="6283CEAD"/>
    <w:rsid w:val="62C16A2E"/>
    <w:rsid w:val="62FCFD09"/>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D1BF02"/>
    <w:rsid w:val="78340A60"/>
    <w:rsid w:val="784B01AD"/>
    <w:rsid w:val="7883B41D"/>
    <w:rsid w:val="78C64D0C"/>
    <w:rsid w:val="78D5B75E"/>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70EFCAB-61E8-40A7-AD51-63895525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image" Target="media/image14.png"/><Relationship Id="rId47" Type="http://schemas.openxmlformats.org/officeDocument/2006/relationships/header" Target="header6.xml"/><Relationship Id="rId50" Type="http://schemas.openxmlformats.org/officeDocument/2006/relationships/footer" Target="footer9.xml"/><Relationship Id="rId55" Type="http://schemas.openxmlformats.org/officeDocument/2006/relationships/hyperlink" Target="http://www.bom.gov.au/jsp/awap/temp/index.jsp" TargetMode="External"/><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76" Type="http://schemas.openxmlformats.org/officeDocument/2006/relationships/hyperlink" Target="http://www.australianpork.com.au" TargetMode="External"/><Relationship Id="rId84" Type="http://schemas.openxmlformats.org/officeDocument/2006/relationships/hyperlink" Target="https://doi.org/10.25814/5f3e04e7d2503" TargetMode="External"/><Relationship Id="rId89"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hyperlink" Target="https://www.agriculture.gov.au/abares/products/weekly_update/weekly-update-060324"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hyperlink" Target="http://www.bom.gov.au/climate/enso/" TargetMode="External"/><Relationship Id="rId66" Type="http://schemas.openxmlformats.org/officeDocument/2006/relationships/hyperlink" Target="https://iri.columbia.edu/our-expertise/climate/forecasts/seasonal-climate-forecasts/"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87"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90" Type="http://schemas.openxmlformats.org/officeDocument/2006/relationships/footer" Target="footer12.xml"/><Relationship Id="rId19" Type="http://schemas.openxmlformats.org/officeDocument/2006/relationships/header" Target="header2.xml"/><Relationship Id="rId14" Type="http://schemas.openxmlformats.org/officeDocument/2006/relationships/hyperlink" Target="http://www.bom.gov.au/climate/rainfall/" TargetMode="External"/><Relationship Id="rId22" Type="http://schemas.openxmlformats.org/officeDocument/2006/relationships/header" Target="header3.xml"/><Relationship Id="rId27" Type="http://schemas.openxmlformats.org/officeDocument/2006/relationships/hyperlink" Target="https://awo.bom.gov.au/about/overview" TargetMode="External"/><Relationship Id="rId30" Type="http://schemas.openxmlformats.org/officeDocument/2006/relationships/image" Target="media/image8.png"/><Relationship Id="rId35" Type="http://schemas.openxmlformats.org/officeDocument/2006/relationships/header" Target="header5.xml"/><Relationship Id="rId43" Type="http://schemas.openxmlformats.org/officeDocument/2006/relationships/image" Target="media/image15.png"/><Relationship Id="rId48" Type="http://schemas.openxmlformats.org/officeDocument/2006/relationships/header" Target="header7.xml"/><Relationship Id="rId56" Type="http://schemas.openxmlformats.org/officeDocument/2006/relationships/hyperlink" Target="http://www.bom.gov.au/jsp/watl/rainfall/pme.jsp" TargetMode="Externa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77" Type="http://schemas.openxmlformats.org/officeDocument/2006/relationships/hyperlink" Target="http://www.globaldairytrade.info/en/product-results/"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yperlink" Target="https://awo.bom.gov.au/about/overview" TargetMode="External"/><Relationship Id="rId33" Type="http://schemas.openxmlformats.org/officeDocument/2006/relationships/footer" Target="footer5.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20.png"/><Relationship Id="rId88" Type="http://schemas.openxmlformats.org/officeDocument/2006/relationships/header" Target="header10.xml"/><Relationship Id="rId9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footer" Target="footer8.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10.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6" ma:contentTypeDescription="Create a new document." ma:contentTypeScope="" ma:versionID="a0fd7c90a74a2b18949d7e8412215db4">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506a180c9747864168d9224eb14c1cc1"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AC41E65F-E8E3-488F-A442-CCAA54DFD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1715</TotalTime>
  <Pages>23</Pages>
  <Words>3764</Words>
  <Characters>21460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25174</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2162758</vt:i4>
      </vt:variant>
      <vt:variant>
        <vt:i4>15</vt:i4>
      </vt:variant>
      <vt:variant>
        <vt:i4>0</vt:i4>
      </vt:variant>
      <vt:variant>
        <vt:i4>5</vt:i4>
      </vt:variant>
      <vt:variant>
        <vt:lpwstr>https://www.agriculture.gov.au/abares/products/weekly_update/weekly-update-270224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3265</cp:revision>
  <cp:lastPrinted>2025-02-27T23:38:00Z</cp:lastPrinted>
  <dcterms:created xsi:type="dcterms:W3CDTF">2024-12-01T15:20:00Z</dcterms:created>
  <dcterms:modified xsi:type="dcterms:W3CDTF">2025-03-06T03:30:00Z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