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3A877E2B"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654EF82C">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3756A3">
        <w:rPr>
          <w:rFonts w:cs="Calibri"/>
          <w:noProof/>
          <w:color w:val="auto"/>
          <w:sz w:val="28"/>
          <w:szCs w:val="28"/>
          <w:lang w:eastAsia="en-AU"/>
        </w:rPr>
        <w:t>8</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756A3">
        <w:rPr>
          <w:rFonts w:cs="Calibri"/>
          <w:color w:val="auto"/>
          <w:sz w:val="40"/>
          <w:szCs w:val="40"/>
          <w:lang w:eastAsia="en-AU"/>
        </w:rPr>
        <w:t>12</w:t>
      </w:r>
      <w:r w:rsidR="00846D91">
        <w:rPr>
          <w:rFonts w:cs="Calibri"/>
          <w:color w:val="auto"/>
          <w:sz w:val="40"/>
          <w:szCs w:val="40"/>
          <w:lang w:eastAsia="en-AU"/>
        </w:rPr>
        <w:t xml:space="preserve"> December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64B4C23E" w:rsidR="00CD226A" w:rsidRPr="00020615" w:rsidRDefault="00501DFC" w:rsidP="00020615">
      <w:pPr>
        <w:pStyle w:val="ListParagraph"/>
        <w:numPr>
          <w:ilvl w:val="0"/>
          <w:numId w:val="4"/>
        </w:numPr>
        <w:spacing w:before="120" w:after="0" w:line="256" w:lineRule="auto"/>
        <w:ind w:hanging="357"/>
        <w:rPr>
          <w:rFonts w:cs="Calibri"/>
        </w:rPr>
      </w:pPr>
      <w:bookmarkStart w:id="3" w:name="_Hlk152836521"/>
      <w:bookmarkStart w:id="4" w:name="_Hlk163735839"/>
      <w:bookmarkStart w:id="5" w:name="_Hlk181877623"/>
      <w:bookmarkStart w:id="6" w:name="_Ref412111946"/>
      <w:r w:rsidRPr="00877443">
        <w:t xml:space="preserve">In </w:t>
      </w:r>
      <w:r w:rsidR="00CD226A" w:rsidRPr="00877443">
        <w:t>the week ending</w:t>
      </w:r>
      <w:r w:rsidR="0043425D" w:rsidRPr="00877443">
        <w:rPr>
          <w:rFonts w:cs="Calibri"/>
        </w:rPr>
        <w:t xml:space="preserve"> </w:t>
      </w:r>
      <w:r w:rsidR="00A84266">
        <w:rPr>
          <w:rFonts w:cs="Calibri"/>
        </w:rPr>
        <w:t>11</w:t>
      </w:r>
      <w:r w:rsidR="00977DA8">
        <w:rPr>
          <w:rFonts w:cs="Calibri"/>
        </w:rPr>
        <w:t xml:space="preserve"> </w:t>
      </w:r>
      <w:r w:rsidR="00DD5885">
        <w:rPr>
          <w:rFonts w:cs="Calibri"/>
        </w:rPr>
        <w:t>December</w:t>
      </w:r>
      <w:r w:rsidR="00BC3E15" w:rsidRPr="00877443">
        <w:rPr>
          <w:rFonts w:cs="Calibri"/>
        </w:rPr>
        <w:t xml:space="preserve">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E93974">
        <w:rPr>
          <w:rFonts w:cs="Arial"/>
        </w:rPr>
        <w:t>every state and territory</w:t>
      </w:r>
      <w:r w:rsidR="009336E1">
        <w:rPr>
          <w:rFonts w:cs="Arial"/>
        </w:rPr>
        <w:t>.</w:t>
      </w:r>
    </w:p>
    <w:p w14:paraId="5FFF4783" w14:textId="0E95C265" w:rsidR="003D0D95" w:rsidRDefault="00F24555" w:rsidP="009B716C">
      <w:pPr>
        <w:pStyle w:val="ListParagraph"/>
        <w:numPr>
          <w:ilvl w:val="1"/>
          <w:numId w:val="4"/>
        </w:numPr>
        <w:spacing w:before="120" w:after="0" w:line="256" w:lineRule="auto"/>
        <w:rPr>
          <w:rFonts w:cs="Calibri"/>
        </w:rPr>
      </w:pPr>
      <w:r>
        <w:rPr>
          <w:rFonts w:cs="Calibri"/>
        </w:rPr>
        <w:t xml:space="preserve">Many </w:t>
      </w:r>
      <w:r w:rsidR="00705075" w:rsidRPr="00856CF3">
        <w:rPr>
          <w:rFonts w:cs="Calibri"/>
        </w:rPr>
        <w:t>cropping regions</w:t>
      </w:r>
      <w:r w:rsidR="003E75DF">
        <w:rPr>
          <w:rFonts w:cs="Calibri"/>
        </w:rPr>
        <w:t xml:space="preserve"> </w:t>
      </w:r>
      <w:r w:rsidR="00172C96">
        <w:rPr>
          <w:rFonts w:cs="Calibri"/>
        </w:rPr>
        <w:t xml:space="preserve">across eastern Australia </w:t>
      </w:r>
      <w:r w:rsidR="003E75DF">
        <w:rPr>
          <w:rFonts w:cs="Calibri"/>
        </w:rPr>
        <w:t>recorded significant rainfa</w:t>
      </w:r>
      <w:r w:rsidR="00795C01">
        <w:rPr>
          <w:rFonts w:cs="Calibri"/>
        </w:rPr>
        <w:t>ll</w:t>
      </w:r>
      <w:r w:rsidR="0084597D">
        <w:rPr>
          <w:rFonts w:cs="Calibri"/>
        </w:rPr>
        <w:t xml:space="preserve"> totals </w:t>
      </w:r>
      <w:r w:rsidR="008F6FBB">
        <w:rPr>
          <w:rFonts w:cs="Calibri"/>
        </w:rPr>
        <w:t>this week</w:t>
      </w:r>
      <w:r w:rsidR="00795C01">
        <w:rPr>
          <w:rFonts w:cs="Calibri"/>
        </w:rPr>
        <w:t>. T</w:t>
      </w:r>
      <w:r w:rsidR="00F1309A" w:rsidRPr="00856CF3">
        <w:rPr>
          <w:rFonts w:cs="Calibri"/>
        </w:rPr>
        <w:t>otals of</w:t>
      </w:r>
      <w:r w:rsidR="005035DE">
        <w:rPr>
          <w:rFonts w:cs="Calibri"/>
        </w:rPr>
        <w:t xml:space="preserve"> </w:t>
      </w:r>
      <w:r w:rsidR="007321C5">
        <w:rPr>
          <w:rFonts w:cs="Calibri"/>
        </w:rPr>
        <w:t xml:space="preserve">between </w:t>
      </w:r>
      <w:r>
        <w:rPr>
          <w:rFonts w:cs="Calibri"/>
        </w:rPr>
        <w:t>1</w:t>
      </w:r>
      <w:r w:rsidR="002129DE">
        <w:rPr>
          <w:rFonts w:cs="Calibri"/>
        </w:rPr>
        <w:t>0</w:t>
      </w:r>
      <w:r w:rsidR="005035DE">
        <w:rPr>
          <w:rFonts w:cs="Calibri"/>
        </w:rPr>
        <w:t xml:space="preserve"> </w:t>
      </w:r>
      <w:r w:rsidR="00AE2B2C">
        <w:rPr>
          <w:rFonts w:cs="Calibri"/>
        </w:rPr>
        <w:t xml:space="preserve">to </w:t>
      </w:r>
      <w:r w:rsidR="00DD5885">
        <w:rPr>
          <w:rFonts w:cs="Calibri"/>
        </w:rPr>
        <w:t>100</w:t>
      </w:r>
      <w:r w:rsidR="00F979C6">
        <w:rPr>
          <w:rFonts w:cs="Calibri"/>
        </w:rPr>
        <w:t> </w:t>
      </w:r>
      <w:r w:rsidR="00EC18E2">
        <w:rPr>
          <w:rFonts w:cs="Calibri"/>
        </w:rPr>
        <w:t>millimetr</w:t>
      </w:r>
      <w:r w:rsidR="00D774C4">
        <w:rPr>
          <w:rFonts w:cs="Calibri"/>
        </w:rPr>
        <w:t>e</w:t>
      </w:r>
      <w:r w:rsidR="00EC18E2">
        <w:rPr>
          <w:rFonts w:cs="Calibri"/>
        </w:rPr>
        <w:t>s were recorded across</w:t>
      </w:r>
      <w:r w:rsidR="00DD5885">
        <w:rPr>
          <w:rFonts w:cs="Calibri"/>
        </w:rPr>
        <w:t xml:space="preserve"> large </w:t>
      </w:r>
      <w:r w:rsidR="008F6FBB">
        <w:rPr>
          <w:rFonts w:cs="Calibri"/>
        </w:rPr>
        <w:t xml:space="preserve">areas </w:t>
      </w:r>
      <w:r w:rsidR="00DD5885">
        <w:rPr>
          <w:rFonts w:cs="Calibri"/>
        </w:rPr>
        <w:t>of</w:t>
      </w:r>
      <w:r w:rsidR="00EC18E2">
        <w:rPr>
          <w:rFonts w:cs="Calibri"/>
        </w:rPr>
        <w:t xml:space="preserve"> </w:t>
      </w:r>
      <w:r w:rsidR="00765A88">
        <w:rPr>
          <w:rFonts w:cs="Calibri"/>
        </w:rPr>
        <w:t>Queensland and New South Wales.</w:t>
      </w:r>
    </w:p>
    <w:p w14:paraId="1E4C204A" w14:textId="6C554595" w:rsidR="00CC753D" w:rsidRPr="00856CF3" w:rsidRDefault="0017355A" w:rsidP="009B716C">
      <w:pPr>
        <w:pStyle w:val="ListParagraph"/>
        <w:numPr>
          <w:ilvl w:val="1"/>
          <w:numId w:val="4"/>
        </w:numPr>
        <w:spacing w:before="120" w:after="0" w:line="256" w:lineRule="auto"/>
        <w:rPr>
          <w:rFonts w:cs="Calibri"/>
        </w:rPr>
      </w:pPr>
      <w:r>
        <w:rPr>
          <w:rFonts w:cs="Calibri"/>
        </w:rPr>
        <w:t>Conditions a</w:t>
      </w:r>
      <w:r w:rsidR="0091662F">
        <w:rPr>
          <w:rFonts w:cs="Calibri"/>
        </w:rPr>
        <w:t>cross southern and western c</w:t>
      </w:r>
      <w:r w:rsidR="00435CD5">
        <w:rPr>
          <w:rFonts w:cs="Calibri"/>
        </w:rPr>
        <w:t xml:space="preserve">ropping regions </w:t>
      </w:r>
      <w:r w:rsidR="0091662F">
        <w:rPr>
          <w:rFonts w:cs="Calibri"/>
        </w:rPr>
        <w:t xml:space="preserve">of </w:t>
      </w:r>
      <w:r>
        <w:rPr>
          <w:rFonts w:cs="Calibri"/>
        </w:rPr>
        <w:t xml:space="preserve">the country </w:t>
      </w:r>
      <w:r w:rsidR="001555A8">
        <w:rPr>
          <w:rFonts w:cs="Calibri"/>
        </w:rPr>
        <w:t xml:space="preserve">were drier, </w:t>
      </w:r>
      <w:r w:rsidR="00435CD5" w:rsidDel="00551229">
        <w:rPr>
          <w:rFonts w:cs="Calibri"/>
        </w:rPr>
        <w:t xml:space="preserve">generally </w:t>
      </w:r>
      <w:r w:rsidR="00F93D8E">
        <w:rPr>
          <w:rFonts w:cs="Calibri"/>
        </w:rPr>
        <w:t xml:space="preserve">receiving </w:t>
      </w:r>
      <w:r w:rsidR="00203E27">
        <w:rPr>
          <w:rFonts w:cs="Calibri"/>
        </w:rPr>
        <w:t>0</w:t>
      </w:r>
      <w:r w:rsidR="00387AEB">
        <w:rPr>
          <w:rFonts w:cs="Calibri"/>
        </w:rPr>
        <w:t xml:space="preserve"> </w:t>
      </w:r>
      <w:r w:rsidR="00745DF7">
        <w:rPr>
          <w:rFonts w:cs="Calibri"/>
        </w:rPr>
        <w:t xml:space="preserve">to </w:t>
      </w:r>
      <w:r w:rsidR="00387AEB">
        <w:rPr>
          <w:rFonts w:cs="Calibri"/>
        </w:rPr>
        <w:t>10 millimetres of rainfall.</w:t>
      </w:r>
    </w:p>
    <w:p w14:paraId="3B4078D0" w14:textId="531D18CC" w:rsidR="00203E27" w:rsidRDefault="00203E27" w:rsidP="00203E27">
      <w:pPr>
        <w:pStyle w:val="ListParagraph"/>
        <w:numPr>
          <w:ilvl w:val="1"/>
          <w:numId w:val="4"/>
        </w:numPr>
        <w:spacing w:before="120" w:after="0" w:line="256" w:lineRule="auto"/>
      </w:pPr>
      <w:r>
        <w:rPr>
          <w:rFonts w:cs="Arial"/>
        </w:rPr>
        <w:t>For east</w:t>
      </w:r>
      <w:r w:rsidR="005572AD">
        <w:rPr>
          <w:rFonts w:cs="Arial"/>
        </w:rPr>
        <w:t>ern</w:t>
      </w:r>
      <w:r>
        <w:rPr>
          <w:rFonts w:cs="Arial"/>
        </w:rPr>
        <w:t xml:space="preserve"> areas that recorded significant rainfall this week, this has likely delayed the harvest of </w:t>
      </w:r>
      <w:r w:rsidR="00AC751A">
        <w:rPr>
          <w:rFonts w:cs="Arial"/>
        </w:rPr>
        <w:t xml:space="preserve">remaining </w:t>
      </w:r>
      <w:r>
        <w:rPr>
          <w:rFonts w:cs="Arial"/>
        </w:rPr>
        <w:t xml:space="preserve">winter </w:t>
      </w:r>
      <w:proofErr w:type="gramStart"/>
      <w:r>
        <w:rPr>
          <w:rFonts w:cs="Arial"/>
        </w:rPr>
        <w:t>crops</w:t>
      </w:r>
      <w:r w:rsidR="002C3398">
        <w:t>,</w:t>
      </w:r>
      <w:r w:rsidR="002C3398" w:rsidRPr="002C3398">
        <w:t xml:space="preserve"> but</w:t>
      </w:r>
      <w:proofErr w:type="gramEnd"/>
      <w:r w:rsidR="002C3398" w:rsidRPr="002C3398">
        <w:t xml:space="preserve"> will provide a boost to soil moisture levels benefitting summer crop production in Queensland and pasture growth in central New South Wales.</w:t>
      </w:r>
    </w:p>
    <w:p w14:paraId="741A4685" w14:textId="4320CFDB" w:rsidR="00CD226A" w:rsidRPr="000C7CB9" w:rsidRDefault="00CD226A" w:rsidP="004977EF">
      <w:pPr>
        <w:pStyle w:val="ListParagraph"/>
        <w:numPr>
          <w:ilvl w:val="0"/>
          <w:numId w:val="4"/>
        </w:numPr>
        <w:spacing w:before="120" w:after="0" w:line="256" w:lineRule="auto"/>
        <w:ind w:hanging="357"/>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 xml:space="preserve">oss </w:t>
      </w:r>
      <w:r w:rsidR="000307F6">
        <w:rPr>
          <w:rFonts w:cs="Arial"/>
        </w:rPr>
        <w:t>the west and north of the country</w:t>
      </w:r>
      <w:r w:rsidR="0004259C">
        <w:rPr>
          <w:rFonts w:cs="Arial"/>
        </w:rPr>
        <w:t>.</w:t>
      </w:r>
    </w:p>
    <w:p w14:paraId="087767B0" w14:textId="5E6816C6" w:rsidR="009F27ED"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regions,</w:t>
      </w:r>
      <w:bookmarkEnd w:id="3"/>
      <w:bookmarkEnd w:id="4"/>
      <w:r w:rsidR="00F31BC6" w:rsidRPr="00F31BC6">
        <w:rPr>
          <w:rFonts w:cs="Calibri"/>
        </w:rPr>
        <w:t xml:space="preserve"> </w:t>
      </w:r>
      <w:r w:rsidR="0067347C">
        <w:rPr>
          <w:rFonts w:cs="Calibri"/>
        </w:rPr>
        <w:t xml:space="preserve">much of </w:t>
      </w:r>
      <w:r w:rsidR="000307F6">
        <w:rPr>
          <w:rFonts w:cs="Calibri"/>
        </w:rPr>
        <w:t>Queensland</w:t>
      </w:r>
      <w:r w:rsidR="0067347C" w:rsidRPr="00F31BC6">
        <w:rPr>
          <w:rFonts w:cs="Calibri"/>
        </w:rPr>
        <w:t xml:space="preserve"> is expected </w:t>
      </w:r>
      <w:r w:rsidR="0067347C">
        <w:rPr>
          <w:rFonts w:cs="Calibri"/>
        </w:rPr>
        <w:t xml:space="preserve">to record </w:t>
      </w:r>
      <w:r w:rsidR="00265466">
        <w:rPr>
          <w:rFonts w:cs="Calibri"/>
        </w:rPr>
        <w:t>falls of between</w:t>
      </w:r>
      <w:r w:rsidR="004C7A69">
        <w:rPr>
          <w:rFonts w:cs="Calibri"/>
        </w:rPr>
        <w:t xml:space="preserve"> </w:t>
      </w:r>
      <w:r w:rsidR="0067347C">
        <w:rPr>
          <w:rFonts w:cs="Calibri"/>
        </w:rPr>
        <w:t xml:space="preserve">10 </w:t>
      </w:r>
      <w:r w:rsidR="00706B76">
        <w:rPr>
          <w:rFonts w:cs="Calibri"/>
        </w:rPr>
        <w:t xml:space="preserve">and </w:t>
      </w:r>
      <w:r w:rsidR="000307F6">
        <w:rPr>
          <w:rFonts w:cs="Calibri"/>
        </w:rPr>
        <w:t>10</w:t>
      </w:r>
      <w:r w:rsidR="00706B76">
        <w:rPr>
          <w:rFonts w:cs="Calibri"/>
        </w:rPr>
        <w:t>0</w:t>
      </w:r>
      <w:r w:rsidR="00871F07">
        <w:rPr>
          <w:rFonts w:cs="Calibri"/>
        </w:rPr>
        <w:t> </w:t>
      </w:r>
      <w:r w:rsidR="009F27ED">
        <w:rPr>
          <w:rFonts w:cs="Calibri"/>
        </w:rPr>
        <w:t>millimetres</w:t>
      </w:r>
      <w:r w:rsidR="000307F6">
        <w:rPr>
          <w:rFonts w:cs="Calibri"/>
        </w:rPr>
        <w:t xml:space="preserve">. </w:t>
      </w:r>
      <w:r w:rsidR="0021599F">
        <w:rPr>
          <w:rFonts w:cs="Calibri"/>
        </w:rPr>
        <w:t>Meanwhile</w:t>
      </w:r>
      <w:r w:rsidR="00BA54C7">
        <w:rPr>
          <w:rFonts w:cs="Calibri"/>
        </w:rPr>
        <w:t>,</w:t>
      </w:r>
      <w:r w:rsidR="0021599F">
        <w:rPr>
          <w:rFonts w:cs="Calibri"/>
        </w:rPr>
        <w:t xml:space="preserve"> </w:t>
      </w:r>
      <w:r w:rsidR="00074D62">
        <w:rPr>
          <w:rFonts w:cs="Calibri"/>
        </w:rPr>
        <w:t xml:space="preserve">falls of between </w:t>
      </w:r>
      <w:r w:rsidR="00E11137">
        <w:rPr>
          <w:rFonts w:cs="Calibri"/>
        </w:rPr>
        <w:t>5 and 10</w:t>
      </w:r>
      <w:r w:rsidR="00736EBB">
        <w:rPr>
          <w:rFonts w:cs="Calibri"/>
        </w:rPr>
        <w:t xml:space="preserve"> </w:t>
      </w:r>
      <w:r w:rsidR="00A76290">
        <w:rPr>
          <w:rFonts w:cs="Calibri"/>
        </w:rPr>
        <w:t>millimetres</w:t>
      </w:r>
      <w:r w:rsidR="00DC1818">
        <w:rPr>
          <w:rFonts w:cs="Calibri"/>
        </w:rPr>
        <w:t xml:space="preserve"> </w:t>
      </w:r>
      <w:r w:rsidR="0012763D">
        <w:rPr>
          <w:rFonts w:cs="Calibri"/>
        </w:rPr>
        <w:t xml:space="preserve">are </w:t>
      </w:r>
      <w:r w:rsidR="008C1CEA">
        <w:rPr>
          <w:rFonts w:cs="Calibri"/>
        </w:rPr>
        <w:t>for</w:t>
      </w:r>
      <w:r w:rsidR="0012763D">
        <w:rPr>
          <w:rFonts w:cs="Calibri"/>
        </w:rPr>
        <w:t>ecast</w:t>
      </w:r>
      <w:r w:rsidR="008C1CEA">
        <w:rPr>
          <w:rFonts w:cs="Calibri"/>
        </w:rPr>
        <w:t xml:space="preserve"> </w:t>
      </w:r>
      <w:r w:rsidR="0012763D">
        <w:rPr>
          <w:rFonts w:cs="Calibri"/>
        </w:rPr>
        <w:t>for</w:t>
      </w:r>
      <w:r w:rsidR="005F1ABD">
        <w:rPr>
          <w:rFonts w:cs="Calibri"/>
        </w:rPr>
        <w:t xml:space="preserve"> </w:t>
      </w:r>
      <w:r w:rsidR="00ED0077">
        <w:rPr>
          <w:rFonts w:cs="Calibri"/>
        </w:rPr>
        <w:t>much of South Australia</w:t>
      </w:r>
      <w:r w:rsidR="00E11137">
        <w:rPr>
          <w:rFonts w:cs="Calibri"/>
        </w:rPr>
        <w:t xml:space="preserve">, New South Wales </w:t>
      </w:r>
      <w:r w:rsidR="00ED0077">
        <w:rPr>
          <w:rFonts w:cs="Calibri"/>
        </w:rPr>
        <w:t xml:space="preserve">and Victoria. Western Australia is likely to see between </w:t>
      </w:r>
      <w:r w:rsidR="00F548F2">
        <w:rPr>
          <w:rFonts w:cs="Calibri"/>
        </w:rPr>
        <w:t xml:space="preserve">5 </w:t>
      </w:r>
      <w:r w:rsidR="00ED0077">
        <w:rPr>
          <w:rFonts w:cs="Calibri"/>
        </w:rPr>
        <w:t xml:space="preserve">and </w:t>
      </w:r>
      <w:r w:rsidR="00E11137">
        <w:rPr>
          <w:rFonts w:cs="Calibri"/>
        </w:rPr>
        <w:t xml:space="preserve">25 </w:t>
      </w:r>
      <w:r w:rsidR="00ED0077">
        <w:rPr>
          <w:rFonts w:cs="Calibri"/>
        </w:rPr>
        <w:t xml:space="preserve">millimetres. </w:t>
      </w:r>
    </w:p>
    <w:p w14:paraId="31EA8101" w14:textId="688D2B74" w:rsidR="00BA5307" w:rsidRPr="00C7693B" w:rsidRDefault="00BA5307" w:rsidP="00BA5307">
      <w:pPr>
        <w:pStyle w:val="ListParagraph"/>
        <w:numPr>
          <w:ilvl w:val="0"/>
          <w:numId w:val="4"/>
        </w:numPr>
        <w:spacing w:before="120" w:after="0" w:line="252" w:lineRule="auto"/>
      </w:pPr>
      <w:r w:rsidRPr="00C7693B">
        <w:rPr>
          <w:rFonts w:cs="Arial"/>
        </w:rPr>
        <w:t xml:space="preserve">The national rainfall outlook for </w:t>
      </w:r>
      <w:r>
        <w:rPr>
          <w:rFonts w:cs="Arial"/>
        </w:rPr>
        <w:t>January</w:t>
      </w:r>
      <w:r w:rsidRPr="00C7693B">
        <w:rPr>
          <w:rFonts w:cs="Arial"/>
        </w:rPr>
        <w:t xml:space="preserve"> to </w:t>
      </w:r>
      <w:r>
        <w:rPr>
          <w:rFonts w:cs="Arial"/>
        </w:rPr>
        <w:t>March</w:t>
      </w:r>
      <w:r w:rsidRPr="00C7693B">
        <w:rPr>
          <w:rFonts w:cs="Arial"/>
        </w:rPr>
        <w:t xml:space="preserve"> 2025 indicates an increased probability of above median rainfall across </w:t>
      </w:r>
      <w:r>
        <w:rPr>
          <w:rFonts w:cs="Arial"/>
        </w:rPr>
        <w:t>the east</w:t>
      </w:r>
      <w:r w:rsidR="00033016">
        <w:rPr>
          <w:rFonts w:cs="Arial"/>
        </w:rPr>
        <w:t xml:space="preserve"> and west </w:t>
      </w:r>
      <w:r w:rsidRPr="00C7693B">
        <w:rPr>
          <w:rFonts w:cs="Arial"/>
        </w:rPr>
        <w:t xml:space="preserve">of the country. </w:t>
      </w:r>
    </w:p>
    <w:p w14:paraId="6EAE1F9C" w14:textId="22E02014" w:rsidR="00BA5307" w:rsidRPr="00917FD2" w:rsidRDefault="00BA5307" w:rsidP="00BA5307">
      <w:pPr>
        <w:pStyle w:val="ListParagraph"/>
        <w:numPr>
          <w:ilvl w:val="1"/>
          <w:numId w:val="4"/>
        </w:numPr>
        <w:spacing w:before="120" w:after="0" w:line="252" w:lineRule="auto"/>
        <w:rPr>
          <w:rFonts w:cs="Arial"/>
        </w:rPr>
      </w:pPr>
      <w:r w:rsidRPr="005D640F">
        <w:rPr>
          <w:rFonts w:cs="Arial"/>
        </w:rPr>
        <w:t xml:space="preserve">There is </w:t>
      </w:r>
      <w:r>
        <w:rPr>
          <w:rFonts w:cs="Arial"/>
        </w:rPr>
        <w:t xml:space="preserve">a </w:t>
      </w:r>
      <w:r w:rsidRPr="005D640F">
        <w:rPr>
          <w:rFonts w:cs="Arial"/>
        </w:rPr>
        <w:t xml:space="preserve">75% chance of rainfall totals being between </w:t>
      </w:r>
      <w:r w:rsidR="00CD5CF4">
        <w:rPr>
          <w:rFonts w:cs="Arial"/>
        </w:rPr>
        <w:t>10</w:t>
      </w:r>
      <w:r>
        <w:rPr>
          <w:rFonts w:cs="Arial"/>
        </w:rPr>
        <w:t xml:space="preserve">0 and 200 </w:t>
      </w:r>
      <w:r w:rsidRPr="005D640F">
        <w:rPr>
          <w:rFonts w:cs="Arial"/>
        </w:rPr>
        <w:t xml:space="preserve">millimetres across most eastern cropping regions, with higher rainfall expected in Queensland and northern New South Wales. </w:t>
      </w:r>
      <w:r>
        <w:rPr>
          <w:rFonts w:cs="Arial"/>
        </w:rPr>
        <w:t xml:space="preserve">In southern and western areas of eastern regions, rainfall totals of between 25 and 50 millimetres are expected. </w:t>
      </w:r>
      <w:r w:rsidRPr="005D640F">
        <w:rPr>
          <w:rFonts w:cs="Arial"/>
        </w:rPr>
        <w:t xml:space="preserve">If realised, these rainfall totals </w:t>
      </w:r>
      <w:r>
        <w:rPr>
          <w:rFonts w:cs="Arial"/>
        </w:rPr>
        <w:t>should</w:t>
      </w:r>
      <w:r w:rsidRPr="005D640F">
        <w:rPr>
          <w:rFonts w:cs="Arial"/>
        </w:rPr>
        <w:t xml:space="preserve"> </w:t>
      </w:r>
      <w:r>
        <w:rPr>
          <w:rFonts w:cs="Arial"/>
        </w:rPr>
        <w:t>improve</w:t>
      </w:r>
      <w:r w:rsidRPr="005D640F">
        <w:rPr>
          <w:rFonts w:cs="Arial"/>
        </w:rPr>
        <w:t xml:space="preserve"> soil moisture profile</w:t>
      </w:r>
      <w:r>
        <w:rPr>
          <w:rFonts w:cs="Arial"/>
        </w:rPr>
        <w:t>s</w:t>
      </w:r>
      <w:r w:rsidRPr="005D640F">
        <w:rPr>
          <w:rFonts w:cs="Arial"/>
        </w:rPr>
        <w:t xml:space="preserve">, support summer pasture growth and provide a </w:t>
      </w:r>
      <w:r w:rsidR="0099373A" w:rsidRPr="0099373A">
        <w:rPr>
          <w:rFonts w:cs="Arial"/>
        </w:rPr>
        <w:t>boost to soil moisture profiles and maintain above yield expectation for summer crops in Queensland and northern New South Wales</w:t>
      </w:r>
      <w:r w:rsidRPr="005D640F">
        <w:rPr>
          <w:rFonts w:cs="Arial"/>
        </w:rPr>
        <w:t>.</w:t>
      </w:r>
    </w:p>
    <w:p w14:paraId="7D57907A" w14:textId="51A15F93" w:rsidR="001C551E" w:rsidRPr="001C551E" w:rsidRDefault="001C551E" w:rsidP="00CC74EF">
      <w:pPr>
        <w:pStyle w:val="ListParagraph"/>
        <w:numPr>
          <w:ilvl w:val="0"/>
          <w:numId w:val="4"/>
        </w:numPr>
        <w:spacing w:before="120" w:after="0" w:line="256" w:lineRule="auto"/>
        <w:rPr>
          <w:rFonts w:cs="Calibri"/>
        </w:rPr>
      </w:pPr>
      <w:r w:rsidRPr="00651782">
        <w:rPr>
          <w:rFonts w:cs="Calibri"/>
        </w:rPr>
        <w:t xml:space="preserve">Water storage levels in the Murray-Darling Basin (MDB) increased between 05 December 2024 and 12 December 2024 by 239 gigalitres (GL). Current volume of water held in storage is 16 541 GL, equivalent to 74% of total storage capacity. This is 16 percent or 3,106GL less than at the same time last year. Water storage data is sourced from the </w:t>
      </w:r>
      <w:r w:rsidR="00EE7EA1">
        <w:rPr>
          <w:rFonts w:cs="Calibri"/>
        </w:rPr>
        <w:t>Bureau of Meteorology</w:t>
      </w:r>
      <w:r w:rsidRPr="00651782">
        <w:rPr>
          <w:rFonts w:cs="Calibri"/>
        </w:rPr>
        <w:t>.</w:t>
      </w:r>
    </w:p>
    <w:p w14:paraId="42DAAF8A" w14:textId="07E08550" w:rsidR="005E5EC0" w:rsidRPr="00874479" w:rsidRDefault="00874479" w:rsidP="00CC74EF">
      <w:pPr>
        <w:pStyle w:val="ListParagraph"/>
        <w:numPr>
          <w:ilvl w:val="0"/>
          <w:numId w:val="4"/>
        </w:numPr>
        <w:spacing w:before="120" w:after="0" w:line="256" w:lineRule="auto"/>
        <w:rPr>
          <w:rFonts w:cs="Calibri"/>
        </w:rPr>
      </w:pPr>
      <w:r w:rsidRPr="00874479">
        <w:rPr>
          <w:rFonts w:cs="Calibri"/>
        </w:rPr>
        <w:t>Allocation prices in the Victorian Murray below the Barmah Choke increased from $119 on 5 December 2024 to $144 on 12 December 2024. Prices are lower in regions above the Barmah choke due to the binding of the Barmah choke trade constraint.</w:t>
      </w:r>
    </w:p>
    <w:bookmarkEnd w:id="5"/>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3FDDE8F9" w14:textId="642DCD00" w:rsidR="00B3283B" w:rsidRDefault="001337DB" w:rsidP="00801384">
      <w:pPr>
        <w:spacing w:before="120"/>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ascii="Calibri" w:hAnsi="Calibri" w:cs="Arial"/>
          <w:sz w:val="22"/>
          <w:szCs w:val="22"/>
        </w:rPr>
        <w:t xml:space="preserve">In the week ending 11 </w:t>
      </w:r>
      <w:r w:rsidR="00067E8B">
        <w:rPr>
          <w:rFonts w:ascii="Calibri" w:hAnsi="Calibri" w:cs="Arial"/>
          <w:sz w:val="22"/>
          <w:szCs w:val="22"/>
        </w:rPr>
        <w:t>December</w:t>
      </w:r>
      <w:r>
        <w:rPr>
          <w:rFonts w:ascii="Calibri" w:hAnsi="Calibri" w:cs="Arial"/>
          <w:sz w:val="22"/>
          <w:szCs w:val="22"/>
        </w:rPr>
        <w:t xml:space="preserve"> 2024, low-pressure systems brought rainfall and storms to </w:t>
      </w:r>
      <w:r w:rsidR="00D96FC3">
        <w:rPr>
          <w:rFonts w:ascii="Calibri" w:hAnsi="Calibri" w:cs="Arial"/>
          <w:sz w:val="22"/>
          <w:szCs w:val="22"/>
        </w:rPr>
        <w:t>every state and territory</w:t>
      </w:r>
      <w:r>
        <w:rPr>
          <w:rFonts w:ascii="Calibri" w:hAnsi="Calibri" w:cs="Arial"/>
          <w:sz w:val="22"/>
          <w:szCs w:val="22"/>
        </w:rPr>
        <w:t xml:space="preserve">. </w:t>
      </w:r>
      <w:r w:rsidR="007C4D98">
        <w:rPr>
          <w:rFonts w:ascii="Calibri" w:hAnsi="Calibri" w:cs="Arial"/>
          <w:sz w:val="22"/>
          <w:szCs w:val="22"/>
        </w:rPr>
        <w:t>Falls of between 5 and 150 millimetres were recorded across much of the far north</w:t>
      </w:r>
      <w:r w:rsidR="00F06948">
        <w:rPr>
          <w:rFonts w:ascii="Calibri" w:hAnsi="Calibri" w:cs="Arial"/>
          <w:sz w:val="22"/>
          <w:szCs w:val="22"/>
        </w:rPr>
        <w:t xml:space="preserve"> of the country</w:t>
      </w:r>
      <w:r w:rsidR="007C4D98">
        <w:rPr>
          <w:rFonts w:ascii="Calibri" w:hAnsi="Calibri" w:cs="Arial"/>
          <w:sz w:val="22"/>
          <w:szCs w:val="22"/>
        </w:rPr>
        <w:t xml:space="preserve">, with parts of northern Queensland </w:t>
      </w:r>
      <w:r w:rsidR="003C3483">
        <w:rPr>
          <w:rFonts w:ascii="Calibri" w:hAnsi="Calibri" w:cs="Arial"/>
          <w:sz w:val="22"/>
          <w:szCs w:val="22"/>
        </w:rPr>
        <w:t xml:space="preserve">seeing as much as </w:t>
      </w:r>
      <w:r w:rsidR="00D96FC3">
        <w:rPr>
          <w:rFonts w:ascii="Calibri" w:hAnsi="Calibri" w:cs="Arial"/>
          <w:sz w:val="22"/>
          <w:szCs w:val="22"/>
        </w:rPr>
        <w:t xml:space="preserve">300 millimetres. Widespread falls of </w:t>
      </w:r>
      <w:r w:rsidR="0081059E">
        <w:rPr>
          <w:rFonts w:ascii="Calibri" w:hAnsi="Calibri" w:cs="Arial"/>
          <w:sz w:val="22"/>
          <w:szCs w:val="22"/>
        </w:rPr>
        <w:t>between 10 and</w:t>
      </w:r>
      <w:r w:rsidR="00EF7262">
        <w:rPr>
          <w:rFonts w:ascii="Calibri" w:hAnsi="Calibri" w:cs="Arial"/>
          <w:sz w:val="22"/>
          <w:szCs w:val="22"/>
        </w:rPr>
        <w:t xml:space="preserve"> 100 millimetres were recorded across central and eastern </w:t>
      </w:r>
      <w:r w:rsidR="006544EA">
        <w:rPr>
          <w:rFonts w:ascii="Calibri" w:hAnsi="Calibri" w:cs="Arial"/>
          <w:sz w:val="22"/>
          <w:szCs w:val="22"/>
        </w:rPr>
        <w:t>areas</w:t>
      </w:r>
      <w:r w:rsidR="001A6C36">
        <w:rPr>
          <w:rFonts w:ascii="Calibri" w:hAnsi="Calibri" w:cs="Arial"/>
          <w:sz w:val="22"/>
          <w:szCs w:val="22"/>
        </w:rPr>
        <w:t xml:space="preserve"> of the country</w:t>
      </w:r>
      <w:r w:rsidR="006544EA">
        <w:rPr>
          <w:rFonts w:ascii="Calibri" w:hAnsi="Calibri" w:cs="Arial"/>
          <w:sz w:val="22"/>
          <w:szCs w:val="22"/>
        </w:rPr>
        <w:t xml:space="preserve">, including the southern Northern </w:t>
      </w:r>
      <w:r w:rsidR="00901950">
        <w:rPr>
          <w:rFonts w:ascii="Calibri" w:hAnsi="Calibri" w:cs="Arial"/>
          <w:sz w:val="22"/>
          <w:szCs w:val="22"/>
        </w:rPr>
        <w:t xml:space="preserve">Territory, </w:t>
      </w:r>
      <w:r w:rsidR="001A6C36">
        <w:rPr>
          <w:rFonts w:ascii="Calibri" w:hAnsi="Calibri" w:cs="Arial"/>
          <w:sz w:val="22"/>
          <w:szCs w:val="22"/>
        </w:rPr>
        <w:t xml:space="preserve">north-eastern </w:t>
      </w:r>
      <w:r w:rsidR="00901950">
        <w:rPr>
          <w:rFonts w:ascii="Calibri" w:hAnsi="Calibri" w:cs="Arial"/>
          <w:sz w:val="22"/>
          <w:szCs w:val="22"/>
        </w:rPr>
        <w:t xml:space="preserve">and central regions of </w:t>
      </w:r>
      <w:r w:rsidR="00C65763">
        <w:rPr>
          <w:rFonts w:ascii="Calibri" w:hAnsi="Calibri" w:cs="Arial"/>
          <w:sz w:val="22"/>
          <w:szCs w:val="22"/>
        </w:rPr>
        <w:t>New South Wales and Queensland</w:t>
      </w:r>
      <w:r w:rsidR="00901950">
        <w:rPr>
          <w:rFonts w:ascii="Calibri" w:hAnsi="Calibri" w:cs="Arial"/>
          <w:sz w:val="22"/>
          <w:szCs w:val="22"/>
        </w:rPr>
        <w:t>,</w:t>
      </w:r>
      <w:r w:rsidR="00647DF6">
        <w:rPr>
          <w:rFonts w:ascii="Calibri" w:hAnsi="Calibri" w:cs="Arial"/>
          <w:sz w:val="22"/>
          <w:szCs w:val="22"/>
        </w:rPr>
        <w:t xml:space="preserve"> central Western Australia,</w:t>
      </w:r>
      <w:r w:rsidR="006544EA">
        <w:rPr>
          <w:rFonts w:ascii="Calibri" w:hAnsi="Calibri" w:cs="Arial"/>
          <w:sz w:val="22"/>
          <w:szCs w:val="22"/>
        </w:rPr>
        <w:t xml:space="preserve"> </w:t>
      </w:r>
      <w:r w:rsidR="00087E53">
        <w:rPr>
          <w:rFonts w:ascii="Calibri" w:hAnsi="Calibri" w:cs="Arial"/>
          <w:sz w:val="22"/>
          <w:szCs w:val="22"/>
        </w:rPr>
        <w:t>northern South Australia</w:t>
      </w:r>
      <w:r w:rsidR="003A15D2">
        <w:rPr>
          <w:rFonts w:ascii="Calibri" w:hAnsi="Calibri" w:cs="Arial"/>
          <w:sz w:val="22"/>
          <w:szCs w:val="22"/>
        </w:rPr>
        <w:t>, eastern</w:t>
      </w:r>
      <w:r w:rsidR="00087E53">
        <w:rPr>
          <w:rFonts w:ascii="Calibri" w:hAnsi="Calibri" w:cs="Arial"/>
          <w:sz w:val="22"/>
          <w:szCs w:val="22"/>
        </w:rPr>
        <w:t xml:space="preserve"> </w:t>
      </w:r>
      <w:r w:rsidR="003A15D2">
        <w:rPr>
          <w:rFonts w:ascii="Calibri" w:hAnsi="Calibri" w:cs="Arial"/>
          <w:sz w:val="22"/>
          <w:szCs w:val="22"/>
        </w:rPr>
        <w:t xml:space="preserve">Victoria </w:t>
      </w:r>
      <w:r w:rsidR="006544EA">
        <w:rPr>
          <w:rFonts w:ascii="Calibri" w:hAnsi="Calibri" w:cs="Arial"/>
          <w:sz w:val="22"/>
          <w:szCs w:val="22"/>
        </w:rPr>
        <w:t>and western Tasmania.</w:t>
      </w:r>
      <w:r w:rsidR="00901950">
        <w:rPr>
          <w:rFonts w:ascii="Calibri" w:hAnsi="Calibri" w:cs="Arial"/>
          <w:sz w:val="22"/>
          <w:szCs w:val="22"/>
        </w:rPr>
        <w:t xml:space="preserve"> In contrast, </w:t>
      </w:r>
      <w:r w:rsidR="009510CB">
        <w:rPr>
          <w:rFonts w:ascii="Calibri" w:hAnsi="Calibri" w:cs="Arial"/>
          <w:sz w:val="22"/>
          <w:szCs w:val="22"/>
        </w:rPr>
        <w:t xml:space="preserve">high-pressure systems kept </w:t>
      </w:r>
      <w:r w:rsidR="00901950">
        <w:rPr>
          <w:rFonts w:ascii="Calibri" w:hAnsi="Calibri" w:cs="Arial"/>
          <w:sz w:val="22"/>
          <w:szCs w:val="22"/>
        </w:rPr>
        <w:t>the south compar</w:t>
      </w:r>
      <w:r w:rsidR="008155B1">
        <w:rPr>
          <w:rFonts w:ascii="Calibri" w:hAnsi="Calibri" w:cs="Arial"/>
          <w:sz w:val="22"/>
          <w:szCs w:val="22"/>
        </w:rPr>
        <w:t xml:space="preserve">atively </w:t>
      </w:r>
      <w:r w:rsidR="009510CB">
        <w:rPr>
          <w:rFonts w:ascii="Calibri" w:hAnsi="Calibri" w:cs="Arial"/>
          <w:sz w:val="22"/>
          <w:szCs w:val="22"/>
        </w:rPr>
        <w:t>dry</w:t>
      </w:r>
      <w:r w:rsidR="008155B1">
        <w:rPr>
          <w:rFonts w:ascii="Calibri" w:hAnsi="Calibri" w:cs="Arial"/>
          <w:sz w:val="22"/>
          <w:szCs w:val="22"/>
        </w:rPr>
        <w:t xml:space="preserve">, with southern Western Australia seeing between 0 and </w:t>
      </w:r>
      <w:r w:rsidR="00E774FD">
        <w:rPr>
          <w:rFonts w:ascii="Calibri" w:hAnsi="Calibri" w:cs="Arial"/>
          <w:sz w:val="22"/>
          <w:szCs w:val="22"/>
        </w:rPr>
        <w:t xml:space="preserve">10 </w:t>
      </w:r>
      <w:r w:rsidR="008155B1">
        <w:rPr>
          <w:rFonts w:ascii="Calibri" w:hAnsi="Calibri" w:cs="Arial"/>
          <w:sz w:val="22"/>
          <w:szCs w:val="22"/>
        </w:rPr>
        <w:t>millimetres</w:t>
      </w:r>
      <w:r w:rsidR="003A15D2">
        <w:rPr>
          <w:rFonts w:ascii="Calibri" w:hAnsi="Calibri" w:cs="Arial"/>
          <w:sz w:val="22"/>
          <w:szCs w:val="22"/>
        </w:rPr>
        <w:t>.</w:t>
      </w:r>
    </w:p>
    <w:p w14:paraId="2B11EAA1" w14:textId="75F76C7E" w:rsidR="00216302" w:rsidRDefault="00FA5217" w:rsidP="00216302">
      <w:pPr>
        <w:spacing w:before="120"/>
        <w:rPr>
          <w:rFonts w:ascii="Calibri" w:hAnsi="Calibri" w:cs="Arial"/>
          <w:sz w:val="22"/>
          <w:szCs w:val="22"/>
        </w:rPr>
      </w:pPr>
      <w:r>
        <w:rPr>
          <w:rFonts w:ascii="Calibri" w:hAnsi="Calibri" w:cs="Arial"/>
          <w:sz w:val="22"/>
          <w:szCs w:val="22"/>
        </w:rPr>
        <w:t>Across cropping regions, rainfall outcomes were mixed</w:t>
      </w:r>
      <w:r w:rsidR="00C65763">
        <w:rPr>
          <w:rFonts w:ascii="Calibri" w:hAnsi="Calibri" w:cs="Arial"/>
          <w:sz w:val="22"/>
          <w:szCs w:val="22"/>
        </w:rPr>
        <w:t xml:space="preserve">, with </w:t>
      </w:r>
      <w:r w:rsidR="003D4590">
        <w:rPr>
          <w:rFonts w:ascii="Calibri" w:hAnsi="Calibri" w:cs="Arial"/>
          <w:sz w:val="22"/>
          <w:szCs w:val="22"/>
        </w:rPr>
        <w:t xml:space="preserve">large areas </w:t>
      </w:r>
      <w:r w:rsidR="00C65763">
        <w:rPr>
          <w:rFonts w:ascii="Calibri" w:hAnsi="Calibri" w:cs="Arial"/>
          <w:sz w:val="22"/>
          <w:szCs w:val="22"/>
        </w:rPr>
        <w:t xml:space="preserve">of </w:t>
      </w:r>
      <w:r w:rsidR="000B2744">
        <w:rPr>
          <w:rFonts w:ascii="Calibri" w:hAnsi="Calibri" w:cs="Arial"/>
          <w:sz w:val="22"/>
          <w:szCs w:val="22"/>
        </w:rPr>
        <w:t xml:space="preserve">Queensland and New South Wales seeing between 10 and 100 millimetres. </w:t>
      </w:r>
      <w:r w:rsidR="001F6344">
        <w:rPr>
          <w:rFonts w:ascii="Calibri" w:hAnsi="Calibri" w:cs="Arial"/>
          <w:sz w:val="22"/>
          <w:szCs w:val="22"/>
        </w:rPr>
        <w:t>In the south, rainfall totals were lower, with much of South Australia and Victoria recording between 5 and 10 millimetres of rainfall over the period</w:t>
      </w:r>
      <w:r w:rsidR="00CF0A77">
        <w:rPr>
          <w:rFonts w:ascii="Calibri" w:hAnsi="Calibri" w:cs="Arial"/>
          <w:sz w:val="22"/>
          <w:szCs w:val="22"/>
        </w:rPr>
        <w:t xml:space="preserve">, and </w:t>
      </w:r>
      <w:r w:rsidR="001F6344">
        <w:rPr>
          <w:rFonts w:ascii="Calibri" w:hAnsi="Calibri" w:cs="Arial"/>
          <w:sz w:val="22"/>
          <w:szCs w:val="22"/>
        </w:rPr>
        <w:t>Western Australia remain</w:t>
      </w:r>
      <w:r w:rsidR="00CF0A77">
        <w:rPr>
          <w:rFonts w:ascii="Calibri" w:hAnsi="Calibri" w:cs="Arial"/>
          <w:sz w:val="22"/>
          <w:szCs w:val="22"/>
        </w:rPr>
        <w:t>ing</w:t>
      </w:r>
      <w:r w:rsidR="001F6344">
        <w:rPr>
          <w:rFonts w:ascii="Calibri" w:hAnsi="Calibri" w:cs="Arial"/>
          <w:sz w:val="22"/>
          <w:szCs w:val="22"/>
        </w:rPr>
        <w:t xml:space="preserve"> largely dry. </w:t>
      </w:r>
      <w:r w:rsidR="00216302">
        <w:rPr>
          <w:rFonts w:ascii="Calibri" w:hAnsi="Calibri" w:cs="Arial"/>
          <w:sz w:val="22"/>
          <w:szCs w:val="22"/>
        </w:rPr>
        <w:t>For those</w:t>
      </w:r>
      <w:r w:rsidR="008D03CB">
        <w:rPr>
          <w:rFonts w:ascii="Calibri" w:hAnsi="Calibri" w:cs="Arial"/>
          <w:sz w:val="22"/>
          <w:szCs w:val="22"/>
        </w:rPr>
        <w:t xml:space="preserve"> east</w:t>
      </w:r>
      <w:r w:rsidR="00771253">
        <w:rPr>
          <w:rFonts w:ascii="Calibri" w:hAnsi="Calibri" w:cs="Arial"/>
          <w:sz w:val="22"/>
          <w:szCs w:val="22"/>
        </w:rPr>
        <w:t>ern</w:t>
      </w:r>
      <w:r w:rsidR="00216302">
        <w:rPr>
          <w:rFonts w:ascii="Calibri" w:hAnsi="Calibri" w:cs="Arial"/>
          <w:sz w:val="22"/>
          <w:szCs w:val="22"/>
        </w:rPr>
        <w:t xml:space="preserve"> areas that recorded significant rainfall this week, this has likely delayed the harvest of </w:t>
      </w:r>
      <w:r w:rsidR="00E75122">
        <w:rPr>
          <w:rFonts w:ascii="Calibri" w:hAnsi="Calibri" w:cs="Arial"/>
          <w:sz w:val="22"/>
          <w:szCs w:val="22"/>
        </w:rPr>
        <w:t xml:space="preserve">remaining </w:t>
      </w:r>
      <w:r w:rsidR="00216302">
        <w:rPr>
          <w:rFonts w:ascii="Calibri" w:hAnsi="Calibri" w:cs="Arial"/>
          <w:sz w:val="22"/>
          <w:szCs w:val="22"/>
        </w:rPr>
        <w:t xml:space="preserve">winter </w:t>
      </w:r>
      <w:proofErr w:type="gramStart"/>
      <w:r w:rsidR="00216302">
        <w:rPr>
          <w:rFonts w:ascii="Calibri" w:hAnsi="Calibri" w:cs="Arial"/>
          <w:sz w:val="22"/>
          <w:szCs w:val="22"/>
        </w:rPr>
        <w:t>crops</w:t>
      </w:r>
      <w:r w:rsidR="007302ED">
        <w:rPr>
          <w:rFonts w:ascii="Calibri" w:hAnsi="Calibri" w:cs="Arial"/>
          <w:sz w:val="22"/>
          <w:szCs w:val="22"/>
        </w:rPr>
        <w:t>, but</w:t>
      </w:r>
      <w:proofErr w:type="gramEnd"/>
      <w:r w:rsidR="007302ED">
        <w:rPr>
          <w:rFonts w:ascii="Calibri" w:hAnsi="Calibri" w:cs="Arial"/>
          <w:sz w:val="22"/>
          <w:szCs w:val="22"/>
        </w:rPr>
        <w:t xml:space="preserve"> will provide a b</w:t>
      </w:r>
      <w:r w:rsidR="00151A3A">
        <w:rPr>
          <w:rFonts w:ascii="Calibri" w:hAnsi="Calibri" w:cs="Arial"/>
          <w:sz w:val="22"/>
          <w:szCs w:val="22"/>
        </w:rPr>
        <w:t>oost to soil moisture levels benefitting su</w:t>
      </w:r>
      <w:r w:rsidR="00F70C54">
        <w:rPr>
          <w:rFonts w:ascii="Calibri" w:hAnsi="Calibri" w:cs="Arial"/>
          <w:sz w:val="22"/>
          <w:szCs w:val="22"/>
        </w:rPr>
        <w:t>mmer crop production in Queensland and pasture growth in central New South Wales</w:t>
      </w:r>
      <w:r w:rsidR="00216302">
        <w:rPr>
          <w:rFonts w:ascii="Calibri" w:hAnsi="Calibri" w:cs="Arial"/>
          <w:sz w:val="22"/>
          <w:szCs w:val="22"/>
        </w:rPr>
        <w:t xml:space="preserve">. </w:t>
      </w:r>
    </w:p>
    <w:p w14:paraId="0ACA8A80" w14:textId="215E7E2E"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B3283B">
        <w:rPr>
          <w:rFonts w:cs="Calibri"/>
          <w:i w:val="0"/>
          <w:color w:val="auto"/>
          <w:sz w:val="22"/>
          <w:szCs w:val="22"/>
        </w:rPr>
        <w:t>11</w:t>
      </w:r>
      <w:r w:rsidR="00697BCC">
        <w:rPr>
          <w:rFonts w:cs="Calibri"/>
          <w:i w:val="0"/>
          <w:color w:val="auto"/>
          <w:sz w:val="22"/>
          <w:szCs w:val="22"/>
        </w:rPr>
        <w:t xml:space="preserve"> </w:t>
      </w:r>
      <w:r w:rsidR="00FA7F73">
        <w:rPr>
          <w:rFonts w:cs="Calibri"/>
          <w:i w:val="0"/>
          <w:color w:val="auto"/>
          <w:sz w:val="22"/>
          <w:szCs w:val="22"/>
        </w:rPr>
        <w:t>December</w:t>
      </w:r>
      <w:r w:rsidRPr="00B437F9">
        <w:rPr>
          <w:rFonts w:cs="Calibri"/>
          <w:i w:val="0"/>
          <w:color w:val="auto"/>
          <w:sz w:val="22"/>
          <w:szCs w:val="22"/>
        </w:rPr>
        <w:t> 202</w:t>
      </w:r>
      <w:r>
        <w:rPr>
          <w:rFonts w:cs="Calibri"/>
          <w:i w:val="0"/>
          <w:color w:val="auto"/>
          <w:sz w:val="22"/>
          <w:szCs w:val="22"/>
        </w:rPr>
        <w:t>4</w:t>
      </w:r>
    </w:p>
    <w:p w14:paraId="1730191C" w14:textId="2570917B" w:rsidR="00801384" w:rsidRPr="00A50940" w:rsidRDefault="00F651BC" w:rsidP="00801384">
      <w:pPr>
        <w:jc w:val="center"/>
        <w:rPr>
          <w:i/>
        </w:rPr>
      </w:pPr>
      <w:r w:rsidRPr="00F651BC">
        <w:rPr>
          <w:noProof/>
        </w:rPr>
        <w:t xml:space="preserve"> </w:t>
      </w:r>
      <w:r w:rsidR="00737162" w:rsidRPr="00737162">
        <w:rPr>
          <w:noProof/>
        </w:rPr>
        <w:t xml:space="preserve"> </w:t>
      </w:r>
      <w:r w:rsidR="00B3283B">
        <w:rPr>
          <w:noProof/>
        </w:rPr>
        <w:drawing>
          <wp:inline distT="0" distB="0" distL="0" distR="0" wp14:anchorId="6A89E82F" wp14:editId="2A710B82">
            <wp:extent cx="5584825" cy="3795404"/>
            <wp:effectExtent l="0" t="0" r="0" b="0"/>
            <wp:docPr id="75430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05314" name=""/>
                    <pic:cNvPicPr/>
                  </pic:nvPicPr>
                  <pic:blipFill>
                    <a:blip r:embed="rId12"/>
                    <a:stretch>
                      <a:fillRect/>
                    </a:stretch>
                  </pic:blipFill>
                  <pic:spPr>
                    <a:xfrm>
                      <a:off x="0" y="0"/>
                      <a:ext cx="5601662" cy="3806846"/>
                    </a:xfrm>
                    <a:prstGeom prst="rect">
                      <a:avLst/>
                    </a:prstGeom>
                  </pic:spPr>
                </pic:pic>
              </a:graphicData>
            </a:graphic>
          </wp:inline>
        </w:drawing>
      </w:r>
    </w:p>
    <w:p w14:paraId="2B3FFB06" w14:textId="07117FA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3283B">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1</w:t>
      </w:r>
      <w:r w:rsidR="00EC2940">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6922C5BA" w14:textId="759DA902" w:rsidR="003C52F5" w:rsidRDefault="009319BB" w:rsidP="00801384">
      <w:pPr>
        <w:spacing w:before="120"/>
        <w:rPr>
          <w:rFonts w:ascii="Calibri" w:hAnsi="Calibri" w:cs="Arial"/>
          <w:sz w:val="22"/>
          <w:szCs w:val="22"/>
        </w:rPr>
      </w:pPr>
      <w:bookmarkStart w:id="65" w:name="_Hlk163735891"/>
      <w:bookmarkStart w:id="66" w:name="_Hlk160101160"/>
      <w:bookmarkStart w:id="67" w:name="_Hlk158889755"/>
      <w:r w:rsidRPr="009319BB">
        <w:rPr>
          <w:rFonts w:ascii="Calibri" w:hAnsi="Calibri" w:cs="Arial"/>
          <w:sz w:val="22"/>
          <w:szCs w:val="22"/>
        </w:rPr>
        <w:t>Over the 8 days to 1</w:t>
      </w:r>
      <w:r w:rsidR="003C52F5">
        <w:rPr>
          <w:rFonts w:ascii="Calibri" w:hAnsi="Calibri" w:cs="Arial"/>
          <w:sz w:val="22"/>
          <w:szCs w:val="22"/>
        </w:rPr>
        <w:t>9</w:t>
      </w:r>
      <w:r w:rsidRPr="009319BB">
        <w:rPr>
          <w:rFonts w:ascii="Calibri" w:hAnsi="Calibri" w:cs="Arial"/>
          <w:sz w:val="22"/>
          <w:szCs w:val="22"/>
        </w:rPr>
        <w:t xml:space="preserve"> December 202</w:t>
      </w:r>
      <w:r>
        <w:rPr>
          <w:rFonts w:ascii="Calibri" w:hAnsi="Calibri" w:cs="Arial"/>
          <w:sz w:val="22"/>
          <w:szCs w:val="22"/>
        </w:rPr>
        <w:t>4</w:t>
      </w:r>
      <w:r w:rsidRPr="009319BB">
        <w:rPr>
          <w:rFonts w:ascii="Calibri" w:hAnsi="Calibri" w:cs="Arial"/>
          <w:sz w:val="22"/>
          <w:szCs w:val="22"/>
        </w:rPr>
        <w:t xml:space="preserve">, </w:t>
      </w:r>
      <w:r w:rsidR="001B5CAA">
        <w:rPr>
          <w:rFonts w:ascii="Calibri" w:hAnsi="Calibri" w:cs="Arial"/>
          <w:sz w:val="22"/>
          <w:szCs w:val="22"/>
        </w:rPr>
        <w:t>low-pressure systems are expected to bring high rainfall totals to the west and north of the country</w:t>
      </w:r>
      <w:r w:rsidR="006B1699">
        <w:rPr>
          <w:rFonts w:ascii="Calibri" w:hAnsi="Calibri" w:cs="Arial"/>
          <w:sz w:val="22"/>
          <w:szCs w:val="22"/>
        </w:rPr>
        <w:t xml:space="preserve">, with falls of between 25 and 100 millimetres likely for much of </w:t>
      </w:r>
      <w:r w:rsidR="00363B09">
        <w:rPr>
          <w:rFonts w:ascii="Calibri" w:hAnsi="Calibri" w:cs="Arial"/>
          <w:sz w:val="22"/>
          <w:szCs w:val="22"/>
        </w:rPr>
        <w:t xml:space="preserve">northern and central Western Australia, the </w:t>
      </w:r>
      <w:r w:rsidR="00931D3A">
        <w:rPr>
          <w:rFonts w:ascii="Calibri" w:hAnsi="Calibri" w:cs="Arial"/>
          <w:sz w:val="22"/>
          <w:szCs w:val="22"/>
        </w:rPr>
        <w:t xml:space="preserve">north of </w:t>
      </w:r>
      <w:r w:rsidR="00363B09">
        <w:rPr>
          <w:rFonts w:ascii="Calibri" w:hAnsi="Calibri" w:cs="Arial"/>
          <w:sz w:val="22"/>
          <w:szCs w:val="22"/>
        </w:rPr>
        <w:t xml:space="preserve">Northern Territory, </w:t>
      </w:r>
      <w:r w:rsidR="00243E55">
        <w:rPr>
          <w:rFonts w:ascii="Calibri" w:hAnsi="Calibri" w:cs="Arial"/>
          <w:sz w:val="22"/>
          <w:szCs w:val="22"/>
        </w:rPr>
        <w:t xml:space="preserve">northern and eastern </w:t>
      </w:r>
      <w:r w:rsidR="00363B09">
        <w:rPr>
          <w:rFonts w:ascii="Calibri" w:hAnsi="Calibri" w:cs="Arial"/>
          <w:sz w:val="22"/>
          <w:szCs w:val="22"/>
        </w:rPr>
        <w:t>Queensland</w:t>
      </w:r>
      <w:r w:rsidR="00AB161C">
        <w:rPr>
          <w:rFonts w:ascii="Calibri" w:hAnsi="Calibri" w:cs="Arial"/>
          <w:sz w:val="22"/>
          <w:szCs w:val="22"/>
        </w:rPr>
        <w:t>, as well as western Tasmania. A high-pressure system is likely to keep the south-east relatively dry, with New South Wales and Victoria likely to see between 5 and 10 millimetres of rainfall</w:t>
      </w:r>
      <w:r w:rsidR="003B6942">
        <w:rPr>
          <w:rFonts w:ascii="Calibri" w:hAnsi="Calibri" w:cs="Arial"/>
          <w:sz w:val="22"/>
          <w:szCs w:val="22"/>
        </w:rPr>
        <w:t xml:space="preserve">, and South Australia likely to see between 5 and 15 millimetres. </w:t>
      </w:r>
    </w:p>
    <w:p w14:paraId="637485AF" w14:textId="4AA08CA6" w:rsidR="00EA2117" w:rsidRPr="001178AA" w:rsidRDefault="00A6202D" w:rsidP="00801384">
      <w:pPr>
        <w:spacing w:before="120"/>
        <w:rPr>
          <w:rFonts w:ascii="Calibri" w:hAnsi="Calibri" w:cs="Arial"/>
          <w:sz w:val="22"/>
          <w:szCs w:val="22"/>
        </w:rPr>
      </w:pPr>
      <w:r>
        <w:rPr>
          <w:rFonts w:ascii="Calibri" w:hAnsi="Calibri" w:cs="Arial"/>
          <w:sz w:val="22"/>
          <w:szCs w:val="22"/>
        </w:rPr>
        <w:t xml:space="preserve">Across cropping regions, rainfall totals are forecast to be </w:t>
      </w:r>
      <w:r w:rsidR="003B6942">
        <w:rPr>
          <w:rFonts w:ascii="Calibri" w:hAnsi="Calibri" w:cs="Arial"/>
          <w:sz w:val="22"/>
          <w:szCs w:val="22"/>
        </w:rPr>
        <w:t xml:space="preserve">low </w:t>
      </w:r>
      <w:r w:rsidR="006D014E">
        <w:rPr>
          <w:rFonts w:ascii="Calibri" w:hAnsi="Calibri" w:cs="Arial"/>
          <w:sz w:val="22"/>
          <w:szCs w:val="22"/>
        </w:rPr>
        <w:t>across the</w:t>
      </w:r>
      <w:r w:rsidR="003B6942">
        <w:rPr>
          <w:rFonts w:ascii="Calibri" w:hAnsi="Calibri" w:cs="Arial"/>
          <w:sz w:val="22"/>
          <w:szCs w:val="22"/>
        </w:rPr>
        <w:t xml:space="preserve"> southeast</w:t>
      </w:r>
      <w:r>
        <w:rPr>
          <w:rFonts w:ascii="Calibri" w:hAnsi="Calibri" w:cs="Arial"/>
          <w:sz w:val="22"/>
          <w:szCs w:val="22"/>
        </w:rPr>
        <w:t xml:space="preserve">, </w:t>
      </w:r>
      <w:r w:rsidR="003B6942">
        <w:rPr>
          <w:rFonts w:ascii="Calibri" w:hAnsi="Calibri" w:cs="Arial"/>
          <w:sz w:val="22"/>
          <w:szCs w:val="22"/>
        </w:rPr>
        <w:t xml:space="preserve">with heavier falls expected in the north and west. </w:t>
      </w:r>
      <w:r w:rsidR="000160DF">
        <w:rPr>
          <w:rFonts w:ascii="Calibri" w:hAnsi="Calibri" w:cs="Arial"/>
          <w:sz w:val="22"/>
          <w:szCs w:val="22"/>
        </w:rPr>
        <w:t>Northern</w:t>
      </w:r>
      <w:r w:rsidR="00FB0044">
        <w:rPr>
          <w:rFonts w:ascii="Calibri" w:hAnsi="Calibri" w:cs="Arial"/>
          <w:sz w:val="22"/>
          <w:szCs w:val="22"/>
        </w:rPr>
        <w:t xml:space="preserve"> and central</w:t>
      </w:r>
      <w:r w:rsidR="000160DF">
        <w:rPr>
          <w:rFonts w:ascii="Calibri" w:hAnsi="Calibri" w:cs="Arial"/>
          <w:sz w:val="22"/>
          <w:szCs w:val="22"/>
        </w:rPr>
        <w:t xml:space="preserve"> Queensland</w:t>
      </w:r>
      <w:r w:rsidR="00C22F2F">
        <w:rPr>
          <w:rFonts w:ascii="Calibri" w:hAnsi="Calibri" w:cs="Arial"/>
          <w:sz w:val="22"/>
          <w:szCs w:val="22"/>
        </w:rPr>
        <w:t xml:space="preserve"> cropping regions are</w:t>
      </w:r>
      <w:r w:rsidR="000160DF">
        <w:rPr>
          <w:rFonts w:ascii="Calibri" w:hAnsi="Calibri" w:cs="Arial"/>
          <w:sz w:val="22"/>
          <w:szCs w:val="22"/>
        </w:rPr>
        <w:t xml:space="preserve"> forecast to receive between 25 and 100 millimetres of rainfall, while south</w:t>
      </w:r>
      <w:r w:rsidR="00FB0044">
        <w:rPr>
          <w:rFonts w:ascii="Calibri" w:hAnsi="Calibri" w:cs="Arial"/>
          <w:sz w:val="22"/>
          <w:szCs w:val="22"/>
        </w:rPr>
        <w:t>-west</w:t>
      </w:r>
      <w:r w:rsidR="000160DF">
        <w:rPr>
          <w:rFonts w:ascii="Calibri" w:hAnsi="Calibri" w:cs="Arial"/>
          <w:sz w:val="22"/>
          <w:szCs w:val="22"/>
        </w:rPr>
        <w:t>ern Queensland</w:t>
      </w:r>
      <w:r w:rsidR="00031559">
        <w:rPr>
          <w:rFonts w:ascii="Calibri" w:hAnsi="Calibri" w:cs="Arial"/>
          <w:sz w:val="22"/>
          <w:szCs w:val="22"/>
        </w:rPr>
        <w:t>, New South Wales, Victoria, and South Australia</w:t>
      </w:r>
      <w:r w:rsidR="00EF50BB">
        <w:rPr>
          <w:rFonts w:ascii="Calibri" w:hAnsi="Calibri" w:cs="Arial"/>
          <w:sz w:val="22"/>
          <w:szCs w:val="22"/>
        </w:rPr>
        <w:t xml:space="preserve"> are expected to see little to no rainfall. Across </w:t>
      </w:r>
      <w:r w:rsidR="00815B63">
        <w:rPr>
          <w:rFonts w:ascii="Calibri" w:hAnsi="Calibri" w:cs="Arial"/>
          <w:sz w:val="22"/>
          <w:szCs w:val="22"/>
        </w:rPr>
        <w:t xml:space="preserve">the north and east of </w:t>
      </w:r>
      <w:r w:rsidR="00EF50BB">
        <w:rPr>
          <w:rFonts w:ascii="Calibri" w:hAnsi="Calibri" w:cs="Arial"/>
          <w:sz w:val="22"/>
          <w:szCs w:val="22"/>
        </w:rPr>
        <w:t>Western Australia, falls of between 10 and 25 millimetres are forecast.</w:t>
      </w:r>
      <w:r w:rsidR="00F80C6C">
        <w:rPr>
          <w:rFonts w:ascii="Calibri" w:hAnsi="Calibri" w:cs="Arial"/>
          <w:sz w:val="22"/>
          <w:szCs w:val="22"/>
        </w:rPr>
        <w:t xml:space="preserve"> </w:t>
      </w:r>
      <w:r w:rsidR="007731C6">
        <w:rPr>
          <w:rFonts w:ascii="Calibri" w:hAnsi="Calibri" w:cs="Arial"/>
          <w:sz w:val="22"/>
          <w:szCs w:val="22"/>
        </w:rPr>
        <w:t xml:space="preserve">If realised, </w:t>
      </w:r>
      <w:r w:rsidR="00352E63">
        <w:rPr>
          <w:rFonts w:ascii="Calibri" w:hAnsi="Calibri" w:cs="Arial"/>
          <w:sz w:val="22"/>
          <w:szCs w:val="22"/>
        </w:rPr>
        <w:t xml:space="preserve">the mainly dry conditions </w:t>
      </w:r>
      <w:r w:rsidR="00D0152D">
        <w:rPr>
          <w:rFonts w:ascii="Calibri" w:hAnsi="Calibri" w:cs="Arial"/>
          <w:sz w:val="22"/>
          <w:szCs w:val="22"/>
        </w:rPr>
        <w:t xml:space="preserve">across </w:t>
      </w:r>
      <w:r w:rsidR="007731C6">
        <w:rPr>
          <w:rFonts w:ascii="Calibri" w:hAnsi="Calibri" w:cs="Arial"/>
          <w:sz w:val="22"/>
          <w:szCs w:val="22"/>
        </w:rPr>
        <w:t>east</w:t>
      </w:r>
      <w:r w:rsidR="00D0152D">
        <w:rPr>
          <w:rFonts w:ascii="Calibri" w:hAnsi="Calibri" w:cs="Arial"/>
          <w:sz w:val="22"/>
          <w:szCs w:val="22"/>
        </w:rPr>
        <w:t>ern cropping region</w:t>
      </w:r>
      <w:r w:rsidR="00CA0A2C">
        <w:rPr>
          <w:rFonts w:ascii="Calibri" w:hAnsi="Calibri" w:cs="Arial"/>
          <w:sz w:val="22"/>
          <w:szCs w:val="22"/>
        </w:rPr>
        <w:t>s</w:t>
      </w:r>
      <w:r w:rsidR="00D0152D">
        <w:rPr>
          <w:rFonts w:ascii="Calibri" w:hAnsi="Calibri" w:cs="Arial"/>
          <w:sz w:val="22"/>
          <w:szCs w:val="22"/>
        </w:rPr>
        <w:t xml:space="preserve"> </w:t>
      </w:r>
      <w:r w:rsidR="00D86A0C">
        <w:rPr>
          <w:rFonts w:ascii="Calibri" w:hAnsi="Calibri" w:cs="Arial"/>
          <w:sz w:val="22"/>
          <w:szCs w:val="22"/>
        </w:rPr>
        <w:t>will likely</w:t>
      </w:r>
      <w:r w:rsidR="007731C6">
        <w:rPr>
          <w:rFonts w:ascii="Calibri" w:hAnsi="Calibri" w:cs="Arial"/>
          <w:sz w:val="22"/>
          <w:szCs w:val="22"/>
        </w:rPr>
        <w:t xml:space="preserve"> </w:t>
      </w:r>
      <w:r w:rsidR="00F80C6C">
        <w:rPr>
          <w:rFonts w:ascii="Calibri" w:hAnsi="Calibri" w:cs="Arial"/>
          <w:sz w:val="22"/>
          <w:szCs w:val="22"/>
        </w:rPr>
        <w:t xml:space="preserve">support </w:t>
      </w:r>
      <w:r w:rsidR="007E4080">
        <w:rPr>
          <w:rFonts w:ascii="Calibri" w:hAnsi="Calibri" w:cs="Arial"/>
          <w:sz w:val="22"/>
          <w:szCs w:val="22"/>
        </w:rPr>
        <w:t xml:space="preserve">the </w:t>
      </w:r>
      <w:r w:rsidR="007E4080" w:rsidRPr="007E4080">
        <w:rPr>
          <w:rFonts w:ascii="Calibri" w:hAnsi="Calibri" w:cs="Arial"/>
          <w:sz w:val="22"/>
          <w:szCs w:val="22"/>
        </w:rPr>
        <w:t xml:space="preserve">harvest of </w:t>
      </w:r>
      <w:r w:rsidR="005B27E4">
        <w:rPr>
          <w:rFonts w:ascii="Calibri" w:hAnsi="Calibri" w:cs="Arial"/>
          <w:sz w:val="22"/>
          <w:szCs w:val="22"/>
        </w:rPr>
        <w:t xml:space="preserve">remaining </w:t>
      </w:r>
      <w:r w:rsidR="007E4080" w:rsidRPr="007E4080">
        <w:rPr>
          <w:rFonts w:ascii="Calibri" w:hAnsi="Calibri" w:cs="Arial"/>
          <w:sz w:val="22"/>
          <w:szCs w:val="22"/>
        </w:rPr>
        <w:t>winter crops</w:t>
      </w:r>
      <w:r w:rsidR="00457643">
        <w:rPr>
          <w:rFonts w:ascii="Calibri" w:hAnsi="Calibri" w:cs="Arial"/>
          <w:sz w:val="22"/>
          <w:szCs w:val="22"/>
        </w:rPr>
        <w:t xml:space="preserve">. </w:t>
      </w:r>
      <w:r w:rsidR="00244768" w:rsidRPr="00244768">
        <w:rPr>
          <w:rFonts w:ascii="Calibri" w:hAnsi="Calibri" w:cs="Arial"/>
          <w:sz w:val="22"/>
          <w:szCs w:val="22"/>
        </w:rPr>
        <w:t xml:space="preserve">Rainfall </w:t>
      </w:r>
      <w:r w:rsidR="00270BA5">
        <w:rPr>
          <w:rFonts w:ascii="Calibri" w:hAnsi="Calibri" w:cs="Arial"/>
          <w:sz w:val="22"/>
          <w:szCs w:val="22"/>
        </w:rPr>
        <w:t>forecast for</w:t>
      </w:r>
      <w:r w:rsidR="00244768" w:rsidRPr="00244768">
        <w:rPr>
          <w:rFonts w:ascii="Calibri" w:hAnsi="Calibri" w:cs="Arial"/>
          <w:sz w:val="22"/>
          <w:szCs w:val="22"/>
        </w:rPr>
        <w:t xml:space="preserve"> summer cropping regions in northern</w:t>
      </w:r>
      <w:r w:rsidR="00F80C6C">
        <w:rPr>
          <w:rFonts w:ascii="Calibri" w:hAnsi="Calibri" w:cs="Arial"/>
          <w:sz w:val="22"/>
          <w:szCs w:val="22"/>
        </w:rPr>
        <w:t xml:space="preserve"> </w:t>
      </w:r>
      <w:r w:rsidR="00244768" w:rsidRPr="00244768">
        <w:rPr>
          <w:rFonts w:ascii="Calibri" w:hAnsi="Calibri" w:cs="Arial"/>
          <w:sz w:val="22"/>
          <w:szCs w:val="22"/>
        </w:rPr>
        <w:t>Queensland will likely provide a boost for soil moisture levels and support the germination and growth of crops already in the ground.</w:t>
      </w:r>
    </w:p>
    <w:p w14:paraId="0823A7D8" w14:textId="51F104B2"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3B5D89">
        <w:rPr>
          <w:rFonts w:cs="Calibri"/>
          <w:i w:val="0"/>
          <w:iCs w:val="0"/>
          <w:color w:val="auto"/>
          <w:sz w:val="22"/>
          <w:szCs w:val="22"/>
        </w:rPr>
        <w:t>12</w:t>
      </w:r>
      <w:r w:rsidR="003318E6" w:rsidRPr="22679ECD">
        <w:rPr>
          <w:rFonts w:cs="Calibri"/>
          <w:i w:val="0"/>
          <w:iCs w:val="0"/>
          <w:color w:val="auto"/>
          <w:sz w:val="22"/>
          <w:szCs w:val="22"/>
        </w:rPr>
        <w:t xml:space="preserve"> </w:t>
      </w:r>
      <w:r w:rsidR="003318E6">
        <w:rPr>
          <w:rFonts w:cs="Calibri"/>
          <w:i w:val="0"/>
          <w:iCs w:val="0"/>
          <w:color w:val="auto"/>
          <w:sz w:val="22"/>
          <w:szCs w:val="22"/>
        </w:rPr>
        <w:t>December</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3318E6">
        <w:rPr>
          <w:rFonts w:cs="Calibri"/>
          <w:i w:val="0"/>
          <w:iCs w:val="0"/>
          <w:color w:val="auto"/>
          <w:sz w:val="22"/>
          <w:szCs w:val="22"/>
        </w:rPr>
        <w:t>1</w:t>
      </w:r>
      <w:r w:rsidR="003B5D89">
        <w:rPr>
          <w:rFonts w:cs="Calibri"/>
          <w:i w:val="0"/>
          <w:iCs w:val="0"/>
          <w:color w:val="auto"/>
          <w:sz w:val="22"/>
          <w:szCs w:val="22"/>
        </w:rPr>
        <w:t>9</w:t>
      </w:r>
      <w:r w:rsidRPr="22679ECD">
        <w:rPr>
          <w:rFonts w:cs="Calibri"/>
          <w:i w:val="0"/>
          <w:iCs w:val="0"/>
          <w:color w:val="auto"/>
          <w:sz w:val="22"/>
          <w:szCs w:val="22"/>
        </w:rPr>
        <w:t xml:space="preserve"> </w:t>
      </w:r>
      <w:r w:rsidR="009502DA">
        <w:rPr>
          <w:rFonts w:cs="Calibri"/>
          <w:i w:val="0"/>
          <w:iCs w:val="0"/>
          <w:color w:val="auto"/>
          <w:sz w:val="22"/>
          <w:szCs w:val="22"/>
        </w:rPr>
        <w:t>Decembe</w:t>
      </w:r>
      <w:r w:rsidR="007D7C56">
        <w:rPr>
          <w:rFonts w:cs="Calibri"/>
          <w:i w:val="0"/>
          <w:iCs w:val="0"/>
          <w:color w:val="auto"/>
          <w:sz w:val="22"/>
          <w:szCs w:val="22"/>
        </w:rPr>
        <w:t>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2AA44A57" w14:textId="4B114E10" w:rsidR="00751815" w:rsidRPr="000B0C62" w:rsidRDefault="00781FEC" w:rsidP="0079416A">
      <w:pPr>
        <w:jc w:val="center"/>
        <w:rPr>
          <w:i/>
          <w:iCs/>
        </w:rPr>
      </w:pPr>
      <w:r>
        <w:rPr>
          <w:noProof/>
        </w:rPr>
        <w:drawing>
          <wp:inline distT="0" distB="0" distL="0" distR="0" wp14:anchorId="33112B0A" wp14:editId="42897E8D">
            <wp:extent cx="5629275" cy="3771900"/>
            <wp:effectExtent l="0" t="0" r="9525" b="0"/>
            <wp:docPr id="1643975225"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75225" name="Picture 1" descr="A map of australia with different colors&#10;&#10;Description automatically generated"/>
                    <pic:cNvPicPr/>
                  </pic:nvPicPr>
                  <pic:blipFill>
                    <a:blip r:embed="rId15"/>
                    <a:stretch>
                      <a:fillRect/>
                    </a:stretch>
                  </pic:blipFill>
                  <pic:spPr>
                    <a:xfrm>
                      <a:off x="0" y="0"/>
                      <a:ext cx="5629275" cy="3771900"/>
                    </a:xfrm>
                    <a:prstGeom prst="rect">
                      <a:avLst/>
                    </a:prstGeom>
                  </pic:spPr>
                </pic:pic>
              </a:graphicData>
            </a:graphic>
          </wp:inline>
        </w:drawing>
      </w:r>
    </w:p>
    <w:p w14:paraId="5AEACB2E" w14:textId="14BF015F" w:rsidR="00801384" w:rsidRPr="00A50940" w:rsidRDefault="005D74F0" w:rsidP="00801384">
      <w:pPr>
        <w:rPr>
          <w:i/>
          <w:iCs/>
        </w:rPr>
      </w:pPr>
      <w:r w:rsidRPr="005D74F0">
        <w:rPr>
          <w:noProof/>
        </w:rPr>
        <w:t xml:space="preserve"> </w:t>
      </w:r>
    </w:p>
    <w:p w14:paraId="7C818903" w14:textId="71EC8CC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9249C">
        <w:rPr>
          <w:rFonts w:ascii="Calibri" w:hAnsi="Calibri" w:cs="Calibri"/>
          <w:color w:val="000000"/>
          <w:sz w:val="12"/>
          <w:szCs w:val="12"/>
        </w:rPr>
        <w:t>12</w:t>
      </w:r>
      <w:r w:rsidRPr="00B437F9">
        <w:rPr>
          <w:rFonts w:ascii="Calibri" w:hAnsi="Calibri" w:cs="Calibri"/>
          <w:color w:val="000000"/>
          <w:sz w:val="12"/>
          <w:szCs w:val="12"/>
        </w:rPr>
        <w:t>/</w:t>
      </w:r>
      <w:r>
        <w:rPr>
          <w:rFonts w:ascii="Calibri" w:hAnsi="Calibri" w:cs="Calibri"/>
          <w:color w:val="000000"/>
          <w:sz w:val="12"/>
          <w:szCs w:val="12"/>
        </w:rPr>
        <w:t>1</w:t>
      </w:r>
      <w:r w:rsidR="003318E6">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6D4080AF" w14:textId="77777777" w:rsidR="009D3883" w:rsidRPr="00441A6A" w:rsidRDefault="009D3883" w:rsidP="009D3883">
      <w:pPr>
        <w:keepNext/>
        <w:pageBreakBefore/>
        <w:numPr>
          <w:ilvl w:val="1"/>
          <w:numId w:val="2"/>
        </w:numPr>
        <w:spacing w:before="120" w:after="120"/>
        <w:outlineLvl w:val="2"/>
        <w:rPr>
          <w:rFonts w:ascii="Calibri" w:hAnsi="Calibri"/>
          <w:b/>
          <w:bCs/>
          <w:sz w:val="28"/>
          <w:szCs w:val="28"/>
        </w:rPr>
      </w:pPr>
      <w:bookmarkStart w:id="68" w:name="_Hlk72408674"/>
      <w:bookmarkStart w:id="69" w:name="_Hlk158890257"/>
      <w:bookmarkStart w:id="70" w:name="_Hlk181877764"/>
      <w:bookmarkEnd w:id="65"/>
      <w:bookmarkEnd w:id="66"/>
      <w:bookmarkEnd w:id="67"/>
      <w:r w:rsidRPr="00441A6A">
        <w:rPr>
          <w:rFonts w:ascii="Calibri" w:hAnsi="Calibri"/>
          <w:b/>
          <w:bCs/>
          <w:sz w:val="28"/>
          <w:szCs w:val="28"/>
        </w:rPr>
        <w:t>National Climate Outlook</w:t>
      </w:r>
    </w:p>
    <w:p w14:paraId="5E95B9B3" w14:textId="7EE060DE" w:rsidR="009D3883" w:rsidRPr="00B7686A" w:rsidRDefault="009D3883" w:rsidP="009D3883">
      <w:pPr>
        <w:spacing w:before="120"/>
        <w:rPr>
          <w:rFonts w:ascii="Calibri" w:hAnsi="Calibri" w:cs="Arial"/>
          <w:sz w:val="22"/>
          <w:szCs w:val="22"/>
        </w:rPr>
      </w:pPr>
      <w:bookmarkStart w:id="71" w:name="_Hlk100830494"/>
      <w:bookmarkStart w:id="72" w:name="_Hlk145590783"/>
      <w:bookmarkStart w:id="73" w:name="_Hlk58500995"/>
      <w:r w:rsidRPr="00B7686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w:t>
      </w:r>
      <w:r>
        <w:rPr>
          <w:rFonts w:ascii="Calibri" w:hAnsi="Calibri" w:cs="Arial"/>
          <w:sz w:val="22"/>
          <w:szCs w:val="22"/>
        </w:rPr>
        <w:t xml:space="preserve">is currently </w:t>
      </w:r>
      <w:r w:rsidR="008B3F6B">
        <w:rPr>
          <w:rFonts w:ascii="Calibri" w:hAnsi="Calibri" w:cs="Arial"/>
          <w:sz w:val="22"/>
          <w:szCs w:val="22"/>
        </w:rPr>
        <w:t>negative and</w:t>
      </w:r>
      <w:r>
        <w:rPr>
          <w:rFonts w:ascii="Calibri" w:hAnsi="Calibri" w:cs="Arial"/>
          <w:sz w:val="22"/>
          <w:szCs w:val="22"/>
        </w:rPr>
        <w:t xml:space="preserve"> is forecast to </w:t>
      </w:r>
      <w:r w:rsidR="00745E22">
        <w:rPr>
          <w:rFonts w:ascii="Calibri" w:hAnsi="Calibri" w:cs="Arial"/>
          <w:sz w:val="22"/>
          <w:szCs w:val="22"/>
        </w:rPr>
        <w:t xml:space="preserve">return to </w:t>
      </w:r>
      <w:r w:rsidR="00DE15A7">
        <w:rPr>
          <w:rFonts w:ascii="Calibri" w:hAnsi="Calibri" w:cs="Arial"/>
          <w:sz w:val="22"/>
          <w:szCs w:val="22"/>
        </w:rPr>
        <w:t>neutral conditions in the coming weeks</w:t>
      </w:r>
      <w:r w:rsidRPr="00B7686A">
        <w:rPr>
          <w:rFonts w:ascii="Calibri" w:hAnsi="Calibri" w:cs="Arial"/>
          <w:sz w:val="22"/>
          <w:szCs w:val="22"/>
        </w:rPr>
        <w:t xml:space="preserve">. A </w:t>
      </w:r>
      <w:r w:rsidR="00DE15A7">
        <w:rPr>
          <w:rFonts w:ascii="Calibri" w:hAnsi="Calibri" w:cs="Arial"/>
          <w:sz w:val="22"/>
          <w:szCs w:val="22"/>
        </w:rPr>
        <w:t xml:space="preserve">negative </w:t>
      </w:r>
      <w:r>
        <w:rPr>
          <w:rFonts w:ascii="Calibri" w:hAnsi="Calibri" w:cs="Arial"/>
          <w:sz w:val="22"/>
          <w:szCs w:val="22"/>
        </w:rPr>
        <w:t xml:space="preserve">SAM contributes to a </w:t>
      </w:r>
      <w:r w:rsidR="008B3F6B">
        <w:rPr>
          <w:rFonts w:ascii="Calibri" w:hAnsi="Calibri" w:cs="Arial"/>
          <w:sz w:val="22"/>
          <w:szCs w:val="22"/>
        </w:rPr>
        <w:t xml:space="preserve">decreased </w:t>
      </w:r>
      <w:r>
        <w:rPr>
          <w:rFonts w:ascii="Calibri" w:hAnsi="Calibri" w:cs="Arial"/>
          <w:sz w:val="22"/>
          <w:szCs w:val="22"/>
        </w:rPr>
        <w:t>chan</w:t>
      </w:r>
      <w:r w:rsidR="008B3F6B">
        <w:rPr>
          <w:rFonts w:ascii="Calibri" w:hAnsi="Calibri" w:cs="Arial"/>
          <w:sz w:val="22"/>
          <w:szCs w:val="22"/>
        </w:rPr>
        <w:t>c</w:t>
      </w:r>
      <w:r>
        <w:rPr>
          <w:rFonts w:ascii="Calibri" w:hAnsi="Calibri" w:cs="Arial"/>
          <w:sz w:val="22"/>
          <w:szCs w:val="22"/>
        </w:rPr>
        <w:t xml:space="preserve">e of rain in the summer months </w:t>
      </w:r>
      <w:r w:rsidR="00115524">
        <w:rPr>
          <w:rFonts w:ascii="Calibri" w:hAnsi="Calibri" w:cs="Arial"/>
          <w:sz w:val="22"/>
          <w:szCs w:val="22"/>
        </w:rPr>
        <w:t xml:space="preserve">across </w:t>
      </w:r>
      <w:r>
        <w:rPr>
          <w:rFonts w:ascii="Calibri" w:hAnsi="Calibri" w:cs="Arial"/>
          <w:sz w:val="22"/>
          <w:szCs w:val="22"/>
        </w:rPr>
        <w:t>south-east</w:t>
      </w:r>
      <w:r w:rsidR="00115524">
        <w:rPr>
          <w:rFonts w:ascii="Calibri" w:hAnsi="Calibri" w:cs="Arial"/>
          <w:sz w:val="22"/>
          <w:szCs w:val="22"/>
        </w:rPr>
        <w:t>ern</w:t>
      </w:r>
      <w:r>
        <w:rPr>
          <w:rFonts w:ascii="Calibri" w:hAnsi="Calibri" w:cs="Arial"/>
          <w:sz w:val="22"/>
          <w:szCs w:val="22"/>
        </w:rPr>
        <w:t xml:space="preserve"> Australia.</w:t>
      </w:r>
    </w:p>
    <w:p w14:paraId="7FB8EDDB" w14:textId="09A9EB29" w:rsidR="0071580D" w:rsidRDefault="009D3883" w:rsidP="009D3883">
      <w:pPr>
        <w:spacing w:before="120"/>
        <w:rPr>
          <w:rFonts w:ascii="Calibri" w:hAnsi="Calibri" w:cs="Arial"/>
          <w:sz w:val="22"/>
          <w:szCs w:val="22"/>
        </w:rPr>
      </w:pPr>
      <w:r w:rsidRPr="007F39FD">
        <w:rPr>
          <w:rFonts w:ascii="Calibri" w:hAnsi="Calibri" w:cs="Arial"/>
          <w:sz w:val="22"/>
          <w:szCs w:val="22"/>
        </w:rPr>
        <w:t xml:space="preserve">The most recent rainfall outlook for </w:t>
      </w:r>
      <w:r w:rsidR="00BE436C">
        <w:rPr>
          <w:rFonts w:ascii="Calibri" w:hAnsi="Calibri" w:cs="Arial"/>
          <w:sz w:val="22"/>
          <w:szCs w:val="22"/>
        </w:rPr>
        <w:t>January</w:t>
      </w:r>
      <w:r w:rsidR="00BE436C" w:rsidRPr="007F39FD">
        <w:rPr>
          <w:rFonts w:ascii="Calibri" w:hAnsi="Calibri" w:cs="Arial"/>
          <w:sz w:val="22"/>
          <w:szCs w:val="22"/>
        </w:rPr>
        <w:t xml:space="preserve"> </w:t>
      </w:r>
      <w:r w:rsidRPr="007F39FD">
        <w:rPr>
          <w:rFonts w:ascii="Calibri" w:hAnsi="Calibri" w:cs="Arial"/>
          <w:sz w:val="22"/>
          <w:szCs w:val="22"/>
        </w:rPr>
        <w:t>202</w:t>
      </w:r>
      <w:r w:rsidR="0036330B">
        <w:rPr>
          <w:rFonts w:ascii="Calibri" w:hAnsi="Calibri" w:cs="Arial"/>
          <w:sz w:val="22"/>
          <w:szCs w:val="22"/>
        </w:rPr>
        <w:t>5</w:t>
      </w:r>
      <w:r w:rsidRPr="007F39FD">
        <w:rPr>
          <w:rFonts w:ascii="Calibri" w:hAnsi="Calibri" w:cs="Arial"/>
          <w:sz w:val="22"/>
          <w:szCs w:val="22"/>
        </w:rPr>
        <w:t xml:space="preserve"> provided by the Bureau of Meteorology indicates</w:t>
      </w:r>
      <w:r w:rsidR="00A41D10" w:rsidRPr="00A41D10">
        <w:rPr>
          <w:rFonts w:ascii="Calibri" w:hAnsi="Calibri" w:cs="Arial"/>
          <w:sz w:val="22"/>
          <w:szCs w:val="22"/>
        </w:rPr>
        <w:t xml:space="preserve"> that much of eastern Australia, including eastern Queensland</w:t>
      </w:r>
      <w:r w:rsidR="00E22968">
        <w:rPr>
          <w:rFonts w:ascii="Calibri" w:hAnsi="Calibri" w:cs="Arial"/>
          <w:sz w:val="22"/>
          <w:szCs w:val="22"/>
        </w:rPr>
        <w:t xml:space="preserve"> and</w:t>
      </w:r>
      <w:r w:rsidR="00A41D10" w:rsidRPr="00A41D10">
        <w:rPr>
          <w:rFonts w:ascii="Calibri" w:hAnsi="Calibri" w:cs="Arial"/>
          <w:sz w:val="22"/>
          <w:szCs w:val="22"/>
        </w:rPr>
        <w:t xml:space="preserve"> New South Wales, as well as parts of Western Australia are likely to see above median rainfall. For the remaining regions, rainfall is likely to be </w:t>
      </w:r>
      <w:proofErr w:type="gramStart"/>
      <w:r w:rsidR="00A41D10" w:rsidRPr="00A41D10">
        <w:rPr>
          <w:rFonts w:ascii="Calibri" w:hAnsi="Calibri" w:cs="Arial"/>
          <w:sz w:val="22"/>
          <w:szCs w:val="22"/>
        </w:rPr>
        <w:t>similar to</w:t>
      </w:r>
      <w:proofErr w:type="gramEnd"/>
      <w:r w:rsidR="00A41D10" w:rsidRPr="00A41D10">
        <w:rPr>
          <w:rFonts w:ascii="Calibri" w:hAnsi="Calibri" w:cs="Arial"/>
          <w:sz w:val="22"/>
          <w:szCs w:val="22"/>
        </w:rPr>
        <w:t xml:space="preserve"> average.</w:t>
      </w:r>
    </w:p>
    <w:p w14:paraId="33C69EC0" w14:textId="4FDC7CF6" w:rsidR="008F57B3" w:rsidRDefault="009D3883" w:rsidP="009D3883">
      <w:pPr>
        <w:spacing w:before="120"/>
        <w:rPr>
          <w:rFonts w:ascii="Calibri" w:hAnsi="Calibri" w:cs="Arial"/>
          <w:sz w:val="22"/>
          <w:szCs w:val="22"/>
        </w:rPr>
      </w:pPr>
      <w:r w:rsidRPr="007166C4">
        <w:rPr>
          <w:rFonts w:ascii="Calibri" w:hAnsi="Calibri" w:cs="Arial"/>
          <w:sz w:val="22"/>
          <w:szCs w:val="22"/>
        </w:rPr>
        <w:t>According to Bureau of Meteorology’s climate model, for</w:t>
      </w:r>
      <w:r>
        <w:rPr>
          <w:rFonts w:ascii="Calibri" w:hAnsi="Calibri" w:cs="Arial"/>
          <w:sz w:val="22"/>
          <w:szCs w:val="22"/>
        </w:rPr>
        <w:t xml:space="preserve"> </w:t>
      </w:r>
      <w:r w:rsidR="008F57B3">
        <w:rPr>
          <w:rFonts w:ascii="Calibri" w:hAnsi="Calibri" w:cs="Arial"/>
          <w:sz w:val="22"/>
          <w:szCs w:val="22"/>
        </w:rPr>
        <w:t>January 2025</w:t>
      </w:r>
      <w:r>
        <w:rPr>
          <w:rFonts w:ascii="Calibri" w:hAnsi="Calibri" w:cs="Arial"/>
          <w:sz w:val="22"/>
          <w:szCs w:val="22"/>
        </w:rPr>
        <w:t xml:space="preserve">, there is a 75% chance of rainfall totals of </w:t>
      </w:r>
      <w:r w:rsidR="00984148">
        <w:rPr>
          <w:rFonts w:ascii="Calibri" w:hAnsi="Calibri" w:cs="Arial"/>
          <w:sz w:val="22"/>
          <w:szCs w:val="22"/>
        </w:rPr>
        <w:t>bet</w:t>
      </w:r>
      <w:r w:rsidR="00910E15">
        <w:rPr>
          <w:rFonts w:ascii="Calibri" w:hAnsi="Calibri" w:cs="Arial"/>
          <w:sz w:val="22"/>
          <w:szCs w:val="22"/>
        </w:rPr>
        <w:t xml:space="preserve">ween 50 and 300 millimetres across much of the north, including northern Western Australia and the Northern </w:t>
      </w:r>
      <w:r w:rsidR="00BA2B8C">
        <w:rPr>
          <w:rFonts w:ascii="Calibri" w:hAnsi="Calibri" w:cs="Arial"/>
          <w:sz w:val="22"/>
          <w:szCs w:val="22"/>
        </w:rPr>
        <w:t>Territory</w:t>
      </w:r>
      <w:r w:rsidR="00910E15">
        <w:rPr>
          <w:rFonts w:ascii="Calibri" w:hAnsi="Calibri" w:cs="Arial"/>
          <w:sz w:val="22"/>
          <w:szCs w:val="22"/>
        </w:rPr>
        <w:t xml:space="preserve">, with parts of northern Queensland likely to see as much as </w:t>
      </w:r>
      <w:r w:rsidR="00BA2B8C">
        <w:rPr>
          <w:rFonts w:ascii="Calibri" w:hAnsi="Calibri" w:cs="Arial"/>
          <w:sz w:val="22"/>
          <w:szCs w:val="22"/>
        </w:rPr>
        <w:t xml:space="preserve">400 millimetres. Lower rainfall totals are expected </w:t>
      </w:r>
      <w:r w:rsidR="00A5513A">
        <w:rPr>
          <w:rFonts w:ascii="Calibri" w:hAnsi="Calibri" w:cs="Arial"/>
          <w:sz w:val="22"/>
          <w:szCs w:val="22"/>
        </w:rPr>
        <w:t>across eastern areas</w:t>
      </w:r>
      <w:r w:rsidR="00BA2B8C">
        <w:rPr>
          <w:rFonts w:ascii="Calibri" w:hAnsi="Calibri" w:cs="Arial"/>
          <w:sz w:val="22"/>
          <w:szCs w:val="22"/>
        </w:rPr>
        <w:t>, with</w:t>
      </w:r>
      <w:r w:rsidR="00FC35EE">
        <w:rPr>
          <w:rFonts w:ascii="Calibri" w:hAnsi="Calibri" w:cs="Arial"/>
          <w:sz w:val="22"/>
          <w:szCs w:val="22"/>
        </w:rPr>
        <w:t xml:space="preserve"> much </w:t>
      </w:r>
      <w:r w:rsidR="00EE7EA1">
        <w:rPr>
          <w:rFonts w:ascii="Calibri" w:hAnsi="Calibri" w:cs="Arial"/>
          <w:sz w:val="22"/>
          <w:szCs w:val="22"/>
        </w:rPr>
        <w:t>of southern</w:t>
      </w:r>
      <w:r w:rsidR="00BA2B8C">
        <w:rPr>
          <w:rFonts w:ascii="Calibri" w:hAnsi="Calibri" w:cs="Arial"/>
          <w:sz w:val="22"/>
          <w:szCs w:val="22"/>
        </w:rPr>
        <w:t xml:space="preserve"> Queenslan</w:t>
      </w:r>
      <w:r w:rsidR="00E026C9">
        <w:rPr>
          <w:rFonts w:ascii="Calibri" w:hAnsi="Calibri" w:cs="Arial"/>
          <w:sz w:val="22"/>
          <w:szCs w:val="22"/>
        </w:rPr>
        <w:t xml:space="preserve">d, New South Wales, </w:t>
      </w:r>
      <w:r w:rsidR="0064733F">
        <w:rPr>
          <w:rFonts w:ascii="Calibri" w:hAnsi="Calibri" w:cs="Arial"/>
          <w:sz w:val="22"/>
          <w:szCs w:val="22"/>
        </w:rPr>
        <w:t xml:space="preserve">Victoria </w:t>
      </w:r>
      <w:r w:rsidR="00E026C9">
        <w:rPr>
          <w:rFonts w:ascii="Calibri" w:hAnsi="Calibri" w:cs="Arial"/>
          <w:sz w:val="22"/>
          <w:szCs w:val="22"/>
        </w:rPr>
        <w:t>and Tasmania likely to see between 5 and</w:t>
      </w:r>
      <w:r w:rsidR="00B163C4">
        <w:rPr>
          <w:rFonts w:ascii="Calibri" w:hAnsi="Calibri" w:cs="Arial"/>
          <w:sz w:val="22"/>
          <w:szCs w:val="22"/>
        </w:rPr>
        <w:t xml:space="preserve"> 100 millimetres. </w:t>
      </w:r>
      <w:r w:rsidR="009E17CA">
        <w:rPr>
          <w:rFonts w:ascii="Calibri" w:hAnsi="Calibri" w:cs="Arial"/>
          <w:sz w:val="22"/>
          <w:szCs w:val="22"/>
        </w:rPr>
        <w:t>In South Australia and south</w:t>
      </w:r>
      <w:r w:rsidR="00FC35EE">
        <w:rPr>
          <w:rFonts w:ascii="Calibri" w:hAnsi="Calibri" w:cs="Arial"/>
          <w:sz w:val="22"/>
          <w:szCs w:val="22"/>
        </w:rPr>
        <w:t>ern</w:t>
      </w:r>
      <w:r w:rsidR="009E17CA">
        <w:rPr>
          <w:rFonts w:ascii="Calibri" w:hAnsi="Calibri" w:cs="Arial"/>
          <w:sz w:val="22"/>
          <w:szCs w:val="22"/>
        </w:rPr>
        <w:t xml:space="preserve"> Western Australia, little to no rainfall is expected. </w:t>
      </w:r>
    </w:p>
    <w:p w14:paraId="2D4A61EB" w14:textId="15F7322A" w:rsidR="0095040A" w:rsidRDefault="009D3883" w:rsidP="009D3883">
      <w:pPr>
        <w:spacing w:before="120"/>
        <w:rPr>
          <w:rFonts w:ascii="Calibri" w:hAnsi="Calibri" w:cs="Arial"/>
          <w:sz w:val="22"/>
          <w:szCs w:val="22"/>
        </w:rPr>
      </w:pPr>
      <w:r w:rsidRPr="00703386">
        <w:rPr>
          <w:rFonts w:ascii="Calibri" w:hAnsi="Calibri" w:cs="Arial"/>
          <w:sz w:val="22"/>
          <w:szCs w:val="22"/>
        </w:rPr>
        <w:t>Across cropping regions, there is a 75% chance of receiving between</w:t>
      </w:r>
      <w:r w:rsidR="00EC6B21">
        <w:rPr>
          <w:rFonts w:ascii="Calibri" w:hAnsi="Calibri" w:cs="Arial"/>
          <w:sz w:val="22"/>
          <w:szCs w:val="22"/>
        </w:rPr>
        <w:t xml:space="preserve"> </w:t>
      </w:r>
      <w:r w:rsidR="006809D9">
        <w:rPr>
          <w:rFonts w:ascii="Calibri" w:hAnsi="Calibri" w:cs="Arial"/>
          <w:sz w:val="22"/>
          <w:szCs w:val="22"/>
        </w:rPr>
        <w:t xml:space="preserve">10 </w:t>
      </w:r>
      <w:r w:rsidR="009858C6">
        <w:rPr>
          <w:rFonts w:ascii="Calibri" w:hAnsi="Calibri" w:cs="Arial"/>
          <w:sz w:val="22"/>
          <w:szCs w:val="22"/>
        </w:rPr>
        <w:t xml:space="preserve">and </w:t>
      </w:r>
      <w:r w:rsidR="006809D9">
        <w:rPr>
          <w:rFonts w:ascii="Calibri" w:hAnsi="Calibri" w:cs="Arial"/>
          <w:sz w:val="22"/>
          <w:szCs w:val="22"/>
        </w:rPr>
        <w:t xml:space="preserve">50 </w:t>
      </w:r>
      <w:r w:rsidR="009858C6">
        <w:rPr>
          <w:rFonts w:ascii="Calibri" w:hAnsi="Calibri" w:cs="Arial"/>
          <w:sz w:val="22"/>
          <w:szCs w:val="22"/>
        </w:rPr>
        <w:t xml:space="preserve">millimetres of rainfall </w:t>
      </w:r>
      <w:r w:rsidR="006809D9">
        <w:rPr>
          <w:rFonts w:ascii="Calibri" w:hAnsi="Calibri" w:cs="Arial"/>
          <w:sz w:val="22"/>
          <w:szCs w:val="22"/>
        </w:rPr>
        <w:t>across much of New South Wales</w:t>
      </w:r>
      <w:r w:rsidR="00BC74E2">
        <w:rPr>
          <w:rFonts w:ascii="Calibri" w:hAnsi="Calibri" w:cs="Arial"/>
          <w:sz w:val="22"/>
          <w:szCs w:val="22"/>
        </w:rPr>
        <w:t xml:space="preserve"> with falls of</w:t>
      </w:r>
      <w:r w:rsidR="006809D9">
        <w:rPr>
          <w:rFonts w:ascii="Calibri" w:hAnsi="Calibri" w:cs="Arial"/>
          <w:sz w:val="22"/>
          <w:szCs w:val="22"/>
        </w:rPr>
        <w:t xml:space="preserve"> </w:t>
      </w:r>
      <w:r w:rsidR="00BC74E2">
        <w:rPr>
          <w:rFonts w:ascii="Calibri" w:hAnsi="Calibri" w:cs="Arial"/>
          <w:sz w:val="22"/>
          <w:szCs w:val="22"/>
        </w:rPr>
        <w:t xml:space="preserve">between 25 and 100 millimetres expected in Queensland. </w:t>
      </w:r>
      <w:r w:rsidR="00AD1136">
        <w:rPr>
          <w:rFonts w:ascii="Calibri" w:hAnsi="Calibri" w:cs="Arial"/>
          <w:sz w:val="22"/>
          <w:szCs w:val="22"/>
        </w:rPr>
        <w:t>Little to no rainfall is expected across</w:t>
      </w:r>
      <w:r w:rsidR="001B796E">
        <w:rPr>
          <w:rFonts w:ascii="Calibri" w:hAnsi="Calibri" w:cs="Arial"/>
          <w:sz w:val="22"/>
          <w:szCs w:val="22"/>
        </w:rPr>
        <w:t xml:space="preserve"> remain</w:t>
      </w:r>
      <w:r w:rsidR="00316116">
        <w:rPr>
          <w:rFonts w:ascii="Calibri" w:hAnsi="Calibri" w:cs="Arial"/>
          <w:sz w:val="22"/>
          <w:szCs w:val="22"/>
        </w:rPr>
        <w:t>ing cropping regions.</w:t>
      </w:r>
      <w:r w:rsidR="00C951FF">
        <w:rPr>
          <w:rFonts w:ascii="Calibri" w:hAnsi="Calibri" w:cs="Arial"/>
          <w:sz w:val="22"/>
          <w:szCs w:val="22"/>
        </w:rPr>
        <w:t xml:space="preserve"> </w:t>
      </w:r>
    </w:p>
    <w:p w14:paraId="7482D810" w14:textId="0E31979C" w:rsidR="009D3883" w:rsidRPr="00D0793C" w:rsidRDefault="009D3883" w:rsidP="009D3883">
      <w:pPr>
        <w:spacing w:before="120"/>
        <w:rPr>
          <w:rFonts w:ascii="Calibri" w:hAnsi="Calibri" w:cs="Arial"/>
          <w:sz w:val="22"/>
          <w:szCs w:val="22"/>
        </w:rPr>
      </w:pPr>
      <w:r w:rsidRPr="00D0793C">
        <w:rPr>
          <w:rFonts w:ascii="Calibri" w:hAnsi="Calibri" w:cs="Arial"/>
          <w:sz w:val="22"/>
          <w:szCs w:val="22"/>
        </w:rPr>
        <w:t xml:space="preserve">The relatively low expected rainfall totals across much of southern Australia </w:t>
      </w:r>
      <w:r w:rsidR="0071656C">
        <w:rPr>
          <w:rFonts w:ascii="Calibri" w:hAnsi="Calibri" w:cs="Arial"/>
          <w:sz w:val="22"/>
          <w:szCs w:val="22"/>
        </w:rPr>
        <w:t>are typical for this time of year</w:t>
      </w:r>
      <w:r w:rsidR="000F6CE6">
        <w:rPr>
          <w:rFonts w:ascii="Calibri" w:hAnsi="Calibri" w:cs="Arial"/>
          <w:sz w:val="22"/>
          <w:szCs w:val="22"/>
        </w:rPr>
        <w:t xml:space="preserve">. </w:t>
      </w:r>
      <w:r w:rsidR="00CF3433">
        <w:rPr>
          <w:rFonts w:ascii="Calibri" w:hAnsi="Calibri" w:cs="Arial"/>
          <w:sz w:val="22"/>
          <w:szCs w:val="22"/>
        </w:rPr>
        <w:t xml:space="preserve">This is likely to lead to continued low levels of pasture </w:t>
      </w:r>
      <w:r w:rsidR="00A01B8E">
        <w:rPr>
          <w:rFonts w:ascii="Calibri" w:hAnsi="Calibri" w:cs="Arial"/>
          <w:sz w:val="22"/>
          <w:szCs w:val="22"/>
        </w:rPr>
        <w:t>growth and increase</w:t>
      </w:r>
      <w:r w:rsidR="00952B27">
        <w:rPr>
          <w:rFonts w:ascii="Calibri" w:hAnsi="Calibri" w:cs="Arial"/>
          <w:sz w:val="22"/>
          <w:szCs w:val="22"/>
        </w:rPr>
        <w:t>d</w:t>
      </w:r>
      <w:r w:rsidR="00A01B8E">
        <w:rPr>
          <w:rFonts w:ascii="Calibri" w:hAnsi="Calibri" w:cs="Arial"/>
          <w:sz w:val="22"/>
          <w:szCs w:val="22"/>
        </w:rPr>
        <w:t xml:space="preserve"> turn </w:t>
      </w:r>
      <w:proofErr w:type="gramStart"/>
      <w:r w:rsidR="009C200B">
        <w:rPr>
          <w:rFonts w:ascii="Calibri" w:hAnsi="Calibri" w:cs="Arial"/>
          <w:sz w:val="22"/>
          <w:szCs w:val="22"/>
        </w:rPr>
        <w:t>off</w:t>
      </w:r>
      <w:r w:rsidR="00A01B8E">
        <w:rPr>
          <w:rFonts w:ascii="Calibri" w:hAnsi="Calibri" w:cs="Arial"/>
          <w:sz w:val="22"/>
          <w:szCs w:val="22"/>
        </w:rPr>
        <w:t xml:space="preserve"> </w:t>
      </w:r>
      <w:r w:rsidR="007F2143">
        <w:rPr>
          <w:rFonts w:ascii="Calibri" w:hAnsi="Calibri" w:cs="Arial"/>
          <w:sz w:val="22"/>
          <w:szCs w:val="22"/>
        </w:rPr>
        <w:t>of</w:t>
      </w:r>
      <w:proofErr w:type="gramEnd"/>
      <w:r w:rsidR="007F2143">
        <w:rPr>
          <w:rFonts w:ascii="Calibri" w:hAnsi="Calibri" w:cs="Arial"/>
          <w:sz w:val="22"/>
          <w:szCs w:val="22"/>
        </w:rPr>
        <w:t xml:space="preserve"> livestock</w:t>
      </w:r>
      <w:r w:rsidR="00A01B8E">
        <w:rPr>
          <w:rFonts w:ascii="Calibri" w:hAnsi="Calibri" w:cs="Arial"/>
          <w:sz w:val="22"/>
          <w:szCs w:val="22"/>
        </w:rPr>
        <w:t xml:space="preserve"> for </w:t>
      </w:r>
      <w:r w:rsidR="00952B27">
        <w:rPr>
          <w:rFonts w:ascii="Calibri" w:hAnsi="Calibri" w:cs="Arial"/>
          <w:sz w:val="22"/>
          <w:szCs w:val="22"/>
        </w:rPr>
        <w:t xml:space="preserve">slaughter.  </w:t>
      </w:r>
      <w:r w:rsidR="00A8345F">
        <w:rPr>
          <w:rFonts w:ascii="Calibri" w:hAnsi="Calibri" w:cs="Arial"/>
          <w:sz w:val="22"/>
          <w:szCs w:val="22"/>
        </w:rPr>
        <w:t>In contrast</w:t>
      </w:r>
      <w:r w:rsidRPr="00D0793C">
        <w:rPr>
          <w:rFonts w:ascii="Calibri" w:hAnsi="Calibri" w:cs="Arial"/>
          <w:sz w:val="22"/>
          <w:szCs w:val="22"/>
        </w:rPr>
        <w:t>, if forecast rainfall totals</w:t>
      </w:r>
      <w:r>
        <w:rPr>
          <w:rFonts w:ascii="Calibri" w:hAnsi="Calibri" w:cs="Arial"/>
          <w:sz w:val="22"/>
          <w:szCs w:val="22"/>
        </w:rPr>
        <w:t xml:space="preserve"> are</w:t>
      </w:r>
      <w:r w:rsidRPr="00D0793C">
        <w:rPr>
          <w:rFonts w:ascii="Calibri" w:hAnsi="Calibri" w:cs="Arial"/>
          <w:sz w:val="22"/>
          <w:szCs w:val="22"/>
        </w:rPr>
        <w:t xml:space="preserve"> realised</w:t>
      </w:r>
      <w:r>
        <w:rPr>
          <w:rFonts w:ascii="Calibri" w:hAnsi="Calibri" w:cs="Arial"/>
          <w:sz w:val="22"/>
          <w:szCs w:val="22"/>
        </w:rPr>
        <w:t xml:space="preserve"> </w:t>
      </w:r>
      <w:r w:rsidRPr="00D0793C">
        <w:rPr>
          <w:rFonts w:ascii="Calibri" w:hAnsi="Calibri" w:cs="Arial"/>
          <w:sz w:val="22"/>
          <w:szCs w:val="22"/>
        </w:rPr>
        <w:t xml:space="preserve">across much of New South Wales and Queensland, </w:t>
      </w:r>
      <w:r>
        <w:rPr>
          <w:rFonts w:ascii="Calibri" w:hAnsi="Calibri" w:cs="Arial"/>
          <w:sz w:val="22"/>
          <w:szCs w:val="22"/>
        </w:rPr>
        <w:t xml:space="preserve">these falls </w:t>
      </w:r>
      <w:r w:rsidRPr="00D0793C">
        <w:rPr>
          <w:rFonts w:ascii="Calibri" w:hAnsi="Calibri" w:cs="Arial"/>
          <w:sz w:val="22"/>
          <w:szCs w:val="22"/>
        </w:rPr>
        <w:t>are likely to be sufficient to support above average yield prospects for summer crops and average or better levels of pasture production.</w:t>
      </w:r>
    </w:p>
    <w:p w14:paraId="5AA7D433" w14:textId="742930AC" w:rsidR="009D3883" w:rsidRPr="00441A6A" w:rsidRDefault="009D3883" w:rsidP="009D3883">
      <w:pPr>
        <w:spacing w:before="120"/>
        <w:jc w:val="center"/>
        <w:rPr>
          <w:rFonts w:ascii="Calibri" w:hAnsi="Calibri" w:cs="Arial"/>
          <w:b/>
          <w:bCs/>
          <w:iCs/>
          <w:color w:val="000000"/>
          <w:sz w:val="22"/>
          <w:szCs w:val="22"/>
        </w:rPr>
      </w:pPr>
      <w:bookmarkStart w:id="74" w:name="_Hlk68780969"/>
      <w:bookmarkStart w:id="75" w:name="_Hlk58501021"/>
      <w:bookmarkEnd w:id="71"/>
      <w:r w:rsidRPr="00441A6A">
        <w:rPr>
          <w:rFonts w:ascii="Calibri" w:hAnsi="Calibri" w:cs="Arial"/>
          <w:b/>
          <w:bCs/>
          <w:iCs/>
          <w:color w:val="000000"/>
          <w:sz w:val="22"/>
          <w:szCs w:val="22"/>
        </w:rPr>
        <w:t xml:space="preserve">Rainfall totals that have a 75% chance of occurring in </w:t>
      </w:r>
      <w:r w:rsidR="00CD0E09">
        <w:rPr>
          <w:rFonts w:ascii="Calibri" w:hAnsi="Calibri" w:cs="Arial"/>
          <w:b/>
          <w:bCs/>
          <w:iCs/>
          <w:color w:val="000000"/>
          <w:sz w:val="22"/>
          <w:szCs w:val="22"/>
        </w:rPr>
        <w:t>January</w:t>
      </w:r>
      <w:r w:rsidR="005021FC" w:rsidRPr="00441A6A">
        <w:rPr>
          <w:rFonts w:ascii="Calibri" w:hAnsi="Calibri" w:cs="Arial"/>
          <w:b/>
          <w:bCs/>
          <w:iCs/>
          <w:color w:val="000000"/>
          <w:sz w:val="22"/>
          <w:szCs w:val="22"/>
        </w:rPr>
        <w:t> </w:t>
      </w:r>
      <w:r w:rsidRPr="00441A6A">
        <w:rPr>
          <w:rFonts w:ascii="Calibri" w:hAnsi="Calibri" w:cs="Arial"/>
          <w:b/>
          <w:bCs/>
          <w:iCs/>
          <w:color w:val="000000"/>
          <w:sz w:val="22"/>
          <w:szCs w:val="22"/>
        </w:rPr>
        <w:t>202</w:t>
      </w:r>
      <w:bookmarkEnd w:id="74"/>
      <w:r w:rsidR="0079012E">
        <w:rPr>
          <w:rFonts w:ascii="Calibri" w:hAnsi="Calibri" w:cs="Arial"/>
          <w:b/>
          <w:bCs/>
          <w:iCs/>
          <w:color w:val="000000"/>
          <w:sz w:val="22"/>
          <w:szCs w:val="22"/>
        </w:rPr>
        <w:t>5</w:t>
      </w:r>
    </w:p>
    <w:p w14:paraId="73848210" w14:textId="6B3D2B38" w:rsidR="009D3883" w:rsidRPr="00441A6A" w:rsidRDefault="009D3883" w:rsidP="009D3883">
      <w:pPr>
        <w:spacing w:before="120"/>
        <w:jc w:val="center"/>
        <w:rPr>
          <w:noProof/>
        </w:rPr>
      </w:pPr>
      <w:r w:rsidRPr="00441A6A">
        <w:rPr>
          <w:noProof/>
        </w:rPr>
        <w:t xml:space="preserve"> </w:t>
      </w:r>
      <w:r w:rsidR="00E402C6">
        <w:rPr>
          <w:noProof/>
        </w:rPr>
        <w:drawing>
          <wp:inline distT="0" distB="0" distL="0" distR="0" wp14:anchorId="418F127E" wp14:editId="0FDC0BD7">
            <wp:extent cx="5068412" cy="3600000"/>
            <wp:effectExtent l="0" t="0" r="0" b="635"/>
            <wp:docPr id="191362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24287" name=""/>
                    <pic:cNvPicPr/>
                  </pic:nvPicPr>
                  <pic:blipFill>
                    <a:blip r:embed="rId16"/>
                    <a:stretch>
                      <a:fillRect/>
                    </a:stretch>
                  </pic:blipFill>
                  <pic:spPr>
                    <a:xfrm>
                      <a:off x="0" y="0"/>
                      <a:ext cx="5068412" cy="3600000"/>
                    </a:xfrm>
                    <a:prstGeom prst="rect">
                      <a:avLst/>
                    </a:prstGeom>
                  </pic:spPr>
                </pic:pic>
              </a:graphicData>
            </a:graphic>
          </wp:inline>
        </w:drawing>
      </w:r>
    </w:p>
    <w:p w14:paraId="3D7EA257" w14:textId="0F84E39C" w:rsidR="009D3883" w:rsidRPr="00441A6A" w:rsidRDefault="009D3883" w:rsidP="009D3883">
      <w:pPr>
        <w:spacing w:before="120"/>
        <w:jc w:val="center"/>
        <w:rPr>
          <w:rFonts w:ascii="Calibri" w:hAnsi="Calibri" w:cs="Calibri"/>
          <w:color w:val="000000"/>
          <w:sz w:val="12"/>
          <w:szCs w:val="12"/>
        </w:rPr>
      </w:pPr>
      <w:r w:rsidRPr="00441A6A">
        <w:t xml:space="preserve">  </w:t>
      </w: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Pr>
          <w:rFonts w:ascii="Calibri" w:hAnsi="Calibri" w:cs="Calibri"/>
          <w:color w:val="000000"/>
          <w:sz w:val="12"/>
          <w:szCs w:val="12"/>
        </w:rPr>
        <w:t>1</w:t>
      </w:r>
      <w:r w:rsidR="00E402C6">
        <w:rPr>
          <w:rFonts w:ascii="Calibri" w:hAnsi="Calibri" w:cs="Calibri"/>
          <w:color w:val="000000"/>
          <w:sz w:val="12"/>
          <w:szCs w:val="12"/>
        </w:rPr>
        <w:t>2</w:t>
      </w:r>
      <w:r w:rsidRPr="00441A6A">
        <w:rPr>
          <w:rFonts w:ascii="Calibri" w:hAnsi="Calibri" w:cs="Calibri"/>
          <w:color w:val="000000"/>
          <w:sz w:val="12"/>
          <w:szCs w:val="12"/>
        </w:rPr>
        <w:t>/</w:t>
      </w:r>
      <w:r>
        <w:rPr>
          <w:rFonts w:ascii="Calibri" w:hAnsi="Calibri" w:cs="Calibri"/>
          <w:color w:val="000000"/>
          <w:sz w:val="12"/>
          <w:szCs w:val="12"/>
        </w:rPr>
        <w:t>1</w:t>
      </w:r>
      <w:r w:rsidR="00CD0E09">
        <w:rPr>
          <w:rFonts w:ascii="Calibri" w:hAnsi="Calibri" w:cs="Calibri"/>
          <w:color w:val="000000"/>
          <w:sz w:val="12"/>
          <w:szCs w:val="12"/>
        </w:rPr>
        <w:t>2</w:t>
      </w:r>
      <w:r w:rsidRPr="00441A6A">
        <w:rPr>
          <w:rFonts w:ascii="Calibri" w:hAnsi="Calibri" w:cs="Calibri"/>
          <w:color w:val="000000"/>
          <w:sz w:val="12"/>
          <w:szCs w:val="12"/>
        </w:rPr>
        <w:t>/2024</w:t>
      </w:r>
    </w:p>
    <w:p w14:paraId="41CFCC96" w14:textId="77777777" w:rsidR="00827905" w:rsidRDefault="00827905">
      <w:pPr>
        <w:rPr>
          <w:rFonts w:ascii="Calibri" w:hAnsi="Calibri" w:cs="Arial"/>
          <w:sz w:val="22"/>
          <w:szCs w:val="22"/>
        </w:rPr>
      </w:pPr>
      <w:bookmarkStart w:id="76" w:name="_Hlk68781021"/>
      <w:bookmarkStart w:id="77" w:name="_Hlk158286807"/>
      <w:bookmarkStart w:id="78" w:name="_Hlk163736024"/>
      <w:bookmarkEnd w:id="72"/>
      <w:bookmarkEnd w:id="73"/>
      <w:bookmarkEnd w:id="75"/>
      <w:r>
        <w:rPr>
          <w:rFonts w:ascii="Calibri" w:hAnsi="Calibri" w:cs="Arial"/>
          <w:sz w:val="22"/>
          <w:szCs w:val="22"/>
        </w:rPr>
        <w:br w:type="page"/>
      </w:r>
    </w:p>
    <w:p w14:paraId="3E26A744" w14:textId="3306E9FB" w:rsidR="009D3883" w:rsidRPr="00B035CF" w:rsidRDefault="009D3883" w:rsidP="009D3883">
      <w:pPr>
        <w:tabs>
          <w:tab w:val="left" w:pos="720"/>
        </w:tabs>
        <w:spacing w:before="120"/>
        <w:rPr>
          <w:rFonts w:ascii="Calibri" w:hAnsi="Calibri" w:cs="Arial"/>
          <w:sz w:val="22"/>
          <w:szCs w:val="22"/>
        </w:rPr>
      </w:pPr>
      <w:r w:rsidRPr="00B035CF">
        <w:rPr>
          <w:rFonts w:ascii="Calibri" w:hAnsi="Calibri" w:cs="Arial"/>
          <w:sz w:val="22"/>
          <w:szCs w:val="22"/>
        </w:rPr>
        <w:t xml:space="preserve">The rainfall outlook for </w:t>
      </w:r>
      <w:r w:rsidR="005246DE">
        <w:rPr>
          <w:rFonts w:ascii="Calibri" w:hAnsi="Calibri" w:cs="Arial"/>
          <w:sz w:val="22"/>
          <w:szCs w:val="22"/>
        </w:rPr>
        <w:t>January</w:t>
      </w:r>
      <w:r w:rsidRPr="00B035CF">
        <w:rPr>
          <w:rFonts w:ascii="Calibri" w:hAnsi="Calibri" w:cs="Arial"/>
          <w:sz w:val="22"/>
          <w:szCs w:val="22"/>
        </w:rPr>
        <w:t xml:space="preserve"> to </w:t>
      </w:r>
      <w:r w:rsidR="005246DE">
        <w:rPr>
          <w:rFonts w:ascii="Calibri" w:hAnsi="Calibri" w:cs="Arial"/>
          <w:sz w:val="22"/>
          <w:szCs w:val="22"/>
        </w:rPr>
        <w:t>March</w:t>
      </w:r>
      <w:r w:rsidR="005246DE" w:rsidRPr="00B035CF">
        <w:rPr>
          <w:rFonts w:ascii="Calibri" w:hAnsi="Calibri" w:cs="Arial"/>
          <w:sz w:val="22"/>
          <w:szCs w:val="22"/>
        </w:rPr>
        <w:t xml:space="preserve"> </w:t>
      </w:r>
      <w:r w:rsidRPr="00B035CF">
        <w:rPr>
          <w:rFonts w:ascii="Calibri" w:hAnsi="Calibri" w:cs="Arial"/>
          <w:sz w:val="22"/>
          <w:szCs w:val="22"/>
        </w:rPr>
        <w:t xml:space="preserve">2025 indicates an increased probability of above average rainfall across </w:t>
      </w:r>
      <w:r>
        <w:rPr>
          <w:rFonts w:ascii="Calibri" w:hAnsi="Calibri" w:cs="Arial"/>
          <w:sz w:val="22"/>
          <w:szCs w:val="22"/>
        </w:rPr>
        <w:t>large areas of</w:t>
      </w:r>
      <w:r w:rsidRPr="00B035CF">
        <w:rPr>
          <w:rFonts w:ascii="Calibri" w:hAnsi="Calibri" w:cs="Arial"/>
          <w:sz w:val="22"/>
          <w:szCs w:val="22"/>
        </w:rPr>
        <w:t xml:space="preserve"> </w:t>
      </w:r>
      <w:r>
        <w:rPr>
          <w:rFonts w:ascii="Calibri" w:hAnsi="Calibri" w:cs="Arial"/>
          <w:sz w:val="22"/>
          <w:szCs w:val="22"/>
        </w:rPr>
        <w:t>eastern</w:t>
      </w:r>
      <w:r w:rsidR="004B7222">
        <w:rPr>
          <w:rFonts w:ascii="Calibri" w:hAnsi="Calibri" w:cs="Arial"/>
          <w:sz w:val="22"/>
          <w:szCs w:val="22"/>
        </w:rPr>
        <w:t xml:space="preserve"> and western</w:t>
      </w:r>
      <w:r>
        <w:rPr>
          <w:rFonts w:ascii="Calibri" w:hAnsi="Calibri" w:cs="Arial"/>
          <w:sz w:val="22"/>
          <w:szCs w:val="22"/>
        </w:rPr>
        <w:t xml:space="preserve"> Australia</w:t>
      </w:r>
      <w:r w:rsidRPr="00B035CF">
        <w:rPr>
          <w:rFonts w:ascii="Calibri" w:hAnsi="Calibri" w:cs="Arial"/>
          <w:sz w:val="22"/>
          <w:szCs w:val="22"/>
        </w:rPr>
        <w:t xml:space="preserve">. </w:t>
      </w:r>
      <w:r>
        <w:rPr>
          <w:rFonts w:ascii="Calibri" w:hAnsi="Calibri" w:cs="Arial"/>
          <w:sz w:val="22"/>
          <w:szCs w:val="22"/>
        </w:rPr>
        <w:t xml:space="preserve">Much of the remainder of the country </w:t>
      </w:r>
      <w:r w:rsidR="004B7222">
        <w:rPr>
          <w:rFonts w:ascii="Calibri" w:hAnsi="Calibri" w:cs="Arial"/>
          <w:sz w:val="22"/>
          <w:szCs w:val="22"/>
        </w:rPr>
        <w:t>is</w:t>
      </w:r>
      <w:r>
        <w:rPr>
          <w:rFonts w:ascii="Calibri" w:hAnsi="Calibri" w:cs="Arial"/>
          <w:sz w:val="22"/>
          <w:szCs w:val="22"/>
        </w:rPr>
        <w:t xml:space="preserve"> equal</w:t>
      </w:r>
      <w:r w:rsidR="004B7222">
        <w:rPr>
          <w:rFonts w:ascii="Calibri" w:hAnsi="Calibri" w:cs="Arial"/>
          <w:sz w:val="22"/>
          <w:szCs w:val="22"/>
        </w:rPr>
        <w:t>ly</w:t>
      </w:r>
      <w:r>
        <w:rPr>
          <w:rFonts w:ascii="Calibri" w:hAnsi="Calibri" w:cs="Arial"/>
          <w:sz w:val="22"/>
          <w:szCs w:val="22"/>
        </w:rPr>
        <w:t xml:space="preserve"> </w:t>
      </w:r>
      <w:r w:rsidR="004B7222">
        <w:rPr>
          <w:rFonts w:ascii="Calibri" w:hAnsi="Calibri" w:cs="Arial"/>
          <w:sz w:val="22"/>
          <w:szCs w:val="22"/>
        </w:rPr>
        <w:t xml:space="preserve">likely to </w:t>
      </w:r>
      <w:r w:rsidR="005B2A20">
        <w:rPr>
          <w:rFonts w:ascii="Calibri" w:hAnsi="Calibri" w:cs="Arial"/>
          <w:sz w:val="22"/>
          <w:szCs w:val="22"/>
        </w:rPr>
        <w:t>receive</w:t>
      </w:r>
      <w:r>
        <w:rPr>
          <w:rFonts w:ascii="Calibri" w:hAnsi="Calibri" w:cs="Arial"/>
          <w:sz w:val="22"/>
          <w:szCs w:val="22"/>
        </w:rPr>
        <w:t xml:space="preserve"> above or below median rainfall.</w:t>
      </w:r>
      <w:r w:rsidRPr="00B035CF">
        <w:rPr>
          <w:rFonts w:ascii="Calibri" w:hAnsi="Calibri" w:cs="Arial"/>
          <w:sz w:val="22"/>
          <w:szCs w:val="22"/>
        </w:rPr>
        <w:t xml:space="preserve"> </w:t>
      </w:r>
    </w:p>
    <w:p w14:paraId="6BEBB65D" w14:textId="612D76B7" w:rsidR="009D3883" w:rsidRPr="00E705FA" w:rsidRDefault="009D3883" w:rsidP="009D3883">
      <w:pPr>
        <w:tabs>
          <w:tab w:val="left" w:pos="720"/>
        </w:tabs>
        <w:spacing w:before="120"/>
        <w:rPr>
          <w:rFonts w:ascii="Calibri" w:hAnsi="Calibri" w:cs="Arial"/>
          <w:sz w:val="22"/>
          <w:szCs w:val="22"/>
        </w:rPr>
      </w:pPr>
      <w:r w:rsidRPr="00E705FA">
        <w:rPr>
          <w:rFonts w:ascii="Calibri" w:hAnsi="Calibri" w:cs="Arial"/>
          <w:sz w:val="22"/>
          <w:szCs w:val="22"/>
        </w:rPr>
        <w:t xml:space="preserve">Across cropping regions, the </w:t>
      </w:r>
      <w:r>
        <w:rPr>
          <w:rFonts w:ascii="Calibri" w:hAnsi="Calibri" w:cs="Arial"/>
          <w:sz w:val="22"/>
          <w:szCs w:val="22"/>
        </w:rPr>
        <w:t>chance</w:t>
      </w:r>
      <w:r w:rsidRPr="00E705FA">
        <w:rPr>
          <w:rFonts w:ascii="Calibri" w:hAnsi="Calibri" w:cs="Arial"/>
          <w:sz w:val="22"/>
          <w:szCs w:val="22"/>
        </w:rPr>
        <w:t xml:space="preserve"> of receiving above median rainfall is</w:t>
      </w:r>
      <w:r>
        <w:rPr>
          <w:rFonts w:ascii="Calibri" w:hAnsi="Calibri" w:cs="Arial"/>
          <w:sz w:val="22"/>
          <w:szCs w:val="22"/>
        </w:rPr>
        <w:t xml:space="preserve"> between 55% to 75% across much of Queensland, </w:t>
      </w:r>
      <w:r w:rsidR="00E97C6C">
        <w:rPr>
          <w:rFonts w:ascii="Calibri" w:hAnsi="Calibri" w:cs="Arial"/>
          <w:sz w:val="22"/>
          <w:szCs w:val="22"/>
        </w:rPr>
        <w:t xml:space="preserve">with New South Wales, </w:t>
      </w:r>
      <w:r w:rsidR="00680EB7">
        <w:rPr>
          <w:rFonts w:ascii="Calibri" w:hAnsi="Calibri" w:cs="Arial"/>
          <w:sz w:val="22"/>
          <w:szCs w:val="22"/>
        </w:rPr>
        <w:t>Victoria, and Western Australia having a 55 to 65% chance of above median rainfall</w:t>
      </w:r>
      <w:r>
        <w:rPr>
          <w:rFonts w:ascii="Calibri" w:hAnsi="Calibri" w:cs="Arial"/>
          <w:sz w:val="22"/>
          <w:szCs w:val="22"/>
        </w:rPr>
        <w:t xml:space="preserve">. In South Australia, the chances of </w:t>
      </w:r>
      <w:r w:rsidRPr="00727799">
        <w:rPr>
          <w:rFonts w:ascii="Calibri" w:hAnsi="Calibri" w:cs="Arial"/>
          <w:sz w:val="22"/>
          <w:szCs w:val="22"/>
        </w:rPr>
        <w:t xml:space="preserve">receiving </w:t>
      </w:r>
      <w:r w:rsidR="00680EB7">
        <w:rPr>
          <w:rFonts w:ascii="Calibri" w:hAnsi="Calibri" w:cs="Arial"/>
          <w:sz w:val="22"/>
          <w:szCs w:val="22"/>
        </w:rPr>
        <w:t>above or below median rainfall are approximately equal</w:t>
      </w:r>
      <w:r>
        <w:rPr>
          <w:rFonts w:ascii="Calibri" w:hAnsi="Calibri" w:cs="Arial"/>
          <w:sz w:val="22"/>
          <w:szCs w:val="22"/>
        </w:rPr>
        <w:t xml:space="preserve">. </w:t>
      </w:r>
    </w:p>
    <w:p w14:paraId="4CC005BF" w14:textId="70ACE12D" w:rsidR="009D3883" w:rsidRPr="00441A6A" w:rsidRDefault="009D3883" w:rsidP="009D3883">
      <w:pPr>
        <w:keepNext/>
        <w:spacing w:before="160"/>
        <w:jc w:val="center"/>
        <w:rPr>
          <w:rFonts w:ascii="Calibri" w:hAnsi="Calibri" w:cs="Calibri"/>
          <w:b/>
          <w:bCs/>
          <w:iCs/>
          <w:color w:val="000000"/>
          <w:sz w:val="22"/>
          <w:szCs w:val="22"/>
        </w:rPr>
      </w:pPr>
      <w:bookmarkStart w:id="79" w:name="_Hlk68781042"/>
      <w:bookmarkEnd w:id="76"/>
      <w:r w:rsidRPr="00441A6A">
        <w:rPr>
          <w:rFonts w:ascii="Calibri" w:hAnsi="Calibri" w:cs="Calibri"/>
          <w:b/>
          <w:bCs/>
          <w:iCs/>
          <w:color w:val="000000"/>
          <w:sz w:val="22"/>
          <w:szCs w:val="22"/>
          <w:lang w:eastAsia="en-US"/>
        </w:rPr>
        <w:t>Chance of exceeding the median rainfall</w:t>
      </w:r>
      <w:bookmarkStart w:id="80" w:name="_Hlk116538002"/>
      <w:bookmarkEnd w:id="79"/>
      <w:r w:rsidRPr="00441A6A">
        <w:rPr>
          <w:rFonts w:ascii="Calibri" w:hAnsi="Calibri" w:cs="Calibri"/>
          <w:b/>
          <w:bCs/>
          <w:iCs/>
          <w:color w:val="000000"/>
          <w:sz w:val="22"/>
          <w:szCs w:val="22"/>
          <w:lang w:eastAsia="en-US"/>
        </w:rPr>
        <w:t xml:space="preserve"> </w:t>
      </w:r>
      <w:r w:rsidR="0079012E">
        <w:rPr>
          <w:rFonts w:ascii="Calibri" w:hAnsi="Calibri" w:cs="Calibri"/>
          <w:b/>
          <w:bCs/>
          <w:iCs/>
          <w:color w:val="000000"/>
          <w:sz w:val="22"/>
          <w:szCs w:val="22"/>
          <w:lang w:eastAsia="en-US"/>
        </w:rPr>
        <w:t xml:space="preserve">January </w:t>
      </w:r>
      <w:r w:rsidRPr="00441A6A">
        <w:rPr>
          <w:rFonts w:ascii="Calibri" w:hAnsi="Calibri" w:cs="Calibri"/>
          <w:b/>
          <w:bCs/>
          <w:iCs/>
          <w:color w:val="000000"/>
          <w:sz w:val="22"/>
          <w:szCs w:val="22"/>
        </w:rPr>
        <w:t>202</w:t>
      </w:r>
      <w:r w:rsidR="0079012E">
        <w:rPr>
          <w:rFonts w:ascii="Calibri" w:hAnsi="Calibri" w:cs="Calibri"/>
          <w:b/>
          <w:bCs/>
          <w:iCs/>
          <w:color w:val="000000"/>
          <w:sz w:val="22"/>
          <w:szCs w:val="22"/>
        </w:rPr>
        <w:t>5</w:t>
      </w:r>
      <w:r>
        <w:rPr>
          <w:rFonts w:ascii="Calibri" w:hAnsi="Calibri" w:cs="Calibri"/>
          <w:b/>
          <w:bCs/>
          <w:iCs/>
          <w:color w:val="000000"/>
          <w:sz w:val="22"/>
          <w:szCs w:val="22"/>
        </w:rPr>
        <w:t xml:space="preserve"> </w:t>
      </w:r>
      <w:r w:rsidRPr="00441A6A">
        <w:rPr>
          <w:rFonts w:ascii="Calibri" w:hAnsi="Calibri" w:cs="Calibri"/>
          <w:b/>
          <w:bCs/>
          <w:iCs/>
          <w:color w:val="000000"/>
          <w:sz w:val="22"/>
          <w:szCs w:val="22"/>
        </w:rPr>
        <w:t xml:space="preserve">to </w:t>
      </w:r>
      <w:bookmarkEnd w:id="80"/>
      <w:r w:rsidR="0079012E">
        <w:rPr>
          <w:rFonts w:ascii="Calibri" w:hAnsi="Calibri" w:cs="Calibri"/>
          <w:b/>
          <w:bCs/>
          <w:iCs/>
          <w:color w:val="000000"/>
          <w:sz w:val="22"/>
          <w:szCs w:val="22"/>
        </w:rPr>
        <w:t xml:space="preserve">March </w:t>
      </w:r>
      <w:r>
        <w:rPr>
          <w:rFonts w:ascii="Calibri" w:hAnsi="Calibri" w:cs="Calibri"/>
          <w:b/>
          <w:bCs/>
          <w:iCs/>
          <w:color w:val="000000"/>
          <w:sz w:val="22"/>
          <w:szCs w:val="22"/>
        </w:rPr>
        <w:t>2025</w:t>
      </w:r>
    </w:p>
    <w:p w14:paraId="7DA942E1" w14:textId="33476BAB" w:rsidR="009D3883" w:rsidRPr="00441A6A" w:rsidRDefault="000F44D0" w:rsidP="009D3883">
      <w:pPr>
        <w:keepNext/>
        <w:spacing w:before="160"/>
        <w:jc w:val="center"/>
        <w:rPr>
          <w:rFonts w:ascii="Calibri" w:hAnsi="Calibri" w:cs="Calibri"/>
          <w:b/>
          <w:bCs/>
          <w:iCs/>
          <w:color w:val="000000"/>
          <w:sz w:val="22"/>
          <w:szCs w:val="22"/>
        </w:rPr>
      </w:pPr>
      <w:r>
        <w:rPr>
          <w:noProof/>
        </w:rPr>
        <w:drawing>
          <wp:inline distT="0" distB="0" distL="0" distR="0" wp14:anchorId="66830858" wp14:editId="303DBD45">
            <wp:extent cx="5149545" cy="3600000"/>
            <wp:effectExtent l="0" t="0" r="0" b="635"/>
            <wp:docPr id="53701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13522" name=""/>
                    <pic:cNvPicPr/>
                  </pic:nvPicPr>
                  <pic:blipFill>
                    <a:blip r:embed="rId17"/>
                    <a:stretch>
                      <a:fillRect/>
                    </a:stretch>
                  </pic:blipFill>
                  <pic:spPr>
                    <a:xfrm>
                      <a:off x="0" y="0"/>
                      <a:ext cx="5149545" cy="3600000"/>
                    </a:xfrm>
                    <a:prstGeom prst="rect">
                      <a:avLst/>
                    </a:prstGeom>
                  </pic:spPr>
                </pic:pic>
              </a:graphicData>
            </a:graphic>
          </wp:inline>
        </w:drawing>
      </w:r>
    </w:p>
    <w:p w14:paraId="6177B16A" w14:textId="7C11D6A1" w:rsidR="009D3883" w:rsidRPr="00441A6A" w:rsidRDefault="009D3883" w:rsidP="009D3883">
      <w:pPr>
        <w:spacing w:before="120"/>
        <w:rPr>
          <w:rFonts w:ascii="Calibri" w:hAnsi="Calibri" w:cs="Calibri"/>
          <w:color w:val="000000"/>
          <w:sz w:val="12"/>
          <w:szCs w:val="12"/>
        </w:rPr>
      </w:pPr>
      <w:r w:rsidRPr="00441A6A">
        <w:t xml:space="preserve">  </w:t>
      </w:r>
      <w:bookmarkStart w:id="81" w:name="_Hlk68781098"/>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r>
      <w:bookmarkStart w:id="82" w:name="_Hlk103172740"/>
      <w:bookmarkEnd w:id="81"/>
      <w:r w:rsidRPr="00441A6A">
        <w:rPr>
          <w:rFonts w:ascii="Calibri" w:hAnsi="Calibri" w:cs="Calibri"/>
          <w:color w:val="000000"/>
          <w:sz w:val="12"/>
          <w:szCs w:val="12"/>
        </w:rPr>
        <w:t xml:space="preserve">Issued: </w:t>
      </w:r>
      <w:r>
        <w:rPr>
          <w:rFonts w:ascii="Calibri" w:hAnsi="Calibri" w:cs="Calibri"/>
          <w:color w:val="000000"/>
          <w:sz w:val="12"/>
          <w:szCs w:val="12"/>
        </w:rPr>
        <w:t>1</w:t>
      </w:r>
      <w:r w:rsidR="0079012E">
        <w:rPr>
          <w:rFonts w:ascii="Calibri" w:hAnsi="Calibri" w:cs="Calibri"/>
          <w:color w:val="000000"/>
          <w:sz w:val="12"/>
          <w:szCs w:val="12"/>
        </w:rPr>
        <w:t>2</w:t>
      </w:r>
      <w:r w:rsidRPr="00441A6A">
        <w:rPr>
          <w:rFonts w:ascii="Calibri" w:hAnsi="Calibri" w:cs="Calibri"/>
          <w:color w:val="000000"/>
          <w:sz w:val="12"/>
          <w:szCs w:val="12"/>
        </w:rPr>
        <w:t>/</w:t>
      </w:r>
      <w:r>
        <w:rPr>
          <w:rFonts w:ascii="Calibri" w:hAnsi="Calibri" w:cs="Calibri"/>
          <w:color w:val="000000"/>
          <w:sz w:val="12"/>
          <w:szCs w:val="12"/>
        </w:rPr>
        <w:t>1</w:t>
      </w:r>
      <w:r w:rsidR="0079012E">
        <w:rPr>
          <w:rFonts w:ascii="Calibri" w:hAnsi="Calibri" w:cs="Calibri"/>
          <w:color w:val="000000"/>
          <w:sz w:val="12"/>
          <w:szCs w:val="12"/>
        </w:rPr>
        <w:t>2</w:t>
      </w:r>
      <w:r w:rsidRPr="00441A6A">
        <w:rPr>
          <w:rFonts w:ascii="Calibri" w:hAnsi="Calibri" w:cs="Calibri"/>
          <w:color w:val="000000"/>
          <w:sz w:val="12"/>
          <w:szCs w:val="12"/>
        </w:rPr>
        <w:t>/2024</w:t>
      </w:r>
    </w:p>
    <w:bookmarkEnd w:id="77"/>
    <w:bookmarkEnd w:id="78"/>
    <w:bookmarkEnd w:id="82"/>
    <w:p w14:paraId="47DE1D21" w14:textId="77777777" w:rsidR="009D3883" w:rsidRPr="00441A6A" w:rsidRDefault="009D3883" w:rsidP="009D3883">
      <w:pPr>
        <w:spacing w:before="120"/>
        <w:rPr>
          <w:rFonts w:ascii="Calibri" w:hAnsi="Calibri" w:cs="Arial"/>
          <w:color w:val="000000"/>
          <w:sz w:val="22"/>
          <w:szCs w:val="22"/>
        </w:rPr>
      </w:pPr>
    </w:p>
    <w:p w14:paraId="7D026E04" w14:textId="77777777" w:rsidR="00827905" w:rsidRDefault="00827905">
      <w:pPr>
        <w:rPr>
          <w:rFonts w:ascii="Calibri" w:hAnsi="Calibri" w:cs="Arial"/>
          <w:sz w:val="22"/>
          <w:szCs w:val="22"/>
        </w:rPr>
      </w:pPr>
      <w:r>
        <w:rPr>
          <w:rFonts w:ascii="Calibri" w:hAnsi="Calibri" w:cs="Arial"/>
          <w:sz w:val="22"/>
          <w:szCs w:val="22"/>
        </w:rPr>
        <w:br w:type="page"/>
      </w:r>
    </w:p>
    <w:p w14:paraId="2F104ADD" w14:textId="2EFA5DCD" w:rsidR="009D3883" w:rsidRDefault="009D3883" w:rsidP="009D3883">
      <w:pPr>
        <w:spacing w:before="120"/>
        <w:rPr>
          <w:rFonts w:ascii="Calibri" w:hAnsi="Calibri" w:cs="Arial"/>
          <w:sz w:val="22"/>
          <w:szCs w:val="22"/>
        </w:rPr>
      </w:pPr>
      <w:r w:rsidRPr="00CB28FC">
        <w:rPr>
          <w:rFonts w:ascii="Calibri" w:hAnsi="Calibri" w:cs="Arial"/>
          <w:sz w:val="22"/>
          <w:szCs w:val="22"/>
        </w:rPr>
        <w:t xml:space="preserve">The outlook for </w:t>
      </w:r>
      <w:r w:rsidR="006F21E0">
        <w:rPr>
          <w:rFonts w:ascii="Calibri" w:hAnsi="Calibri" w:cs="Arial"/>
          <w:sz w:val="22"/>
          <w:szCs w:val="22"/>
        </w:rPr>
        <w:t>January</w:t>
      </w:r>
      <w:r w:rsidR="006F21E0" w:rsidRPr="00CB28FC">
        <w:rPr>
          <w:rFonts w:ascii="Calibri" w:hAnsi="Calibri" w:cs="Arial"/>
          <w:sz w:val="22"/>
          <w:szCs w:val="22"/>
        </w:rPr>
        <w:t xml:space="preserve"> </w:t>
      </w:r>
      <w:r w:rsidRPr="00CB28FC">
        <w:rPr>
          <w:rFonts w:ascii="Calibri" w:hAnsi="Calibri" w:cs="Arial"/>
          <w:sz w:val="22"/>
          <w:szCs w:val="22"/>
        </w:rPr>
        <w:t xml:space="preserve">through to </w:t>
      </w:r>
      <w:r w:rsidR="006F21E0">
        <w:rPr>
          <w:rFonts w:ascii="Calibri" w:hAnsi="Calibri" w:cs="Arial"/>
          <w:sz w:val="22"/>
          <w:szCs w:val="22"/>
        </w:rPr>
        <w:t>March</w:t>
      </w:r>
      <w:r w:rsidR="006F21E0" w:rsidRPr="00CB28FC">
        <w:rPr>
          <w:rFonts w:ascii="Calibri" w:hAnsi="Calibri" w:cs="Arial"/>
          <w:sz w:val="22"/>
          <w:szCs w:val="22"/>
        </w:rPr>
        <w:t xml:space="preserve"> </w:t>
      </w:r>
      <w:r w:rsidRPr="00CB28FC">
        <w:rPr>
          <w:rFonts w:ascii="Calibri" w:hAnsi="Calibri" w:cs="Arial"/>
          <w:sz w:val="22"/>
          <w:szCs w:val="22"/>
        </w:rPr>
        <w:t xml:space="preserve">suggests a 75% chance of </w:t>
      </w:r>
      <w:r>
        <w:rPr>
          <w:rFonts w:ascii="Calibri" w:hAnsi="Calibri" w:cs="Arial"/>
          <w:sz w:val="22"/>
          <w:szCs w:val="22"/>
        </w:rPr>
        <w:t xml:space="preserve">receiving </w:t>
      </w:r>
      <w:r w:rsidRPr="00CB28FC">
        <w:rPr>
          <w:rFonts w:ascii="Calibri" w:hAnsi="Calibri" w:cs="Arial"/>
          <w:sz w:val="22"/>
          <w:szCs w:val="22"/>
        </w:rPr>
        <w:t xml:space="preserve">rainfall totals </w:t>
      </w:r>
      <w:r>
        <w:rPr>
          <w:rFonts w:ascii="Calibri" w:hAnsi="Calibri" w:cs="Arial"/>
          <w:sz w:val="22"/>
          <w:szCs w:val="22"/>
        </w:rPr>
        <w:t xml:space="preserve">of </w:t>
      </w:r>
      <w:r w:rsidRPr="00CB28FC">
        <w:rPr>
          <w:rFonts w:ascii="Calibri" w:hAnsi="Calibri" w:cs="Arial"/>
          <w:sz w:val="22"/>
          <w:szCs w:val="22"/>
        </w:rPr>
        <w:t xml:space="preserve">between </w:t>
      </w:r>
      <w:r>
        <w:rPr>
          <w:rFonts w:ascii="Calibri" w:hAnsi="Calibri" w:cs="Arial"/>
          <w:sz w:val="22"/>
          <w:szCs w:val="22"/>
        </w:rPr>
        <w:t xml:space="preserve">50 and 300 millimetres across much of Queensland, New South Wales, </w:t>
      </w:r>
      <w:r w:rsidR="0041182D">
        <w:rPr>
          <w:rFonts w:ascii="Calibri" w:hAnsi="Calibri" w:cs="Arial"/>
          <w:sz w:val="22"/>
          <w:szCs w:val="22"/>
        </w:rPr>
        <w:t xml:space="preserve">southern </w:t>
      </w:r>
      <w:r>
        <w:rPr>
          <w:rFonts w:ascii="Calibri" w:hAnsi="Calibri" w:cs="Arial"/>
          <w:sz w:val="22"/>
          <w:szCs w:val="22"/>
        </w:rPr>
        <w:t xml:space="preserve">Victoria, </w:t>
      </w:r>
      <w:r w:rsidR="00C86D71">
        <w:rPr>
          <w:rFonts w:ascii="Calibri" w:hAnsi="Calibri" w:cs="Arial"/>
          <w:sz w:val="22"/>
          <w:szCs w:val="22"/>
        </w:rPr>
        <w:t xml:space="preserve">Western Australia, </w:t>
      </w:r>
      <w:r>
        <w:rPr>
          <w:rFonts w:ascii="Calibri" w:hAnsi="Calibri" w:cs="Arial"/>
          <w:sz w:val="22"/>
          <w:szCs w:val="22"/>
        </w:rPr>
        <w:t xml:space="preserve">Tasmania, and the Northern Territory. Rainfall totals </w:t>
      </w:r>
      <w:proofErr w:type="gramStart"/>
      <w:r>
        <w:rPr>
          <w:rFonts w:ascii="Calibri" w:hAnsi="Calibri" w:cs="Arial"/>
          <w:sz w:val="22"/>
          <w:szCs w:val="22"/>
        </w:rPr>
        <w:t>in excess of</w:t>
      </w:r>
      <w:proofErr w:type="gramEnd"/>
      <w:r>
        <w:rPr>
          <w:rFonts w:ascii="Calibri" w:hAnsi="Calibri" w:cs="Arial"/>
          <w:sz w:val="22"/>
          <w:szCs w:val="22"/>
        </w:rPr>
        <w:t xml:space="preserve"> 300 millimetres are forecast for the tropical north of Western Australia, the Northern Territory, and Queensland, as well as coastal areas of Queensland and New South Wales and western Tasmania. </w:t>
      </w:r>
      <w:r w:rsidR="005F5DE6">
        <w:rPr>
          <w:rFonts w:ascii="Calibri" w:hAnsi="Calibri" w:cs="Arial"/>
          <w:sz w:val="22"/>
          <w:szCs w:val="22"/>
        </w:rPr>
        <w:t xml:space="preserve">The far southwest of </w:t>
      </w:r>
      <w:r>
        <w:rPr>
          <w:rFonts w:ascii="Calibri" w:hAnsi="Calibri" w:cs="Arial"/>
          <w:sz w:val="22"/>
          <w:szCs w:val="22"/>
        </w:rPr>
        <w:t>Western</w:t>
      </w:r>
      <w:r w:rsidR="00E73AF1">
        <w:rPr>
          <w:rFonts w:ascii="Calibri" w:hAnsi="Calibri" w:cs="Arial"/>
          <w:sz w:val="22"/>
          <w:szCs w:val="22"/>
        </w:rPr>
        <w:t xml:space="preserve"> Australia</w:t>
      </w:r>
      <w:r>
        <w:rPr>
          <w:rFonts w:ascii="Calibri" w:hAnsi="Calibri" w:cs="Arial"/>
          <w:sz w:val="22"/>
          <w:szCs w:val="22"/>
        </w:rPr>
        <w:t xml:space="preserve"> and </w:t>
      </w:r>
      <w:r w:rsidR="00E73AF1">
        <w:rPr>
          <w:rFonts w:ascii="Calibri" w:hAnsi="Calibri" w:cs="Arial"/>
          <w:sz w:val="22"/>
          <w:szCs w:val="22"/>
        </w:rPr>
        <w:t xml:space="preserve">much of South </w:t>
      </w:r>
      <w:r>
        <w:rPr>
          <w:rFonts w:ascii="Calibri" w:hAnsi="Calibri" w:cs="Arial"/>
          <w:sz w:val="22"/>
          <w:szCs w:val="22"/>
        </w:rPr>
        <w:t xml:space="preserve">Australia are likely to receive rainfall totals of </w:t>
      </w:r>
      <w:r w:rsidDel="00304992">
        <w:rPr>
          <w:rFonts w:ascii="Calibri" w:hAnsi="Calibri" w:cs="Arial"/>
          <w:sz w:val="22"/>
          <w:szCs w:val="22"/>
        </w:rPr>
        <w:t>between</w:t>
      </w:r>
      <w:r>
        <w:rPr>
          <w:rFonts w:ascii="Calibri" w:hAnsi="Calibri" w:cs="Arial"/>
          <w:sz w:val="22"/>
          <w:szCs w:val="22"/>
        </w:rPr>
        <w:t xml:space="preserve"> 10 and 50 millimetres over this period.</w:t>
      </w:r>
    </w:p>
    <w:p w14:paraId="27DAD8C6" w14:textId="7722748B" w:rsidR="009D3883" w:rsidRPr="00F235BC" w:rsidRDefault="009D3883" w:rsidP="009D3883">
      <w:pPr>
        <w:spacing w:before="120"/>
        <w:rPr>
          <w:rFonts w:ascii="Calibri" w:hAnsi="Calibri" w:cs="Arial"/>
          <w:sz w:val="22"/>
          <w:szCs w:val="22"/>
        </w:rPr>
      </w:pPr>
      <w:r>
        <w:rPr>
          <w:rFonts w:ascii="Calibri" w:hAnsi="Calibri" w:cs="Arial"/>
          <w:sz w:val="22"/>
          <w:szCs w:val="22"/>
        </w:rPr>
        <w:t>In summer cropping regions, there is a 75% chance of receiving between 100 and 300 millimetres of rainfall across much of Queensland</w:t>
      </w:r>
      <w:r w:rsidR="004A0EEC">
        <w:rPr>
          <w:rFonts w:ascii="Calibri" w:hAnsi="Calibri" w:cs="Arial"/>
          <w:sz w:val="22"/>
          <w:szCs w:val="22"/>
        </w:rPr>
        <w:t xml:space="preserve">, and between </w:t>
      </w:r>
      <w:r w:rsidR="008A0E8D">
        <w:rPr>
          <w:rFonts w:ascii="Calibri" w:hAnsi="Calibri" w:cs="Arial"/>
          <w:sz w:val="22"/>
          <w:szCs w:val="22"/>
        </w:rPr>
        <w:t xml:space="preserve">50 </w:t>
      </w:r>
      <w:r w:rsidR="005B4247">
        <w:rPr>
          <w:rFonts w:ascii="Calibri" w:hAnsi="Calibri" w:cs="Arial"/>
          <w:sz w:val="22"/>
          <w:szCs w:val="22"/>
        </w:rPr>
        <w:t>and 200 millimetres across</w:t>
      </w:r>
      <w:r w:rsidR="008A0E8D">
        <w:rPr>
          <w:rFonts w:ascii="Calibri" w:hAnsi="Calibri" w:cs="Arial"/>
          <w:sz w:val="22"/>
          <w:szCs w:val="22"/>
        </w:rPr>
        <w:t xml:space="preserve"> northern</w:t>
      </w:r>
      <w:r>
        <w:rPr>
          <w:rFonts w:ascii="Calibri" w:hAnsi="Calibri" w:cs="Arial"/>
          <w:sz w:val="22"/>
          <w:szCs w:val="22"/>
        </w:rPr>
        <w:t xml:space="preserve"> New South Wales. If </w:t>
      </w:r>
      <w:r w:rsidR="00B549F0">
        <w:rPr>
          <w:rFonts w:ascii="Calibri" w:hAnsi="Calibri" w:cs="Arial"/>
          <w:sz w:val="22"/>
          <w:szCs w:val="22"/>
        </w:rPr>
        <w:t xml:space="preserve">realised, </w:t>
      </w:r>
      <w:r>
        <w:rPr>
          <w:rFonts w:ascii="Calibri" w:hAnsi="Calibri" w:cs="Arial"/>
          <w:sz w:val="22"/>
          <w:szCs w:val="22"/>
        </w:rPr>
        <w:t xml:space="preserve">these forecast </w:t>
      </w:r>
      <w:r w:rsidRPr="00836DBA">
        <w:rPr>
          <w:rFonts w:ascii="Calibri" w:hAnsi="Calibri" w:cs="Arial"/>
          <w:sz w:val="22"/>
          <w:szCs w:val="22"/>
        </w:rPr>
        <w:t xml:space="preserve">rainfall </w:t>
      </w:r>
      <w:r>
        <w:rPr>
          <w:rFonts w:ascii="Calibri" w:hAnsi="Calibri" w:cs="Arial"/>
          <w:sz w:val="22"/>
          <w:szCs w:val="22"/>
        </w:rPr>
        <w:t xml:space="preserve">totals are likely to </w:t>
      </w:r>
      <w:r w:rsidRPr="002801E4">
        <w:rPr>
          <w:rFonts w:ascii="Calibri" w:hAnsi="Calibri" w:cs="Arial"/>
          <w:sz w:val="22"/>
          <w:szCs w:val="22"/>
        </w:rPr>
        <w:t>be sufficient to support</w:t>
      </w:r>
      <w:r>
        <w:rPr>
          <w:rFonts w:ascii="Calibri" w:hAnsi="Calibri" w:cs="Arial"/>
          <w:sz w:val="22"/>
          <w:szCs w:val="22"/>
        </w:rPr>
        <w:t xml:space="preserve"> summer pasture growth across eastern and northern Australia</w:t>
      </w:r>
      <w:r w:rsidRPr="002801E4">
        <w:rPr>
          <w:rFonts w:ascii="Calibri" w:hAnsi="Calibri" w:cs="Arial"/>
          <w:sz w:val="22"/>
          <w:szCs w:val="22"/>
        </w:rPr>
        <w:t xml:space="preserve">. </w:t>
      </w:r>
      <w:r>
        <w:rPr>
          <w:rFonts w:ascii="Calibri" w:hAnsi="Calibri" w:cs="Arial"/>
          <w:sz w:val="22"/>
          <w:szCs w:val="22"/>
        </w:rPr>
        <w:t xml:space="preserve">Additionally, these expected falls are likely to </w:t>
      </w:r>
      <w:r w:rsidR="00D46435">
        <w:rPr>
          <w:rFonts w:ascii="Calibri" w:hAnsi="Calibri" w:cs="Arial"/>
          <w:sz w:val="22"/>
          <w:szCs w:val="22"/>
        </w:rPr>
        <w:t xml:space="preserve">provide a </w:t>
      </w:r>
      <w:r>
        <w:rPr>
          <w:rFonts w:ascii="Calibri" w:hAnsi="Calibri" w:cs="Arial"/>
          <w:sz w:val="22"/>
          <w:szCs w:val="22"/>
        </w:rPr>
        <w:t xml:space="preserve">boost </w:t>
      </w:r>
      <w:r w:rsidR="00D46435">
        <w:rPr>
          <w:rFonts w:ascii="Calibri" w:hAnsi="Calibri" w:cs="Arial"/>
          <w:sz w:val="22"/>
          <w:szCs w:val="22"/>
        </w:rPr>
        <w:t xml:space="preserve">to </w:t>
      </w:r>
      <w:r>
        <w:rPr>
          <w:rFonts w:ascii="Calibri" w:hAnsi="Calibri" w:cs="Arial"/>
          <w:sz w:val="22"/>
          <w:szCs w:val="22"/>
        </w:rPr>
        <w:t>soil moisture profiles and maintain above yield expectation for summer crops in Queensland and northern New South Wales.</w:t>
      </w:r>
      <w:r w:rsidRPr="00016966">
        <w:t xml:space="preserve"> </w:t>
      </w:r>
    </w:p>
    <w:p w14:paraId="11BAF7C7" w14:textId="35EE3471" w:rsidR="009D3883" w:rsidRPr="00441A6A" w:rsidRDefault="009D3883" w:rsidP="009D3883">
      <w:pPr>
        <w:spacing w:before="120"/>
        <w:jc w:val="center"/>
      </w:pPr>
      <w:r w:rsidRPr="00441A6A">
        <w:rPr>
          <w:rFonts w:ascii="Calibri" w:hAnsi="Calibri" w:cs="Calibri"/>
          <w:b/>
          <w:bCs/>
          <w:iCs/>
          <w:color w:val="000000"/>
          <w:sz w:val="22"/>
          <w:szCs w:val="22"/>
          <w:lang w:eastAsia="en-US"/>
        </w:rPr>
        <w:t>Rainfall totals that have a 75% chance of occurring</w:t>
      </w:r>
      <w:r w:rsidRPr="00441A6A">
        <w:rPr>
          <w:rFonts w:ascii="Calibri" w:hAnsi="Calibri" w:cs="Calibri"/>
          <w:b/>
          <w:bCs/>
          <w:iCs/>
          <w:color w:val="000000"/>
          <w:sz w:val="22"/>
          <w:szCs w:val="22"/>
        </w:rPr>
        <w:t xml:space="preserve"> </w:t>
      </w:r>
      <w:r w:rsidR="00F24848">
        <w:rPr>
          <w:rFonts w:ascii="Calibri" w:hAnsi="Calibri" w:cs="Calibri"/>
          <w:b/>
          <w:bCs/>
          <w:iCs/>
          <w:color w:val="000000"/>
          <w:sz w:val="22"/>
          <w:szCs w:val="22"/>
        </w:rPr>
        <w:t>January</w:t>
      </w:r>
      <w:r w:rsidR="00F24848" w:rsidRPr="00B15C60">
        <w:rPr>
          <w:rFonts w:ascii="Calibri" w:hAnsi="Calibri" w:cs="Calibri"/>
          <w:b/>
          <w:bCs/>
          <w:iCs/>
          <w:color w:val="000000"/>
          <w:sz w:val="22"/>
          <w:szCs w:val="22"/>
        </w:rPr>
        <w:t xml:space="preserve"> </w:t>
      </w:r>
      <w:r w:rsidRPr="00B15C60">
        <w:rPr>
          <w:rFonts w:ascii="Calibri" w:hAnsi="Calibri" w:cs="Calibri"/>
          <w:b/>
          <w:bCs/>
          <w:iCs/>
          <w:color w:val="000000"/>
          <w:sz w:val="22"/>
          <w:szCs w:val="22"/>
        </w:rPr>
        <w:t>202</w:t>
      </w:r>
      <w:r w:rsidR="007B0717">
        <w:rPr>
          <w:rFonts w:ascii="Calibri" w:hAnsi="Calibri" w:cs="Calibri"/>
          <w:b/>
          <w:bCs/>
          <w:iCs/>
          <w:color w:val="000000"/>
          <w:sz w:val="22"/>
          <w:szCs w:val="22"/>
        </w:rPr>
        <w:t>5</w:t>
      </w:r>
      <w:r w:rsidRPr="00B15C60">
        <w:rPr>
          <w:rFonts w:ascii="Calibri" w:hAnsi="Calibri" w:cs="Calibri"/>
          <w:b/>
          <w:bCs/>
          <w:iCs/>
          <w:color w:val="000000"/>
          <w:sz w:val="22"/>
          <w:szCs w:val="22"/>
        </w:rPr>
        <w:t xml:space="preserve"> to </w:t>
      </w:r>
      <w:r w:rsidR="00F24848">
        <w:rPr>
          <w:rFonts w:ascii="Calibri" w:hAnsi="Calibri" w:cs="Calibri"/>
          <w:b/>
          <w:bCs/>
          <w:iCs/>
          <w:color w:val="000000"/>
          <w:sz w:val="22"/>
          <w:szCs w:val="22"/>
        </w:rPr>
        <w:t>March</w:t>
      </w:r>
      <w:r w:rsidR="00F24848" w:rsidRPr="00B15C60">
        <w:rPr>
          <w:rFonts w:ascii="Calibri" w:hAnsi="Calibri" w:cs="Calibri"/>
          <w:b/>
          <w:bCs/>
          <w:iCs/>
          <w:color w:val="000000"/>
          <w:sz w:val="22"/>
          <w:szCs w:val="22"/>
        </w:rPr>
        <w:t xml:space="preserve"> </w:t>
      </w:r>
      <w:r w:rsidRPr="00B15C60">
        <w:rPr>
          <w:rFonts w:ascii="Calibri" w:hAnsi="Calibri" w:cs="Calibri"/>
          <w:b/>
          <w:bCs/>
          <w:iCs/>
          <w:color w:val="000000"/>
          <w:sz w:val="22"/>
          <w:szCs w:val="22"/>
        </w:rPr>
        <w:t>2025</w:t>
      </w:r>
    </w:p>
    <w:p w14:paraId="4CC04A95" w14:textId="0E5EA600" w:rsidR="009D3883" w:rsidRPr="00441A6A" w:rsidRDefault="007B0717" w:rsidP="009D3883">
      <w:pPr>
        <w:spacing w:before="120"/>
        <w:jc w:val="center"/>
        <w:rPr>
          <w:rFonts w:ascii="Calibri" w:hAnsi="Calibri" w:cs="Arial"/>
          <w:sz w:val="22"/>
          <w:szCs w:val="22"/>
        </w:rPr>
      </w:pPr>
      <w:r>
        <w:rPr>
          <w:noProof/>
        </w:rPr>
        <w:drawing>
          <wp:inline distT="0" distB="0" distL="0" distR="0" wp14:anchorId="06751EF4" wp14:editId="5E6F6107">
            <wp:extent cx="4956317" cy="3600000"/>
            <wp:effectExtent l="0" t="0" r="0" b="635"/>
            <wp:docPr id="109994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47413" name=""/>
                    <pic:cNvPicPr/>
                  </pic:nvPicPr>
                  <pic:blipFill>
                    <a:blip r:embed="rId18"/>
                    <a:stretch>
                      <a:fillRect/>
                    </a:stretch>
                  </pic:blipFill>
                  <pic:spPr>
                    <a:xfrm>
                      <a:off x="0" y="0"/>
                      <a:ext cx="4956317" cy="3600000"/>
                    </a:xfrm>
                    <a:prstGeom prst="rect">
                      <a:avLst/>
                    </a:prstGeom>
                  </pic:spPr>
                </pic:pic>
              </a:graphicData>
            </a:graphic>
          </wp:inline>
        </w:drawing>
      </w:r>
    </w:p>
    <w:p w14:paraId="07FA264D" w14:textId="549C91F3" w:rsidR="009D3883" w:rsidRPr="00441A6A" w:rsidRDefault="009D3883" w:rsidP="009D3883">
      <w:pPr>
        <w:jc w:val="center"/>
        <w:rPr>
          <w:rFonts w:ascii="Calibri" w:hAnsi="Calibri" w:cs="Calibri"/>
          <w:color w:val="000000"/>
          <w:sz w:val="12"/>
          <w:szCs w:val="12"/>
        </w:rPr>
      </w:pP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Pr>
          <w:rFonts w:ascii="Calibri" w:hAnsi="Calibri" w:cs="Calibri"/>
          <w:color w:val="000000"/>
          <w:sz w:val="12"/>
          <w:szCs w:val="12"/>
        </w:rPr>
        <w:t>1</w:t>
      </w:r>
      <w:r w:rsidR="007B0717">
        <w:rPr>
          <w:rFonts w:ascii="Calibri" w:hAnsi="Calibri" w:cs="Calibri"/>
          <w:color w:val="000000"/>
          <w:sz w:val="12"/>
          <w:szCs w:val="12"/>
        </w:rPr>
        <w:t>2</w:t>
      </w:r>
      <w:r w:rsidRPr="00441A6A">
        <w:rPr>
          <w:rFonts w:ascii="Calibri" w:hAnsi="Calibri" w:cs="Calibri"/>
          <w:color w:val="000000"/>
          <w:sz w:val="12"/>
          <w:szCs w:val="12"/>
        </w:rPr>
        <w:t>/</w:t>
      </w:r>
      <w:r>
        <w:rPr>
          <w:rFonts w:ascii="Calibri" w:hAnsi="Calibri" w:cs="Calibri"/>
          <w:color w:val="000000"/>
          <w:sz w:val="12"/>
          <w:szCs w:val="12"/>
        </w:rPr>
        <w:t>1</w:t>
      </w:r>
      <w:r w:rsidR="007B0717">
        <w:rPr>
          <w:rFonts w:ascii="Calibri" w:hAnsi="Calibri" w:cs="Calibri"/>
          <w:color w:val="000000"/>
          <w:sz w:val="12"/>
          <w:szCs w:val="12"/>
        </w:rPr>
        <w:t>2</w:t>
      </w:r>
      <w:r w:rsidRPr="00441A6A">
        <w:rPr>
          <w:rFonts w:ascii="Calibri" w:hAnsi="Calibri" w:cs="Calibri"/>
          <w:color w:val="000000"/>
          <w:sz w:val="12"/>
          <w:szCs w:val="12"/>
        </w:rPr>
        <w:t>/2024</w:t>
      </w:r>
    </w:p>
    <w:p w14:paraId="229C083B" w14:textId="77777777" w:rsidR="009D3883" w:rsidRPr="002B0870" w:rsidRDefault="009D3883" w:rsidP="009D3883">
      <w:pPr>
        <w:rPr>
          <w:rFonts w:asciiTheme="minorHAnsi" w:hAnsiTheme="minorHAnsi" w:cstheme="minorHAnsi"/>
          <w:b/>
          <w:bCs/>
          <w:color w:val="000000"/>
          <w:sz w:val="22"/>
          <w:szCs w:val="22"/>
        </w:rPr>
      </w:pPr>
    </w:p>
    <w:p w14:paraId="1CEB0A11" w14:textId="77777777" w:rsidR="007A059A" w:rsidRDefault="007A059A" w:rsidP="007A059A">
      <w:pPr>
        <w:rPr>
          <w:rFonts w:ascii="Calibri" w:hAnsi="Calibri" w:cs="Calibri"/>
          <w:color w:val="000000"/>
          <w:sz w:val="12"/>
          <w:szCs w:val="12"/>
        </w:rPr>
      </w:pPr>
    </w:p>
    <w:p w14:paraId="7FEDE6D1" w14:textId="77777777" w:rsidR="007A059A" w:rsidRPr="002B0870" w:rsidRDefault="007A059A" w:rsidP="007A059A">
      <w:pPr>
        <w:rPr>
          <w:rFonts w:asciiTheme="minorHAnsi" w:hAnsiTheme="minorHAnsi" w:cstheme="minorHAnsi"/>
          <w:b/>
          <w:bCs/>
          <w:color w:val="000000"/>
          <w:sz w:val="22"/>
          <w:szCs w:val="22"/>
        </w:rPr>
      </w:pPr>
    </w:p>
    <w:bookmarkEnd w:id="68"/>
    <w:bookmarkEnd w:id="69"/>
    <w:bookmarkEnd w:id="70"/>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4"/>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79A983C" w14:textId="5BE6A79F" w:rsidR="00E72861" w:rsidRPr="00F3155D" w:rsidRDefault="005D07C3" w:rsidP="003E7541">
      <w:pPr>
        <w:pStyle w:val="ListParagraph"/>
        <w:spacing w:after="0" w:line="240" w:lineRule="auto"/>
        <w:ind w:left="0"/>
        <w:contextualSpacing w:val="0"/>
        <w:rPr>
          <w:rFonts w:eastAsia="Times New Roman"/>
        </w:rPr>
      </w:pPr>
      <w:r w:rsidRPr="005D07C3">
        <w:rPr>
          <w:rFonts w:eastAsia="Times New Roman"/>
        </w:rPr>
        <w:t xml:space="preserve">Water storage levels in the Murray-Darling Basin (MDB) increased between 05 December 2024 and 12 December 2024 by 239 gigalitres (GL). Current volume of water held in storage is 16 541 GL, equivalent to 74% of total storage capacity. This is 16 percent or 3,106GL less than at the same time last year. Water storage data is sourced from the </w:t>
      </w:r>
      <w:r w:rsidR="00B91251" w:rsidRPr="005D07C3">
        <w:rPr>
          <w:rFonts w:eastAsia="Times New Roman"/>
        </w:rPr>
        <w:t>B</w:t>
      </w:r>
      <w:r w:rsidR="00B91251">
        <w:rPr>
          <w:rFonts w:eastAsia="Times New Roman"/>
        </w:rPr>
        <w:t>ureau of Meteorology</w:t>
      </w:r>
      <w:r w:rsidR="00E72861">
        <w:rPr>
          <w:rFonts w:eastAsia="Times New Roman"/>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089F79AC" w:rsidR="000B1C72" w:rsidRPr="003770B4" w:rsidRDefault="004C29AB" w:rsidP="003770B4">
      <w:pPr>
        <w:jc w:val="center"/>
        <w:rPr>
          <w:i/>
        </w:rPr>
      </w:pPr>
      <w:r>
        <w:rPr>
          <w:noProof/>
        </w:rPr>
        <w:drawing>
          <wp:inline distT="0" distB="0" distL="0" distR="0" wp14:anchorId="320F2109" wp14:editId="5D04F0A8">
            <wp:extent cx="3219851" cy="2324100"/>
            <wp:effectExtent l="0" t="0" r="0" b="0"/>
            <wp:docPr id="1928574101" name="Picture 1"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74101" name="Picture 1" descr="A graph showing a line of a graph&#10;&#10;Description automatically generated with medium confidence"/>
                    <pic:cNvPicPr/>
                  </pic:nvPicPr>
                  <pic:blipFill>
                    <a:blip r:embed="rId19"/>
                    <a:stretch>
                      <a:fillRect/>
                    </a:stretch>
                  </pic:blipFill>
                  <pic:spPr>
                    <a:xfrm>
                      <a:off x="0" y="0"/>
                      <a:ext cx="3226818" cy="2329129"/>
                    </a:xfrm>
                    <a:prstGeom prst="rect">
                      <a:avLst/>
                    </a:prstGeom>
                  </pic:spPr>
                </pic:pic>
              </a:graphicData>
            </a:graphic>
          </wp:inline>
        </w:drawing>
      </w:r>
    </w:p>
    <w:p w14:paraId="423943E4" w14:textId="3F72C8D9" w:rsidR="000939DD" w:rsidRPr="00646770" w:rsidRDefault="000939DD" w:rsidP="00646770">
      <w:pPr>
        <w:jc w:val="center"/>
        <w:rPr>
          <w:i/>
        </w:rPr>
      </w:pPr>
    </w:p>
    <w:p w14:paraId="2131C7C7" w14:textId="1617B3FA" w:rsidR="002B71DF" w:rsidRPr="0084597D" w:rsidRDefault="00754451" w:rsidP="00CC74EF">
      <w:r w:rsidRPr="00754451">
        <w:rPr>
          <w:rFonts w:ascii="Calibri" w:hAnsi="Calibri"/>
          <w:sz w:val="22"/>
          <w:szCs w:val="22"/>
          <w:lang w:eastAsia="en-US"/>
        </w:rPr>
        <w:t>Allocation prices in the Victorian Murray below the Barmah Choke increased from $119 on 5 December 2024 to $144 on 12 December 2024. Prices are lower in regions above the Barmah choke due to the binding of the Barmah choke trade constraint.</w:t>
      </w:r>
    </w:p>
    <w:p w14:paraId="0DC9DDCF" w14:textId="77777777" w:rsidR="002B71DF" w:rsidRPr="00F3155D" w:rsidRDefault="002B71DF" w:rsidP="00F3155D">
      <w:pPr>
        <w:pStyle w:val="ListParagraph"/>
        <w:spacing w:after="0" w:line="240" w:lineRule="auto"/>
        <w:ind w:left="0"/>
        <w:contextualSpacing w:val="0"/>
      </w:pP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599AA8DD"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4C29AB" w:rsidRPr="004C29AB">
          <w:rPr>
            <w:rStyle w:val="Hyperlink"/>
            <w:rFonts w:asciiTheme="minorHAnsi" w:hAnsiTheme="minorHAnsi" w:cstheme="minorHAnsi"/>
          </w:rPr>
          <w:t>https://www.agriculture.gov.au/abares/products/weekly_update/weekly-update-121224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34B7A"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934B7A" w:rsidRPr="00B437F9" w:rsidRDefault="00934B7A" w:rsidP="00934B7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6BC96223"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788DA0AE" w14:textId="27C6BDCB" w:rsidR="00934B7A" w:rsidRPr="00B437F9" w:rsidRDefault="003A6E1B" w:rsidP="00934B7A">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0E6BEFF0" w:rsidR="00934B7A" w:rsidRPr="00B437F9" w:rsidRDefault="003A6E1B" w:rsidP="00934B7A">
            <w:pPr>
              <w:jc w:val="right"/>
              <w:rPr>
                <w:rFonts w:ascii="Calibri" w:hAnsi="Calibri" w:cs="Calibri"/>
                <w:color w:val="000000"/>
                <w:szCs w:val="20"/>
              </w:rPr>
            </w:pPr>
            <w:r>
              <w:rPr>
                <w:rFonts w:ascii="Calibri" w:hAnsi="Calibri" w:cs="Calibri"/>
                <w:color w:val="000000"/>
                <w:szCs w:val="20"/>
              </w:rPr>
              <w:t>0.64</w:t>
            </w:r>
          </w:p>
        </w:tc>
        <w:tc>
          <w:tcPr>
            <w:tcW w:w="1134" w:type="dxa"/>
            <w:tcBorders>
              <w:top w:val="nil"/>
              <w:left w:val="nil"/>
              <w:bottom w:val="nil"/>
              <w:right w:val="nil"/>
            </w:tcBorders>
            <w:shd w:val="clear" w:color="000000" w:fill="FFFFFF"/>
            <w:noWrap/>
            <w:vAlign w:val="bottom"/>
            <w:hideMark/>
          </w:tcPr>
          <w:p w14:paraId="5BE915E0" w14:textId="5DE07FD6" w:rsidR="00934B7A" w:rsidRPr="00B437F9" w:rsidRDefault="003A6E1B" w:rsidP="00934B7A">
            <w:pPr>
              <w:jc w:val="right"/>
              <w:rPr>
                <w:rFonts w:ascii="Calibri" w:hAnsi="Calibri" w:cs="Calibri"/>
                <w:color w:val="000000"/>
                <w:szCs w:val="20"/>
              </w:rPr>
            </w:pPr>
            <w:r>
              <w:rPr>
                <w:rFonts w:ascii="Calibri" w:hAnsi="Calibri" w:cs="Calibri"/>
                <w:color w:val="000000"/>
                <w:szCs w:val="20"/>
              </w:rPr>
              <w:t>0.65</w:t>
            </w:r>
          </w:p>
        </w:tc>
        <w:tc>
          <w:tcPr>
            <w:tcW w:w="926" w:type="dxa"/>
            <w:tcBorders>
              <w:top w:val="nil"/>
              <w:left w:val="nil"/>
              <w:bottom w:val="nil"/>
              <w:right w:val="nil"/>
            </w:tcBorders>
            <w:shd w:val="clear" w:color="000000" w:fill="FFFFFF"/>
            <w:noWrap/>
            <w:vAlign w:val="bottom"/>
            <w:hideMark/>
          </w:tcPr>
          <w:p w14:paraId="17F922B2" w14:textId="089510AF" w:rsidR="00934B7A" w:rsidRPr="0049492C" w:rsidRDefault="003A6E1B" w:rsidP="00934B7A">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BB4C4DB" w14:textId="59ADB82E" w:rsidR="00934B7A" w:rsidRPr="0049492C" w:rsidRDefault="003A6E1B" w:rsidP="00934B7A">
            <w:pPr>
              <w:jc w:val="right"/>
              <w:rPr>
                <w:rFonts w:ascii="Calibri" w:hAnsi="Calibri" w:cs="Calibri"/>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787F95CC" w:rsidR="00934B7A" w:rsidRPr="00B437F9" w:rsidRDefault="003A6E1B" w:rsidP="00934B7A">
            <w:pPr>
              <w:jc w:val="right"/>
              <w:rPr>
                <w:rFonts w:ascii="Calibri" w:hAnsi="Calibri" w:cs="Calibri"/>
                <w:color w:val="9C0006"/>
                <w:szCs w:val="20"/>
              </w:rPr>
            </w:pPr>
            <w:r>
              <w:rPr>
                <w:rFonts w:ascii="Calibri" w:hAnsi="Calibri" w:cs="Calibri"/>
                <w:color w:val="9C0006"/>
                <w:szCs w:val="20"/>
              </w:rPr>
              <w:t>-5%</w:t>
            </w:r>
          </w:p>
        </w:tc>
      </w:tr>
      <w:tr w:rsidR="00934B7A"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934B7A" w:rsidRPr="00B437F9" w:rsidRDefault="00934B7A" w:rsidP="00934B7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51A2B230"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45F6181B" w14:textId="699AB7AC" w:rsidR="00934B7A" w:rsidRPr="00B437F9"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F853253" w:rsidR="00934B7A" w:rsidRPr="00B437F9" w:rsidRDefault="003A6E1B" w:rsidP="00934B7A">
            <w:pPr>
              <w:jc w:val="right"/>
              <w:rPr>
                <w:rFonts w:ascii="Calibri" w:hAnsi="Calibri" w:cs="Calibri"/>
                <w:color w:val="000000"/>
                <w:szCs w:val="20"/>
              </w:rPr>
            </w:pPr>
            <w:r>
              <w:rPr>
                <w:rFonts w:ascii="Calibri" w:hAnsi="Calibri" w:cs="Calibri"/>
                <w:color w:val="000000"/>
                <w:szCs w:val="20"/>
              </w:rPr>
              <w:t>256</w:t>
            </w:r>
          </w:p>
        </w:tc>
        <w:tc>
          <w:tcPr>
            <w:tcW w:w="1134" w:type="dxa"/>
            <w:tcBorders>
              <w:top w:val="nil"/>
              <w:left w:val="nil"/>
              <w:bottom w:val="nil"/>
              <w:right w:val="nil"/>
            </w:tcBorders>
            <w:shd w:val="clear" w:color="000000" w:fill="FFFFFF"/>
            <w:noWrap/>
            <w:vAlign w:val="bottom"/>
            <w:hideMark/>
          </w:tcPr>
          <w:p w14:paraId="7582FA24" w14:textId="63E8891F" w:rsidR="00934B7A" w:rsidRPr="00B437F9" w:rsidRDefault="003A6E1B" w:rsidP="00934B7A">
            <w:pPr>
              <w:jc w:val="right"/>
              <w:rPr>
                <w:rFonts w:ascii="Calibri" w:hAnsi="Calibri" w:cs="Calibri"/>
                <w:color w:val="000000"/>
                <w:szCs w:val="20"/>
              </w:rPr>
            </w:pPr>
            <w:r>
              <w:rPr>
                <w:rFonts w:ascii="Calibri" w:hAnsi="Calibri" w:cs="Calibri"/>
                <w:color w:val="000000"/>
                <w:szCs w:val="20"/>
              </w:rPr>
              <w:t>247</w:t>
            </w:r>
          </w:p>
        </w:tc>
        <w:tc>
          <w:tcPr>
            <w:tcW w:w="926" w:type="dxa"/>
            <w:tcBorders>
              <w:top w:val="nil"/>
              <w:left w:val="nil"/>
              <w:bottom w:val="nil"/>
              <w:right w:val="nil"/>
            </w:tcBorders>
            <w:shd w:val="clear" w:color="000000" w:fill="FFFFFF"/>
            <w:noWrap/>
            <w:vAlign w:val="bottom"/>
            <w:hideMark/>
          </w:tcPr>
          <w:p w14:paraId="3CC3328F" w14:textId="6AE1448C" w:rsidR="00934B7A" w:rsidRPr="00775697" w:rsidRDefault="003A6E1B" w:rsidP="00934B7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27777EFA" w14:textId="5F0FAA57" w:rsidR="00934B7A" w:rsidRPr="00B437F9" w:rsidRDefault="003A6E1B" w:rsidP="00934B7A">
            <w:pPr>
              <w:jc w:val="right"/>
              <w:rPr>
                <w:rFonts w:ascii="Calibri" w:hAnsi="Calibri" w:cs="Calibri"/>
                <w:color w:val="000000"/>
                <w:szCs w:val="20"/>
              </w:rPr>
            </w:pPr>
            <w:r>
              <w:rPr>
                <w:rFonts w:ascii="Calibri" w:hAnsi="Calibri" w:cs="Calibri"/>
                <w:color w:val="000000"/>
                <w:szCs w:val="20"/>
              </w:rPr>
              <w:t>285</w:t>
            </w:r>
          </w:p>
        </w:tc>
        <w:tc>
          <w:tcPr>
            <w:tcW w:w="1313" w:type="dxa"/>
            <w:tcBorders>
              <w:top w:val="nil"/>
              <w:left w:val="nil"/>
              <w:bottom w:val="nil"/>
              <w:right w:val="nil"/>
            </w:tcBorders>
            <w:shd w:val="clear" w:color="000000" w:fill="FFFFFF"/>
            <w:noWrap/>
            <w:vAlign w:val="bottom"/>
            <w:hideMark/>
          </w:tcPr>
          <w:p w14:paraId="2E4F0D4B" w14:textId="7706B2A1" w:rsidR="00934B7A" w:rsidRPr="00B437F9" w:rsidRDefault="003A6E1B" w:rsidP="00934B7A">
            <w:pPr>
              <w:jc w:val="right"/>
              <w:rPr>
                <w:rFonts w:ascii="Calibri" w:hAnsi="Calibri" w:cs="Calibri"/>
                <w:color w:val="9C0006"/>
                <w:szCs w:val="20"/>
              </w:rPr>
            </w:pPr>
            <w:r>
              <w:rPr>
                <w:rFonts w:ascii="Calibri" w:hAnsi="Calibri" w:cs="Calibri"/>
                <w:color w:val="9C0006"/>
                <w:szCs w:val="20"/>
              </w:rPr>
              <w:t>-10%</w:t>
            </w:r>
          </w:p>
        </w:tc>
      </w:tr>
      <w:tr w:rsidR="00934B7A"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934B7A" w:rsidRPr="00570C4B" w:rsidRDefault="00934B7A" w:rsidP="00934B7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56FFC153" w:rsidR="00934B7A"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tcPr>
          <w:p w14:paraId="60113C2E" w14:textId="2CA86A4A" w:rsidR="00934B7A" w:rsidRPr="00E85FB0"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54026A41" w:rsidR="00934B7A" w:rsidRPr="00E42CBD" w:rsidRDefault="003A6E1B" w:rsidP="00934B7A">
            <w:pPr>
              <w:jc w:val="right"/>
              <w:rPr>
                <w:rFonts w:ascii="Calibri" w:hAnsi="Calibri" w:cs="Calibri"/>
                <w:szCs w:val="20"/>
              </w:rPr>
            </w:pPr>
            <w:r>
              <w:rPr>
                <w:rFonts w:ascii="Calibri" w:hAnsi="Calibri" w:cs="Calibri"/>
                <w:color w:val="000000"/>
                <w:szCs w:val="20"/>
              </w:rPr>
              <w:t>205</w:t>
            </w:r>
          </w:p>
        </w:tc>
        <w:tc>
          <w:tcPr>
            <w:tcW w:w="1134" w:type="dxa"/>
            <w:tcBorders>
              <w:top w:val="nil"/>
              <w:left w:val="nil"/>
              <w:bottom w:val="nil"/>
              <w:right w:val="nil"/>
            </w:tcBorders>
            <w:shd w:val="clear" w:color="000000" w:fill="FFFFFF"/>
            <w:noWrap/>
            <w:vAlign w:val="bottom"/>
          </w:tcPr>
          <w:p w14:paraId="4C3EBEE9" w14:textId="7BB3237D" w:rsidR="00934B7A" w:rsidRPr="00E42CBD" w:rsidRDefault="003A6E1B" w:rsidP="00934B7A">
            <w:pPr>
              <w:jc w:val="right"/>
              <w:rPr>
                <w:rFonts w:ascii="Calibri" w:hAnsi="Calibri" w:cs="Calibri"/>
                <w:szCs w:val="20"/>
              </w:rPr>
            </w:pPr>
            <w:r>
              <w:rPr>
                <w:rFonts w:ascii="Calibri" w:hAnsi="Calibri" w:cs="Calibri"/>
                <w:color w:val="000000"/>
                <w:szCs w:val="20"/>
              </w:rPr>
              <w:t>201</w:t>
            </w:r>
          </w:p>
        </w:tc>
        <w:tc>
          <w:tcPr>
            <w:tcW w:w="926" w:type="dxa"/>
            <w:tcBorders>
              <w:top w:val="nil"/>
              <w:left w:val="nil"/>
              <w:bottom w:val="nil"/>
              <w:right w:val="nil"/>
            </w:tcBorders>
            <w:shd w:val="clear" w:color="000000" w:fill="FFFFFF"/>
            <w:noWrap/>
            <w:vAlign w:val="bottom"/>
          </w:tcPr>
          <w:p w14:paraId="1E2EBFFF" w14:textId="2265777C" w:rsidR="00934B7A" w:rsidRPr="00E42CBD" w:rsidRDefault="003A6E1B" w:rsidP="00934B7A">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02885AD4" w14:textId="29A59A4D" w:rsidR="00934B7A" w:rsidRPr="00E42CBD" w:rsidRDefault="003A6E1B" w:rsidP="00934B7A">
            <w:pPr>
              <w:jc w:val="right"/>
              <w:rPr>
                <w:rFonts w:ascii="Calibri" w:hAnsi="Calibri" w:cs="Calibri"/>
                <w:szCs w:val="20"/>
              </w:rPr>
            </w:pPr>
            <w:r>
              <w:rPr>
                <w:rFonts w:ascii="Calibri" w:hAnsi="Calibri" w:cs="Calibri"/>
                <w:color w:val="000000"/>
                <w:szCs w:val="20"/>
              </w:rPr>
              <w:t>202</w:t>
            </w:r>
          </w:p>
        </w:tc>
        <w:tc>
          <w:tcPr>
            <w:tcW w:w="1313" w:type="dxa"/>
            <w:tcBorders>
              <w:top w:val="nil"/>
              <w:left w:val="nil"/>
              <w:bottom w:val="nil"/>
              <w:right w:val="nil"/>
            </w:tcBorders>
            <w:shd w:val="clear" w:color="000000" w:fill="FFFFFF"/>
            <w:noWrap/>
            <w:vAlign w:val="bottom"/>
          </w:tcPr>
          <w:p w14:paraId="44112B8A" w14:textId="511D5609" w:rsidR="00934B7A" w:rsidRPr="00E42CBD" w:rsidRDefault="003A6E1B" w:rsidP="00934B7A">
            <w:pPr>
              <w:jc w:val="right"/>
              <w:rPr>
                <w:rFonts w:ascii="Calibri" w:hAnsi="Calibri" w:cs="Calibri"/>
                <w:szCs w:val="20"/>
              </w:rPr>
            </w:pPr>
            <w:r>
              <w:rPr>
                <w:rFonts w:ascii="Calibri" w:hAnsi="Calibri" w:cs="Calibri"/>
                <w:color w:val="196B24"/>
                <w:szCs w:val="20"/>
              </w:rPr>
              <w:t>1%</w:t>
            </w:r>
          </w:p>
        </w:tc>
      </w:tr>
      <w:tr w:rsidR="00934B7A"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934B7A" w:rsidRPr="00B437F9" w:rsidRDefault="00934B7A" w:rsidP="00934B7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6D7A7DD8"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4BE31C85" w14:textId="0F3ABADD" w:rsidR="00934B7A" w:rsidRPr="00B437F9"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5B1F5945" w:rsidR="00934B7A" w:rsidRPr="00B437F9" w:rsidRDefault="003A6E1B" w:rsidP="00934B7A">
            <w:pPr>
              <w:jc w:val="right"/>
              <w:rPr>
                <w:rFonts w:ascii="Calibri" w:hAnsi="Calibri" w:cs="Calibri"/>
                <w:color w:val="000000"/>
                <w:szCs w:val="20"/>
              </w:rPr>
            </w:pPr>
            <w:r>
              <w:rPr>
                <w:rFonts w:ascii="Calibri" w:hAnsi="Calibri" w:cs="Calibri"/>
                <w:color w:val="000000"/>
                <w:szCs w:val="20"/>
              </w:rPr>
              <w:t>468</w:t>
            </w:r>
          </w:p>
        </w:tc>
        <w:tc>
          <w:tcPr>
            <w:tcW w:w="1134" w:type="dxa"/>
            <w:tcBorders>
              <w:top w:val="nil"/>
              <w:left w:val="nil"/>
              <w:bottom w:val="nil"/>
              <w:right w:val="nil"/>
            </w:tcBorders>
            <w:shd w:val="clear" w:color="000000" w:fill="FFFFFF"/>
            <w:noWrap/>
            <w:vAlign w:val="bottom"/>
            <w:hideMark/>
          </w:tcPr>
          <w:p w14:paraId="7B7713DE" w14:textId="5CB0939E" w:rsidR="00934B7A" w:rsidRPr="00B437F9" w:rsidRDefault="003A6E1B" w:rsidP="00934B7A">
            <w:pPr>
              <w:jc w:val="right"/>
              <w:rPr>
                <w:rFonts w:ascii="Calibri" w:hAnsi="Calibri" w:cs="Calibri"/>
                <w:color w:val="000000"/>
                <w:szCs w:val="20"/>
              </w:rPr>
            </w:pPr>
            <w:r>
              <w:rPr>
                <w:rFonts w:ascii="Calibri" w:hAnsi="Calibri" w:cs="Calibri"/>
                <w:color w:val="000000"/>
                <w:szCs w:val="20"/>
              </w:rPr>
              <w:t>448</w:t>
            </w:r>
          </w:p>
        </w:tc>
        <w:tc>
          <w:tcPr>
            <w:tcW w:w="926" w:type="dxa"/>
            <w:tcBorders>
              <w:top w:val="nil"/>
              <w:left w:val="nil"/>
              <w:bottom w:val="nil"/>
              <w:right w:val="nil"/>
            </w:tcBorders>
            <w:shd w:val="clear" w:color="000000" w:fill="FFFFFF"/>
            <w:noWrap/>
            <w:vAlign w:val="bottom"/>
            <w:hideMark/>
          </w:tcPr>
          <w:p w14:paraId="224230F3" w14:textId="7D1BEF48" w:rsidR="00934B7A" w:rsidRPr="00775697" w:rsidRDefault="003A6E1B" w:rsidP="00934B7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605C9325" w14:textId="33B7AA06" w:rsidR="00934B7A" w:rsidRPr="00B437F9" w:rsidRDefault="003A6E1B" w:rsidP="00934B7A">
            <w:pPr>
              <w:jc w:val="right"/>
              <w:rPr>
                <w:rFonts w:ascii="Calibri" w:hAnsi="Calibri" w:cs="Calibri"/>
                <w:color w:val="000000"/>
                <w:szCs w:val="20"/>
              </w:rPr>
            </w:pPr>
            <w:r>
              <w:rPr>
                <w:rFonts w:ascii="Calibri" w:hAnsi="Calibri" w:cs="Calibri"/>
                <w:color w:val="000000"/>
                <w:szCs w:val="20"/>
              </w:rPr>
              <w:t>534</w:t>
            </w:r>
          </w:p>
        </w:tc>
        <w:tc>
          <w:tcPr>
            <w:tcW w:w="1313" w:type="dxa"/>
            <w:tcBorders>
              <w:top w:val="nil"/>
              <w:left w:val="nil"/>
              <w:bottom w:val="nil"/>
              <w:right w:val="nil"/>
            </w:tcBorders>
            <w:shd w:val="clear" w:color="000000" w:fill="FFFFFF"/>
            <w:noWrap/>
            <w:vAlign w:val="bottom"/>
            <w:hideMark/>
          </w:tcPr>
          <w:p w14:paraId="5A85ED79" w14:textId="28026E3D" w:rsidR="00934B7A" w:rsidRPr="00B437F9" w:rsidRDefault="003A6E1B" w:rsidP="00934B7A">
            <w:pPr>
              <w:jc w:val="right"/>
              <w:rPr>
                <w:rFonts w:ascii="Calibri" w:hAnsi="Calibri" w:cs="Calibri"/>
                <w:color w:val="9C0006"/>
                <w:szCs w:val="20"/>
              </w:rPr>
            </w:pPr>
            <w:r>
              <w:rPr>
                <w:rFonts w:ascii="Calibri" w:hAnsi="Calibri" w:cs="Calibri"/>
                <w:color w:val="9C0006"/>
                <w:szCs w:val="20"/>
              </w:rPr>
              <w:t>-12%</w:t>
            </w:r>
          </w:p>
        </w:tc>
      </w:tr>
      <w:tr w:rsidR="00934B7A"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934B7A" w:rsidRPr="00B437F9" w:rsidRDefault="00934B7A" w:rsidP="00934B7A">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004BEDA2"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4215BDF2" w14:textId="7BE820A9" w:rsidR="00934B7A" w:rsidRPr="00B437F9" w:rsidRDefault="003A6E1B" w:rsidP="00934B7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1339F82C" w:rsidR="00934B7A" w:rsidRPr="00B437F9" w:rsidRDefault="003A6E1B" w:rsidP="00934B7A">
            <w:pPr>
              <w:jc w:val="right"/>
              <w:rPr>
                <w:rFonts w:ascii="Calibri" w:hAnsi="Calibri" w:cs="Calibri"/>
                <w:color w:val="000000"/>
                <w:szCs w:val="20"/>
              </w:rPr>
            </w:pPr>
            <w:r>
              <w:rPr>
                <w:rFonts w:ascii="Calibri" w:hAnsi="Calibri" w:cs="Calibri"/>
                <w:color w:val="000000"/>
                <w:szCs w:val="20"/>
              </w:rPr>
              <w:t>80</w:t>
            </w:r>
          </w:p>
        </w:tc>
        <w:tc>
          <w:tcPr>
            <w:tcW w:w="1134" w:type="dxa"/>
            <w:tcBorders>
              <w:top w:val="nil"/>
              <w:left w:val="nil"/>
              <w:bottom w:val="nil"/>
              <w:right w:val="nil"/>
            </w:tcBorders>
            <w:shd w:val="clear" w:color="000000" w:fill="FFFFFF"/>
            <w:noWrap/>
            <w:vAlign w:val="bottom"/>
            <w:hideMark/>
          </w:tcPr>
          <w:p w14:paraId="372EFFB4" w14:textId="31F26CC1" w:rsidR="00934B7A" w:rsidRPr="00B437F9" w:rsidRDefault="003A6E1B" w:rsidP="00934B7A">
            <w:pPr>
              <w:jc w:val="right"/>
              <w:rPr>
                <w:rFonts w:ascii="Calibri" w:hAnsi="Calibri" w:cs="Calibri"/>
                <w:color w:val="000000"/>
                <w:szCs w:val="20"/>
              </w:rPr>
            </w:pPr>
            <w:r>
              <w:rPr>
                <w:rFonts w:ascii="Calibri" w:hAnsi="Calibri" w:cs="Calibri"/>
                <w:color w:val="000000"/>
                <w:szCs w:val="20"/>
              </w:rPr>
              <w:t>82</w:t>
            </w:r>
          </w:p>
        </w:tc>
        <w:tc>
          <w:tcPr>
            <w:tcW w:w="926" w:type="dxa"/>
            <w:tcBorders>
              <w:top w:val="nil"/>
              <w:left w:val="nil"/>
              <w:bottom w:val="nil"/>
              <w:right w:val="nil"/>
            </w:tcBorders>
            <w:shd w:val="clear" w:color="000000" w:fill="FFFFFF"/>
            <w:noWrap/>
            <w:vAlign w:val="bottom"/>
            <w:hideMark/>
          </w:tcPr>
          <w:p w14:paraId="21146440" w14:textId="3C42E781" w:rsidR="00934B7A" w:rsidRPr="00775697" w:rsidRDefault="003A6E1B" w:rsidP="00934B7A">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656A625" w14:textId="6DB80CF6" w:rsidR="00934B7A" w:rsidRPr="00B437F9" w:rsidRDefault="003A6E1B" w:rsidP="00934B7A">
            <w:pPr>
              <w:jc w:val="right"/>
              <w:rPr>
                <w:rFonts w:ascii="Calibri" w:hAnsi="Calibri" w:cs="Calibri"/>
                <w:color w:val="000000"/>
                <w:szCs w:val="20"/>
              </w:rPr>
            </w:pPr>
            <w:r>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48D6360C" w:rsidR="00934B7A" w:rsidRPr="00B437F9" w:rsidRDefault="003A6E1B" w:rsidP="00934B7A">
            <w:pPr>
              <w:jc w:val="right"/>
              <w:rPr>
                <w:rFonts w:ascii="Calibri" w:hAnsi="Calibri" w:cs="Calibri"/>
                <w:color w:val="9C0006"/>
                <w:szCs w:val="20"/>
              </w:rPr>
            </w:pPr>
            <w:r>
              <w:rPr>
                <w:rFonts w:ascii="Calibri" w:hAnsi="Calibri" w:cs="Calibri"/>
                <w:color w:val="9C0006"/>
                <w:szCs w:val="20"/>
              </w:rPr>
              <w:t>-11%</w:t>
            </w:r>
          </w:p>
        </w:tc>
      </w:tr>
      <w:tr w:rsidR="00934B7A"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934B7A" w:rsidRPr="00B437F9" w:rsidRDefault="00934B7A" w:rsidP="00934B7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5CE44DCA"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14155EF1" w14:textId="3D8919A5" w:rsidR="00934B7A" w:rsidRPr="00B437F9" w:rsidRDefault="003A6E1B" w:rsidP="00934B7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4FA9B1EC" w:rsidR="00934B7A" w:rsidRPr="00B437F9" w:rsidRDefault="003A6E1B" w:rsidP="00934B7A">
            <w:pPr>
              <w:jc w:val="right"/>
              <w:rPr>
                <w:rFonts w:ascii="Calibri" w:hAnsi="Calibri" w:cs="Calibri"/>
                <w:color w:val="000000"/>
                <w:szCs w:val="20"/>
              </w:rPr>
            </w:pPr>
            <w:r>
              <w:rPr>
                <w:rFonts w:ascii="Calibri" w:hAnsi="Calibri" w:cs="Calibri"/>
                <w:color w:val="000000"/>
                <w:szCs w:val="20"/>
              </w:rPr>
              <w:t>21</w:t>
            </w:r>
          </w:p>
        </w:tc>
        <w:tc>
          <w:tcPr>
            <w:tcW w:w="1134" w:type="dxa"/>
            <w:tcBorders>
              <w:top w:val="nil"/>
              <w:left w:val="nil"/>
              <w:bottom w:val="nil"/>
              <w:right w:val="nil"/>
            </w:tcBorders>
            <w:shd w:val="clear" w:color="000000" w:fill="FFFFFF"/>
            <w:noWrap/>
            <w:vAlign w:val="bottom"/>
            <w:hideMark/>
          </w:tcPr>
          <w:p w14:paraId="681957EB" w14:textId="3C1B828D" w:rsidR="00934B7A" w:rsidRPr="00B437F9" w:rsidRDefault="003A6E1B" w:rsidP="00934B7A">
            <w:pPr>
              <w:jc w:val="right"/>
              <w:rPr>
                <w:rFonts w:ascii="Calibri" w:hAnsi="Calibri" w:cs="Calibri"/>
                <w:color w:val="000000"/>
                <w:szCs w:val="20"/>
              </w:rPr>
            </w:pPr>
            <w:r>
              <w:rPr>
                <w:rFonts w:ascii="Calibri" w:hAnsi="Calibri" w:cs="Calibri"/>
                <w:color w:val="000000"/>
                <w:szCs w:val="20"/>
              </w:rPr>
              <w:t>21</w:t>
            </w:r>
          </w:p>
        </w:tc>
        <w:tc>
          <w:tcPr>
            <w:tcW w:w="926" w:type="dxa"/>
            <w:tcBorders>
              <w:top w:val="nil"/>
              <w:left w:val="nil"/>
              <w:bottom w:val="nil"/>
              <w:right w:val="nil"/>
            </w:tcBorders>
            <w:shd w:val="clear" w:color="000000" w:fill="FFFFFF"/>
            <w:noWrap/>
            <w:vAlign w:val="bottom"/>
            <w:hideMark/>
          </w:tcPr>
          <w:p w14:paraId="2F4ECF47" w14:textId="066C3092" w:rsidR="00934B7A" w:rsidRPr="00B437F9" w:rsidRDefault="003A6E1B" w:rsidP="00934B7A">
            <w:pPr>
              <w:jc w:val="right"/>
              <w:rPr>
                <w:rFonts w:ascii="Calibri" w:hAnsi="Calibri" w:cs="Calibri"/>
                <w:color w:val="01565A"/>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7D72A8C3" w14:textId="7F90003E" w:rsidR="00934B7A" w:rsidRPr="00B437F9" w:rsidRDefault="003A6E1B" w:rsidP="00934B7A">
            <w:pPr>
              <w:jc w:val="right"/>
              <w:rPr>
                <w:rFonts w:ascii="Calibri" w:hAnsi="Calibri" w:cs="Calibri"/>
                <w:color w:val="000000"/>
                <w:szCs w:val="20"/>
              </w:rPr>
            </w:pPr>
            <w:r>
              <w:rPr>
                <w:rFonts w:ascii="Calibri" w:hAnsi="Calibri" w:cs="Calibri"/>
                <w:color w:val="000000"/>
                <w:szCs w:val="20"/>
              </w:rPr>
              <w:t>21</w:t>
            </w:r>
          </w:p>
        </w:tc>
        <w:tc>
          <w:tcPr>
            <w:tcW w:w="1313" w:type="dxa"/>
            <w:tcBorders>
              <w:top w:val="nil"/>
              <w:left w:val="nil"/>
              <w:bottom w:val="nil"/>
              <w:right w:val="nil"/>
            </w:tcBorders>
            <w:shd w:val="clear" w:color="000000" w:fill="FFFFFF"/>
            <w:noWrap/>
            <w:vAlign w:val="bottom"/>
            <w:hideMark/>
          </w:tcPr>
          <w:p w14:paraId="32C1361B" w14:textId="526634FF" w:rsidR="00934B7A" w:rsidRPr="00B437F9" w:rsidRDefault="003A6E1B" w:rsidP="00934B7A">
            <w:pPr>
              <w:jc w:val="right"/>
              <w:rPr>
                <w:rFonts w:ascii="Calibri" w:hAnsi="Calibri" w:cs="Calibri"/>
                <w:color w:val="01565A"/>
                <w:szCs w:val="20"/>
              </w:rPr>
            </w:pPr>
            <w:r>
              <w:rPr>
                <w:rFonts w:ascii="Calibri" w:hAnsi="Calibri" w:cs="Calibri"/>
                <w:color w:val="196B24"/>
                <w:szCs w:val="20"/>
              </w:rPr>
              <w:t>2%</w:t>
            </w:r>
          </w:p>
        </w:tc>
      </w:tr>
      <w:tr w:rsidR="00934B7A"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934B7A" w:rsidRPr="00B437F9" w:rsidRDefault="00934B7A" w:rsidP="00934B7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360BF8D3"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3BB75202" w14:textId="0455767F" w:rsidR="00934B7A" w:rsidRPr="00B437F9" w:rsidRDefault="003A6E1B" w:rsidP="00934B7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5DAF9052" w:rsidR="00934B7A" w:rsidRPr="00B437F9" w:rsidRDefault="003A6E1B" w:rsidP="00934B7A">
            <w:pPr>
              <w:jc w:val="right"/>
              <w:rPr>
                <w:rFonts w:ascii="Calibri" w:hAnsi="Calibri" w:cs="Calibri"/>
                <w:color w:val="000000"/>
                <w:szCs w:val="20"/>
              </w:rPr>
            </w:pPr>
            <w:r>
              <w:rPr>
                <w:rFonts w:ascii="Calibri" w:hAnsi="Calibri" w:cs="Calibri"/>
                <w:color w:val="000000"/>
                <w:szCs w:val="20"/>
              </w:rPr>
              <w:t>1,140</w:t>
            </w:r>
          </w:p>
        </w:tc>
        <w:tc>
          <w:tcPr>
            <w:tcW w:w="1134" w:type="dxa"/>
            <w:tcBorders>
              <w:top w:val="nil"/>
              <w:left w:val="nil"/>
              <w:bottom w:val="nil"/>
              <w:right w:val="nil"/>
            </w:tcBorders>
            <w:shd w:val="clear" w:color="000000" w:fill="FFFFFF"/>
            <w:noWrap/>
            <w:vAlign w:val="bottom"/>
            <w:hideMark/>
          </w:tcPr>
          <w:p w14:paraId="4AD8BE6B" w14:textId="33407DBF" w:rsidR="00934B7A" w:rsidRPr="00B437F9" w:rsidRDefault="003A6E1B" w:rsidP="00934B7A">
            <w:pPr>
              <w:jc w:val="right"/>
              <w:rPr>
                <w:rFonts w:ascii="Calibri" w:hAnsi="Calibri" w:cs="Calibri"/>
                <w:color w:val="000000"/>
                <w:szCs w:val="20"/>
              </w:rPr>
            </w:pPr>
            <w:r>
              <w:rPr>
                <w:rFonts w:ascii="Calibri" w:hAnsi="Calibri" w:cs="Calibri"/>
                <w:color w:val="000000"/>
                <w:szCs w:val="20"/>
              </w:rPr>
              <w:t>1,142</w:t>
            </w:r>
          </w:p>
        </w:tc>
        <w:tc>
          <w:tcPr>
            <w:tcW w:w="926" w:type="dxa"/>
            <w:tcBorders>
              <w:top w:val="nil"/>
              <w:left w:val="nil"/>
              <w:bottom w:val="nil"/>
              <w:right w:val="nil"/>
            </w:tcBorders>
            <w:shd w:val="clear" w:color="000000" w:fill="FFFFFF"/>
            <w:noWrap/>
            <w:vAlign w:val="bottom"/>
            <w:hideMark/>
          </w:tcPr>
          <w:p w14:paraId="780DDD78" w14:textId="4C24C7B3" w:rsidR="00934B7A" w:rsidRPr="00B437F9" w:rsidRDefault="003A6E1B" w:rsidP="00934B7A">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6F64A31" w14:textId="3A0E0A86" w:rsidR="00934B7A" w:rsidRPr="00B437F9" w:rsidRDefault="003A6E1B" w:rsidP="00934B7A">
            <w:pPr>
              <w:jc w:val="right"/>
              <w:rPr>
                <w:rFonts w:ascii="Calibri" w:hAnsi="Calibri" w:cs="Calibri"/>
                <w:color w:val="000000"/>
                <w:szCs w:val="20"/>
              </w:rPr>
            </w:pPr>
            <w:r>
              <w:rPr>
                <w:rFonts w:ascii="Calibri" w:hAnsi="Calibri" w:cs="Calibri"/>
                <w:color w:val="000000"/>
                <w:szCs w:val="20"/>
              </w:rPr>
              <w:t>1,139</w:t>
            </w:r>
          </w:p>
        </w:tc>
        <w:tc>
          <w:tcPr>
            <w:tcW w:w="1313" w:type="dxa"/>
            <w:tcBorders>
              <w:top w:val="nil"/>
              <w:left w:val="nil"/>
              <w:bottom w:val="nil"/>
              <w:right w:val="nil"/>
            </w:tcBorders>
            <w:shd w:val="clear" w:color="000000" w:fill="FFFFFF"/>
            <w:noWrap/>
            <w:vAlign w:val="bottom"/>
            <w:hideMark/>
          </w:tcPr>
          <w:p w14:paraId="71890E8B" w14:textId="47B6911E" w:rsidR="00934B7A" w:rsidRPr="00B437F9" w:rsidRDefault="003A6E1B" w:rsidP="00934B7A">
            <w:pPr>
              <w:jc w:val="right"/>
              <w:rPr>
                <w:rFonts w:ascii="Calibri" w:hAnsi="Calibri" w:cs="Calibri"/>
                <w:color w:val="01565A"/>
                <w:szCs w:val="20"/>
              </w:rPr>
            </w:pPr>
            <w:r>
              <w:rPr>
                <w:rFonts w:ascii="Calibri" w:hAnsi="Calibri" w:cs="Calibri"/>
                <w:color w:val="196B24"/>
                <w:szCs w:val="20"/>
              </w:rPr>
              <w:t>0%</w:t>
            </w:r>
          </w:p>
        </w:tc>
      </w:tr>
      <w:tr w:rsidR="00934B7A"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934B7A" w:rsidRPr="00B437F9" w:rsidRDefault="00934B7A" w:rsidP="00934B7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41EA0EF4"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3877F247" w14:textId="4B4C856D" w:rsidR="00934B7A" w:rsidRPr="00B437F9" w:rsidRDefault="003A6E1B" w:rsidP="00934B7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51A777D2" w:rsidR="00934B7A" w:rsidRPr="00B437F9" w:rsidRDefault="003A6E1B" w:rsidP="00934B7A">
            <w:pPr>
              <w:jc w:val="right"/>
              <w:rPr>
                <w:rFonts w:ascii="Calibri" w:hAnsi="Calibri" w:cs="Calibri"/>
                <w:color w:val="000000"/>
                <w:szCs w:val="20"/>
              </w:rPr>
            </w:pPr>
            <w:r>
              <w:rPr>
                <w:rFonts w:ascii="Calibri" w:hAnsi="Calibri" w:cs="Calibri"/>
                <w:color w:val="000000"/>
                <w:szCs w:val="20"/>
              </w:rPr>
              <w:t>1,284</w:t>
            </w:r>
          </w:p>
        </w:tc>
        <w:tc>
          <w:tcPr>
            <w:tcW w:w="1134" w:type="dxa"/>
            <w:tcBorders>
              <w:top w:val="nil"/>
              <w:left w:val="nil"/>
              <w:bottom w:val="nil"/>
              <w:right w:val="nil"/>
            </w:tcBorders>
            <w:shd w:val="clear" w:color="000000" w:fill="FFFFFF"/>
            <w:noWrap/>
            <w:vAlign w:val="bottom"/>
            <w:hideMark/>
          </w:tcPr>
          <w:p w14:paraId="621DD77F" w14:textId="20AC893C" w:rsidR="00934B7A" w:rsidRPr="00B437F9" w:rsidRDefault="003A6E1B" w:rsidP="00934B7A">
            <w:pPr>
              <w:jc w:val="right"/>
              <w:rPr>
                <w:rFonts w:ascii="Calibri" w:hAnsi="Calibri" w:cs="Calibri"/>
                <w:color w:val="000000"/>
                <w:szCs w:val="20"/>
              </w:rPr>
            </w:pPr>
            <w:r>
              <w:rPr>
                <w:rFonts w:ascii="Calibri" w:hAnsi="Calibri" w:cs="Calibri"/>
                <w:color w:val="000000"/>
                <w:szCs w:val="20"/>
              </w:rPr>
              <w:t>1,281</w:t>
            </w:r>
          </w:p>
        </w:tc>
        <w:tc>
          <w:tcPr>
            <w:tcW w:w="926" w:type="dxa"/>
            <w:tcBorders>
              <w:top w:val="nil"/>
              <w:left w:val="nil"/>
              <w:bottom w:val="nil"/>
              <w:right w:val="nil"/>
            </w:tcBorders>
            <w:shd w:val="clear" w:color="000000" w:fill="FFFFFF"/>
            <w:noWrap/>
            <w:vAlign w:val="bottom"/>
            <w:hideMark/>
          </w:tcPr>
          <w:p w14:paraId="2DE0FCFA" w14:textId="16198363" w:rsidR="00934B7A" w:rsidRPr="000636F7" w:rsidRDefault="003A6E1B"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2B55D47E" w14:textId="6BD23678" w:rsidR="00934B7A" w:rsidRPr="00B437F9" w:rsidRDefault="003A6E1B" w:rsidP="00934B7A">
            <w:pPr>
              <w:jc w:val="right"/>
              <w:rPr>
                <w:rFonts w:ascii="Calibri" w:hAnsi="Calibri" w:cs="Calibri"/>
                <w:color w:val="000000"/>
                <w:szCs w:val="20"/>
              </w:rPr>
            </w:pPr>
            <w:r>
              <w:rPr>
                <w:rFonts w:ascii="Calibri" w:hAnsi="Calibri" w:cs="Calibri"/>
                <w:color w:val="000000"/>
                <w:szCs w:val="20"/>
              </w:rPr>
              <w:t>1,262</w:t>
            </w:r>
          </w:p>
        </w:tc>
        <w:tc>
          <w:tcPr>
            <w:tcW w:w="1313" w:type="dxa"/>
            <w:tcBorders>
              <w:top w:val="nil"/>
              <w:left w:val="nil"/>
              <w:bottom w:val="nil"/>
              <w:right w:val="nil"/>
            </w:tcBorders>
            <w:shd w:val="clear" w:color="000000" w:fill="FFFFFF"/>
            <w:noWrap/>
            <w:vAlign w:val="bottom"/>
            <w:hideMark/>
          </w:tcPr>
          <w:p w14:paraId="16C5BF2A" w14:textId="7A807AB3" w:rsidR="00934B7A" w:rsidRPr="00B437F9" w:rsidRDefault="003A6E1B" w:rsidP="00934B7A">
            <w:pPr>
              <w:jc w:val="right"/>
              <w:rPr>
                <w:rFonts w:ascii="Calibri" w:hAnsi="Calibri" w:cs="Calibri"/>
                <w:color w:val="01565A"/>
                <w:szCs w:val="20"/>
              </w:rPr>
            </w:pPr>
            <w:r>
              <w:rPr>
                <w:rFonts w:ascii="Calibri" w:hAnsi="Calibri" w:cs="Calibri"/>
                <w:color w:val="196B24"/>
                <w:szCs w:val="20"/>
              </w:rPr>
              <w:t>2%</w:t>
            </w:r>
          </w:p>
        </w:tc>
      </w:tr>
      <w:tr w:rsidR="00934B7A"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934B7A" w:rsidRPr="00B437F9" w:rsidRDefault="00934B7A" w:rsidP="00934B7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2DF00E74" w:rsidR="00934B7A" w:rsidRPr="00B437F9" w:rsidRDefault="003A6E1B"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6D67417E" w:rsidR="00934B7A" w:rsidRPr="00B437F9" w:rsidRDefault="003A6E1B"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2D48784F" w:rsidR="00934B7A" w:rsidRPr="00B437F9" w:rsidRDefault="003A6E1B" w:rsidP="00934B7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503C3A27" w:rsidR="00934B7A" w:rsidRPr="00B437F9" w:rsidRDefault="003A6E1B" w:rsidP="00934B7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318FC0A3" w:rsidR="00934B7A" w:rsidRPr="000117AC" w:rsidRDefault="003A6E1B"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72DDF837" w:rsidR="00934B7A" w:rsidRPr="00B437F9" w:rsidRDefault="003A6E1B" w:rsidP="00934B7A">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48884F5D" w:rsidR="00934B7A" w:rsidRPr="00B437F9" w:rsidRDefault="003A6E1B" w:rsidP="00934B7A">
            <w:pPr>
              <w:jc w:val="right"/>
              <w:rPr>
                <w:rFonts w:ascii="Calibri" w:hAnsi="Calibri" w:cs="Calibri"/>
                <w:color w:val="9C0006"/>
                <w:szCs w:val="20"/>
              </w:rPr>
            </w:pPr>
            <w:r>
              <w:rPr>
                <w:rFonts w:ascii="Calibri" w:hAnsi="Calibri" w:cs="Calibri"/>
                <w:color w:val="000000"/>
                <w:szCs w:val="20"/>
              </w:rPr>
              <w:t> </w:t>
            </w:r>
          </w:p>
        </w:tc>
      </w:tr>
      <w:tr w:rsidR="00934B7A"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934B7A" w:rsidRPr="00B437F9" w:rsidRDefault="00934B7A" w:rsidP="00934B7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30598684"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08A74B3A" w14:textId="758A46B9" w:rsidR="00934B7A" w:rsidRPr="00B437F9" w:rsidRDefault="003A6E1B"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4C82011" w:rsidR="00934B7A" w:rsidRPr="00B437F9" w:rsidRDefault="003A6E1B" w:rsidP="00934B7A">
            <w:pPr>
              <w:jc w:val="right"/>
              <w:rPr>
                <w:rFonts w:ascii="Calibri" w:hAnsi="Calibri" w:cs="Calibri"/>
                <w:color w:val="000000"/>
                <w:szCs w:val="20"/>
              </w:rPr>
            </w:pPr>
            <w:r>
              <w:rPr>
                <w:rFonts w:ascii="Calibri" w:hAnsi="Calibri" w:cs="Calibri"/>
                <w:color w:val="000000"/>
                <w:szCs w:val="20"/>
              </w:rPr>
              <w:t>402</w:t>
            </w:r>
          </w:p>
        </w:tc>
        <w:tc>
          <w:tcPr>
            <w:tcW w:w="1134" w:type="dxa"/>
            <w:tcBorders>
              <w:top w:val="nil"/>
              <w:left w:val="nil"/>
              <w:bottom w:val="nil"/>
              <w:right w:val="nil"/>
            </w:tcBorders>
            <w:shd w:val="clear" w:color="000000" w:fill="FFFFFF"/>
            <w:noWrap/>
            <w:vAlign w:val="bottom"/>
            <w:hideMark/>
          </w:tcPr>
          <w:p w14:paraId="60782F0A" w14:textId="1C830591" w:rsidR="00934B7A" w:rsidRPr="00B437F9" w:rsidRDefault="003A6E1B" w:rsidP="00934B7A">
            <w:pPr>
              <w:jc w:val="right"/>
              <w:rPr>
                <w:rFonts w:ascii="Calibri" w:hAnsi="Calibri" w:cs="Calibri"/>
                <w:color w:val="000000"/>
                <w:szCs w:val="20"/>
              </w:rPr>
            </w:pPr>
            <w:r>
              <w:rPr>
                <w:rFonts w:ascii="Calibri" w:hAnsi="Calibri" w:cs="Calibri"/>
                <w:color w:val="000000"/>
                <w:szCs w:val="20"/>
              </w:rPr>
              <w:t>401</w:t>
            </w:r>
          </w:p>
        </w:tc>
        <w:tc>
          <w:tcPr>
            <w:tcW w:w="926" w:type="dxa"/>
            <w:tcBorders>
              <w:top w:val="nil"/>
              <w:left w:val="nil"/>
              <w:bottom w:val="nil"/>
              <w:right w:val="nil"/>
            </w:tcBorders>
            <w:shd w:val="clear" w:color="000000" w:fill="FFFFFF"/>
            <w:noWrap/>
            <w:vAlign w:val="bottom"/>
            <w:hideMark/>
          </w:tcPr>
          <w:p w14:paraId="7DB18186" w14:textId="697959E6" w:rsidR="00934B7A" w:rsidRPr="000117AC" w:rsidRDefault="003A6E1B"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6F7ABEAB" w:rsidR="00934B7A" w:rsidRPr="00B437F9" w:rsidRDefault="003A6E1B" w:rsidP="00934B7A">
            <w:pPr>
              <w:jc w:val="right"/>
              <w:rPr>
                <w:rFonts w:ascii="Calibri" w:hAnsi="Calibri" w:cs="Calibri"/>
                <w:color w:val="000000"/>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hideMark/>
          </w:tcPr>
          <w:p w14:paraId="59C9483A" w14:textId="52F19876" w:rsidR="00934B7A" w:rsidRPr="00B437F9" w:rsidRDefault="003A6E1B" w:rsidP="00934B7A">
            <w:pPr>
              <w:jc w:val="right"/>
              <w:rPr>
                <w:rFonts w:ascii="Calibri" w:hAnsi="Calibri" w:cs="Calibri"/>
                <w:color w:val="01565A"/>
                <w:szCs w:val="20"/>
              </w:rPr>
            </w:pPr>
            <w:r>
              <w:rPr>
                <w:rFonts w:ascii="Calibri" w:hAnsi="Calibri" w:cs="Calibri"/>
                <w:color w:val="9C0006"/>
                <w:szCs w:val="20"/>
              </w:rPr>
              <w:t>-11%</w:t>
            </w:r>
          </w:p>
        </w:tc>
      </w:tr>
      <w:tr w:rsidR="00934B7A"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934B7A" w:rsidRPr="00B437F9" w:rsidRDefault="00934B7A" w:rsidP="00934B7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972C7E7"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018DB2D6" w14:textId="636BA502" w:rsidR="00934B7A" w:rsidRPr="00B437F9" w:rsidRDefault="003A6E1B"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33A6317E" w:rsidR="00934B7A" w:rsidRPr="00B437F9" w:rsidRDefault="003A6E1B" w:rsidP="00934B7A">
            <w:pPr>
              <w:jc w:val="right"/>
              <w:rPr>
                <w:rFonts w:ascii="Calibri" w:hAnsi="Calibri" w:cs="Calibri"/>
                <w:color w:val="000000"/>
                <w:szCs w:val="20"/>
              </w:rPr>
            </w:pPr>
            <w:r>
              <w:rPr>
                <w:rFonts w:ascii="Calibri" w:hAnsi="Calibri" w:cs="Calibri"/>
                <w:color w:val="000000"/>
                <w:szCs w:val="20"/>
              </w:rPr>
              <w:t>392</w:t>
            </w:r>
          </w:p>
        </w:tc>
        <w:tc>
          <w:tcPr>
            <w:tcW w:w="1134" w:type="dxa"/>
            <w:tcBorders>
              <w:top w:val="nil"/>
              <w:left w:val="nil"/>
              <w:bottom w:val="nil"/>
              <w:right w:val="nil"/>
            </w:tcBorders>
            <w:shd w:val="clear" w:color="000000" w:fill="FFFFFF"/>
            <w:noWrap/>
            <w:vAlign w:val="bottom"/>
            <w:hideMark/>
          </w:tcPr>
          <w:p w14:paraId="4446F1BD" w14:textId="09C57A9B" w:rsidR="00934B7A" w:rsidRPr="00B437F9" w:rsidRDefault="003A6E1B" w:rsidP="00934B7A">
            <w:pPr>
              <w:jc w:val="right"/>
              <w:rPr>
                <w:rFonts w:ascii="Calibri" w:hAnsi="Calibri" w:cs="Calibri"/>
                <w:color w:val="000000"/>
                <w:szCs w:val="20"/>
              </w:rPr>
            </w:pPr>
            <w:r>
              <w:rPr>
                <w:rFonts w:ascii="Calibri" w:hAnsi="Calibri" w:cs="Calibri"/>
                <w:color w:val="000000"/>
                <w:szCs w:val="20"/>
              </w:rPr>
              <w:t>391</w:t>
            </w:r>
          </w:p>
        </w:tc>
        <w:tc>
          <w:tcPr>
            <w:tcW w:w="926" w:type="dxa"/>
            <w:tcBorders>
              <w:top w:val="nil"/>
              <w:left w:val="nil"/>
              <w:bottom w:val="nil"/>
              <w:right w:val="nil"/>
            </w:tcBorders>
            <w:shd w:val="clear" w:color="000000" w:fill="FFFFFF"/>
            <w:noWrap/>
            <w:vAlign w:val="bottom"/>
            <w:hideMark/>
          </w:tcPr>
          <w:p w14:paraId="70B4B7A9" w14:textId="77FD38E3" w:rsidR="00934B7A" w:rsidRPr="000117AC" w:rsidRDefault="003A6E1B"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487C5F97" w:rsidR="00934B7A" w:rsidRPr="00B437F9" w:rsidRDefault="003A6E1B" w:rsidP="00934B7A">
            <w:pPr>
              <w:jc w:val="right"/>
              <w:rPr>
                <w:rFonts w:ascii="Calibri" w:hAnsi="Calibri" w:cs="Calibri"/>
                <w:color w:val="000000"/>
                <w:szCs w:val="20"/>
              </w:rPr>
            </w:pPr>
            <w:r>
              <w:rPr>
                <w:rFonts w:ascii="Calibri" w:hAnsi="Calibri" w:cs="Calibri"/>
                <w:color w:val="000000"/>
                <w:szCs w:val="20"/>
              </w:rPr>
              <w:t>431</w:t>
            </w:r>
          </w:p>
        </w:tc>
        <w:tc>
          <w:tcPr>
            <w:tcW w:w="1313" w:type="dxa"/>
            <w:tcBorders>
              <w:top w:val="nil"/>
              <w:left w:val="nil"/>
              <w:bottom w:val="nil"/>
              <w:right w:val="nil"/>
            </w:tcBorders>
            <w:shd w:val="clear" w:color="000000" w:fill="FFFFFF"/>
            <w:noWrap/>
            <w:vAlign w:val="bottom"/>
            <w:hideMark/>
          </w:tcPr>
          <w:p w14:paraId="1971FFFE" w14:textId="666BF8E6" w:rsidR="00934B7A" w:rsidRPr="00B437F9" w:rsidRDefault="003A6E1B" w:rsidP="00934B7A">
            <w:pPr>
              <w:jc w:val="right"/>
              <w:rPr>
                <w:rFonts w:ascii="Calibri" w:hAnsi="Calibri" w:cs="Calibri"/>
                <w:color w:val="01565A"/>
                <w:szCs w:val="20"/>
              </w:rPr>
            </w:pPr>
            <w:r>
              <w:rPr>
                <w:rFonts w:ascii="Calibri" w:hAnsi="Calibri" w:cs="Calibri"/>
                <w:color w:val="9C0006"/>
                <w:szCs w:val="20"/>
              </w:rPr>
              <w:t>-9%</w:t>
            </w:r>
          </w:p>
        </w:tc>
      </w:tr>
      <w:tr w:rsidR="00934B7A"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934B7A" w:rsidRPr="00B437F9" w:rsidRDefault="00934B7A" w:rsidP="00934B7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57386F9D"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4067E36A" w14:textId="2B1EAEA1" w:rsidR="00934B7A" w:rsidRPr="00B437F9" w:rsidRDefault="003A6E1B"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531E3319" w:rsidR="00934B7A" w:rsidRPr="00B437F9" w:rsidRDefault="003A6E1B" w:rsidP="00934B7A">
            <w:pPr>
              <w:jc w:val="right"/>
              <w:rPr>
                <w:rFonts w:ascii="Calibri" w:hAnsi="Calibri" w:cs="Calibri"/>
                <w:color w:val="000000"/>
                <w:szCs w:val="20"/>
              </w:rPr>
            </w:pPr>
            <w:r>
              <w:rPr>
                <w:rFonts w:ascii="Calibri" w:hAnsi="Calibri" w:cs="Calibri"/>
                <w:color w:val="000000"/>
                <w:szCs w:val="20"/>
              </w:rPr>
              <w:t>365</w:t>
            </w:r>
          </w:p>
        </w:tc>
        <w:tc>
          <w:tcPr>
            <w:tcW w:w="1134" w:type="dxa"/>
            <w:tcBorders>
              <w:top w:val="nil"/>
              <w:left w:val="nil"/>
              <w:bottom w:val="nil"/>
              <w:right w:val="nil"/>
            </w:tcBorders>
            <w:shd w:val="clear" w:color="000000" w:fill="FFFFFF"/>
            <w:noWrap/>
            <w:vAlign w:val="bottom"/>
            <w:hideMark/>
          </w:tcPr>
          <w:p w14:paraId="5A5B4656" w14:textId="489B3367" w:rsidR="00934B7A" w:rsidRPr="00B437F9" w:rsidRDefault="003A6E1B" w:rsidP="00934B7A">
            <w:pPr>
              <w:jc w:val="right"/>
              <w:rPr>
                <w:rFonts w:ascii="Calibri" w:hAnsi="Calibri" w:cs="Calibri"/>
                <w:color w:val="000000"/>
                <w:szCs w:val="20"/>
              </w:rPr>
            </w:pPr>
            <w:r>
              <w:rPr>
                <w:rFonts w:ascii="Calibri" w:hAnsi="Calibri" w:cs="Calibri"/>
                <w:color w:val="000000"/>
                <w:szCs w:val="20"/>
              </w:rPr>
              <w:t>361</w:t>
            </w:r>
          </w:p>
        </w:tc>
        <w:tc>
          <w:tcPr>
            <w:tcW w:w="926" w:type="dxa"/>
            <w:tcBorders>
              <w:top w:val="nil"/>
              <w:left w:val="nil"/>
              <w:bottom w:val="nil"/>
              <w:right w:val="nil"/>
            </w:tcBorders>
            <w:shd w:val="clear" w:color="000000" w:fill="FFFFFF"/>
            <w:noWrap/>
            <w:vAlign w:val="bottom"/>
            <w:hideMark/>
          </w:tcPr>
          <w:p w14:paraId="7AA64980" w14:textId="050FD0C9" w:rsidR="00934B7A" w:rsidRPr="00EB4292" w:rsidRDefault="003A6E1B" w:rsidP="00934B7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85EA1CB" w14:textId="4AC964BE" w:rsidR="00934B7A" w:rsidRPr="00EB4292" w:rsidRDefault="003A6E1B" w:rsidP="00934B7A">
            <w:pPr>
              <w:jc w:val="right"/>
              <w:rPr>
                <w:rFonts w:ascii="Calibri" w:hAnsi="Calibri" w:cs="Calibri"/>
                <w:szCs w:val="20"/>
              </w:rPr>
            </w:pPr>
            <w:r>
              <w:rPr>
                <w:rFonts w:ascii="Calibri" w:hAnsi="Calibri" w:cs="Calibri"/>
                <w:color w:val="000000"/>
                <w:szCs w:val="20"/>
              </w:rPr>
              <w:t>378</w:t>
            </w:r>
          </w:p>
        </w:tc>
        <w:tc>
          <w:tcPr>
            <w:tcW w:w="1313" w:type="dxa"/>
            <w:tcBorders>
              <w:top w:val="nil"/>
              <w:left w:val="nil"/>
              <w:bottom w:val="nil"/>
              <w:right w:val="nil"/>
            </w:tcBorders>
            <w:shd w:val="clear" w:color="000000" w:fill="FFFFFF"/>
            <w:noWrap/>
            <w:vAlign w:val="bottom"/>
            <w:hideMark/>
          </w:tcPr>
          <w:p w14:paraId="4171D0F9" w14:textId="2B2AAFEE" w:rsidR="00934B7A" w:rsidRPr="00B437F9" w:rsidRDefault="003A6E1B" w:rsidP="00934B7A">
            <w:pPr>
              <w:jc w:val="right"/>
              <w:rPr>
                <w:rFonts w:ascii="Calibri" w:hAnsi="Calibri" w:cs="Calibri"/>
                <w:color w:val="9C0006"/>
                <w:szCs w:val="20"/>
              </w:rPr>
            </w:pPr>
            <w:r>
              <w:rPr>
                <w:rFonts w:ascii="Calibri" w:hAnsi="Calibri" w:cs="Calibri"/>
                <w:color w:val="9C0006"/>
                <w:szCs w:val="20"/>
              </w:rPr>
              <w:t>-3%</w:t>
            </w:r>
          </w:p>
        </w:tc>
      </w:tr>
      <w:tr w:rsidR="00934B7A"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934B7A" w:rsidRPr="00B437F9" w:rsidRDefault="00934B7A" w:rsidP="00934B7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1FAC0E50"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79E00C01" w14:textId="26ADC62A" w:rsidR="00934B7A" w:rsidRPr="00B437F9" w:rsidRDefault="003A6E1B"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73980E73" w:rsidR="00934B7A" w:rsidRPr="00B437F9" w:rsidRDefault="003A6E1B" w:rsidP="00934B7A">
            <w:pPr>
              <w:jc w:val="right"/>
              <w:rPr>
                <w:rFonts w:ascii="Calibri" w:hAnsi="Calibri" w:cs="Calibri"/>
                <w:color w:val="000000"/>
                <w:szCs w:val="20"/>
              </w:rPr>
            </w:pPr>
            <w:r>
              <w:rPr>
                <w:rFonts w:ascii="Calibri" w:hAnsi="Calibri" w:cs="Calibri"/>
                <w:color w:val="000000"/>
                <w:szCs w:val="20"/>
              </w:rPr>
              <w:t>866</w:t>
            </w:r>
          </w:p>
        </w:tc>
        <w:tc>
          <w:tcPr>
            <w:tcW w:w="1134" w:type="dxa"/>
            <w:tcBorders>
              <w:top w:val="nil"/>
              <w:left w:val="nil"/>
              <w:bottom w:val="nil"/>
              <w:right w:val="nil"/>
            </w:tcBorders>
            <w:shd w:val="clear" w:color="000000" w:fill="FFFFFF"/>
            <w:noWrap/>
            <w:vAlign w:val="bottom"/>
            <w:hideMark/>
          </w:tcPr>
          <w:p w14:paraId="6D8706B2" w14:textId="2B6F3FC6" w:rsidR="00934B7A" w:rsidRPr="00B437F9" w:rsidRDefault="003A6E1B" w:rsidP="00934B7A">
            <w:pPr>
              <w:jc w:val="right"/>
              <w:rPr>
                <w:rFonts w:ascii="Calibri" w:hAnsi="Calibri" w:cs="Calibri"/>
                <w:color w:val="000000"/>
                <w:szCs w:val="20"/>
              </w:rPr>
            </w:pPr>
            <w:r>
              <w:rPr>
                <w:rFonts w:ascii="Calibri" w:hAnsi="Calibri" w:cs="Calibri"/>
                <w:color w:val="000000"/>
                <w:szCs w:val="20"/>
              </w:rPr>
              <w:t>828</w:t>
            </w:r>
          </w:p>
        </w:tc>
        <w:tc>
          <w:tcPr>
            <w:tcW w:w="926" w:type="dxa"/>
            <w:tcBorders>
              <w:top w:val="nil"/>
              <w:left w:val="nil"/>
              <w:bottom w:val="nil"/>
              <w:right w:val="nil"/>
            </w:tcBorders>
            <w:shd w:val="clear" w:color="000000" w:fill="FFFFFF"/>
            <w:noWrap/>
            <w:vAlign w:val="bottom"/>
            <w:hideMark/>
          </w:tcPr>
          <w:p w14:paraId="7018DEAF" w14:textId="65EE5B48" w:rsidR="00934B7A" w:rsidRPr="000636F7" w:rsidRDefault="003A6E1B" w:rsidP="00934B7A">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hideMark/>
          </w:tcPr>
          <w:p w14:paraId="0523E1E1" w14:textId="0430B685" w:rsidR="00934B7A" w:rsidRPr="00B437F9" w:rsidRDefault="003A6E1B" w:rsidP="00934B7A">
            <w:pPr>
              <w:jc w:val="right"/>
              <w:rPr>
                <w:rFonts w:ascii="Calibri" w:hAnsi="Calibri" w:cs="Calibri"/>
                <w:color w:val="000000"/>
                <w:szCs w:val="20"/>
              </w:rPr>
            </w:pPr>
            <w:r>
              <w:rPr>
                <w:rFonts w:ascii="Calibri" w:hAnsi="Calibri" w:cs="Calibri"/>
                <w:color w:val="000000"/>
                <w:szCs w:val="20"/>
              </w:rPr>
              <w:t>749</w:t>
            </w:r>
          </w:p>
        </w:tc>
        <w:tc>
          <w:tcPr>
            <w:tcW w:w="1313" w:type="dxa"/>
            <w:tcBorders>
              <w:top w:val="nil"/>
              <w:left w:val="nil"/>
              <w:bottom w:val="nil"/>
              <w:right w:val="nil"/>
            </w:tcBorders>
            <w:shd w:val="clear" w:color="000000" w:fill="FFFFFF"/>
            <w:noWrap/>
            <w:vAlign w:val="bottom"/>
            <w:hideMark/>
          </w:tcPr>
          <w:p w14:paraId="4C9D236B" w14:textId="5BD6CC3B" w:rsidR="00934B7A" w:rsidRPr="00B437F9" w:rsidRDefault="003A6E1B" w:rsidP="00934B7A">
            <w:pPr>
              <w:jc w:val="right"/>
              <w:rPr>
                <w:rFonts w:ascii="Calibri" w:hAnsi="Calibri" w:cs="Calibri"/>
                <w:color w:val="01565A"/>
                <w:szCs w:val="20"/>
              </w:rPr>
            </w:pPr>
            <w:r>
              <w:rPr>
                <w:rFonts w:ascii="Calibri" w:hAnsi="Calibri" w:cs="Calibri"/>
                <w:color w:val="196B24"/>
                <w:szCs w:val="20"/>
              </w:rPr>
              <w:t>16%</w:t>
            </w:r>
          </w:p>
        </w:tc>
      </w:tr>
      <w:tr w:rsidR="00934B7A"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934B7A" w:rsidRPr="00B437F9" w:rsidRDefault="00934B7A" w:rsidP="00934B7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5A65CAF3"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tcPr>
          <w:p w14:paraId="09FA6CFD" w14:textId="0E27AC1D" w:rsidR="00934B7A" w:rsidRPr="00B437F9" w:rsidRDefault="003A6E1B"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2302943A" w:rsidR="00934B7A" w:rsidRPr="00B437F9" w:rsidRDefault="003A6E1B" w:rsidP="00934B7A">
            <w:pPr>
              <w:jc w:val="right"/>
              <w:rPr>
                <w:rFonts w:ascii="Calibri" w:hAnsi="Calibri" w:cs="Calibri"/>
                <w:color w:val="000000"/>
                <w:szCs w:val="20"/>
              </w:rPr>
            </w:pPr>
            <w:r>
              <w:rPr>
                <w:rFonts w:ascii="Calibri" w:hAnsi="Calibri" w:cs="Calibri"/>
                <w:color w:val="000000"/>
                <w:szCs w:val="20"/>
              </w:rPr>
              <w:t>403</w:t>
            </w:r>
          </w:p>
        </w:tc>
        <w:tc>
          <w:tcPr>
            <w:tcW w:w="1134" w:type="dxa"/>
            <w:tcBorders>
              <w:top w:val="nil"/>
              <w:left w:val="nil"/>
              <w:bottom w:val="nil"/>
              <w:right w:val="nil"/>
            </w:tcBorders>
            <w:shd w:val="clear" w:color="000000" w:fill="FFFFFF"/>
            <w:noWrap/>
            <w:vAlign w:val="bottom"/>
          </w:tcPr>
          <w:p w14:paraId="4B3BB2BA" w14:textId="34FD37AF" w:rsidR="00934B7A" w:rsidRPr="00B437F9" w:rsidRDefault="003A6E1B" w:rsidP="00934B7A">
            <w:pPr>
              <w:jc w:val="right"/>
              <w:rPr>
                <w:rFonts w:ascii="Calibri" w:hAnsi="Calibri" w:cs="Calibri"/>
                <w:color w:val="000000"/>
                <w:szCs w:val="20"/>
              </w:rPr>
            </w:pPr>
            <w:r>
              <w:rPr>
                <w:rFonts w:ascii="Calibri" w:hAnsi="Calibri" w:cs="Calibri"/>
                <w:color w:val="000000"/>
                <w:szCs w:val="20"/>
              </w:rPr>
              <w:t>401</w:t>
            </w:r>
          </w:p>
        </w:tc>
        <w:tc>
          <w:tcPr>
            <w:tcW w:w="926" w:type="dxa"/>
            <w:tcBorders>
              <w:top w:val="nil"/>
              <w:left w:val="nil"/>
              <w:bottom w:val="nil"/>
              <w:right w:val="nil"/>
            </w:tcBorders>
            <w:shd w:val="clear" w:color="000000" w:fill="FFFFFF"/>
            <w:noWrap/>
            <w:vAlign w:val="bottom"/>
          </w:tcPr>
          <w:p w14:paraId="4C445420" w14:textId="714DFA68" w:rsidR="00934B7A" w:rsidRPr="00EB4292" w:rsidRDefault="003A6E1B"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578C4CB5" w:rsidR="00934B7A" w:rsidRPr="00EB4292" w:rsidRDefault="003A6E1B" w:rsidP="00934B7A">
            <w:pPr>
              <w:jc w:val="right"/>
              <w:rPr>
                <w:rFonts w:ascii="Calibri" w:hAnsi="Calibri" w:cs="Calibri"/>
                <w:szCs w:val="20"/>
              </w:rPr>
            </w:pPr>
            <w:r>
              <w:rPr>
                <w:rFonts w:ascii="Calibri" w:hAnsi="Calibri" w:cs="Calibri"/>
                <w:color w:val="000000"/>
                <w:szCs w:val="20"/>
              </w:rPr>
              <w:t>485</w:t>
            </w:r>
          </w:p>
        </w:tc>
        <w:tc>
          <w:tcPr>
            <w:tcW w:w="1313" w:type="dxa"/>
            <w:tcBorders>
              <w:top w:val="nil"/>
              <w:left w:val="nil"/>
              <w:bottom w:val="nil"/>
              <w:right w:val="nil"/>
            </w:tcBorders>
            <w:shd w:val="clear" w:color="000000" w:fill="FFFFFF"/>
            <w:noWrap/>
            <w:vAlign w:val="bottom"/>
          </w:tcPr>
          <w:p w14:paraId="0D25BDA0" w14:textId="3C67AF5E" w:rsidR="00934B7A" w:rsidRPr="00B437F9" w:rsidRDefault="003A6E1B" w:rsidP="00934B7A">
            <w:pPr>
              <w:jc w:val="right"/>
              <w:rPr>
                <w:rFonts w:ascii="Calibri" w:hAnsi="Calibri" w:cs="Calibri"/>
                <w:color w:val="000000"/>
                <w:szCs w:val="20"/>
              </w:rPr>
            </w:pPr>
            <w:r>
              <w:rPr>
                <w:rFonts w:ascii="Calibri" w:hAnsi="Calibri" w:cs="Calibri"/>
                <w:color w:val="9C0006"/>
                <w:szCs w:val="20"/>
              </w:rPr>
              <w:t>-17%</w:t>
            </w:r>
          </w:p>
        </w:tc>
      </w:tr>
      <w:tr w:rsidR="00934B7A"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934B7A" w:rsidRPr="00B437F9" w:rsidRDefault="00934B7A" w:rsidP="00934B7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70BF8D66" w:rsidR="00934B7A" w:rsidRPr="00B437F9" w:rsidRDefault="003A6E1B"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7FA0839A" w:rsidR="00934B7A" w:rsidRPr="00B437F9" w:rsidRDefault="003A6E1B"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4BE5AD65" w:rsidR="00934B7A" w:rsidRPr="00B437F9" w:rsidRDefault="003A6E1B" w:rsidP="00934B7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4539DEAC" w:rsidR="00934B7A" w:rsidRPr="00B437F9" w:rsidRDefault="003A6E1B" w:rsidP="00934B7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5820444D" w:rsidR="00934B7A" w:rsidRPr="00FB1B9E" w:rsidRDefault="003A6E1B"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68E91350" w:rsidR="00934B7A" w:rsidRPr="00FB1B9E" w:rsidRDefault="003A6E1B" w:rsidP="00934B7A">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5096DFFE" w:rsidR="00934B7A" w:rsidRPr="00B437F9" w:rsidRDefault="003A6E1B" w:rsidP="00934B7A">
            <w:pPr>
              <w:jc w:val="right"/>
              <w:rPr>
                <w:rFonts w:ascii="Calibri" w:hAnsi="Calibri" w:cs="Calibri"/>
                <w:color w:val="9C0006"/>
                <w:szCs w:val="20"/>
              </w:rPr>
            </w:pPr>
            <w:r>
              <w:rPr>
                <w:rFonts w:ascii="Calibri" w:hAnsi="Calibri" w:cs="Calibri"/>
                <w:color w:val="000000"/>
                <w:szCs w:val="20"/>
              </w:rPr>
              <w:t> </w:t>
            </w:r>
          </w:p>
        </w:tc>
      </w:tr>
      <w:tr w:rsidR="00934B7A"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934B7A" w:rsidRPr="00B437F9" w:rsidRDefault="00934B7A" w:rsidP="00934B7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471BFDBF"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59B5F9FE" w14:textId="17E26680" w:rsidR="00934B7A" w:rsidRPr="00B437F9" w:rsidRDefault="003A6E1B"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6382F55E" w:rsidR="00934B7A" w:rsidRPr="00B437F9" w:rsidRDefault="003A6E1B" w:rsidP="00934B7A">
            <w:pPr>
              <w:jc w:val="right"/>
              <w:rPr>
                <w:rFonts w:ascii="Calibri" w:hAnsi="Calibri" w:cs="Calibri"/>
                <w:color w:val="000000"/>
                <w:szCs w:val="20"/>
              </w:rPr>
            </w:pPr>
            <w:r>
              <w:rPr>
                <w:rFonts w:ascii="Calibri" w:hAnsi="Calibri" w:cs="Calibri"/>
                <w:color w:val="000000"/>
                <w:szCs w:val="20"/>
              </w:rPr>
              <w:t>676</w:t>
            </w:r>
          </w:p>
        </w:tc>
        <w:tc>
          <w:tcPr>
            <w:tcW w:w="1134" w:type="dxa"/>
            <w:tcBorders>
              <w:top w:val="nil"/>
              <w:left w:val="nil"/>
              <w:bottom w:val="nil"/>
              <w:right w:val="nil"/>
            </w:tcBorders>
            <w:shd w:val="clear" w:color="000000" w:fill="FFFFFF"/>
            <w:noWrap/>
            <w:vAlign w:val="bottom"/>
            <w:hideMark/>
          </w:tcPr>
          <w:p w14:paraId="1F659AA5" w14:textId="320C122F" w:rsidR="00934B7A" w:rsidRPr="00B437F9" w:rsidRDefault="003A6E1B" w:rsidP="00934B7A">
            <w:pPr>
              <w:jc w:val="right"/>
              <w:rPr>
                <w:rFonts w:ascii="Calibri" w:hAnsi="Calibri" w:cs="Calibri"/>
                <w:color w:val="000000"/>
                <w:szCs w:val="20"/>
              </w:rPr>
            </w:pPr>
            <w:r>
              <w:rPr>
                <w:rFonts w:ascii="Calibri" w:hAnsi="Calibri" w:cs="Calibri"/>
                <w:color w:val="000000"/>
                <w:szCs w:val="20"/>
              </w:rPr>
              <w:t>656</w:t>
            </w:r>
          </w:p>
        </w:tc>
        <w:tc>
          <w:tcPr>
            <w:tcW w:w="926" w:type="dxa"/>
            <w:tcBorders>
              <w:top w:val="nil"/>
              <w:left w:val="nil"/>
              <w:bottom w:val="nil"/>
              <w:right w:val="nil"/>
            </w:tcBorders>
            <w:shd w:val="clear" w:color="000000" w:fill="FFFFFF"/>
            <w:noWrap/>
            <w:vAlign w:val="bottom"/>
            <w:hideMark/>
          </w:tcPr>
          <w:p w14:paraId="17EA5EE5" w14:textId="1422524B" w:rsidR="00934B7A" w:rsidRPr="00EB4292" w:rsidRDefault="003A6E1B" w:rsidP="00934B7A">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15473E73" w14:textId="03BBCA16" w:rsidR="00934B7A" w:rsidRPr="00EB4292" w:rsidRDefault="003A6E1B" w:rsidP="00934B7A">
            <w:pPr>
              <w:jc w:val="right"/>
              <w:rPr>
                <w:rFonts w:ascii="Calibri" w:hAnsi="Calibri" w:cs="Calibri"/>
                <w:szCs w:val="20"/>
              </w:rPr>
            </w:pPr>
            <w:r>
              <w:rPr>
                <w:rFonts w:ascii="Calibri" w:hAnsi="Calibri" w:cs="Calibri"/>
                <w:color w:val="000000"/>
                <w:szCs w:val="20"/>
              </w:rPr>
              <w:t>554</w:t>
            </w:r>
          </w:p>
        </w:tc>
        <w:tc>
          <w:tcPr>
            <w:tcW w:w="1313" w:type="dxa"/>
            <w:tcBorders>
              <w:top w:val="nil"/>
              <w:left w:val="nil"/>
              <w:bottom w:val="nil"/>
              <w:right w:val="nil"/>
            </w:tcBorders>
            <w:shd w:val="clear" w:color="000000" w:fill="FFFFFF"/>
            <w:noWrap/>
            <w:vAlign w:val="bottom"/>
            <w:hideMark/>
          </w:tcPr>
          <w:p w14:paraId="693391A6" w14:textId="5644625E" w:rsidR="00934B7A" w:rsidRPr="00B437F9" w:rsidRDefault="003A6E1B" w:rsidP="00934B7A">
            <w:pPr>
              <w:jc w:val="right"/>
              <w:rPr>
                <w:rFonts w:ascii="Calibri" w:hAnsi="Calibri" w:cs="Calibri"/>
                <w:color w:val="9C0006"/>
                <w:szCs w:val="20"/>
              </w:rPr>
            </w:pPr>
            <w:r>
              <w:rPr>
                <w:rFonts w:ascii="Calibri" w:hAnsi="Calibri" w:cs="Calibri"/>
                <w:color w:val="196B24"/>
                <w:szCs w:val="20"/>
              </w:rPr>
              <w:t>22%</w:t>
            </w:r>
          </w:p>
        </w:tc>
      </w:tr>
      <w:tr w:rsidR="00934B7A"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934B7A" w:rsidRPr="00B437F9" w:rsidRDefault="00934B7A" w:rsidP="00934B7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187E88B7"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684308B0" w14:textId="494FA2C8" w:rsidR="00934B7A" w:rsidRPr="00B437F9" w:rsidRDefault="003A6E1B"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0F24A561" w:rsidR="00934B7A" w:rsidRPr="00B437F9" w:rsidRDefault="003A6E1B" w:rsidP="00934B7A">
            <w:pPr>
              <w:jc w:val="right"/>
              <w:rPr>
                <w:rFonts w:ascii="Calibri" w:hAnsi="Calibri" w:cs="Calibri"/>
                <w:color w:val="000000"/>
                <w:szCs w:val="20"/>
              </w:rPr>
            </w:pPr>
            <w:r>
              <w:rPr>
                <w:rFonts w:ascii="Calibri" w:hAnsi="Calibri" w:cs="Calibri"/>
                <w:color w:val="000000"/>
                <w:szCs w:val="20"/>
              </w:rPr>
              <w:t>391</w:t>
            </w:r>
          </w:p>
        </w:tc>
        <w:tc>
          <w:tcPr>
            <w:tcW w:w="1134" w:type="dxa"/>
            <w:tcBorders>
              <w:top w:val="nil"/>
              <w:left w:val="nil"/>
              <w:bottom w:val="nil"/>
              <w:right w:val="nil"/>
            </w:tcBorders>
            <w:shd w:val="clear" w:color="000000" w:fill="FFFFFF"/>
            <w:noWrap/>
            <w:vAlign w:val="bottom"/>
            <w:hideMark/>
          </w:tcPr>
          <w:p w14:paraId="1DE23007" w14:textId="0BE94219" w:rsidR="00934B7A" w:rsidRPr="00B437F9" w:rsidRDefault="003A6E1B" w:rsidP="00934B7A">
            <w:pPr>
              <w:jc w:val="right"/>
              <w:rPr>
                <w:rFonts w:ascii="Calibri" w:hAnsi="Calibri" w:cs="Calibri"/>
                <w:color w:val="000000"/>
                <w:szCs w:val="20"/>
              </w:rPr>
            </w:pPr>
            <w:r>
              <w:rPr>
                <w:rFonts w:ascii="Calibri" w:hAnsi="Calibri" w:cs="Calibri"/>
                <w:color w:val="000000"/>
                <w:szCs w:val="20"/>
              </w:rPr>
              <w:t>372</w:t>
            </w:r>
          </w:p>
        </w:tc>
        <w:tc>
          <w:tcPr>
            <w:tcW w:w="926" w:type="dxa"/>
            <w:tcBorders>
              <w:top w:val="nil"/>
              <w:left w:val="nil"/>
              <w:bottom w:val="nil"/>
              <w:right w:val="nil"/>
            </w:tcBorders>
            <w:shd w:val="clear" w:color="000000" w:fill="FFFFFF"/>
            <w:noWrap/>
            <w:vAlign w:val="bottom"/>
            <w:hideMark/>
          </w:tcPr>
          <w:p w14:paraId="09592CE0" w14:textId="0E9973FB" w:rsidR="00934B7A" w:rsidRPr="00B437F9" w:rsidRDefault="003A6E1B" w:rsidP="00934B7A">
            <w:pPr>
              <w:jc w:val="right"/>
              <w:rPr>
                <w:rFonts w:ascii="Calibri" w:hAnsi="Calibri" w:cs="Calibri"/>
                <w:color w:val="01565A"/>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hideMark/>
          </w:tcPr>
          <w:p w14:paraId="3D1B46EC" w14:textId="30030ED2" w:rsidR="00934B7A" w:rsidRPr="00B437F9" w:rsidRDefault="003A6E1B" w:rsidP="00934B7A">
            <w:pPr>
              <w:jc w:val="right"/>
              <w:rPr>
                <w:rFonts w:ascii="Calibri" w:hAnsi="Calibri" w:cs="Calibri"/>
                <w:color w:val="000000"/>
                <w:szCs w:val="20"/>
              </w:rPr>
            </w:pPr>
            <w:r>
              <w:rPr>
                <w:rFonts w:ascii="Calibri" w:hAnsi="Calibri" w:cs="Calibri"/>
                <w:color w:val="000000"/>
                <w:szCs w:val="20"/>
              </w:rPr>
              <w:t>147</w:t>
            </w:r>
          </w:p>
        </w:tc>
        <w:tc>
          <w:tcPr>
            <w:tcW w:w="1313" w:type="dxa"/>
            <w:tcBorders>
              <w:top w:val="nil"/>
              <w:left w:val="nil"/>
              <w:bottom w:val="nil"/>
              <w:right w:val="nil"/>
            </w:tcBorders>
            <w:shd w:val="clear" w:color="000000" w:fill="FFFFFF"/>
            <w:noWrap/>
            <w:vAlign w:val="bottom"/>
            <w:hideMark/>
          </w:tcPr>
          <w:p w14:paraId="5A7C9264" w14:textId="005C4F55" w:rsidR="00934B7A" w:rsidRPr="00B437F9" w:rsidRDefault="003A6E1B" w:rsidP="00934B7A">
            <w:pPr>
              <w:jc w:val="right"/>
              <w:rPr>
                <w:rFonts w:ascii="Calibri" w:hAnsi="Calibri" w:cs="Calibri"/>
                <w:color w:val="9C0006"/>
                <w:szCs w:val="20"/>
              </w:rPr>
            </w:pPr>
            <w:r>
              <w:rPr>
                <w:rFonts w:ascii="Calibri" w:hAnsi="Calibri" w:cs="Calibri"/>
                <w:color w:val="196B24"/>
                <w:szCs w:val="20"/>
              </w:rPr>
              <w:t>166%</w:t>
            </w:r>
          </w:p>
        </w:tc>
      </w:tr>
      <w:tr w:rsidR="00934B7A"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934B7A" w:rsidRPr="00B437F9" w:rsidRDefault="00934B7A" w:rsidP="00934B7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705C1677"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hideMark/>
          </w:tcPr>
          <w:p w14:paraId="49C1221E" w14:textId="17D6C1FB" w:rsidR="00934B7A" w:rsidRPr="00B437F9" w:rsidRDefault="003A6E1B"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24DC6784" w:rsidR="00934B7A" w:rsidRPr="00B437F9" w:rsidRDefault="003A6E1B" w:rsidP="00934B7A">
            <w:pPr>
              <w:jc w:val="right"/>
              <w:rPr>
                <w:rFonts w:ascii="Calibri" w:hAnsi="Calibri" w:cs="Calibri"/>
                <w:color w:val="000000"/>
                <w:szCs w:val="20"/>
              </w:rPr>
            </w:pPr>
            <w:r>
              <w:rPr>
                <w:rFonts w:ascii="Calibri" w:hAnsi="Calibri" w:cs="Calibri"/>
                <w:color w:val="000000"/>
                <w:szCs w:val="20"/>
              </w:rPr>
              <w:t>864</w:t>
            </w:r>
          </w:p>
        </w:tc>
        <w:tc>
          <w:tcPr>
            <w:tcW w:w="1134" w:type="dxa"/>
            <w:tcBorders>
              <w:top w:val="nil"/>
              <w:left w:val="nil"/>
              <w:bottom w:val="nil"/>
              <w:right w:val="nil"/>
            </w:tcBorders>
            <w:shd w:val="clear" w:color="000000" w:fill="FFFFFF"/>
            <w:noWrap/>
            <w:vAlign w:val="bottom"/>
            <w:hideMark/>
          </w:tcPr>
          <w:p w14:paraId="6071CC43" w14:textId="367C08AC" w:rsidR="00934B7A" w:rsidRPr="00B437F9" w:rsidRDefault="003A6E1B" w:rsidP="00934B7A">
            <w:pPr>
              <w:jc w:val="right"/>
              <w:rPr>
                <w:rFonts w:ascii="Calibri" w:hAnsi="Calibri" w:cs="Calibri"/>
                <w:color w:val="000000"/>
                <w:szCs w:val="20"/>
              </w:rPr>
            </w:pPr>
            <w:r>
              <w:rPr>
                <w:rFonts w:ascii="Calibri" w:hAnsi="Calibri" w:cs="Calibri"/>
                <w:color w:val="000000"/>
                <w:szCs w:val="20"/>
              </w:rPr>
              <w:t>834</w:t>
            </w:r>
          </w:p>
        </w:tc>
        <w:tc>
          <w:tcPr>
            <w:tcW w:w="926" w:type="dxa"/>
            <w:tcBorders>
              <w:top w:val="nil"/>
              <w:left w:val="nil"/>
              <w:bottom w:val="nil"/>
              <w:right w:val="nil"/>
            </w:tcBorders>
            <w:shd w:val="clear" w:color="000000" w:fill="FFFFFF"/>
            <w:noWrap/>
            <w:vAlign w:val="bottom"/>
            <w:hideMark/>
          </w:tcPr>
          <w:p w14:paraId="08B60A86" w14:textId="4F658088" w:rsidR="00934B7A" w:rsidRPr="00EB4292" w:rsidRDefault="003A6E1B" w:rsidP="00934B7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4ABE6489" w14:textId="0400B747" w:rsidR="00934B7A" w:rsidRPr="00EB4292" w:rsidRDefault="003A6E1B" w:rsidP="00934B7A">
            <w:pPr>
              <w:jc w:val="right"/>
              <w:rPr>
                <w:rFonts w:ascii="Calibri" w:hAnsi="Calibri" w:cs="Calibri"/>
                <w:szCs w:val="20"/>
              </w:rPr>
            </w:pPr>
            <w:r>
              <w:rPr>
                <w:rFonts w:ascii="Calibri" w:hAnsi="Calibri" w:cs="Calibri"/>
                <w:color w:val="000000"/>
                <w:szCs w:val="20"/>
              </w:rPr>
              <w:t>633</w:t>
            </w:r>
          </w:p>
        </w:tc>
        <w:tc>
          <w:tcPr>
            <w:tcW w:w="1313" w:type="dxa"/>
            <w:tcBorders>
              <w:top w:val="nil"/>
              <w:left w:val="nil"/>
              <w:bottom w:val="nil"/>
              <w:right w:val="nil"/>
            </w:tcBorders>
            <w:shd w:val="clear" w:color="000000" w:fill="FFFFFF"/>
            <w:noWrap/>
            <w:vAlign w:val="bottom"/>
            <w:hideMark/>
          </w:tcPr>
          <w:p w14:paraId="0523BBE8" w14:textId="2A83D86A" w:rsidR="00934B7A" w:rsidRPr="00B437F9" w:rsidRDefault="003A6E1B" w:rsidP="00934B7A">
            <w:pPr>
              <w:jc w:val="right"/>
              <w:rPr>
                <w:rFonts w:ascii="Calibri" w:hAnsi="Calibri" w:cs="Calibri"/>
                <w:color w:val="01565A"/>
                <w:szCs w:val="20"/>
              </w:rPr>
            </w:pPr>
            <w:r>
              <w:rPr>
                <w:rFonts w:ascii="Calibri" w:hAnsi="Calibri" w:cs="Calibri"/>
                <w:color w:val="196B24"/>
                <w:szCs w:val="20"/>
              </w:rPr>
              <w:t>36%</w:t>
            </w:r>
          </w:p>
        </w:tc>
      </w:tr>
      <w:tr w:rsidR="00934B7A"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934B7A" w:rsidRPr="00B437F9" w:rsidRDefault="00934B7A" w:rsidP="00934B7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1F122823" w:rsidR="00934B7A" w:rsidRPr="00B437F9" w:rsidRDefault="003A6E1B" w:rsidP="00934B7A">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7ED4020D" w14:textId="169A8116" w:rsidR="00934B7A" w:rsidRPr="00B437F9" w:rsidRDefault="003A6E1B"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4056EF93" w:rsidR="00934B7A" w:rsidRPr="00B437F9" w:rsidRDefault="003A6E1B" w:rsidP="00934B7A">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6231B849" w:rsidR="00934B7A" w:rsidRPr="00B437F9" w:rsidRDefault="003A6E1B" w:rsidP="00934B7A">
            <w:pPr>
              <w:jc w:val="right"/>
              <w:rPr>
                <w:rFonts w:ascii="Calibri" w:hAnsi="Calibri" w:cs="Calibri"/>
                <w:color w:val="000000"/>
                <w:szCs w:val="20"/>
              </w:rPr>
            </w:pPr>
            <w:r>
              <w:rPr>
                <w:rFonts w:ascii="Calibri" w:hAnsi="Calibri" w:cs="Calibri"/>
                <w:color w:val="000000"/>
                <w:szCs w:val="20"/>
              </w:rPr>
              <w:t>446</w:t>
            </w:r>
          </w:p>
        </w:tc>
        <w:tc>
          <w:tcPr>
            <w:tcW w:w="926" w:type="dxa"/>
            <w:tcBorders>
              <w:top w:val="nil"/>
              <w:left w:val="nil"/>
              <w:bottom w:val="nil"/>
              <w:right w:val="nil"/>
            </w:tcBorders>
            <w:shd w:val="clear" w:color="000000" w:fill="FFFFFF"/>
            <w:noWrap/>
            <w:vAlign w:val="bottom"/>
            <w:hideMark/>
          </w:tcPr>
          <w:p w14:paraId="3613B47C" w14:textId="2877B937" w:rsidR="00934B7A" w:rsidRPr="00B437F9" w:rsidRDefault="003A6E1B" w:rsidP="00934B7A">
            <w:pPr>
              <w:jc w:val="right"/>
              <w:rPr>
                <w:rFonts w:ascii="Calibri" w:hAnsi="Calibri" w:cs="Calibri"/>
                <w:color w:val="9C0006"/>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CFFD656" w14:textId="14092DA7" w:rsidR="00934B7A" w:rsidRPr="00B437F9" w:rsidRDefault="003A6E1B" w:rsidP="00934B7A">
            <w:pPr>
              <w:jc w:val="right"/>
              <w:rPr>
                <w:rFonts w:ascii="Calibri" w:hAnsi="Calibri" w:cs="Calibri"/>
                <w:color w:val="000000"/>
                <w:szCs w:val="20"/>
              </w:rPr>
            </w:pPr>
            <w:r>
              <w:rPr>
                <w:rFonts w:ascii="Calibri" w:hAnsi="Calibri" w:cs="Calibri"/>
                <w:color w:val="000000"/>
                <w:szCs w:val="20"/>
              </w:rPr>
              <w:t>386</w:t>
            </w:r>
          </w:p>
        </w:tc>
        <w:tc>
          <w:tcPr>
            <w:tcW w:w="1313" w:type="dxa"/>
            <w:tcBorders>
              <w:top w:val="nil"/>
              <w:left w:val="nil"/>
              <w:bottom w:val="nil"/>
              <w:right w:val="nil"/>
            </w:tcBorders>
            <w:shd w:val="clear" w:color="000000" w:fill="FFFFFF"/>
            <w:noWrap/>
            <w:vAlign w:val="bottom"/>
            <w:hideMark/>
          </w:tcPr>
          <w:p w14:paraId="6DCE5A2F" w14:textId="3F291BC3" w:rsidR="00934B7A" w:rsidRPr="00B437F9" w:rsidRDefault="003A6E1B" w:rsidP="00934B7A">
            <w:pPr>
              <w:jc w:val="right"/>
              <w:rPr>
                <w:rFonts w:ascii="Calibri" w:hAnsi="Calibri" w:cs="Calibri"/>
                <w:color w:val="9C0006"/>
                <w:szCs w:val="20"/>
              </w:rPr>
            </w:pPr>
            <w:r>
              <w:rPr>
                <w:rFonts w:ascii="Calibri" w:hAnsi="Calibri" w:cs="Calibri"/>
                <w:color w:val="196B24"/>
                <w:szCs w:val="20"/>
              </w:rPr>
              <w:t>18%</w:t>
            </w:r>
          </w:p>
        </w:tc>
      </w:tr>
      <w:tr w:rsidR="00934B7A"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934B7A" w:rsidRPr="00B437F9" w:rsidRDefault="00934B7A" w:rsidP="00934B7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271AD53E" w:rsidR="00934B7A" w:rsidRPr="00B437F9" w:rsidRDefault="003A6E1B" w:rsidP="00934B7A">
            <w:pPr>
              <w:jc w:val="right"/>
              <w:rPr>
                <w:rFonts w:ascii="Calibri" w:hAnsi="Calibri" w:cs="Calibri"/>
                <w:szCs w:val="20"/>
              </w:rPr>
            </w:pPr>
            <w:r>
              <w:rPr>
                <w:rFonts w:ascii="Calibri" w:hAnsi="Calibri" w:cs="Calibri"/>
                <w:szCs w:val="20"/>
              </w:rPr>
              <w:t>11-Dec</w:t>
            </w:r>
          </w:p>
        </w:tc>
        <w:tc>
          <w:tcPr>
            <w:tcW w:w="1276" w:type="dxa"/>
            <w:tcBorders>
              <w:top w:val="nil"/>
              <w:left w:val="nil"/>
              <w:bottom w:val="nil"/>
              <w:right w:val="nil"/>
            </w:tcBorders>
            <w:shd w:val="clear" w:color="000000" w:fill="FFFFFF"/>
            <w:noWrap/>
            <w:vAlign w:val="bottom"/>
          </w:tcPr>
          <w:p w14:paraId="4F0154BE" w14:textId="4B73775A" w:rsidR="00934B7A" w:rsidRPr="00B437F9" w:rsidRDefault="003A6E1B" w:rsidP="00934B7A">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27B68AA5" w:rsidR="00934B7A" w:rsidRPr="00B437F9" w:rsidRDefault="003A6E1B" w:rsidP="00934B7A">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20F19257" w:rsidR="00934B7A" w:rsidRPr="00B437F9" w:rsidRDefault="003A6E1B" w:rsidP="00934B7A">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6E87E87F" w:rsidR="00934B7A" w:rsidRPr="00B437F9" w:rsidRDefault="003A6E1B" w:rsidP="00934B7A">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6EEF489E" w:rsidR="00934B7A" w:rsidRPr="00B437F9" w:rsidRDefault="003A6E1B" w:rsidP="00934B7A">
            <w:pPr>
              <w:jc w:val="right"/>
              <w:rPr>
                <w:rFonts w:ascii="Calibri" w:hAnsi="Calibri" w:cs="Calibri"/>
                <w:color w:val="000000"/>
                <w:szCs w:val="20"/>
              </w:rPr>
            </w:pPr>
            <w:r>
              <w:rPr>
                <w:rFonts w:ascii="Calibri" w:hAnsi="Calibri" w:cs="Calibri"/>
                <w:color w:val="000000"/>
                <w:szCs w:val="20"/>
              </w:rPr>
              <w:t>290</w:t>
            </w:r>
          </w:p>
        </w:tc>
        <w:tc>
          <w:tcPr>
            <w:tcW w:w="1313" w:type="dxa"/>
            <w:tcBorders>
              <w:top w:val="nil"/>
              <w:left w:val="nil"/>
              <w:bottom w:val="nil"/>
              <w:right w:val="nil"/>
            </w:tcBorders>
            <w:shd w:val="clear" w:color="000000" w:fill="FFFFFF"/>
            <w:noWrap/>
            <w:vAlign w:val="bottom"/>
          </w:tcPr>
          <w:p w14:paraId="7A87BA5C" w14:textId="6CC1D898" w:rsidR="00934B7A" w:rsidRPr="00B437F9" w:rsidRDefault="003A6E1B" w:rsidP="00934B7A">
            <w:pPr>
              <w:jc w:val="right"/>
              <w:rPr>
                <w:rFonts w:ascii="Calibri" w:hAnsi="Calibri" w:cs="Calibri"/>
                <w:color w:val="01565A"/>
                <w:szCs w:val="20"/>
              </w:rPr>
            </w:pPr>
            <w:r>
              <w:rPr>
                <w:rFonts w:ascii="Calibri" w:hAnsi="Calibri" w:cs="Calibri"/>
                <w:color w:val="196B24"/>
                <w:szCs w:val="20"/>
              </w:rPr>
              <w:t>21%</w:t>
            </w:r>
          </w:p>
        </w:tc>
      </w:tr>
      <w:tr w:rsidR="00934B7A"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934B7A" w:rsidRPr="00B437F9" w:rsidRDefault="00934B7A" w:rsidP="00934B7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639F4184" w:rsidR="00934B7A" w:rsidRPr="00B437F9" w:rsidRDefault="003A6E1B"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FA1605C" w:rsidR="00934B7A" w:rsidRPr="00B437F9" w:rsidRDefault="003A6E1B"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1CFA897C" w:rsidR="00934B7A" w:rsidRPr="006A48BC" w:rsidRDefault="003A6E1B" w:rsidP="00934B7A">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5279086D" w:rsidR="00934B7A" w:rsidRPr="006A48BC" w:rsidRDefault="003A6E1B" w:rsidP="00934B7A">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08452826" w:rsidR="00934B7A" w:rsidRPr="006A48BC" w:rsidRDefault="003A6E1B"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6021F885" w:rsidR="00934B7A" w:rsidRPr="006A48BC" w:rsidRDefault="003A6E1B" w:rsidP="00934B7A">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1247E16F" w:rsidR="00934B7A" w:rsidRPr="006A48BC" w:rsidRDefault="003A6E1B" w:rsidP="00934B7A">
            <w:pPr>
              <w:jc w:val="right"/>
              <w:rPr>
                <w:rFonts w:ascii="Calibri" w:hAnsi="Calibri" w:cs="Calibri"/>
                <w:szCs w:val="20"/>
              </w:rPr>
            </w:pPr>
            <w:r>
              <w:rPr>
                <w:rFonts w:ascii="Calibri" w:hAnsi="Calibri" w:cs="Calibri"/>
                <w:color w:val="000000"/>
                <w:szCs w:val="20"/>
              </w:rPr>
              <w:t> </w:t>
            </w:r>
          </w:p>
        </w:tc>
      </w:tr>
      <w:tr w:rsidR="00934B7A"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934B7A" w:rsidRPr="006A48BC" w:rsidRDefault="00934B7A" w:rsidP="00934B7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6AA00E01" w:rsidR="00934B7A" w:rsidRPr="00B437F9" w:rsidRDefault="003A6E1B"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6B5B2D5C" w14:textId="19461C6D" w:rsidR="00934B7A" w:rsidRPr="00B437F9"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1BD2FD4" w:rsidR="00934B7A" w:rsidRPr="006A48BC" w:rsidRDefault="003A6E1B" w:rsidP="00934B7A">
            <w:pPr>
              <w:jc w:val="right"/>
              <w:rPr>
                <w:rFonts w:ascii="Calibri" w:hAnsi="Calibri" w:cs="Calibri"/>
                <w:szCs w:val="20"/>
              </w:rPr>
            </w:pPr>
            <w:r>
              <w:rPr>
                <w:rFonts w:ascii="Calibri" w:hAnsi="Calibri" w:cs="Calibri"/>
                <w:color w:val="000000"/>
                <w:szCs w:val="20"/>
              </w:rPr>
              <w:t>3,984</w:t>
            </w:r>
          </w:p>
        </w:tc>
        <w:tc>
          <w:tcPr>
            <w:tcW w:w="1134" w:type="dxa"/>
            <w:tcBorders>
              <w:top w:val="nil"/>
              <w:left w:val="nil"/>
              <w:bottom w:val="nil"/>
              <w:right w:val="nil"/>
            </w:tcBorders>
            <w:shd w:val="clear" w:color="000000" w:fill="FFFFFF"/>
            <w:noWrap/>
            <w:vAlign w:val="bottom"/>
          </w:tcPr>
          <w:p w14:paraId="19EA184B" w14:textId="41E0B4A1" w:rsidR="00934B7A" w:rsidRPr="006A48BC" w:rsidRDefault="003A6E1B" w:rsidP="00934B7A">
            <w:pPr>
              <w:jc w:val="right"/>
              <w:rPr>
                <w:rFonts w:ascii="Calibri" w:hAnsi="Calibri" w:cs="Calibri"/>
                <w:szCs w:val="20"/>
              </w:rPr>
            </w:pPr>
            <w:r>
              <w:rPr>
                <w:rFonts w:ascii="Calibri" w:hAnsi="Calibri" w:cs="Calibri"/>
                <w:color w:val="000000"/>
                <w:szCs w:val="20"/>
              </w:rPr>
              <w:t>3,826</w:t>
            </w:r>
          </w:p>
        </w:tc>
        <w:tc>
          <w:tcPr>
            <w:tcW w:w="926" w:type="dxa"/>
            <w:tcBorders>
              <w:top w:val="nil"/>
              <w:left w:val="nil"/>
              <w:bottom w:val="nil"/>
              <w:right w:val="nil"/>
            </w:tcBorders>
            <w:shd w:val="clear" w:color="000000" w:fill="FFFFFF"/>
            <w:noWrap/>
            <w:vAlign w:val="bottom"/>
          </w:tcPr>
          <w:p w14:paraId="44B2B622" w14:textId="647E4B72" w:rsidR="00934B7A" w:rsidRPr="000636F7" w:rsidRDefault="003A6E1B" w:rsidP="00934B7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17021BBB" w14:textId="5C212EC7" w:rsidR="00934B7A" w:rsidRPr="006A48BC" w:rsidRDefault="003A6E1B" w:rsidP="00934B7A">
            <w:pPr>
              <w:jc w:val="right"/>
              <w:rPr>
                <w:rFonts w:ascii="Calibri" w:hAnsi="Calibri" w:cs="Calibri"/>
                <w:szCs w:val="20"/>
              </w:rPr>
            </w:pPr>
            <w:r>
              <w:rPr>
                <w:rFonts w:ascii="Calibri" w:hAnsi="Calibri" w:cs="Calibri"/>
                <w:color w:val="000000"/>
                <w:szCs w:val="20"/>
              </w:rPr>
              <w:t>3,421</w:t>
            </w:r>
          </w:p>
        </w:tc>
        <w:tc>
          <w:tcPr>
            <w:tcW w:w="1313" w:type="dxa"/>
            <w:tcBorders>
              <w:top w:val="nil"/>
              <w:left w:val="nil"/>
              <w:bottom w:val="nil"/>
              <w:right w:val="nil"/>
            </w:tcBorders>
            <w:shd w:val="clear" w:color="000000" w:fill="FFFFFF"/>
            <w:noWrap/>
            <w:vAlign w:val="bottom"/>
          </w:tcPr>
          <w:p w14:paraId="46EEA58E" w14:textId="000C6462" w:rsidR="00934B7A" w:rsidRPr="006A48BC" w:rsidRDefault="003A6E1B" w:rsidP="00934B7A">
            <w:pPr>
              <w:jc w:val="right"/>
              <w:rPr>
                <w:rFonts w:ascii="Calibri" w:hAnsi="Calibri" w:cs="Calibri"/>
                <w:szCs w:val="20"/>
              </w:rPr>
            </w:pPr>
            <w:r>
              <w:rPr>
                <w:rFonts w:ascii="Calibri" w:hAnsi="Calibri" w:cs="Calibri"/>
                <w:color w:val="196B24"/>
                <w:szCs w:val="20"/>
              </w:rPr>
              <w:t>16%</w:t>
            </w:r>
          </w:p>
        </w:tc>
      </w:tr>
      <w:tr w:rsidR="00934B7A"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934B7A" w:rsidRPr="00B437F9" w:rsidRDefault="00934B7A" w:rsidP="00934B7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7673C024" w:rsidR="00934B7A" w:rsidRPr="00B437F9" w:rsidRDefault="003A6E1B"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2DFB2DF6" w14:textId="519F1C4A" w:rsidR="00934B7A" w:rsidRPr="00B437F9"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600D2A0F" w:rsidR="00934B7A" w:rsidRPr="006A48BC" w:rsidRDefault="003A6E1B" w:rsidP="00934B7A">
            <w:pPr>
              <w:jc w:val="right"/>
              <w:rPr>
                <w:rFonts w:ascii="Calibri" w:hAnsi="Calibri" w:cs="Calibri"/>
                <w:szCs w:val="20"/>
              </w:rPr>
            </w:pPr>
            <w:r>
              <w:rPr>
                <w:rFonts w:ascii="Calibri" w:hAnsi="Calibri" w:cs="Calibri"/>
                <w:color w:val="000000"/>
                <w:szCs w:val="20"/>
              </w:rPr>
              <w:t>2,848</w:t>
            </w:r>
          </w:p>
        </w:tc>
        <w:tc>
          <w:tcPr>
            <w:tcW w:w="1134" w:type="dxa"/>
            <w:tcBorders>
              <w:top w:val="nil"/>
              <w:left w:val="nil"/>
              <w:bottom w:val="nil"/>
              <w:right w:val="nil"/>
            </w:tcBorders>
            <w:shd w:val="clear" w:color="000000" w:fill="FFFFFF"/>
            <w:noWrap/>
            <w:vAlign w:val="bottom"/>
          </w:tcPr>
          <w:p w14:paraId="7908A695" w14:textId="74135FDB" w:rsidR="00934B7A" w:rsidRPr="006A48BC" w:rsidRDefault="003A6E1B" w:rsidP="00934B7A">
            <w:pPr>
              <w:jc w:val="right"/>
              <w:rPr>
                <w:rFonts w:ascii="Calibri" w:hAnsi="Calibri" w:cs="Calibri"/>
                <w:szCs w:val="20"/>
              </w:rPr>
            </w:pPr>
            <w:r>
              <w:rPr>
                <w:rFonts w:ascii="Calibri" w:hAnsi="Calibri" w:cs="Calibri"/>
                <w:color w:val="000000"/>
                <w:szCs w:val="20"/>
              </w:rPr>
              <w:t>2,882</w:t>
            </w:r>
          </w:p>
        </w:tc>
        <w:tc>
          <w:tcPr>
            <w:tcW w:w="926" w:type="dxa"/>
            <w:tcBorders>
              <w:top w:val="nil"/>
              <w:left w:val="nil"/>
              <w:bottom w:val="nil"/>
              <w:right w:val="nil"/>
            </w:tcBorders>
            <w:shd w:val="clear" w:color="000000" w:fill="FFFFFF"/>
            <w:noWrap/>
            <w:vAlign w:val="bottom"/>
          </w:tcPr>
          <w:p w14:paraId="5BEB881B" w14:textId="26514FAB" w:rsidR="00934B7A" w:rsidRPr="006A48BC" w:rsidRDefault="003A6E1B" w:rsidP="00934B7A">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75D155E3" w14:textId="186A1762" w:rsidR="00934B7A" w:rsidRPr="006A48BC" w:rsidRDefault="003A6E1B" w:rsidP="00934B7A">
            <w:pPr>
              <w:jc w:val="right"/>
              <w:rPr>
                <w:rFonts w:ascii="Calibri" w:hAnsi="Calibri" w:cs="Calibri"/>
                <w:szCs w:val="20"/>
              </w:rPr>
            </w:pPr>
            <w:r>
              <w:rPr>
                <w:rFonts w:ascii="Calibri" w:hAnsi="Calibri" w:cs="Calibri"/>
                <w:color w:val="000000"/>
                <w:szCs w:val="20"/>
              </w:rPr>
              <w:t>3,250</w:t>
            </w:r>
          </w:p>
        </w:tc>
        <w:tc>
          <w:tcPr>
            <w:tcW w:w="1313" w:type="dxa"/>
            <w:tcBorders>
              <w:top w:val="nil"/>
              <w:left w:val="nil"/>
              <w:bottom w:val="nil"/>
              <w:right w:val="nil"/>
            </w:tcBorders>
            <w:shd w:val="clear" w:color="000000" w:fill="FFFFFF"/>
            <w:noWrap/>
            <w:vAlign w:val="bottom"/>
          </w:tcPr>
          <w:p w14:paraId="7AD8DCBF" w14:textId="390FD049" w:rsidR="00934B7A" w:rsidRPr="006A48BC" w:rsidRDefault="003A6E1B" w:rsidP="00934B7A">
            <w:pPr>
              <w:jc w:val="right"/>
              <w:rPr>
                <w:rFonts w:ascii="Calibri" w:hAnsi="Calibri" w:cs="Calibri"/>
                <w:szCs w:val="20"/>
              </w:rPr>
            </w:pPr>
            <w:r>
              <w:rPr>
                <w:rFonts w:ascii="Calibri" w:hAnsi="Calibri" w:cs="Calibri"/>
                <w:color w:val="9C0006"/>
                <w:szCs w:val="20"/>
              </w:rPr>
              <w:t>-12%</w:t>
            </w:r>
          </w:p>
        </w:tc>
      </w:tr>
      <w:tr w:rsidR="00934B7A"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934B7A" w:rsidRDefault="00934B7A" w:rsidP="00934B7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2EB65783" w:rsidR="00934B7A" w:rsidRDefault="003A6E1B"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24DD9047" w14:textId="24481203" w:rsidR="00934B7A"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7BE7B342" w:rsidR="00934B7A" w:rsidRDefault="003A6E1B" w:rsidP="00934B7A">
            <w:pPr>
              <w:jc w:val="right"/>
              <w:rPr>
                <w:rFonts w:ascii="Calibri" w:hAnsi="Calibri" w:cs="Calibri"/>
                <w:color w:val="000000"/>
                <w:szCs w:val="20"/>
              </w:rPr>
            </w:pPr>
            <w:r>
              <w:rPr>
                <w:rFonts w:ascii="Calibri" w:hAnsi="Calibri" w:cs="Calibri"/>
                <w:color w:val="000000"/>
                <w:szCs w:val="20"/>
              </w:rPr>
              <w:t>4,689</w:t>
            </w:r>
          </w:p>
        </w:tc>
        <w:tc>
          <w:tcPr>
            <w:tcW w:w="1134" w:type="dxa"/>
            <w:tcBorders>
              <w:top w:val="nil"/>
              <w:left w:val="nil"/>
              <w:bottom w:val="nil"/>
              <w:right w:val="nil"/>
            </w:tcBorders>
            <w:shd w:val="clear" w:color="000000" w:fill="FFFFFF"/>
            <w:noWrap/>
            <w:vAlign w:val="bottom"/>
          </w:tcPr>
          <w:p w14:paraId="628D6806" w14:textId="02D4F7B2" w:rsidR="00934B7A" w:rsidRDefault="003A6E1B" w:rsidP="00934B7A">
            <w:pPr>
              <w:jc w:val="right"/>
              <w:rPr>
                <w:rFonts w:ascii="Calibri" w:hAnsi="Calibri" w:cs="Calibri"/>
                <w:color w:val="000000"/>
                <w:szCs w:val="20"/>
              </w:rPr>
            </w:pPr>
            <w:r>
              <w:rPr>
                <w:rFonts w:ascii="Calibri" w:hAnsi="Calibri" w:cs="Calibri"/>
                <w:color w:val="000000"/>
                <w:szCs w:val="20"/>
              </w:rPr>
              <w:t>4,834</w:t>
            </w:r>
          </w:p>
        </w:tc>
        <w:tc>
          <w:tcPr>
            <w:tcW w:w="926" w:type="dxa"/>
            <w:tcBorders>
              <w:top w:val="nil"/>
              <w:left w:val="nil"/>
              <w:bottom w:val="nil"/>
              <w:right w:val="nil"/>
            </w:tcBorders>
            <w:shd w:val="clear" w:color="000000" w:fill="FFFFFF"/>
            <w:noWrap/>
            <w:vAlign w:val="bottom"/>
          </w:tcPr>
          <w:p w14:paraId="65DCA217" w14:textId="3F2F1FF0" w:rsidR="00934B7A" w:rsidRDefault="003A6E1B" w:rsidP="00934B7A">
            <w:pPr>
              <w:jc w:val="right"/>
              <w:rPr>
                <w:rFonts w:ascii="Calibri" w:hAnsi="Calibri" w:cs="Calibri"/>
                <w:color w:val="196B24"/>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5C434C7B" w14:textId="0DE8FD7B" w:rsidR="00934B7A" w:rsidRDefault="003A6E1B" w:rsidP="00934B7A">
            <w:pPr>
              <w:jc w:val="right"/>
              <w:rPr>
                <w:rFonts w:ascii="Calibri" w:hAnsi="Calibri" w:cs="Calibri"/>
                <w:color w:val="000000"/>
                <w:szCs w:val="20"/>
              </w:rPr>
            </w:pPr>
            <w:r>
              <w:rPr>
                <w:rFonts w:ascii="Calibri" w:hAnsi="Calibri" w:cs="Calibri"/>
                <w:color w:val="000000"/>
                <w:szCs w:val="20"/>
              </w:rPr>
              <w:t>4,769</w:t>
            </w:r>
          </w:p>
        </w:tc>
        <w:tc>
          <w:tcPr>
            <w:tcW w:w="1313" w:type="dxa"/>
            <w:tcBorders>
              <w:top w:val="nil"/>
              <w:left w:val="nil"/>
              <w:bottom w:val="nil"/>
              <w:right w:val="nil"/>
            </w:tcBorders>
            <w:shd w:val="clear" w:color="000000" w:fill="FFFFFF"/>
            <w:noWrap/>
            <w:vAlign w:val="bottom"/>
          </w:tcPr>
          <w:p w14:paraId="1CD9FBC1" w14:textId="3E510025" w:rsidR="00934B7A" w:rsidRDefault="003A6E1B" w:rsidP="00934B7A">
            <w:pPr>
              <w:jc w:val="right"/>
              <w:rPr>
                <w:rFonts w:ascii="Calibri" w:hAnsi="Calibri" w:cs="Calibri"/>
                <w:color w:val="9C0006"/>
                <w:szCs w:val="20"/>
              </w:rPr>
            </w:pPr>
            <w:r>
              <w:rPr>
                <w:rFonts w:ascii="Calibri" w:hAnsi="Calibri" w:cs="Calibri"/>
                <w:color w:val="9C0006"/>
                <w:szCs w:val="20"/>
              </w:rPr>
              <w:t>-2%</w:t>
            </w:r>
          </w:p>
        </w:tc>
      </w:tr>
      <w:tr w:rsidR="00934B7A"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934B7A" w:rsidRDefault="00934B7A" w:rsidP="00934B7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447F6894" w:rsidR="00934B7A" w:rsidRDefault="003A6E1B"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007FD203" w14:textId="66DBC723" w:rsidR="00934B7A" w:rsidRDefault="003A6E1B"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18736D99" w:rsidR="00934B7A" w:rsidRDefault="003A6E1B" w:rsidP="00934B7A">
            <w:pPr>
              <w:jc w:val="right"/>
              <w:rPr>
                <w:rFonts w:ascii="Calibri" w:hAnsi="Calibri" w:cs="Calibri"/>
                <w:color w:val="000000"/>
                <w:szCs w:val="20"/>
              </w:rPr>
            </w:pPr>
            <w:r>
              <w:rPr>
                <w:rFonts w:ascii="Calibri" w:hAnsi="Calibri" w:cs="Calibri"/>
                <w:color w:val="000000"/>
                <w:szCs w:val="20"/>
              </w:rPr>
              <w:t>7,583</w:t>
            </w:r>
          </w:p>
        </w:tc>
        <w:tc>
          <w:tcPr>
            <w:tcW w:w="1134" w:type="dxa"/>
            <w:tcBorders>
              <w:top w:val="nil"/>
              <w:left w:val="nil"/>
              <w:bottom w:val="nil"/>
              <w:right w:val="nil"/>
            </w:tcBorders>
            <w:shd w:val="clear" w:color="000000" w:fill="FFFFFF"/>
            <w:noWrap/>
            <w:vAlign w:val="bottom"/>
          </w:tcPr>
          <w:p w14:paraId="503E7B84" w14:textId="1F403EEE" w:rsidR="00934B7A" w:rsidRDefault="003A6E1B" w:rsidP="00934B7A">
            <w:pPr>
              <w:jc w:val="right"/>
              <w:rPr>
                <w:rFonts w:ascii="Calibri" w:hAnsi="Calibri" w:cs="Calibri"/>
                <w:color w:val="000000"/>
                <w:szCs w:val="20"/>
              </w:rPr>
            </w:pPr>
            <w:r>
              <w:rPr>
                <w:rFonts w:ascii="Calibri" w:hAnsi="Calibri" w:cs="Calibri"/>
                <w:color w:val="000000"/>
                <w:szCs w:val="20"/>
              </w:rPr>
              <w:t>7,622</w:t>
            </w:r>
          </w:p>
        </w:tc>
        <w:tc>
          <w:tcPr>
            <w:tcW w:w="926" w:type="dxa"/>
            <w:tcBorders>
              <w:top w:val="nil"/>
              <w:left w:val="nil"/>
              <w:bottom w:val="nil"/>
              <w:right w:val="nil"/>
            </w:tcBorders>
            <w:shd w:val="clear" w:color="000000" w:fill="FFFFFF"/>
            <w:noWrap/>
            <w:vAlign w:val="bottom"/>
          </w:tcPr>
          <w:p w14:paraId="0815578A" w14:textId="7EBAFAB6" w:rsidR="00934B7A" w:rsidRDefault="003A6E1B" w:rsidP="00934B7A">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5CC01C8" w14:textId="6631188B" w:rsidR="00934B7A" w:rsidRDefault="003A6E1B" w:rsidP="00934B7A">
            <w:pPr>
              <w:jc w:val="right"/>
              <w:rPr>
                <w:rFonts w:ascii="Calibri" w:hAnsi="Calibri" w:cs="Calibri"/>
                <w:color w:val="000000"/>
                <w:szCs w:val="20"/>
              </w:rPr>
            </w:pPr>
            <w:r>
              <w:rPr>
                <w:rFonts w:ascii="Calibri" w:hAnsi="Calibri" w:cs="Calibri"/>
                <w:color w:val="000000"/>
                <w:szCs w:val="20"/>
              </w:rPr>
              <w:t>5,661</w:t>
            </w:r>
          </w:p>
        </w:tc>
        <w:tc>
          <w:tcPr>
            <w:tcW w:w="1313" w:type="dxa"/>
            <w:tcBorders>
              <w:top w:val="nil"/>
              <w:left w:val="nil"/>
              <w:bottom w:val="nil"/>
              <w:right w:val="nil"/>
            </w:tcBorders>
            <w:shd w:val="clear" w:color="000000" w:fill="FFFFFF"/>
            <w:noWrap/>
            <w:vAlign w:val="bottom"/>
          </w:tcPr>
          <w:p w14:paraId="6E6D156B" w14:textId="0487733A" w:rsidR="00934B7A" w:rsidRDefault="003A6E1B" w:rsidP="00934B7A">
            <w:pPr>
              <w:jc w:val="right"/>
              <w:rPr>
                <w:rFonts w:ascii="Calibri" w:hAnsi="Calibri" w:cs="Calibri"/>
                <w:color w:val="9C0006"/>
                <w:szCs w:val="20"/>
              </w:rPr>
            </w:pPr>
            <w:r>
              <w:rPr>
                <w:rFonts w:ascii="Calibri" w:hAnsi="Calibri" w:cs="Calibri"/>
                <w:color w:val="196B24"/>
                <w:szCs w:val="20"/>
              </w:rPr>
              <w:t>34%</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783A6647" w14:textId="5B5C2CAB" w:rsidR="0008279C" w:rsidRDefault="0022715C"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195D12B6" wp14:editId="22A37EBA">
            <wp:extent cx="8863330" cy="4985385"/>
            <wp:effectExtent l="0" t="0" r="0" b="5715"/>
            <wp:docPr id="1407862600" name="Picture 1" descr="A group of graphs showing the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2600" name="Picture 1" descr="A group of graphs showing the number of countries/region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983E09" w14:textId="77777777" w:rsidR="00763E5D" w:rsidRPr="00D425EB" w:rsidRDefault="00763E5D" w:rsidP="00D425EB">
      <w:pPr>
        <w:pStyle w:val="ListParagraph"/>
        <w:spacing w:before="100" w:beforeAutospacing="1" w:after="100" w:afterAutospacing="1"/>
        <w:ind w:left="0"/>
        <w:rPr>
          <w:rFonts w:ascii="Times New Roman" w:hAnsi="Times New Roman"/>
          <w:sz w:val="24"/>
        </w:rPr>
      </w:pPr>
    </w:p>
    <w:p w14:paraId="0FD6C556" w14:textId="6F168EFA" w:rsidR="008E6A47" w:rsidRPr="008E6A47" w:rsidRDefault="008E6A47" w:rsidP="008E6A47">
      <w:pPr>
        <w:spacing w:before="100" w:beforeAutospacing="1" w:after="100" w:afterAutospacing="1"/>
        <w:rPr>
          <w:rFonts w:ascii="Times New Roman" w:hAnsi="Times New Roman"/>
          <w:sz w:val="24"/>
        </w:rPr>
      </w:pPr>
    </w:p>
    <w:p w14:paraId="2F0F5CF7" w14:textId="48A34658" w:rsidR="00F255C5" w:rsidRDefault="005A1915" w:rsidP="001F11EF">
      <w:pPr>
        <w:spacing w:before="100" w:beforeAutospacing="1" w:after="100" w:afterAutospacing="1"/>
        <w:rPr>
          <w:rFonts w:ascii="Times New Roman" w:hAnsi="Times New Roman"/>
          <w:sz w:val="24"/>
        </w:rPr>
      </w:pPr>
      <w:r>
        <w:rPr>
          <w:noProof/>
        </w:rPr>
        <w:drawing>
          <wp:inline distT="0" distB="0" distL="0" distR="0" wp14:anchorId="33D82279" wp14:editId="05AF45B1">
            <wp:extent cx="8863330" cy="4985385"/>
            <wp:effectExtent l="0" t="0" r="0" b="5715"/>
            <wp:docPr id="45895939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9392" name="Picture 2" descr="A group of graphs showing different types of dat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759238ED" w14:textId="2893DF14" w:rsidR="00261289" w:rsidRPr="00261289" w:rsidRDefault="00D354BD" w:rsidP="00261289">
      <w:pPr>
        <w:spacing w:before="100" w:beforeAutospacing="1" w:after="100" w:afterAutospacing="1"/>
        <w:rPr>
          <w:rFonts w:ascii="Times New Roman" w:hAnsi="Times New Roman"/>
          <w:sz w:val="24"/>
        </w:rPr>
      </w:pPr>
      <w:r>
        <w:rPr>
          <w:noProof/>
        </w:rPr>
        <w:drawing>
          <wp:inline distT="0" distB="0" distL="0" distR="0" wp14:anchorId="24620DFB" wp14:editId="60BF2109">
            <wp:extent cx="8863330" cy="4985385"/>
            <wp:effectExtent l="0" t="0" r="0" b="5715"/>
            <wp:docPr id="479716962"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6962" name="Picture 3" descr="A group of graphs with numbers an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1E046BB9" w:rsidR="001F11EF" w:rsidRDefault="005F45B3" w:rsidP="00261289">
      <w:pPr>
        <w:spacing w:before="100" w:beforeAutospacing="1" w:after="100" w:afterAutospacing="1"/>
        <w:rPr>
          <w:rFonts w:ascii="Times New Roman" w:hAnsi="Times New Roman"/>
          <w:sz w:val="24"/>
        </w:rPr>
      </w:pPr>
      <w:r>
        <w:rPr>
          <w:noProof/>
        </w:rPr>
        <w:drawing>
          <wp:inline distT="0" distB="0" distL="0" distR="0" wp14:anchorId="3210F5AB" wp14:editId="4FAD7843">
            <wp:extent cx="8863330" cy="4985385"/>
            <wp:effectExtent l="0" t="0" r="0" b="5715"/>
            <wp:docPr id="235790639"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0639" name="Picture 4" descr="A graph on a white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t>Selected domestic livestock indicator prices</w:t>
      </w:r>
    </w:p>
    <w:p w14:paraId="68CB7125" w14:textId="7599C61A" w:rsidR="00CD035D" w:rsidRDefault="00B23A6A" w:rsidP="00DE431C">
      <w:pPr>
        <w:rPr>
          <w:rFonts w:ascii="Times New Roman" w:hAnsi="Times New Roman"/>
          <w:sz w:val="24"/>
        </w:rPr>
      </w:pPr>
      <w:r>
        <w:rPr>
          <w:noProof/>
        </w:rPr>
        <w:drawing>
          <wp:inline distT="0" distB="0" distL="0" distR="0" wp14:anchorId="46F0FF9D" wp14:editId="268B0779">
            <wp:extent cx="8863330" cy="4985385"/>
            <wp:effectExtent l="0" t="0" r="0" b="5715"/>
            <wp:docPr id="841215137" name="Picture 5"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5137" name="Picture 5" descr="A group of graphs showing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C08037" w14:textId="028A672E" w:rsidR="00CD035D" w:rsidRPr="002520F9" w:rsidRDefault="00CD035D" w:rsidP="005119FA">
      <w:pPr>
        <w:spacing w:before="100" w:beforeAutospacing="1" w:after="100" w:afterAutospacing="1"/>
        <w:rPr>
          <w:rFonts w:ascii="Times New Roman" w:hAnsi="Times New Roman"/>
          <w:sz w:val="24"/>
        </w:rPr>
      </w:pPr>
    </w:p>
    <w:p w14:paraId="3BE3EA97" w14:textId="7CABF149" w:rsidR="00F60642" w:rsidRPr="007440B7" w:rsidRDefault="00685D53" w:rsidP="007440B7">
      <w:pPr>
        <w:tabs>
          <w:tab w:val="left" w:pos="10263"/>
        </w:tabs>
      </w:pPr>
      <w:r>
        <w:rPr>
          <w:noProof/>
        </w:rPr>
        <w:drawing>
          <wp:inline distT="0" distB="0" distL="0" distR="0" wp14:anchorId="6F33702B" wp14:editId="23630F51">
            <wp:extent cx="8863330" cy="4985385"/>
            <wp:effectExtent l="0" t="0" r="0" b="5715"/>
            <wp:docPr id="179740818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8181" name="Picture 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3D36FD6A" w:rsidR="00121347" w:rsidRPr="00121347" w:rsidRDefault="001B11A3" w:rsidP="00121347">
      <w:pPr>
        <w:spacing w:before="100" w:beforeAutospacing="1" w:after="100" w:afterAutospacing="1"/>
        <w:rPr>
          <w:rFonts w:ascii="Times New Roman" w:hAnsi="Times New Roman"/>
          <w:sz w:val="24"/>
        </w:rPr>
      </w:pPr>
      <w:r>
        <w:rPr>
          <w:noProof/>
        </w:rPr>
        <w:drawing>
          <wp:inline distT="0" distB="0" distL="0" distR="0" wp14:anchorId="1B4F2EE7" wp14:editId="47C72703">
            <wp:extent cx="8863330" cy="4985385"/>
            <wp:effectExtent l="0" t="0" r="0" b="5715"/>
            <wp:docPr id="1736173289"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73289" name="Picture 7" descr="A group of graphs showing different types of dat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385A11D2" w14:textId="663EC130" w:rsidR="00920D69" w:rsidRDefault="00DB4D48"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2A3C6328" wp14:editId="69B4BA17">
            <wp:extent cx="8863330" cy="4431665"/>
            <wp:effectExtent l="0" t="0" r="0" b="6985"/>
            <wp:docPr id="232061874"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61874" name="Picture 8" descr="A graph of a graph&#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35F050CC" w:rsidR="000B2573" w:rsidRDefault="00565466" w:rsidP="000B2573">
      <w:r>
        <w:rPr>
          <w:noProof/>
        </w:rPr>
        <w:drawing>
          <wp:inline distT="0" distB="0" distL="0" distR="0" wp14:anchorId="1FA97555" wp14:editId="4306F8EC">
            <wp:extent cx="8863330" cy="4431665"/>
            <wp:effectExtent l="0" t="0" r="0" b="6985"/>
            <wp:docPr id="558024761" name="Picture 9" descr="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4761" name="Picture 9" descr="A graph of a stock marke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761F2B17" w:rsidR="008F558C" w:rsidRPr="008F558C" w:rsidRDefault="009774AD" w:rsidP="008F558C">
      <w:pPr>
        <w:spacing w:before="100" w:beforeAutospacing="1" w:after="100" w:afterAutospacing="1"/>
        <w:jc w:val="center"/>
        <w:rPr>
          <w:rFonts w:ascii="Times New Roman" w:hAnsi="Times New Roman"/>
          <w:noProof/>
          <w:sz w:val="24"/>
        </w:rPr>
      </w:pPr>
      <w:r>
        <w:rPr>
          <w:noProof/>
        </w:rPr>
        <w:drawing>
          <wp:inline distT="0" distB="0" distL="0" distR="0" wp14:anchorId="6458C60C" wp14:editId="3CB29DA4">
            <wp:extent cx="8863330" cy="4985385"/>
            <wp:effectExtent l="0" t="0" r="0" b="5715"/>
            <wp:docPr id="1173234344"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4344" name="Picture 10" descr="A graph of different colored line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5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2B4A7F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D1505">
        <w:rPr>
          <w:rFonts w:ascii="Calibri" w:hAnsi="Calibri" w:cs="Calibri"/>
          <w:sz w:val="22"/>
          <w:szCs w:val="22"/>
        </w:rPr>
        <w:t>5</w:t>
      </w:r>
      <w:r w:rsidR="007D1505" w:rsidRPr="00637B6F">
        <w:rPr>
          <w:rFonts w:ascii="Calibri" w:hAnsi="Calibri" w:cs="Calibri"/>
          <w:sz w:val="22"/>
          <w:szCs w:val="22"/>
        </w:rPr>
        <w:t xml:space="preserve"> </w:t>
      </w:r>
      <w:r w:rsidR="007D1505">
        <w:rPr>
          <w:rFonts w:ascii="Calibri" w:hAnsi="Calibri" w:cs="Calibri"/>
          <w:sz w:val="22"/>
          <w:szCs w:val="22"/>
        </w:rPr>
        <w:t>Decem</w:t>
      </w:r>
      <w:r w:rsidR="007D1505" w:rsidRPr="00637B6F">
        <w:rPr>
          <w:rFonts w:ascii="Calibri" w:hAnsi="Calibri" w:cs="Calibri"/>
          <w:sz w:val="22"/>
          <w:szCs w:val="22"/>
        </w:rPr>
        <w:t xml:space="preserve">ber </w:t>
      </w:r>
      <w:r w:rsidR="00637B6F" w:rsidRPr="00637B6F">
        <w:rPr>
          <w:rFonts w:ascii="Calibri" w:hAnsi="Calibri" w:cs="Calibri"/>
          <w:sz w:val="22"/>
          <w:szCs w:val="22"/>
        </w:rPr>
        <w:t>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83" w:name="_Hlt176423646"/>
        <w:bookmarkStart w:id="84" w:name="_Hlt176423647"/>
        <w:r w:rsidRPr="00B437F9">
          <w:rPr>
            <w:rStyle w:val="Hyperlink"/>
            <w:rFonts w:ascii="Calibri" w:hAnsi="Calibri" w:cs="Calibri"/>
            <w:color w:val="auto"/>
            <w:sz w:val="22"/>
            <w:szCs w:val="22"/>
          </w:rPr>
          <w:t>8</w:t>
        </w:r>
        <w:bookmarkEnd w:id="83"/>
        <w:bookmarkEnd w:id="84"/>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B2BA88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63633" w14:textId="77777777" w:rsidR="004A5477" w:rsidRDefault="004A5477">
      <w:r>
        <w:separator/>
      </w:r>
    </w:p>
  </w:endnote>
  <w:endnote w:type="continuationSeparator" w:id="0">
    <w:p w14:paraId="7E47206C" w14:textId="77777777" w:rsidR="004A5477" w:rsidRDefault="004A5477">
      <w:r>
        <w:continuationSeparator/>
      </w:r>
    </w:p>
  </w:endnote>
  <w:endnote w:type="continuationNotice" w:id="1">
    <w:p w14:paraId="4ECE5407" w14:textId="77777777" w:rsidR="004A5477" w:rsidRDefault="004A5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1597E967"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622E5">
      <w:rPr>
        <w:rFonts w:ascii="Calibri" w:hAnsi="Calibri"/>
        <w:bCs/>
        <w:szCs w:val="20"/>
      </w:rPr>
      <w:t xml:space="preserve">12 </w:t>
    </w:r>
    <w:r w:rsidR="00450CCB">
      <w:rPr>
        <w:rFonts w:ascii="Calibri" w:hAnsi="Calibri"/>
        <w:bCs/>
        <w:szCs w:val="20"/>
      </w:rPr>
      <w:t>December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2823DBEE"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01DA8">
      <w:rPr>
        <w:rFonts w:ascii="Calibri" w:hAnsi="Calibri"/>
        <w:bCs/>
        <w:szCs w:val="20"/>
      </w:rPr>
      <w:t>5 December</w:t>
    </w:r>
    <w:r w:rsidR="00901DA8"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57DD89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172BB">
      <w:rPr>
        <w:rFonts w:ascii="Calibri" w:hAnsi="Calibri"/>
        <w:bCs/>
        <w:szCs w:val="20"/>
      </w:rPr>
      <w:t>12</w:t>
    </w:r>
    <w:r w:rsidR="007D1505">
      <w:rPr>
        <w:rFonts w:ascii="Calibri" w:hAnsi="Calibri"/>
        <w:bCs/>
        <w:szCs w:val="20"/>
      </w:rPr>
      <w:t xml:space="preserve"> De</w:t>
    </w:r>
    <w:r w:rsidR="00901DA8">
      <w:rPr>
        <w:rFonts w:ascii="Calibri" w:hAnsi="Calibri"/>
        <w:bCs/>
        <w:szCs w:val="20"/>
      </w:rPr>
      <w:t>c</w:t>
    </w:r>
    <w:r w:rsidR="007D1505">
      <w:rPr>
        <w:rFonts w:ascii="Calibri" w:hAnsi="Calibri"/>
        <w:bCs/>
        <w:szCs w:val="20"/>
      </w:rPr>
      <w:t>ember</w:t>
    </w:r>
    <w:r w:rsidR="007D1505"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1D902" w14:textId="77777777" w:rsidR="004A5477" w:rsidRDefault="004A5477">
      <w:r>
        <w:separator/>
      </w:r>
    </w:p>
  </w:footnote>
  <w:footnote w:type="continuationSeparator" w:id="0">
    <w:p w14:paraId="23C41674" w14:textId="77777777" w:rsidR="004A5477" w:rsidRDefault="004A5477">
      <w:r>
        <w:continuationSeparator/>
      </w:r>
    </w:p>
  </w:footnote>
  <w:footnote w:type="continuationNotice" w:id="1">
    <w:p w14:paraId="2FDC20A4" w14:textId="77777777" w:rsidR="004A5477" w:rsidRDefault="004A5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9"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99303318">
    <w:abstractNumId w:val="12"/>
  </w:num>
  <w:num w:numId="2" w16cid:durableId="615989379">
    <w:abstractNumId w:val="15"/>
  </w:num>
  <w:num w:numId="3" w16cid:durableId="752165365">
    <w:abstractNumId w:val="13"/>
  </w:num>
  <w:num w:numId="4" w16cid:durableId="2027826028">
    <w:abstractNumId w:val="8"/>
  </w:num>
  <w:num w:numId="5" w16cid:durableId="2076470392">
    <w:abstractNumId w:val="9"/>
  </w:num>
  <w:num w:numId="6" w16cid:durableId="1968853335">
    <w:abstractNumId w:val="18"/>
  </w:num>
  <w:num w:numId="7" w16cid:durableId="1003161822">
    <w:abstractNumId w:val="16"/>
  </w:num>
  <w:num w:numId="8" w16cid:durableId="1809938141">
    <w:abstractNumId w:val="20"/>
  </w:num>
  <w:num w:numId="9" w16cid:durableId="1412462049">
    <w:abstractNumId w:val="1"/>
  </w:num>
  <w:num w:numId="10" w16cid:durableId="143665914">
    <w:abstractNumId w:val="6"/>
  </w:num>
  <w:num w:numId="11" w16cid:durableId="1831363233">
    <w:abstractNumId w:val="7"/>
  </w:num>
  <w:num w:numId="12" w16cid:durableId="38707260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1412387351">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8131836">
    <w:abstractNumId w:val="0"/>
  </w:num>
  <w:num w:numId="15" w16cid:durableId="145883759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201">
    <w:abstractNumId w:val="17"/>
  </w:num>
  <w:num w:numId="17" w16cid:durableId="599992127">
    <w:abstractNumId w:val="5"/>
  </w:num>
  <w:num w:numId="18" w16cid:durableId="1405371735">
    <w:abstractNumId w:val="17"/>
  </w:num>
  <w:num w:numId="19" w16cid:durableId="1475440248">
    <w:abstractNumId w:val="10"/>
  </w:num>
  <w:num w:numId="20" w16cid:durableId="13982413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499973">
    <w:abstractNumId w:val="5"/>
  </w:num>
  <w:num w:numId="22" w16cid:durableId="263616738">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24887830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931401545">
    <w:abstractNumId w:val="4"/>
  </w:num>
  <w:num w:numId="25" w16cid:durableId="611741988">
    <w:abstractNumId w:val="3"/>
  </w:num>
  <w:num w:numId="26" w16cid:durableId="843473378">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44657767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752169872">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1635258671">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300740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3290984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41054196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24071940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69503455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28705659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44048563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41178249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105880562">
    <w:abstractNumId w:val="3"/>
  </w:num>
  <w:num w:numId="39" w16cid:durableId="529539071">
    <w:abstractNumId w:val="3"/>
  </w:num>
  <w:num w:numId="40" w16cid:durableId="561868065">
    <w:abstractNumId w:val="19"/>
  </w:num>
  <w:num w:numId="41" w16cid:durableId="1581407329">
    <w:abstractNumId w:val="11"/>
  </w:num>
  <w:num w:numId="42" w16cid:durableId="196831858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AE"/>
    <w:rsid w:val="000038D9"/>
    <w:rsid w:val="00003AC5"/>
    <w:rsid w:val="00003B4E"/>
    <w:rsid w:val="00003B91"/>
    <w:rsid w:val="00003BB7"/>
    <w:rsid w:val="00003CD6"/>
    <w:rsid w:val="00003E85"/>
    <w:rsid w:val="00003FC3"/>
    <w:rsid w:val="00003FE8"/>
    <w:rsid w:val="00004038"/>
    <w:rsid w:val="00004174"/>
    <w:rsid w:val="000043D9"/>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DF8"/>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63A"/>
    <w:rsid w:val="00016822"/>
    <w:rsid w:val="0001686D"/>
    <w:rsid w:val="0001688C"/>
    <w:rsid w:val="00016966"/>
    <w:rsid w:val="000169F6"/>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D96"/>
    <w:rsid w:val="00026E38"/>
    <w:rsid w:val="000270DA"/>
    <w:rsid w:val="000272B0"/>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E24"/>
    <w:rsid w:val="00052F61"/>
    <w:rsid w:val="00052FA3"/>
    <w:rsid w:val="00052FDE"/>
    <w:rsid w:val="00053185"/>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1F36"/>
    <w:rsid w:val="000C2055"/>
    <w:rsid w:val="000C20C7"/>
    <w:rsid w:val="000C2210"/>
    <w:rsid w:val="000C2475"/>
    <w:rsid w:val="000C25ED"/>
    <w:rsid w:val="000C26C3"/>
    <w:rsid w:val="000C26E8"/>
    <w:rsid w:val="000C26FC"/>
    <w:rsid w:val="000C2875"/>
    <w:rsid w:val="000C28F2"/>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9B7"/>
    <w:rsid w:val="00117D06"/>
    <w:rsid w:val="00117DB5"/>
    <w:rsid w:val="00117F89"/>
    <w:rsid w:val="00120004"/>
    <w:rsid w:val="001200D3"/>
    <w:rsid w:val="001200E3"/>
    <w:rsid w:val="001200F0"/>
    <w:rsid w:val="001201B2"/>
    <w:rsid w:val="00120341"/>
    <w:rsid w:val="0012053A"/>
    <w:rsid w:val="0012066C"/>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42"/>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1D6"/>
    <w:rsid w:val="0013626F"/>
    <w:rsid w:val="00136473"/>
    <w:rsid w:val="001364C6"/>
    <w:rsid w:val="001364E1"/>
    <w:rsid w:val="00136533"/>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41B"/>
    <w:rsid w:val="001415DF"/>
    <w:rsid w:val="00141627"/>
    <w:rsid w:val="0014163D"/>
    <w:rsid w:val="00141677"/>
    <w:rsid w:val="001418AE"/>
    <w:rsid w:val="00141955"/>
    <w:rsid w:val="00141976"/>
    <w:rsid w:val="00141AD3"/>
    <w:rsid w:val="00141B24"/>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02"/>
    <w:rsid w:val="00152D2E"/>
    <w:rsid w:val="00152E3D"/>
    <w:rsid w:val="00152E41"/>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3C8"/>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0"/>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7A5"/>
    <w:rsid w:val="001719F9"/>
    <w:rsid w:val="00171A2D"/>
    <w:rsid w:val="00171A35"/>
    <w:rsid w:val="00171B09"/>
    <w:rsid w:val="00171B7A"/>
    <w:rsid w:val="00171BD7"/>
    <w:rsid w:val="00171C04"/>
    <w:rsid w:val="00171D66"/>
    <w:rsid w:val="00171EA8"/>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7A3"/>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9FA"/>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9F6"/>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26A"/>
    <w:rsid w:val="001A5397"/>
    <w:rsid w:val="001A5414"/>
    <w:rsid w:val="001A54A1"/>
    <w:rsid w:val="001A55D5"/>
    <w:rsid w:val="001A5670"/>
    <w:rsid w:val="001A57C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1A3"/>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09"/>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5B6"/>
    <w:rsid w:val="00250708"/>
    <w:rsid w:val="002507D7"/>
    <w:rsid w:val="0025099A"/>
    <w:rsid w:val="00250ACD"/>
    <w:rsid w:val="00250BD7"/>
    <w:rsid w:val="00250CC1"/>
    <w:rsid w:val="00250D60"/>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66"/>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BBC"/>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AC"/>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BD"/>
    <w:rsid w:val="002E6919"/>
    <w:rsid w:val="002E6A17"/>
    <w:rsid w:val="002E6C2D"/>
    <w:rsid w:val="002E6D10"/>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E0"/>
    <w:rsid w:val="002E7BF2"/>
    <w:rsid w:val="002E7BFA"/>
    <w:rsid w:val="002E7C43"/>
    <w:rsid w:val="002E7DA8"/>
    <w:rsid w:val="002F0059"/>
    <w:rsid w:val="002F0554"/>
    <w:rsid w:val="002F05B8"/>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50A"/>
    <w:rsid w:val="003036AE"/>
    <w:rsid w:val="003037A9"/>
    <w:rsid w:val="0030380C"/>
    <w:rsid w:val="00303870"/>
    <w:rsid w:val="003038CC"/>
    <w:rsid w:val="00303930"/>
    <w:rsid w:val="00303941"/>
    <w:rsid w:val="003039CE"/>
    <w:rsid w:val="003039D3"/>
    <w:rsid w:val="00303A3E"/>
    <w:rsid w:val="00303AD2"/>
    <w:rsid w:val="00303C1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702"/>
    <w:rsid w:val="00310779"/>
    <w:rsid w:val="0031089C"/>
    <w:rsid w:val="003109DD"/>
    <w:rsid w:val="00310AB1"/>
    <w:rsid w:val="00310DEB"/>
    <w:rsid w:val="0031100B"/>
    <w:rsid w:val="003110DC"/>
    <w:rsid w:val="00311108"/>
    <w:rsid w:val="00311129"/>
    <w:rsid w:val="003114E0"/>
    <w:rsid w:val="00311510"/>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7E1"/>
    <w:rsid w:val="003167E5"/>
    <w:rsid w:val="0031683D"/>
    <w:rsid w:val="00316846"/>
    <w:rsid w:val="00316A22"/>
    <w:rsid w:val="00316B8C"/>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2FF"/>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C5C"/>
    <w:rsid w:val="0037700F"/>
    <w:rsid w:val="00377043"/>
    <w:rsid w:val="003770B4"/>
    <w:rsid w:val="00377100"/>
    <w:rsid w:val="0037712D"/>
    <w:rsid w:val="003771C3"/>
    <w:rsid w:val="00377308"/>
    <w:rsid w:val="00377416"/>
    <w:rsid w:val="00377440"/>
    <w:rsid w:val="00377558"/>
    <w:rsid w:val="003777C5"/>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178"/>
    <w:rsid w:val="003851DD"/>
    <w:rsid w:val="0038525C"/>
    <w:rsid w:val="00385309"/>
    <w:rsid w:val="0038535A"/>
    <w:rsid w:val="003854E6"/>
    <w:rsid w:val="00385540"/>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E"/>
    <w:rsid w:val="003872B6"/>
    <w:rsid w:val="00387354"/>
    <w:rsid w:val="003873CB"/>
    <w:rsid w:val="0038743E"/>
    <w:rsid w:val="00387519"/>
    <w:rsid w:val="00387523"/>
    <w:rsid w:val="00387566"/>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6AA"/>
    <w:rsid w:val="003B4876"/>
    <w:rsid w:val="003B48B3"/>
    <w:rsid w:val="003B4921"/>
    <w:rsid w:val="003B492C"/>
    <w:rsid w:val="003B4BA3"/>
    <w:rsid w:val="003B4BF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942"/>
    <w:rsid w:val="003B6CAA"/>
    <w:rsid w:val="003B6DCA"/>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5C"/>
    <w:rsid w:val="003C0283"/>
    <w:rsid w:val="003C0486"/>
    <w:rsid w:val="003C059C"/>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E8"/>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358"/>
    <w:rsid w:val="0045046D"/>
    <w:rsid w:val="00450470"/>
    <w:rsid w:val="004504A2"/>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8F"/>
    <w:rsid w:val="0046771A"/>
    <w:rsid w:val="0046781C"/>
    <w:rsid w:val="0046783A"/>
    <w:rsid w:val="004679E4"/>
    <w:rsid w:val="004679ED"/>
    <w:rsid w:val="00467A31"/>
    <w:rsid w:val="00467A40"/>
    <w:rsid w:val="00467A4C"/>
    <w:rsid w:val="00467B5A"/>
    <w:rsid w:val="00467BD8"/>
    <w:rsid w:val="00467C4D"/>
    <w:rsid w:val="00467DC0"/>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5"/>
    <w:rsid w:val="00472977"/>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651"/>
    <w:rsid w:val="004B0740"/>
    <w:rsid w:val="004B0884"/>
    <w:rsid w:val="004B0964"/>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68C"/>
    <w:rsid w:val="004C77E1"/>
    <w:rsid w:val="004C78A0"/>
    <w:rsid w:val="004C78A2"/>
    <w:rsid w:val="004C78B2"/>
    <w:rsid w:val="004C79F3"/>
    <w:rsid w:val="004C7A69"/>
    <w:rsid w:val="004C7E22"/>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6A3"/>
    <w:rsid w:val="004F56FA"/>
    <w:rsid w:val="004F57DA"/>
    <w:rsid w:val="004F5950"/>
    <w:rsid w:val="004F5988"/>
    <w:rsid w:val="004F5A60"/>
    <w:rsid w:val="004F5A8A"/>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67"/>
    <w:rsid w:val="005122D6"/>
    <w:rsid w:val="00512307"/>
    <w:rsid w:val="00512421"/>
    <w:rsid w:val="00512470"/>
    <w:rsid w:val="005125A0"/>
    <w:rsid w:val="005125B3"/>
    <w:rsid w:val="00512717"/>
    <w:rsid w:val="005128FA"/>
    <w:rsid w:val="00512955"/>
    <w:rsid w:val="00512A21"/>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BE"/>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F4"/>
    <w:rsid w:val="00517651"/>
    <w:rsid w:val="0051789A"/>
    <w:rsid w:val="00517922"/>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76"/>
    <w:rsid w:val="00524AE5"/>
    <w:rsid w:val="00524ED1"/>
    <w:rsid w:val="00524FA7"/>
    <w:rsid w:val="00525036"/>
    <w:rsid w:val="00525180"/>
    <w:rsid w:val="005252B6"/>
    <w:rsid w:val="0052542B"/>
    <w:rsid w:val="005255A5"/>
    <w:rsid w:val="0052593D"/>
    <w:rsid w:val="0052598C"/>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F8"/>
    <w:rsid w:val="005300E3"/>
    <w:rsid w:val="00530275"/>
    <w:rsid w:val="005303E3"/>
    <w:rsid w:val="0053053F"/>
    <w:rsid w:val="0053061E"/>
    <w:rsid w:val="005306C7"/>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B1E"/>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3070"/>
    <w:rsid w:val="00543097"/>
    <w:rsid w:val="00543231"/>
    <w:rsid w:val="00543234"/>
    <w:rsid w:val="00543573"/>
    <w:rsid w:val="005435BD"/>
    <w:rsid w:val="005436D5"/>
    <w:rsid w:val="00543847"/>
    <w:rsid w:val="005438E6"/>
    <w:rsid w:val="005439F9"/>
    <w:rsid w:val="00543A09"/>
    <w:rsid w:val="00543A51"/>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41"/>
    <w:rsid w:val="00571A3C"/>
    <w:rsid w:val="00571B48"/>
    <w:rsid w:val="00571C80"/>
    <w:rsid w:val="00571D26"/>
    <w:rsid w:val="00571D82"/>
    <w:rsid w:val="00571DD2"/>
    <w:rsid w:val="00571E0B"/>
    <w:rsid w:val="0057208A"/>
    <w:rsid w:val="00572097"/>
    <w:rsid w:val="00572110"/>
    <w:rsid w:val="005722C9"/>
    <w:rsid w:val="005722DE"/>
    <w:rsid w:val="0057231E"/>
    <w:rsid w:val="00572516"/>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39D"/>
    <w:rsid w:val="0057643B"/>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15F"/>
    <w:rsid w:val="005912FA"/>
    <w:rsid w:val="0059141A"/>
    <w:rsid w:val="0059148C"/>
    <w:rsid w:val="00591607"/>
    <w:rsid w:val="00591613"/>
    <w:rsid w:val="00591677"/>
    <w:rsid w:val="005917D4"/>
    <w:rsid w:val="005917DF"/>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915"/>
    <w:rsid w:val="005A1A75"/>
    <w:rsid w:val="005A1AC0"/>
    <w:rsid w:val="005A1B5B"/>
    <w:rsid w:val="005A1CC8"/>
    <w:rsid w:val="005A1CF9"/>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CE"/>
    <w:rsid w:val="005A2D34"/>
    <w:rsid w:val="005A2E40"/>
    <w:rsid w:val="005A2F7B"/>
    <w:rsid w:val="005A3076"/>
    <w:rsid w:val="005A30A7"/>
    <w:rsid w:val="005A30D8"/>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66"/>
    <w:rsid w:val="005B4986"/>
    <w:rsid w:val="005B4C51"/>
    <w:rsid w:val="005B4D3A"/>
    <w:rsid w:val="005B4D5A"/>
    <w:rsid w:val="005B5000"/>
    <w:rsid w:val="005B5107"/>
    <w:rsid w:val="005B526B"/>
    <w:rsid w:val="005B5448"/>
    <w:rsid w:val="005B57BC"/>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1DE"/>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AAC"/>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586"/>
    <w:rsid w:val="005F3705"/>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FA"/>
    <w:rsid w:val="005F636A"/>
    <w:rsid w:val="005F644B"/>
    <w:rsid w:val="005F64C3"/>
    <w:rsid w:val="005F64C7"/>
    <w:rsid w:val="005F651E"/>
    <w:rsid w:val="005F65FB"/>
    <w:rsid w:val="005F6689"/>
    <w:rsid w:val="005F6731"/>
    <w:rsid w:val="005F6839"/>
    <w:rsid w:val="005F69E4"/>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27FE3"/>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2C3"/>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E3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A28"/>
    <w:rsid w:val="00677AEF"/>
    <w:rsid w:val="00677B63"/>
    <w:rsid w:val="00677B8B"/>
    <w:rsid w:val="00677C50"/>
    <w:rsid w:val="00677D3D"/>
    <w:rsid w:val="00677F91"/>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ACA"/>
    <w:rsid w:val="00690D42"/>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02"/>
    <w:rsid w:val="006919F0"/>
    <w:rsid w:val="00691A1F"/>
    <w:rsid w:val="00691D68"/>
    <w:rsid w:val="00691E67"/>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B30"/>
    <w:rsid w:val="00697BCC"/>
    <w:rsid w:val="00697CAC"/>
    <w:rsid w:val="00697E66"/>
    <w:rsid w:val="00697E72"/>
    <w:rsid w:val="006A00F3"/>
    <w:rsid w:val="006A010C"/>
    <w:rsid w:val="006A0151"/>
    <w:rsid w:val="006A01C6"/>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700"/>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0FF9"/>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900"/>
    <w:rsid w:val="006C69E8"/>
    <w:rsid w:val="006C6A09"/>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1EE9"/>
    <w:rsid w:val="006E202B"/>
    <w:rsid w:val="006E207A"/>
    <w:rsid w:val="006E2153"/>
    <w:rsid w:val="006E21AF"/>
    <w:rsid w:val="006E21FF"/>
    <w:rsid w:val="006E23F2"/>
    <w:rsid w:val="006E2432"/>
    <w:rsid w:val="006E265D"/>
    <w:rsid w:val="006E277E"/>
    <w:rsid w:val="006E27A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8A1"/>
    <w:rsid w:val="007108DF"/>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39"/>
    <w:rsid w:val="00726360"/>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7A5"/>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99"/>
    <w:rsid w:val="00751A5C"/>
    <w:rsid w:val="00751A8B"/>
    <w:rsid w:val="00751B12"/>
    <w:rsid w:val="00751B1E"/>
    <w:rsid w:val="00751CDF"/>
    <w:rsid w:val="00751FFA"/>
    <w:rsid w:val="00752058"/>
    <w:rsid w:val="00752072"/>
    <w:rsid w:val="007520FD"/>
    <w:rsid w:val="00752347"/>
    <w:rsid w:val="007523BD"/>
    <w:rsid w:val="00752598"/>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1C3"/>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D98"/>
    <w:rsid w:val="007C4F1A"/>
    <w:rsid w:val="007C4F1E"/>
    <w:rsid w:val="007C5121"/>
    <w:rsid w:val="007C5139"/>
    <w:rsid w:val="007C5466"/>
    <w:rsid w:val="007C54DA"/>
    <w:rsid w:val="007C550F"/>
    <w:rsid w:val="007C5533"/>
    <w:rsid w:val="007C55A7"/>
    <w:rsid w:val="007C5670"/>
    <w:rsid w:val="007C58C5"/>
    <w:rsid w:val="007C5C32"/>
    <w:rsid w:val="007C5C6A"/>
    <w:rsid w:val="007C5EFC"/>
    <w:rsid w:val="007C6010"/>
    <w:rsid w:val="007C6198"/>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89C"/>
    <w:rsid w:val="007D08C5"/>
    <w:rsid w:val="007D0A18"/>
    <w:rsid w:val="007D0B19"/>
    <w:rsid w:val="007D0C98"/>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16C"/>
    <w:rsid w:val="007D5210"/>
    <w:rsid w:val="007D52C7"/>
    <w:rsid w:val="007D5390"/>
    <w:rsid w:val="007D57C3"/>
    <w:rsid w:val="007D58D5"/>
    <w:rsid w:val="007D5A01"/>
    <w:rsid w:val="007D5BCF"/>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CD"/>
    <w:rsid w:val="007F08F1"/>
    <w:rsid w:val="007F09BB"/>
    <w:rsid w:val="007F0A92"/>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4F"/>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E8"/>
    <w:rsid w:val="00831DEF"/>
    <w:rsid w:val="00831F35"/>
    <w:rsid w:val="00832085"/>
    <w:rsid w:val="008323B3"/>
    <w:rsid w:val="008325C6"/>
    <w:rsid w:val="00832603"/>
    <w:rsid w:val="008326E8"/>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97D"/>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DC5"/>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D0"/>
    <w:rsid w:val="008545DB"/>
    <w:rsid w:val="00854786"/>
    <w:rsid w:val="0085495B"/>
    <w:rsid w:val="0085497F"/>
    <w:rsid w:val="00854B4F"/>
    <w:rsid w:val="00854CA3"/>
    <w:rsid w:val="00854DDD"/>
    <w:rsid w:val="00854E8E"/>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CC3"/>
    <w:rsid w:val="00862D0F"/>
    <w:rsid w:val="00862D8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CE1"/>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E0"/>
    <w:rsid w:val="00874BA2"/>
    <w:rsid w:val="00874D66"/>
    <w:rsid w:val="008750B0"/>
    <w:rsid w:val="008751A9"/>
    <w:rsid w:val="00875447"/>
    <w:rsid w:val="00875716"/>
    <w:rsid w:val="0087573C"/>
    <w:rsid w:val="008758F2"/>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3C6"/>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E1"/>
    <w:rsid w:val="00893632"/>
    <w:rsid w:val="00893691"/>
    <w:rsid w:val="00893696"/>
    <w:rsid w:val="008936AF"/>
    <w:rsid w:val="00893775"/>
    <w:rsid w:val="00893824"/>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0D0"/>
    <w:rsid w:val="008A01B4"/>
    <w:rsid w:val="008A02BB"/>
    <w:rsid w:val="008A0506"/>
    <w:rsid w:val="008A0612"/>
    <w:rsid w:val="008A0795"/>
    <w:rsid w:val="008A07C9"/>
    <w:rsid w:val="008A08C0"/>
    <w:rsid w:val="008A093E"/>
    <w:rsid w:val="008A0ABA"/>
    <w:rsid w:val="008A0C1E"/>
    <w:rsid w:val="008A0E8D"/>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220"/>
    <w:rsid w:val="008A237D"/>
    <w:rsid w:val="008A23AE"/>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21C"/>
    <w:rsid w:val="008B6325"/>
    <w:rsid w:val="008B6592"/>
    <w:rsid w:val="008B674A"/>
    <w:rsid w:val="008B686E"/>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A06"/>
    <w:rsid w:val="008C1A36"/>
    <w:rsid w:val="008C1B39"/>
    <w:rsid w:val="008C1C58"/>
    <w:rsid w:val="008C1CEA"/>
    <w:rsid w:val="008C1DEE"/>
    <w:rsid w:val="008C1E71"/>
    <w:rsid w:val="008C1E8C"/>
    <w:rsid w:val="008C2129"/>
    <w:rsid w:val="008C2143"/>
    <w:rsid w:val="008C22CB"/>
    <w:rsid w:val="008C23BB"/>
    <w:rsid w:val="008C24D8"/>
    <w:rsid w:val="008C25A2"/>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A07"/>
    <w:rsid w:val="008D4CA4"/>
    <w:rsid w:val="008D4D1E"/>
    <w:rsid w:val="008D5026"/>
    <w:rsid w:val="008D5198"/>
    <w:rsid w:val="008D5355"/>
    <w:rsid w:val="008D53B3"/>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9B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826"/>
    <w:rsid w:val="008F3856"/>
    <w:rsid w:val="008F391D"/>
    <w:rsid w:val="008F3B9A"/>
    <w:rsid w:val="008F3BE7"/>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950"/>
    <w:rsid w:val="00901A30"/>
    <w:rsid w:val="00901ADB"/>
    <w:rsid w:val="00901DA8"/>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1B0"/>
    <w:rsid w:val="0090723A"/>
    <w:rsid w:val="00907285"/>
    <w:rsid w:val="009072F4"/>
    <w:rsid w:val="00907484"/>
    <w:rsid w:val="009074B9"/>
    <w:rsid w:val="00907513"/>
    <w:rsid w:val="00907546"/>
    <w:rsid w:val="009075A2"/>
    <w:rsid w:val="009076C6"/>
    <w:rsid w:val="0090774E"/>
    <w:rsid w:val="00907857"/>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553"/>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AD2"/>
    <w:rsid w:val="00982B2D"/>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48"/>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2C3"/>
    <w:rsid w:val="009863C7"/>
    <w:rsid w:val="0098649D"/>
    <w:rsid w:val="009864B0"/>
    <w:rsid w:val="009866C7"/>
    <w:rsid w:val="0098677C"/>
    <w:rsid w:val="0098697A"/>
    <w:rsid w:val="00986B92"/>
    <w:rsid w:val="00986CD3"/>
    <w:rsid w:val="00986E27"/>
    <w:rsid w:val="00986F2C"/>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E9F"/>
    <w:rsid w:val="00987F0D"/>
    <w:rsid w:val="00990349"/>
    <w:rsid w:val="00990393"/>
    <w:rsid w:val="009903E3"/>
    <w:rsid w:val="009905D4"/>
    <w:rsid w:val="0099088D"/>
    <w:rsid w:val="00990934"/>
    <w:rsid w:val="00990961"/>
    <w:rsid w:val="00990B40"/>
    <w:rsid w:val="00990C26"/>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7DA"/>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684"/>
    <w:rsid w:val="009B07B7"/>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23"/>
    <w:rsid w:val="009E014A"/>
    <w:rsid w:val="009E01C1"/>
    <w:rsid w:val="009E0584"/>
    <w:rsid w:val="009E058E"/>
    <w:rsid w:val="009E0738"/>
    <w:rsid w:val="009E07EC"/>
    <w:rsid w:val="009E0838"/>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A00064"/>
    <w:rsid w:val="00A0007B"/>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7D5"/>
    <w:rsid w:val="00A05943"/>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F00"/>
    <w:rsid w:val="00A07F43"/>
    <w:rsid w:val="00A07F57"/>
    <w:rsid w:val="00A1016D"/>
    <w:rsid w:val="00A101E2"/>
    <w:rsid w:val="00A101E7"/>
    <w:rsid w:val="00A103BA"/>
    <w:rsid w:val="00A1041C"/>
    <w:rsid w:val="00A105BE"/>
    <w:rsid w:val="00A1065C"/>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F4"/>
    <w:rsid w:val="00A137C7"/>
    <w:rsid w:val="00A139DF"/>
    <w:rsid w:val="00A139F8"/>
    <w:rsid w:val="00A13B69"/>
    <w:rsid w:val="00A13D27"/>
    <w:rsid w:val="00A13E51"/>
    <w:rsid w:val="00A13EB8"/>
    <w:rsid w:val="00A13F06"/>
    <w:rsid w:val="00A13F6E"/>
    <w:rsid w:val="00A142C2"/>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B68"/>
    <w:rsid w:val="00A25C2D"/>
    <w:rsid w:val="00A25F4D"/>
    <w:rsid w:val="00A26127"/>
    <w:rsid w:val="00A266D0"/>
    <w:rsid w:val="00A26708"/>
    <w:rsid w:val="00A26907"/>
    <w:rsid w:val="00A269CE"/>
    <w:rsid w:val="00A26C59"/>
    <w:rsid w:val="00A26DAB"/>
    <w:rsid w:val="00A27073"/>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BEF"/>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05A"/>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417"/>
    <w:rsid w:val="00AB24A1"/>
    <w:rsid w:val="00AB25E4"/>
    <w:rsid w:val="00AB2847"/>
    <w:rsid w:val="00AB2854"/>
    <w:rsid w:val="00AB28B3"/>
    <w:rsid w:val="00AB296D"/>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A4"/>
    <w:rsid w:val="00AB412E"/>
    <w:rsid w:val="00AB41C6"/>
    <w:rsid w:val="00AB431D"/>
    <w:rsid w:val="00AB4336"/>
    <w:rsid w:val="00AB43D6"/>
    <w:rsid w:val="00AB453A"/>
    <w:rsid w:val="00AB4560"/>
    <w:rsid w:val="00AB4585"/>
    <w:rsid w:val="00AB45FD"/>
    <w:rsid w:val="00AB460E"/>
    <w:rsid w:val="00AB4693"/>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D5C"/>
    <w:rsid w:val="00AE302D"/>
    <w:rsid w:val="00AE30C1"/>
    <w:rsid w:val="00AE311B"/>
    <w:rsid w:val="00AE32C0"/>
    <w:rsid w:val="00AE3436"/>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6C"/>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023"/>
    <w:rsid w:val="00AE7043"/>
    <w:rsid w:val="00AE7198"/>
    <w:rsid w:val="00AE71BA"/>
    <w:rsid w:val="00AE721F"/>
    <w:rsid w:val="00AE728F"/>
    <w:rsid w:val="00AE72CC"/>
    <w:rsid w:val="00AE731D"/>
    <w:rsid w:val="00AE733D"/>
    <w:rsid w:val="00AE76F8"/>
    <w:rsid w:val="00AE788A"/>
    <w:rsid w:val="00AE794D"/>
    <w:rsid w:val="00AE7982"/>
    <w:rsid w:val="00AE7A18"/>
    <w:rsid w:val="00AE7C85"/>
    <w:rsid w:val="00AE7E74"/>
    <w:rsid w:val="00AE7F35"/>
    <w:rsid w:val="00AF012A"/>
    <w:rsid w:val="00AF0192"/>
    <w:rsid w:val="00AF019F"/>
    <w:rsid w:val="00AF0251"/>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7D"/>
    <w:rsid w:val="00AF7184"/>
    <w:rsid w:val="00AF7187"/>
    <w:rsid w:val="00AF7257"/>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CB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A6A"/>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942"/>
    <w:rsid w:val="00B35A5C"/>
    <w:rsid w:val="00B35DE3"/>
    <w:rsid w:val="00B35F62"/>
    <w:rsid w:val="00B3615E"/>
    <w:rsid w:val="00B361A2"/>
    <w:rsid w:val="00B3642E"/>
    <w:rsid w:val="00B365A7"/>
    <w:rsid w:val="00B36745"/>
    <w:rsid w:val="00B367CB"/>
    <w:rsid w:val="00B36861"/>
    <w:rsid w:val="00B3687E"/>
    <w:rsid w:val="00B36994"/>
    <w:rsid w:val="00B36A9A"/>
    <w:rsid w:val="00B36BC8"/>
    <w:rsid w:val="00B36C1E"/>
    <w:rsid w:val="00B36C59"/>
    <w:rsid w:val="00B36C90"/>
    <w:rsid w:val="00B36D58"/>
    <w:rsid w:val="00B36EAB"/>
    <w:rsid w:val="00B36ECE"/>
    <w:rsid w:val="00B36F33"/>
    <w:rsid w:val="00B371EA"/>
    <w:rsid w:val="00B37238"/>
    <w:rsid w:val="00B37268"/>
    <w:rsid w:val="00B3743A"/>
    <w:rsid w:val="00B3750D"/>
    <w:rsid w:val="00B37649"/>
    <w:rsid w:val="00B3764F"/>
    <w:rsid w:val="00B37669"/>
    <w:rsid w:val="00B37698"/>
    <w:rsid w:val="00B376CA"/>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733"/>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3B"/>
    <w:rsid w:val="00B63DAF"/>
    <w:rsid w:val="00B63FAE"/>
    <w:rsid w:val="00B63FB4"/>
    <w:rsid w:val="00B6412B"/>
    <w:rsid w:val="00B6419B"/>
    <w:rsid w:val="00B641D8"/>
    <w:rsid w:val="00B64276"/>
    <w:rsid w:val="00B64360"/>
    <w:rsid w:val="00B64448"/>
    <w:rsid w:val="00B6451A"/>
    <w:rsid w:val="00B6462B"/>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60A"/>
    <w:rsid w:val="00B83754"/>
    <w:rsid w:val="00B83A05"/>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61"/>
    <w:rsid w:val="00BC2B62"/>
    <w:rsid w:val="00BC2B64"/>
    <w:rsid w:val="00BC2CE6"/>
    <w:rsid w:val="00BC3037"/>
    <w:rsid w:val="00BC3100"/>
    <w:rsid w:val="00BC3166"/>
    <w:rsid w:val="00BC34E2"/>
    <w:rsid w:val="00BC353C"/>
    <w:rsid w:val="00BC35D4"/>
    <w:rsid w:val="00BC36AA"/>
    <w:rsid w:val="00BC3830"/>
    <w:rsid w:val="00BC385D"/>
    <w:rsid w:val="00BC3978"/>
    <w:rsid w:val="00BC39D8"/>
    <w:rsid w:val="00BC3B48"/>
    <w:rsid w:val="00BC3D10"/>
    <w:rsid w:val="00BC3D98"/>
    <w:rsid w:val="00BC3E07"/>
    <w:rsid w:val="00BC3E15"/>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CBF"/>
    <w:rsid w:val="00BD7CD2"/>
    <w:rsid w:val="00BD7CD4"/>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4E89"/>
    <w:rsid w:val="00BF5041"/>
    <w:rsid w:val="00BF5044"/>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05"/>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40D"/>
    <w:rsid w:val="00C20423"/>
    <w:rsid w:val="00C2042A"/>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2DD"/>
    <w:rsid w:val="00C25379"/>
    <w:rsid w:val="00C253D7"/>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3A6"/>
    <w:rsid w:val="00C624F1"/>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9E4"/>
    <w:rsid w:val="00C72BF1"/>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50D"/>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BA0"/>
    <w:rsid w:val="00C91C05"/>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09"/>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1CAE"/>
    <w:rsid w:val="00CF215B"/>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D"/>
    <w:rsid w:val="00D04734"/>
    <w:rsid w:val="00D0493B"/>
    <w:rsid w:val="00D04A1D"/>
    <w:rsid w:val="00D04AB7"/>
    <w:rsid w:val="00D04BBD"/>
    <w:rsid w:val="00D04C41"/>
    <w:rsid w:val="00D04EAA"/>
    <w:rsid w:val="00D053B1"/>
    <w:rsid w:val="00D0553B"/>
    <w:rsid w:val="00D05669"/>
    <w:rsid w:val="00D056B9"/>
    <w:rsid w:val="00D056E6"/>
    <w:rsid w:val="00D05720"/>
    <w:rsid w:val="00D057A8"/>
    <w:rsid w:val="00D057F6"/>
    <w:rsid w:val="00D05A3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B3"/>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815"/>
    <w:rsid w:val="00D77B97"/>
    <w:rsid w:val="00D77C38"/>
    <w:rsid w:val="00D77C89"/>
    <w:rsid w:val="00D77D38"/>
    <w:rsid w:val="00D77E38"/>
    <w:rsid w:val="00D80001"/>
    <w:rsid w:val="00D80004"/>
    <w:rsid w:val="00D804B3"/>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C36"/>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D0001"/>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F0E"/>
    <w:rsid w:val="00E00021"/>
    <w:rsid w:val="00E00358"/>
    <w:rsid w:val="00E00520"/>
    <w:rsid w:val="00E00579"/>
    <w:rsid w:val="00E00597"/>
    <w:rsid w:val="00E0060C"/>
    <w:rsid w:val="00E006A0"/>
    <w:rsid w:val="00E00BF3"/>
    <w:rsid w:val="00E00C5D"/>
    <w:rsid w:val="00E00E50"/>
    <w:rsid w:val="00E00EC6"/>
    <w:rsid w:val="00E010B0"/>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3C"/>
    <w:rsid w:val="00E04C55"/>
    <w:rsid w:val="00E05023"/>
    <w:rsid w:val="00E05178"/>
    <w:rsid w:val="00E05197"/>
    <w:rsid w:val="00E05335"/>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246"/>
    <w:rsid w:val="00E7046C"/>
    <w:rsid w:val="00E705FA"/>
    <w:rsid w:val="00E70846"/>
    <w:rsid w:val="00E70848"/>
    <w:rsid w:val="00E708F1"/>
    <w:rsid w:val="00E709FA"/>
    <w:rsid w:val="00E70B61"/>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AF1"/>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74"/>
    <w:rsid w:val="00E93A33"/>
    <w:rsid w:val="00E93B1D"/>
    <w:rsid w:val="00E93BF6"/>
    <w:rsid w:val="00E93D24"/>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41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29"/>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14"/>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F5"/>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671"/>
    <w:rsid w:val="00EF769D"/>
    <w:rsid w:val="00EF77F0"/>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948"/>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15"/>
    <w:rsid w:val="00F1722C"/>
    <w:rsid w:val="00F17284"/>
    <w:rsid w:val="00F1735E"/>
    <w:rsid w:val="00F173E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71D"/>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CC"/>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6C3"/>
    <w:rsid w:val="00F51701"/>
    <w:rsid w:val="00F51829"/>
    <w:rsid w:val="00F51A54"/>
    <w:rsid w:val="00F51B60"/>
    <w:rsid w:val="00F51BBB"/>
    <w:rsid w:val="00F51CD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524"/>
    <w:rsid w:val="00F545BE"/>
    <w:rsid w:val="00F545CB"/>
    <w:rsid w:val="00F5465C"/>
    <w:rsid w:val="00F5475E"/>
    <w:rsid w:val="00F548F2"/>
    <w:rsid w:val="00F549B4"/>
    <w:rsid w:val="00F54B13"/>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505"/>
    <w:rsid w:val="00F6667F"/>
    <w:rsid w:val="00F666D9"/>
    <w:rsid w:val="00F66815"/>
    <w:rsid w:val="00F668AF"/>
    <w:rsid w:val="00F668C2"/>
    <w:rsid w:val="00F668CE"/>
    <w:rsid w:val="00F6690D"/>
    <w:rsid w:val="00F66B6A"/>
    <w:rsid w:val="00F66B8A"/>
    <w:rsid w:val="00F66D2B"/>
    <w:rsid w:val="00F66DA9"/>
    <w:rsid w:val="00F66E6E"/>
    <w:rsid w:val="00F67039"/>
    <w:rsid w:val="00F67045"/>
    <w:rsid w:val="00F6717B"/>
    <w:rsid w:val="00F673E8"/>
    <w:rsid w:val="00F67455"/>
    <w:rsid w:val="00F67506"/>
    <w:rsid w:val="00F676CC"/>
    <w:rsid w:val="00F677D1"/>
    <w:rsid w:val="00F678A2"/>
    <w:rsid w:val="00F679F1"/>
    <w:rsid w:val="00F67A3B"/>
    <w:rsid w:val="00F67A4C"/>
    <w:rsid w:val="00F67AEF"/>
    <w:rsid w:val="00F67B55"/>
    <w:rsid w:val="00F67BB5"/>
    <w:rsid w:val="00F67C21"/>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A2"/>
    <w:rsid w:val="00F763A8"/>
    <w:rsid w:val="00F763B6"/>
    <w:rsid w:val="00F7646E"/>
    <w:rsid w:val="00F76866"/>
    <w:rsid w:val="00F768CE"/>
    <w:rsid w:val="00F768E2"/>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91"/>
    <w:rsid w:val="00F8321A"/>
    <w:rsid w:val="00F8326C"/>
    <w:rsid w:val="00F8360B"/>
    <w:rsid w:val="00F837E8"/>
    <w:rsid w:val="00F83935"/>
    <w:rsid w:val="00F83A0C"/>
    <w:rsid w:val="00F83A29"/>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7A"/>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BC1"/>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973"/>
    <w:rsid w:val="00FE6A12"/>
    <w:rsid w:val="00FE6A65"/>
    <w:rsid w:val="00FE6AE1"/>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4C"/>
    <w:rsid w:val="00FF7E51"/>
    <w:rsid w:val="00FF7EDB"/>
    <w:rsid w:val="01A0A6B1"/>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5B07AE4"/>
    <w:rsid w:val="361EB407"/>
    <w:rsid w:val="36493FC0"/>
    <w:rsid w:val="37DC17F7"/>
    <w:rsid w:val="38998928"/>
    <w:rsid w:val="39B68FB2"/>
    <w:rsid w:val="39FAAA1F"/>
    <w:rsid w:val="3A9B5C98"/>
    <w:rsid w:val="3B055E6D"/>
    <w:rsid w:val="3B4FD3DE"/>
    <w:rsid w:val="3B9025F1"/>
    <w:rsid w:val="3C1F435C"/>
    <w:rsid w:val="3C79447B"/>
    <w:rsid w:val="3C814753"/>
    <w:rsid w:val="3D32C53C"/>
    <w:rsid w:val="3D6A38E7"/>
    <w:rsid w:val="3D70711A"/>
    <w:rsid w:val="3D83EEA2"/>
    <w:rsid w:val="3E608052"/>
    <w:rsid w:val="3F3B06E8"/>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BF746E"/>
    <w:rsid w:val="49DF7F90"/>
    <w:rsid w:val="4A970E34"/>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DC225EE"/>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56AEAE"/>
    <w:rsid w:val="6F631F8E"/>
    <w:rsid w:val="6F67B393"/>
    <w:rsid w:val="6F7626E8"/>
    <w:rsid w:val="6F929434"/>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A9E9A950-50F3-4885-A8A7-708E0168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21224" TargetMode="Externa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3.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6" ma:contentTypeDescription="Create a new document." ma:contentTypeScope="" ma:versionID="a0fd7c90a74a2b18949d7e8412215db4">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506a180c9747864168d9224eb14c1cc1"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AC41E65F-E8E3-488F-A442-CCAA54DFD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4769</TotalTime>
  <Pages>1</Pages>
  <Words>3248</Words>
  <Characters>18517</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21722</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2293827</vt:i4>
      </vt:variant>
      <vt:variant>
        <vt:i4>6</vt:i4>
      </vt:variant>
      <vt:variant>
        <vt:i4>0</vt:i4>
      </vt:variant>
      <vt:variant>
        <vt:i4>5</vt:i4>
      </vt:variant>
      <vt:variant>
        <vt:lpwstr>https://www.agriculture.gov.au/abares/products/weekly_update/weekly-update-121224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Miller, Matthew</cp:lastModifiedBy>
  <cp:revision>1347</cp:revision>
  <cp:lastPrinted>2024-12-12T21:28:00Z</cp:lastPrinted>
  <dcterms:created xsi:type="dcterms:W3CDTF">2024-11-14T05:20:00Z</dcterms:created>
  <dcterms:modified xsi:type="dcterms:W3CDTF">2024-12-12T02:32:00Z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