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5B8466AD"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654EF82C">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846D91">
        <w:rPr>
          <w:rFonts w:cs="Calibri"/>
          <w:noProof/>
          <w:color w:val="auto"/>
          <w:sz w:val="28"/>
          <w:szCs w:val="28"/>
          <w:lang w:eastAsia="en-AU"/>
        </w:rPr>
        <w:t>7</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846D91">
        <w:rPr>
          <w:rFonts w:cs="Calibri"/>
          <w:color w:val="auto"/>
          <w:sz w:val="40"/>
          <w:szCs w:val="40"/>
          <w:lang w:eastAsia="en-AU"/>
        </w:rPr>
        <w:t>5 December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11B95A63" w:rsidR="00CD226A" w:rsidRPr="00020615" w:rsidRDefault="00501DFC" w:rsidP="00020615">
      <w:pPr>
        <w:pStyle w:val="ListParagraph"/>
        <w:numPr>
          <w:ilvl w:val="0"/>
          <w:numId w:val="4"/>
        </w:numPr>
        <w:spacing w:before="120" w:after="0" w:line="256" w:lineRule="auto"/>
        <w:ind w:hanging="357"/>
        <w:rPr>
          <w:rFonts w:cs="Calibri"/>
        </w:rPr>
      </w:pPr>
      <w:bookmarkStart w:id="3" w:name="_Hlk152836521"/>
      <w:bookmarkStart w:id="4" w:name="_Hlk163735839"/>
      <w:bookmarkStart w:id="5" w:name="_Hlk181877623"/>
      <w:bookmarkStart w:id="6" w:name="_Ref412111946"/>
      <w:r w:rsidRPr="00877443">
        <w:t xml:space="preserve">In </w:t>
      </w:r>
      <w:r w:rsidR="00CD226A" w:rsidRPr="00877443">
        <w:t>the week ending</w:t>
      </w:r>
      <w:r w:rsidR="0043425D" w:rsidRPr="00877443">
        <w:rPr>
          <w:rFonts w:cs="Calibri"/>
        </w:rPr>
        <w:t xml:space="preserve"> </w:t>
      </w:r>
      <w:r w:rsidR="00DD5885">
        <w:rPr>
          <w:rFonts w:cs="Calibri"/>
        </w:rPr>
        <w:t>4</w:t>
      </w:r>
      <w:r w:rsidR="00977DA8">
        <w:rPr>
          <w:rFonts w:cs="Calibri"/>
        </w:rPr>
        <w:t xml:space="preserve"> </w:t>
      </w:r>
      <w:r w:rsidR="00DD5885">
        <w:rPr>
          <w:rFonts w:cs="Calibri"/>
        </w:rPr>
        <w:t>December</w:t>
      </w:r>
      <w:r w:rsidR="00BC3E15" w:rsidRPr="00877443">
        <w:rPr>
          <w:rFonts w:cs="Calibri"/>
        </w:rPr>
        <w:t xml:space="preserve"> </w:t>
      </w:r>
      <w:r w:rsidR="00331969" w:rsidRPr="00877443">
        <w:rPr>
          <w:rFonts w:cs="Calibri"/>
        </w:rPr>
        <w:t>2024</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A2C63">
        <w:rPr>
          <w:rFonts w:cs="Arial"/>
        </w:rPr>
        <w:t xml:space="preserve">much of </w:t>
      </w:r>
      <w:r w:rsidR="00172C96">
        <w:rPr>
          <w:rFonts w:cs="Arial"/>
        </w:rPr>
        <w:t xml:space="preserve">northern and eastern </w:t>
      </w:r>
      <w:r w:rsidR="001A2C63">
        <w:rPr>
          <w:rFonts w:cs="Arial"/>
        </w:rPr>
        <w:t>Australia</w:t>
      </w:r>
      <w:r w:rsidR="009336E1">
        <w:rPr>
          <w:rFonts w:cs="Arial"/>
        </w:rPr>
        <w:t>.</w:t>
      </w:r>
    </w:p>
    <w:p w14:paraId="5FFF4783" w14:textId="730F287A" w:rsidR="003D0D95" w:rsidRDefault="00F24555" w:rsidP="009B716C">
      <w:pPr>
        <w:pStyle w:val="ListParagraph"/>
        <w:numPr>
          <w:ilvl w:val="1"/>
          <w:numId w:val="4"/>
        </w:numPr>
        <w:spacing w:before="120" w:after="0" w:line="256" w:lineRule="auto"/>
        <w:rPr>
          <w:rFonts w:cs="Calibri"/>
        </w:rPr>
      </w:pPr>
      <w:r>
        <w:rPr>
          <w:rFonts w:cs="Calibri"/>
        </w:rPr>
        <w:t xml:space="preserve">Many </w:t>
      </w:r>
      <w:r w:rsidR="00705075" w:rsidRPr="00856CF3">
        <w:rPr>
          <w:rFonts w:cs="Calibri"/>
        </w:rPr>
        <w:t>cropping regions</w:t>
      </w:r>
      <w:r w:rsidR="003E75DF">
        <w:rPr>
          <w:rFonts w:cs="Calibri"/>
        </w:rPr>
        <w:t xml:space="preserve"> </w:t>
      </w:r>
      <w:r w:rsidR="00172C96">
        <w:rPr>
          <w:rFonts w:cs="Calibri"/>
        </w:rPr>
        <w:t xml:space="preserve">across eastern Australia </w:t>
      </w:r>
      <w:r w:rsidR="003E75DF">
        <w:rPr>
          <w:rFonts w:cs="Calibri"/>
        </w:rPr>
        <w:t>recorded significant rainfa</w:t>
      </w:r>
      <w:r w:rsidR="00795C01">
        <w:rPr>
          <w:rFonts w:cs="Calibri"/>
        </w:rPr>
        <w:t>ll. T</w:t>
      </w:r>
      <w:r w:rsidR="00F1309A" w:rsidRPr="00856CF3">
        <w:rPr>
          <w:rFonts w:cs="Calibri"/>
        </w:rPr>
        <w:t>otals of</w:t>
      </w:r>
      <w:r w:rsidR="005035DE">
        <w:rPr>
          <w:rFonts w:cs="Calibri"/>
        </w:rPr>
        <w:t xml:space="preserve"> </w:t>
      </w:r>
      <w:r w:rsidR="007321C5">
        <w:rPr>
          <w:rFonts w:cs="Calibri"/>
        </w:rPr>
        <w:t xml:space="preserve">between </w:t>
      </w:r>
      <w:r>
        <w:rPr>
          <w:rFonts w:cs="Calibri"/>
        </w:rPr>
        <w:t>1</w:t>
      </w:r>
      <w:r w:rsidR="002129DE">
        <w:rPr>
          <w:rFonts w:cs="Calibri"/>
        </w:rPr>
        <w:t>0</w:t>
      </w:r>
      <w:r w:rsidR="005035DE">
        <w:rPr>
          <w:rFonts w:cs="Calibri"/>
        </w:rPr>
        <w:t xml:space="preserve"> </w:t>
      </w:r>
      <w:r w:rsidR="00AE2B2C">
        <w:rPr>
          <w:rFonts w:cs="Calibri"/>
        </w:rPr>
        <w:t xml:space="preserve">to </w:t>
      </w:r>
      <w:r w:rsidR="00DD5885">
        <w:rPr>
          <w:rFonts w:cs="Calibri"/>
        </w:rPr>
        <w:t>100</w:t>
      </w:r>
      <w:r w:rsidR="00F979C6">
        <w:rPr>
          <w:rFonts w:cs="Calibri"/>
        </w:rPr>
        <w:t> </w:t>
      </w:r>
      <w:r w:rsidR="00EC18E2">
        <w:rPr>
          <w:rFonts w:cs="Calibri"/>
        </w:rPr>
        <w:t>millimetr</w:t>
      </w:r>
      <w:r w:rsidR="00D774C4">
        <w:rPr>
          <w:rFonts w:cs="Calibri"/>
        </w:rPr>
        <w:t>e</w:t>
      </w:r>
      <w:r w:rsidR="00EC18E2">
        <w:rPr>
          <w:rFonts w:cs="Calibri"/>
        </w:rPr>
        <w:t>s were recorded across</w:t>
      </w:r>
      <w:r w:rsidR="00DD5885">
        <w:rPr>
          <w:rFonts w:cs="Calibri"/>
        </w:rPr>
        <w:t xml:space="preserve"> large parts of</w:t>
      </w:r>
      <w:r w:rsidR="00EC18E2">
        <w:rPr>
          <w:rFonts w:cs="Calibri"/>
        </w:rPr>
        <w:t xml:space="preserve"> </w:t>
      </w:r>
      <w:r w:rsidR="00A5506C">
        <w:rPr>
          <w:rFonts w:cs="Calibri"/>
        </w:rPr>
        <w:t>Victoria</w:t>
      </w:r>
      <w:r w:rsidR="00A95BA0">
        <w:rPr>
          <w:rFonts w:cs="Calibri"/>
        </w:rPr>
        <w:t>, New South Wales</w:t>
      </w:r>
      <w:r w:rsidR="00DD5885">
        <w:rPr>
          <w:rFonts w:cs="Calibri"/>
        </w:rPr>
        <w:t xml:space="preserve"> and Queensland</w:t>
      </w:r>
      <w:r w:rsidR="00905C4C">
        <w:rPr>
          <w:rFonts w:cs="Calibri"/>
        </w:rPr>
        <w:t xml:space="preserve">, </w:t>
      </w:r>
      <w:r w:rsidR="00A95BA0">
        <w:rPr>
          <w:rFonts w:cs="Calibri"/>
        </w:rPr>
        <w:t xml:space="preserve">with isolated areas seeing rainfall as high as 300 millimetres. </w:t>
      </w:r>
    </w:p>
    <w:p w14:paraId="1E4C204A" w14:textId="1DBE5DAE" w:rsidR="00CC753D" w:rsidRPr="00856CF3" w:rsidRDefault="00435CD5" w:rsidP="009B716C">
      <w:pPr>
        <w:pStyle w:val="ListParagraph"/>
        <w:numPr>
          <w:ilvl w:val="1"/>
          <w:numId w:val="4"/>
        </w:numPr>
        <w:spacing w:before="120" w:after="0" w:line="256" w:lineRule="auto"/>
        <w:rPr>
          <w:rFonts w:cs="Calibri"/>
        </w:rPr>
      </w:pPr>
      <w:r>
        <w:rPr>
          <w:rFonts w:cs="Calibri"/>
        </w:rPr>
        <w:t xml:space="preserve">Cropping regions in </w:t>
      </w:r>
      <w:r w:rsidR="00DD5885">
        <w:rPr>
          <w:rFonts w:cs="Calibri"/>
        </w:rPr>
        <w:t>South Australia and</w:t>
      </w:r>
      <w:r w:rsidR="00551229">
        <w:rPr>
          <w:rFonts w:cs="Calibri"/>
        </w:rPr>
        <w:t xml:space="preserve"> Western Australia </w:t>
      </w:r>
      <w:r w:rsidR="001555A8">
        <w:rPr>
          <w:rFonts w:cs="Calibri"/>
        </w:rPr>
        <w:t xml:space="preserve">were drier, </w:t>
      </w:r>
      <w:r w:rsidDel="00551229">
        <w:rPr>
          <w:rFonts w:cs="Calibri"/>
        </w:rPr>
        <w:t xml:space="preserve">generally </w:t>
      </w:r>
      <w:r w:rsidR="00F93D8E">
        <w:rPr>
          <w:rFonts w:cs="Calibri"/>
        </w:rPr>
        <w:t xml:space="preserve">receiving </w:t>
      </w:r>
      <w:r w:rsidR="00203E27">
        <w:rPr>
          <w:rFonts w:cs="Calibri"/>
        </w:rPr>
        <w:t>0</w:t>
      </w:r>
      <w:r w:rsidR="00387AEB">
        <w:rPr>
          <w:rFonts w:cs="Calibri"/>
        </w:rPr>
        <w:t xml:space="preserve"> </w:t>
      </w:r>
      <w:r w:rsidR="00745DF7">
        <w:rPr>
          <w:rFonts w:cs="Calibri"/>
        </w:rPr>
        <w:t xml:space="preserve">to </w:t>
      </w:r>
      <w:r w:rsidR="00387AEB">
        <w:rPr>
          <w:rFonts w:cs="Calibri"/>
        </w:rPr>
        <w:t>10 millimetres of rainfall.</w:t>
      </w:r>
    </w:p>
    <w:p w14:paraId="3B4078D0" w14:textId="2F44BBF4" w:rsidR="00203E27" w:rsidRDefault="00203E27" w:rsidP="00203E27">
      <w:pPr>
        <w:pStyle w:val="ListParagraph"/>
        <w:numPr>
          <w:ilvl w:val="1"/>
          <w:numId w:val="4"/>
        </w:numPr>
        <w:spacing w:before="120" w:after="0" w:line="256" w:lineRule="auto"/>
      </w:pPr>
      <w:r>
        <w:rPr>
          <w:rFonts w:cs="Arial"/>
        </w:rPr>
        <w:t>For east</w:t>
      </w:r>
      <w:r w:rsidR="005572AD">
        <w:rPr>
          <w:rFonts w:cs="Arial"/>
        </w:rPr>
        <w:t>ern</w:t>
      </w:r>
      <w:r>
        <w:rPr>
          <w:rFonts w:cs="Arial"/>
        </w:rPr>
        <w:t xml:space="preserve"> areas that recorded significant rainfall this week, this has likely delayed the harvest of </w:t>
      </w:r>
      <w:r w:rsidR="00AC751A">
        <w:rPr>
          <w:rFonts w:cs="Arial"/>
        </w:rPr>
        <w:t xml:space="preserve">remaining </w:t>
      </w:r>
      <w:r>
        <w:rPr>
          <w:rFonts w:cs="Arial"/>
        </w:rPr>
        <w:t>winter crops</w:t>
      </w:r>
      <w:r>
        <w:t>.</w:t>
      </w:r>
    </w:p>
    <w:p w14:paraId="741A4685" w14:textId="1D4355D4" w:rsidR="00CD226A" w:rsidRPr="000C7CB9" w:rsidRDefault="00CD226A" w:rsidP="004977EF">
      <w:pPr>
        <w:pStyle w:val="ListParagraph"/>
        <w:numPr>
          <w:ilvl w:val="0"/>
          <w:numId w:val="4"/>
        </w:numPr>
        <w:spacing w:before="120" w:after="0" w:line="256" w:lineRule="auto"/>
        <w:ind w:hanging="357"/>
      </w:pPr>
      <w:r w:rsidRPr="000C7CB9">
        <w:t>Over</w:t>
      </w:r>
      <w:r w:rsidR="00221D46">
        <w:t xml:space="preserve"> the</w:t>
      </w:r>
      <w:r w:rsidRPr="000C7CB9">
        <w:t xml:space="preserve"> coming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w:t>
      </w:r>
      <w:r w:rsidR="00234BDF">
        <w:rPr>
          <w:rFonts w:cs="Arial"/>
        </w:rPr>
        <w:t>rainfall acr</w:t>
      </w:r>
      <w:r w:rsidR="000D3F8D">
        <w:rPr>
          <w:rFonts w:cs="Arial"/>
        </w:rPr>
        <w:t>oss all states and territories</w:t>
      </w:r>
      <w:r w:rsidR="0004259C">
        <w:rPr>
          <w:rFonts w:cs="Arial"/>
        </w:rPr>
        <w:t>.</w:t>
      </w:r>
    </w:p>
    <w:p w14:paraId="087767B0" w14:textId="292B9C35" w:rsidR="009F27ED"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regions,</w:t>
      </w:r>
      <w:bookmarkEnd w:id="3"/>
      <w:bookmarkEnd w:id="4"/>
      <w:r w:rsidR="00F31BC6" w:rsidRPr="00F31BC6">
        <w:rPr>
          <w:rFonts w:cs="Calibri"/>
        </w:rPr>
        <w:t xml:space="preserve"> rainfall is expected </w:t>
      </w:r>
      <w:r w:rsidR="009F27ED">
        <w:rPr>
          <w:rFonts w:cs="Calibri"/>
        </w:rPr>
        <w:t xml:space="preserve">to be high in the east, with </w:t>
      </w:r>
      <w:r w:rsidR="00265466">
        <w:rPr>
          <w:rFonts w:cs="Calibri"/>
        </w:rPr>
        <w:t>falls of between</w:t>
      </w:r>
      <w:r w:rsidR="004C7A69">
        <w:rPr>
          <w:rFonts w:cs="Calibri"/>
        </w:rPr>
        <w:t xml:space="preserve"> </w:t>
      </w:r>
      <w:r w:rsidR="007C54DA">
        <w:rPr>
          <w:rFonts w:cs="Calibri"/>
        </w:rPr>
        <w:t xml:space="preserve">15 </w:t>
      </w:r>
      <w:r w:rsidR="00706B76">
        <w:rPr>
          <w:rFonts w:cs="Calibri"/>
        </w:rPr>
        <w:t>and 50</w:t>
      </w:r>
      <w:r w:rsidR="00871F07">
        <w:rPr>
          <w:rFonts w:cs="Calibri"/>
        </w:rPr>
        <w:t> </w:t>
      </w:r>
      <w:r w:rsidR="009F27ED">
        <w:rPr>
          <w:rFonts w:cs="Calibri"/>
        </w:rPr>
        <w:t xml:space="preserve">millimetres forecast </w:t>
      </w:r>
      <w:r w:rsidR="009120D2">
        <w:rPr>
          <w:rFonts w:cs="Calibri"/>
        </w:rPr>
        <w:t xml:space="preserve">across </w:t>
      </w:r>
      <w:r w:rsidR="009F27ED">
        <w:rPr>
          <w:rFonts w:cs="Calibri"/>
        </w:rPr>
        <w:t xml:space="preserve">much of </w:t>
      </w:r>
      <w:r w:rsidR="00706B76">
        <w:rPr>
          <w:rFonts w:cs="Calibri"/>
        </w:rPr>
        <w:t xml:space="preserve">Queensland, and </w:t>
      </w:r>
      <w:r w:rsidR="007C54DA">
        <w:rPr>
          <w:rFonts w:cs="Calibri"/>
        </w:rPr>
        <w:t xml:space="preserve">10 </w:t>
      </w:r>
      <w:r w:rsidR="00706B76">
        <w:rPr>
          <w:rFonts w:cs="Calibri"/>
        </w:rPr>
        <w:t>and 100 millimetres in New South Wales</w:t>
      </w:r>
      <w:r w:rsidR="00074D62">
        <w:rPr>
          <w:rFonts w:cs="Calibri"/>
        </w:rPr>
        <w:t>.</w:t>
      </w:r>
      <w:r w:rsidR="0021599F">
        <w:rPr>
          <w:rFonts w:cs="Calibri"/>
        </w:rPr>
        <w:t xml:space="preserve"> Meanwhile</w:t>
      </w:r>
      <w:r w:rsidR="00BA54C7">
        <w:rPr>
          <w:rFonts w:cs="Calibri"/>
        </w:rPr>
        <w:t>,</w:t>
      </w:r>
      <w:r w:rsidR="0021599F">
        <w:rPr>
          <w:rFonts w:cs="Calibri"/>
        </w:rPr>
        <w:t xml:space="preserve"> </w:t>
      </w:r>
      <w:r w:rsidR="00074D62">
        <w:rPr>
          <w:rFonts w:cs="Calibri"/>
        </w:rPr>
        <w:t xml:space="preserve">falls of between </w:t>
      </w:r>
      <w:r w:rsidR="00402C8B">
        <w:rPr>
          <w:rFonts w:cs="Calibri"/>
        </w:rPr>
        <w:t xml:space="preserve">10 </w:t>
      </w:r>
      <w:r w:rsidR="00074D62">
        <w:rPr>
          <w:rFonts w:cs="Calibri"/>
        </w:rPr>
        <w:t>and</w:t>
      </w:r>
      <w:r w:rsidR="00A76290">
        <w:rPr>
          <w:rFonts w:cs="Calibri"/>
        </w:rPr>
        <w:t xml:space="preserve"> </w:t>
      </w:r>
      <w:r w:rsidR="00ED0077">
        <w:rPr>
          <w:rFonts w:cs="Calibri"/>
        </w:rPr>
        <w:t>25</w:t>
      </w:r>
      <w:r w:rsidR="00736EBB">
        <w:rPr>
          <w:rFonts w:cs="Calibri"/>
        </w:rPr>
        <w:t xml:space="preserve"> </w:t>
      </w:r>
      <w:r w:rsidR="00A76290">
        <w:rPr>
          <w:rFonts w:cs="Calibri"/>
        </w:rPr>
        <w:t>millimetres</w:t>
      </w:r>
      <w:r w:rsidR="00DC1818">
        <w:rPr>
          <w:rFonts w:cs="Calibri"/>
        </w:rPr>
        <w:t xml:space="preserve"> </w:t>
      </w:r>
      <w:r w:rsidR="0012763D">
        <w:rPr>
          <w:rFonts w:cs="Calibri"/>
        </w:rPr>
        <w:t xml:space="preserve">are </w:t>
      </w:r>
      <w:r w:rsidR="008C1CEA">
        <w:rPr>
          <w:rFonts w:cs="Calibri"/>
        </w:rPr>
        <w:t>for</w:t>
      </w:r>
      <w:r w:rsidR="0012763D">
        <w:rPr>
          <w:rFonts w:cs="Calibri"/>
        </w:rPr>
        <w:t>ecast</w:t>
      </w:r>
      <w:r w:rsidR="008C1CEA">
        <w:rPr>
          <w:rFonts w:cs="Calibri"/>
        </w:rPr>
        <w:t xml:space="preserve"> </w:t>
      </w:r>
      <w:r w:rsidR="0012763D">
        <w:rPr>
          <w:rFonts w:cs="Calibri"/>
        </w:rPr>
        <w:t>for</w:t>
      </w:r>
      <w:r w:rsidR="005F1ABD">
        <w:rPr>
          <w:rFonts w:cs="Calibri"/>
        </w:rPr>
        <w:t xml:space="preserve"> </w:t>
      </w:r>
      <w:r w:rsidR="00ED0077">
        <w:rPr>
          <w:rFonts w:cs="Calibri"/>
        </w:rPr>
        <w:t xml:space="preserve">much of South Australia and Victoria. Western Australia is likely to see between </w:t>
      </w:r>
      <w:r w:rsidR="00F548F2">
        <w:rPr>
          <w:rFonts w:cs="Calibri"/>
        </w:rPr>
        <w:t xml:space="preserve">5 </w:t>
      </w:r>
      <w:r w:rsidR="00ED0077">
        <w:rPr>
          <w:rFonts w:cs="Calibri"/>
        </w:rPr>
        <w:t xml:space="preserve">and 15 millimetres. </w:t>
      </w:r>
    </w:p>
    <w:p w14:paraId="0D7E9B04" w14:textId="077F4937" w:rsidR="00706B76" w:rsidRDefault="00706B76" w:rsidP="00706B76">
      <w:pPr>
        <w:pStyle w:val="ListParagraph"/>
        <w:numPr>
          <w:ilvl w:val="0"/>
          <w:numId w:val="4"/>
        </w:numPr>
        <w:spacing w:before="120" w:after="0" w:line="256" w:lineRule="auto"/>
        <w:rPr>
          <w:rFonts w:cs="Calibri"/>
        </w:rPr>
      </w:pPr>
      <w:r>
        <w:rPr>
          <w:rFonts w:cs="Calibri"/>
        </w:rPr>
        <w:t xml:space="preserve">Nationally, </w:t>
      </w:r>
      <w:r w:rsidR="00ED0077">
        <w:rPr>
          <w:rFonts w:cs="Calibri"/>
        </w:rPr>
        <w:t>Novembe</w:t>
      </w:r>
      <w:r>
        <w:rPr>
          <w:rFonts w:cs="Calibri"/>
        </w:rPr>
        <w:t xml:space="preserve">r rainfall was well above average </w:t>
      </w:r>
      <w:r w:rsidR="00ED0077">
        <w:rPr>
          <w:rFonts w:cs="Calibri"/>
        </w:rPr>
        <w:t>across much of the country, with parts of the far-north and far-south seeing below average rainfall.</w:t>
      </w:r>
    </w:p>
    <w:p w14:paraId="4D0DA7EB" w14:textId="2137C6C6" w:rsidR="00706B76" w:rsidRPr="007D6D0F" w:rsidRDefault="00706B76" w:rsidP="00706B76">
      <w:pPr>
        <w:pStyle w:val="ListParagraph"/>
        <w:numPr>
          <w:ilvl w:val="0"/>
          <w:numId w:val="4"/>
        </w:numPr>
        <w:spacing w:before="120" w:after="0" w:line="256" w:lineRule="auto"/>
        <w:rPr>
          <w:rFonts w:cs="Calibri"/>
        </w:rPr>
      </w:pPr>
      <w:r>
        <w:rPr>
          <w:rFonts w:cs="Calibri"/>
        </w:rPr>
        <w:t xml:space="preserve">For the 3 months to </w:t>
      </w:r>
      <w:r w:rsidR="00ED0077">
        <w:rPr>
          <w:rFonts w:cs="Calibri"/>
        </w:rPr>
        <w:t>November</w:t>
      </w:r>
      <w:r>
        <w:rPr>
          <w:rFonts w:cs="Calibri"/>
        </w:rPr>
        <w:t xml:space="preserve"> 2024, above average rainfall totals resulted in average to extremely high pasture production across large parts of </w:t>
      </w:r>
      <w:r w:rsidR="00ED0077">
        <w:rPr>
          <w:rFonts w:cs="Calibri"/>
        </w:rPr>
        <w:t>northern</w:t>
      </w:r>
      <w:r>
        <w:rPr>
          <w:rFonts w:cs="Calibri"/>
        </w:rPr>
        <w:t xml:space="preserve"> Australia. Below average to extremely low pasture growth was recorded </w:t>
      </w:r>
      <w:r w:rsidR="00924766">
        <w:rPr>
          <w:rFonts w:cs="Calibri"/>
        </w:rPr>
        <w:t xml:space="preserve">across large areas of </w:t>
      </w:r>
      <w:r w:rsidR="00ED0077">
        <w:rPr>
          <w:rFonts w:cs="Calibri"/>
        </w:rPr>
        <w:t xml:space="preserve">eastern and southern </w:t>
      </w:r>
      <w:r w:rsidR="00924766">
        <w:rPr>
          <w:rFonts w:cs="Calibri"/>
        </w:rPr>
        <w:t>Australia</w:t>
      </w:r>
      <w:r w:rsidR="00ED0077">
        <w:rPr>
          <w:rFonts w:cs="Calibri"/>
        </w:rPr>
        <w:t>.</w:t>
      </w:r>
      <w:r>
        <w:rPr>
          <w:rFonts w:cs="Calibri"/>
        </w:rPr>
        <w:t xml:space="preserve"> </w:t>
      </w:r>
    </w:p>
    <w:p w14:paraId="730B245B" w14:textId="7819A8CA" w:rsidR="00706B76" w:rsidRPr="00706B76" w:rsidRDefault="00706B76" w:rsidP="00706B76">
      <w:pPr>
        <w:pStyle w:val="ListParagraph"/>
        <w:numPr>
          <w:ilvl w:val="0"/>
          <w:numId w:val="4"/>
        </w:numPr>
        <w:spacing w:before="120" w:after="0" w:line="256" w:lineRule="auto"/>
        <w:rPr>
          <w:rFonts w:cs="Calibri"/>
        </w:rPr>
      </w:pPr>
      <w:r>
        <w:rPr>
          <w:rFonts w:cs="Calibri"/>
        </w:rPr>
        <w:t>Soil moisture models continue to indicate low soil moisture levels in southern Australia, with above average soil moisture modelled in eastern Queensland, northern New South Wales, and large parts of Western Australia and the Northern Territory</w:t>
      </w:r>
    </w:p>
    <w:p w14:paraId="18239E4E" w14:textId="42BDFBFC" w:rsidR="00CF55C0" w:rsidRPr="00F3155D" w:rsidRDefault="00CF55C0" w:rsidP="00F3155D">
      <w:pPr>
        <w:pStyle w:val="ListParagraph"/>
        <w:numPr>
          <w:ilvl w:val="0"/>
          <w:numId w:val="4"/>
        </w:numPr>
        <w:spacing w:before="120" w:after="0" w:line="256" w:lineRule="auto"/>
        <w:rPr>
          <w:rFonts w:cs="Calibri"/>
        </w:rPr>
      </w:pPr>
      <w:r w:rsidRPr="00F3155D">
        <w:rPr>
          <w:rFonts w:cs="Calibri"/>
        </w:rPr>
        <w:t>Water storage levels in the Murray-Darling Basin (MDB) increased between 28 November 2024 and 5 December 2024 by 106 gigalitres (GL). Current volume of water held in storage is 16 304 GL, equivalent to 73% of total storage capacity. This is 17 percent or 3,425GL less than at the same time last year. Water storage data is sourced from the B</w:t>
      </w:r>
      <w:r w:rsidR="00A33C83">
        <w:rPr>
          <w:rFonts w:cs="Calibri"/>
        </w:rPr>
        <w:t>urea</w:t>
      </w:r>
      <w:r w:rsidR="00EE17B9">
        <w:rPr>
          <w:rFonts w:cs="Calibri"/>
        </w:rPr>
        <w:t>u of Meteorology</w:t>
      </w:r>
      <w:r w:rsidRPr="00F3155D">
        <w:rPr>
          <w:rFonts w:cs="Calibri"/>
        </w:rPr>
        <w:t>.</w:t>
      </w:r>
    </w:p>
    <w:p w14:paraId="52E5542A" w14:textId="7BD949E6" w:rsidR="005E5EC0" w:rsidRPr="005E5EC0" w:rsidRDefault="005E5EC0" w:rsidP="00F3155D">
      <w:pPr>
        <w:pStyle w:val="ListParagraph"/>
        <w:numPr>
          <w:ilvl w:val="0"/>
          <w:numId w:val="4"/>
        </w:numPr>
        <w:spacing w:before="120" w:after="0" w:line="256" w:lineRule="auto"/>
        <w:rPr>
          <w:rFonts w:cs="Calibri"/>
        </w:rPr>
      </w:pPr>
      <w:r w:rsidRPr="005E5EC0">
        <w:rPr>
          <w:rFonts w:cs="Calibri"/>
        </w:rPr>
        <w:t>Allocation prices in the Victorian Murray below the Barmah Choke decreased from $136 on 28</w:t>
      </w:r>
      <w:r w:rsidR="00EE17B9">
        <w:rPr>
          <w:rFonts w:cs="Calibri"/>
        </w:rPr>
        <w:t> </w:t>
      </w:r>
      <w:r w:rsidRPr="005E5EC0">
        <w:rPr>
          <w:rFonts w:cs="Calibri"/>
        </w:rPr>
        <w:t>November 2024 to $119 on 5 December 2024. Prices are lower in regions above the Barmah choke due to the binding of the Barmah choke trade constraint.</w:t>
      </w:r>
    </w:p>
    <w:p w14:paraId="42DAAF8A" w14:textId="77777777" w:rsidR="005E5EC0" w:rsidRPr="005E5EC0" w:rsidRDefault="005E5EC0" w:rsidP="00F3155D">
      <w:pPr>
        <w:pStyle w:val="ListParagraph"/>
        <w:ind w:left="360"/>
      </w:pPr>
    </w:p>
    <w:bookmarkEnd w:id="5"/>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68A82595" w14:textId="5F64F8EE" w:rsidR="0023169C" w:rsidRDefault="0023169C" w:rsidP="00801384">
      <w:pPr>
        <w:spacing w:before="120"/>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ascii="Calibri" w:hAnsi="Calibri" w:cs="Arial"/>
          <w:sz w:val="22"/>
          <w:szCs w:val="22"/>
        </w:rPr>
        <w:t>In the week ending 4 December 2024, low press</w:t>
      </w:r>
      <w:r w:rsidR="007A01C3">
        <w:rPr>
          <w:rFonts w:ascii="Calibri" w:hAnsi="Calibri" w:cs="Arial"/>
          <w:sz w:val="22"/>
          <w:szCs w:val="22"/>
        </w:rPr>
        <w:t xml:space="preserve">ure systems and </w:t>
      </w:r>
      <w:r w:rsidR="000E5B7D">
        <w:rPr>
          <w:rFonts w:ascii="Calibri" w:hAnsi="Calibri" w:cs="Arial"/>
          <w:sz w:val="22"/>
          <w:szCs w:val="22"/>
        </w:rPr>
        <w:t xml:space="preserve">an </w:t>
      </w:r>
      <w:r w:rsidR="009B28D7">
        <w:rPr>
          <w:rFonts w:ascii="Calibri" w:hAnsi="Calibri" w:cs="Arial"/>
          <w:sz w:val="22"/>
          <w:szCs w:val="22"/>
        </w:rPr>
        <w:t xml:space="preserve">embedded </w:t>
      </w:r>
      <w:r w:rsidR="00AC4DF2">
        <w:rPr>
          <w:rFonts w:ascii="Calibri" w:hAnsi="Calibri" w:cs="Arial"/>
          <w:sz w:val="22"/>
          <w:szCs w:val="22"/>
        </w:rPr>
        <w:t>cloud band</w:t>
      </w:r>
      <w:r w:rsidR="007A01C3">
        <w:rPr>
          <w:rFonts w:ascii="Calibri" w:hAnsi="Calibri" w:cs="Arial"/>
          <w:sz w:val="22"/>
          <w:szCs w:val="22"/>
        </w:rPr>
        <w:t xml:space="preserve"> brought rainfall and storms to the east and north of the country. </w:t>
      </w:r>
      <w:r w:rsidR="00543070">
        <w:rPr>
          <w:rFonts w:ascii="Calibri" w:hAnsi="Calibri" w:cs="Arial"/>
          <w:sz w:val="22"/>
          <w:szCs w:val="22"/>
        </w:rPr>
        <w:t xml:space="preserve">Falls of between </w:t>
      </w:r>
      <w:r w:rsidR="00F734B3">
        <w:rPr>
          <w:rFonts w:ascii="Calibri" w:hAnsi="Calibri" w:cs="Arial"/>
          <w:sz w:val="22"/>
          <w:szCs w:val="22"/>
        </w:rPr>
        <w:t>10 and 100 millimetres were recorded across much of</w:t>
      </w:r>
      <w:r w:rsidR="00AC4DF2" w:rsidRPr="00AC4DF2">
        <w:rPr>
          <w:rFonts w:ascii="Calibri" w:hAnsi="Calibri" w:cs="Arial"/>
          <w:sz w:val="22"/>
          <w:szCs w:val="22"/>
        </w:rPr>
        <w:t xml:space="preserve"> New South Wales, Queensland</w:t>
      </w:r>
      <w:r w:rsidR="00393DC9">
        <w:rPr>
          <w:rFonts w:ascii="Calibri" w:hAnsi="Calibri" w:cs="Arial"/>
          <w:sz w:val="22"/>
          <w:szCs w:val="22"/>
        </w:rPr>
        <w:t>,</w:t>
      </w:r>
      <w:r w:rsidR="00AC4DF2" w:rsidRPr="00AC4DF2">
        <w:rPr>
          <w:rFonts w:ascii="Calibri" w:hAnsi="Calibri" w:cs="Arial"/>
          <w:sz w:val="22"/>
          <w:szCs w:val="22"/>
        </w:rPr>
        <w:t xml:space="preserve"> Victoria</w:t>
      </w:r>
      <w:r w:rsidR="00393DC9">
        <w:rPr>
          <w:rFonts w:ascii="Calibri" w:hAnsi="Calibri" w:cs="Arial"/>
          <w:sz w:val="22"/>
          <w:szCs w:val="22"/>
        </w:rPr>
        <w:t>,</w:t>
      </w:r>
      <w:r w:rsidR="00AC4DF2" w:rsidRPr="00AC4DF2">
        <w:rPr>
          <w:rFonts w:ascii="Calibri" w:hAnsi="Calibri" w:cs="Arial"/>
          <w:sz w:val="22"/>
          <w:szCs w:val="22"/>
        </w:rPr>
        <w:t xml:space="preserve"> </w:t>
      </w:r>
      <w:r w:rsidR="00393DC9">
        <w:rPr>
          <w:rFonts w:ascii="Calibri" w:hAnsi="Calibri" w:cs="Arial"/>
          <w:sz w:val="22"/>
          <w:szCs w:val="22"/>
        </w:rPr>
        <w:t>Ta</w:t>
      </w:r>
      <w:r w:rsidR="00513BBE">
        <w:rPr>
          <w:rFonts w:ascii="Calibri" w:hAnsi="Calibri" w:cs="Arial"/>
          <w:sz w:val="22"/>
          <w:szCs w:val="22"/>
        </w:rPr>
        <w:t xml:space="preserve">smania, </w:t>
      </w:r>
      <w:r w:rsidR="00393DC9">
        <w:rPr>
          <w:rFonts w:ascii="Calibri" w:hAnsi="Calibri" w:cs="Arial"/>
          <w:sz w:val="22"/>
          <w:szCs w:val="22"/>
        </w:rPr>
        <w:t xml:space="preserve">the </w:t>
      </w:r>
      <w:r w:rsidR="00393DC9" w:rsidRPr="00AC4DF2">
        <w:rPr>
          <w:rFonts w:ascii="Calibri" w:hAnsi="Calibri" w:cs="Arial"/>
          <w:sz w:val="22"/>
          <w:szCs w:val="22"/>
        </w:rPr>
        <w:t>Northern Territory</w:t>
      </w:r>
      <w:r w:rsidR="00513BBE">
        <w:rPr>
          <w:rFonts w:ascii="Calibri" w:hAnsi="Calibri" w:cs="Arial"/>
          <w:sz w:val="22"/>
          <w:szCs w:val="22"/>
        </w:rPr>
        <w:t xml:space="preserve"> as well as parts of </w:t>
      </w:r>
      <w:r w:rsidR="00AC4DF2" w:rsidRPr="00AC4DF2">
        <w:rPr>
          <w:rFonts w:ascii="Calibri" w:hAnsi="Calibri" w:cs="Arial"/>
          <w:sz w:val="22"/>
          <w:szCs w:val="22"/>
        </w:rPr>
        <w:t>eastern</w:t>
      </w:r>
      <w:r w:rsidR="00513BBE">
        <w:rPr>
          <w:rFonts w:ascii="Calibri" w:hAnsi="Calibri" w:cs="Arial"/>
          <w:sz w:val="22"/>
          <w:szCs w:val="22"/>
        </w:rPr>
        <w:t xml:space="preserve"> South Australia and northern and cent</w:t>
      </w:r>
      <w:r w:rsidR="00921102">
        <w:rPr>
          <w:rFonts w:ascii="Calibri" w:hAnsi="Calibri" w:cs="Arial"/>
          <w:sz w:val="22"/>
          <w:szCs w:val="22"/>
        </w:rPr>
        <w:t xml:space="preserve">ral Western Australia. </w:t>
      </w:r>
      <w:r w:rsidR="00AC4DF2" w:rsidDel="00352656">
        <w:rPr>
          <w:rFonts w:ascii="Calibri" w:hAnsi="Calibri" w:cs="Arial"/>
          <w:sz w:val="22"/>
          <w:szCs w:val="22"/>
        </w:rPr>
        <w:t xml:space="preserve"> </w:t>
      </w:r>
      <w:r w:rsidR="00921102">
        <w:rPr>
          <w:rFonts w:ascii="Calibri" w:hAnsi="Calibri" w:cs="Arial"/>
          <w:sz w:val="22"/>
          <w:szCs w:val="22"/>
        </w:rPr>
        <w:t xml:space="preserve">Meanwhile, </w:t>
      </w:r>
      <w:r w:rsidR="00AB0F79">
        <w:rPr>
          <w:rFonts w:ascii="Calibri" w:hAnsi="Calibri" w:cs="Arial"/>
          <w:sz w:val="22"/>
          <w:szCs w:val="22"/>
        </w:rPr>
        <w:t>s</w:t>
      </w:r>
      <w:r w:rsidR="00352656">
        <w:rPr>
          <w:rFonts w:ascii="Calibri" w:hAnsi="Calibri" w:cs="Arial"/>
          <w:sz w:val="22"/>
          <w:szCs w:val="22"/>
        </w:rPr>
        <w:t>torm activity</w:t>
      </w:r>
      <w:r w:rsidR="00705788">
        <w:rPr>
          <w:rFonts w:ascii="Calibri" w:hAnsi="Calibri" w:cs="Arial"/>
          <w:sz w:val="22"/>
          <w:szCs w:val="22"/>
        </w:rPr>
        <w:t xml:space="preserve"> </w:t>
      </w:r>
      <w:r w:rsidR="00A05C21">
        <w:rPr>
          <w:rFonts w:ascii="Calibri" w:hAnsi="Calibri" w:cs="Arial"/>
          <w:sz w:val="22"/>
          <w:szCs w:val="22"/>
        </w:rPr>
        <w:t xml:space="preserve">brought </w:t>
      </w:r>
      <w:r w:rsidR="00E96350">
        <w:rPr>
          <w:rFonts w:ascii="Calibri" w:hAnsi="Calibri" w:cs="Arial"/>
          <w:sz w:val="22"/>
          <w:szCs w:val="22"/>
        </w:rPr>
        <w:t xml:space="preserve">falls </w:t>
      </w:r>
      <w:proofErr w:type="gramStart"/>
      <w:r w:rsidR="00E96350">
        <w:rPr>
          <w:rFonts w:ascii="Calibri" w:hAnsi="Calibri" w:cs="Arial"/>
          <w:sz w:val="22"/>
          <w:szCs w:val="22"/>
        </w:rPr>
        <w:t>in excess of</w:t>
      </w:r>
      <w:proofErr w:type="gramEnd"/>
      <w:r w:rsidR="00E96350">
        <w:rPr>
          <w:rFonts w:ascii="Calibri" w:hAnsi="Calibri" w:cs="Arial"/>
          <w:sz w:val="22"/>
          <w:szCs w:val="22"/>
        </w:rPr>
        <w:t xml:space="preserve"> 100</w:t>
      </w:r>
      <w:r w:rsidR="009E0123">
        <w:rPr>
          <w:rFonts w:ascii="Calibri" w:hAnsi="Calibri" w:cs="Arial"/>
          <w:sz w:val="22"/>
          <w:szCs w:val="22"/>
        </w:rPr>
        <w:t> </w:t>
      </w:r>
      <w:r w:rsidR="001757A3">
        <w:rPr>
          <w:rFonts w:ascii="Calibri" w:hAnsi="Calibri" w:cs="Arial"/>
          <w:sz w:val="22"/>
          <w:szCs w:val="22"/>
        </w:rPr>
        <w:t>millimetres</w:t>
      </w:r>
      <w:r w:rsidR="00A05C21">
        <w:rPr>
          <w:rFonts w:ascii="Calibri" w:hAnsi="Calibri" w:cs="Arial"/>
          <w:sz w:val="22"/>
          <w:szCs w:val="22"/>
        </w:rPr>
        <w:t xml:space="preserve"> </w:t>
      </w:r>
      <w:r w:rsidR="000160FD">
        <w:rPr>
          <w:rFonts w:ascii="Calibri" w:hAnsi="Calibri" w:cs="Arial"/>
          <w:sz w:val="22"/>
          <w:szCs w:val="22"/>
        </w:rPr>
        <w:t>to</w:t>
      </w:r>
      <w:r w:rsidR="00A05C21">
        <w:rPr>
          <w:rFonts w:ascii="Calibri" w:hAnsi="Calibri" w:cs="Arial"/>
          <w:sz w:val="22"/>
          <w:szCs w:val="22"/>
        </w:rPr>
        <w:t xml:space="preserve"> isolated areas of</w:t>
      </w:r>
      <w:r w:rsidR="001757A3">
        <w:rPr>
          <w:rFonts w:ascii="Calibri" w:hAnsi="Calibri" w:cs="Arial"/>
          <w:sz w:val="22"/>
          <w:szCs w:val="22"/>
        </w:rPr>
        <w:t xml:space="preserve"> the Northern Territory,</w:t>
      </w:r>
      <w:r w:rsidR="00A05C21">
        <w:rPr>
          <w:rFonts w:ascii="Calibri" w:hAnsi="Calibri" w:cs="Arial"/>
          <w:sz w:val="22"/>
          <w:szCs w:val="22"/>
        </w:rPr>
        <w:t xml:space="preserve"> </w:t>
      </w:r>
      <w:r w:rsidR="00152E41">
        <w:rPr>
          <w:rFonts w:ascii="Calibri" w:hAnsi="Calibri" w:cs="Arial"/>
          <w:sz w:val="22"/>
          <w:szCs w:val="22"/>
        </w:rPr>
        <w:t>Queensland</w:t>
      </w:r>
      <w:r w:rsidR="000160FD">
        <w:rPr>
          <w:rFonts w:ascii="Calibri" w:hAnsi="Calibri" w:cs="Arial"/>
          <w:sz w:val="22"/>
          <w:szCs w:val="22"/>
        </w:rPr>
        <w:t>,</w:t>
      </w:r>
      <w:r w:rsidR="00152E41">
        <w:rPr>
          <w:rFonts w:ascii="Calibri" w:hAnsi="Calibri" w:cs="Arial"/>
          <w:sz w:val="22"/>
          <w:szCs w:val="22"/>
        </w:rPr>
        <w:t xml:space="preserve"> New South Wales</w:t>
      </w:r>
      <w:r w:rsidR="00AC4DF2">
        <w:rPr>
          <w:rFonts w:ascii="Calibri" w:hAnsi="Calibri" w:cs="Arial"/>
          <w:sz w:val="22"/>
          <w:szCs w:val="22"/>
        </w:rPr>
        <w:t>,</w:t>
      </w:r>
      <w:r w:rsidR="00152E41">
        <w:rPr>
          <w:rFonts w:ascii="Calibri" w:hAnsi="Calibri" w:cs="Arial"/>
          <w:sz w:val="22"/>
          <w:szCs w:val="22"/>
        </w:rPr>
        <w:t xml:space="preserve"> </w:t>
      </w:r>
      <w:r w:rsidR="000160FD">
        <w:rPr>
          <w:rFonts w:ascii="Calibri" w:hAnsi="Calibri" w:cs="Arial"/>
          <w:sz w:val="22"/>
          <w:szCs w:val="22"/>
        </w:rPr>
        <w:t>eastern Victoria</w:t>
      </w:r>
      <w:r w:rsidR="00D70C3E" w:rsidRPr="00D70C3E">
        <w:rPr>
          <w:rFonts w:ascii="Calibri" w:hAnsi="Calibri" w:cs="Arial"/>
          <w:sz w:val="22"/>
          <w:szCs w:val="22"/>
        </w:rPr>
        <w:t xml:space="preserve"> </w:t>
      </w:r>
      <w:r w:rsidR="00D70C3E">
        <w:rPr>
          <w:rFonts w:ascii="Calibri" w:hAnsi="Calibri" w:cs="Arial"/>
          <w:sz w:val="22"/>
          <w:szCs w:val="22"/>
        </w:rPr>
        <w:t xml:space="preserve">and </w:t>
      </w:r>
      <w:r w:rsidR="00AC4DF2">
        <w:rPr>
          <w:rFonts w:ascii="Calibri" w:hAnsi="Calibri" w:cs="Arial"/>
          <w:sz w:val="22"/>
          <w:szCs w:val="22"/>
        </w:rPr>
        <w:t>n</w:t>
      </w:r>
      <w:r w:rsidR="00D70C3E">
        <w:rPr>
          <w:rFonts w:ascii="Calibri" w:hAnsi="Calibri" w:cs="Arial"/>
          <w:sz w:val="22"/>
          <w:szCs w:val="22"/>
        </w:rPr>
        <w:t>orthern Tas</w:t>
      </w:r>
      <w:r w:rsidR="00AC4DF2">
        <w:rPr>
          <w:rFonts w:ascii="Calibri" w:hAnsi="Calibri" w:cs="Arial"/>
          <w:sz w:val="22"/>
          <w:szCs w:val="22"/>
        </w:rPr>
        <w:t>mania</w:t>
      </w:r>
      <w:r w:rsidR="001C1109">
        <w:rPr>
          <w:rFonts w:ascii="Calibri" w:hAnsi="Calibri" w:cs="Arial"/>
          <w:sz w:val="22"/>
          <w:szCs w:val="22"/>
        </w:rPr>
        <w:t xml:space="preserve">. In contrasts, high-pressure systems kept </w:t>
      </w:r>
      <w:r w:rsidR="00AB0F79">
        <w:rPr>
          <w:rFonts w:ascii="Calibri" w:hAnsi="Calibri" w:cs="Arial"/>
          <w:sz w:val="22"/>
          <w:szCs w:val="22"/>
        </w:rPr>
        <w:t xml:space="preserve">much of the remainder of </w:t>
      </w:r>
      <w:r w:rsidR="001C1109">
        <w:rPr>
          <w:rFonts w:ascii="Calibri" w:hAnsi="Calibri" w:cs="Arial"/>
          <w:sz w:val="22"/>
          <w:szCs w:val="22"/>
        </w:rPr>
        <w:t>South Australia and Western Australia relatively dry</w:t>
      </w:r>
      <w:r w:rsidR="00AB0F79">
        <w:rPr>
          <w:rFonts w:ascii="Calibri" w:hAnsi="Calibri" w:cs="Arial"/>
          <w:sz w:val="22"/>
          <w:szCs w:val="22"/>
        </w:rPr>
        <w:t>.</w:t>
      </w:r>
    </w:p>
    <w:p w14:paraId="2B11EAA1" w14:textId="54389E4A" w:rsidR="00216302" w:rsidRDefault="00FA5217" w:rsidP="00216302">
      <w:pPr>
        <w:spacing w:before="120"/>
        <w:rPr>
          <w:rFonts w:ascii="Calibri" w:hAnsi="Calibri" w:cs="Arial"/>
          <w:sz w:val="22"/>
          <w:szCs w:val="22"/>
        </w:rPr>
      </w:pPr>
      <w:r>
        <w:rPr>
          <w:rFonts w:ascii="Calibri" w:hAnsi="Calibri" w:cs="Arial"/>
          <w:sz w:val="22"/>
          <w:szCs w:val="22"/>
        </w:rPr>
        <w:t xml:space="preserve">Across cropping regions, rainfall outcomes were mixed. </w:t>
      </w:r>
      <w:r w:rsidR="00843D52">
        <w:rPr>
          <w:rFonts w:ascii="Calibri" w:hAnsi="Calibri" w:cs="Arial"/>
          <w:sz w:val="22"/>
          <w:szCs w:val="22"/>
        </w:rPr>
        <w:t>In the east, rainfall totals were high, with</w:t>
      </w:r>
      <w:r w:rsidR="00D90309">
        <w:rPr>
          <w:rFonts w:ascii="Calibri" w:hAnsi="Calibri" w:cs="Arial"/>
          <w:sz w:val="22"/>
          <w:szCs w:val="22"/>
        </w:rPr>
        <w:t xml:space="preserve"> much of</w:t>
      </w:r>
      <w:r w:rsidR="005B364F">
        <w:rPr>
          <w:rFonts w:ascii="Calibri" w:hAnsi="Calibri" w:cs="Arial"/>
          <w:sz w:val="22"/>
          <w:szCs w:val="22"/>
        </w:rPr>
        <w:t xml:space="preserve"> Queensland and Victoria receiving between 10 and</w:t>
      </w:r>
      <w:r w:rsidR="00410E88">
        <w:rPr>
          <w:rFonts w:ascii="Calibri" w:hAnsi="Calibri" w:cs="Arial"/>
          <w:sz w:val="22"/>
          <w:szCs w:val="22"/>
        </w:rPr>
        <w:t xml:space="preserve"> 100 millimetres</w:t>
      </w:r>
      <w:r w:rsidR="00375993">
        <w:rPr>
          <w:rFonts w:ascii="Calibri" w:hAnsi="Calibri" w:cs="Arial"/>
          <w:sz w:val="22"/>
          <w:szCs w:val="22"/>
        </w:rPr>
        <w:t xml:space="preserve">, with </w:t>
      </w:r>
      <w:r w:rsidR="00410E88">
        <w:rPr>
          <w:rFonts w:ascii="Calibri" w:hAnsi="Calibri" w:cs="Arial"/>
          <w:sz w:val="22"/>
          <w:szCs w:val="22"/>
        </w:rPr>
        <w:t xml:space="preserve">New South Wales seeing between </w:t>
      </w:r>
      <w:r w:rsidR="00375993">
        <w:rPr>
          <w:rFonts w:ascii="Calibri" w:hAnsi="Calibri" w:cs="Arial"/>
          <w:sz w:val="22"/>
          <w:szCs w:val="22"/>
        </w:rPr>
        <w:t xml:space="preserve">15 </w:t>
      </w:r>
      <w:r w:rsidR="00EB741D">
        <w:rPr>
          <w:rFonts w:ascii="Calibri" w:hAnsi="Calibri" w:cs="Arial"/>
          <w:sz w:val="22"/>
          <w:szCs w:val="22"/>
        </w:rPr>
        <w:t xml:space="preserve">and </w:t>
      </w:r>
      <w:r w:rsidR="00375993">
        <w:rPr>
          <w:rFonts w:ascii="Calibri" w:hAnsi="Calibri" w:cs="Arial"/>
          <w:sz w:val="22"/>
          <w:szCs w:val="22"/>
        </w:rPr>
        <w:t xml:space="preserve">150 </w:t>
      </w:r>
      <w:r w:rsidR="00EB741D">
        <w:rPr>
          <w:rFonts w:ascii="Calibri" w:hAnsi="Calibri" w:cs="Arial"/>
          <w:sz w:val="22"/>
          <w:szCs w:val="22"/>
        </w:rPr>
        <w:t>millimetres.</w:t>
      </w:r>
      <w:r w:rsidR="00D461DE">
        <w:rPr>
          <w:rFonts w:ascii="Calibri" w:hAnsi="Calibri" w:cs="Arial"/>
          <w:sz w:val="22"/>
          <w:szCs w:val="22"/>
        </w:rPr>
        <w:t xml:space="preserve"> </w:t>
      </w:r>
      <w:r w:rsidR="00ED3371">
        <w:rPr>
          <w:rFonts w:ascii="Calibri" w:hAnsi="Calibri" w:cs="Arial"/>
          <w:sz w:val="22"/>
          <w:szCs w:val="22"/>
        </w:rPr>
        <w:t xml:space="preserve">Rainfall totals were lower in </w:t>
      </w:r>
      <w:r w:rsidR="00F82E66">
        <w:rPr>
          <w:rFonts w:ascii="Calibri" w:hAnsi="Calibri" w:cs="Arial"/>
          <w:sz w:val="22"/>
          <w:szCs w:val="22"/>
        </w:rPr>
        <w:t>remaining regions</w:t>
      </w:r>
      <w:r w:rsidR="00ED3371">
        <w:rPr>
          <w:rFonts w:ascii="Calibri" w:hAnsi="Calibri" w:cs="Arial"/>
          <w:sz w:val="22"/>
          <w:szCs w:val="22"/>
        </w:rPr>
        <w:t>, with much of</w:t>
      </w:r>
      <w:r w:rsidR="00F82E66">
        <w:rPr>
          <w:rFonts w:ascii="Calibri" w:hAnsi="Calibri" w:cs="Arial"/>
          <w:sz w:val="22"/>
          <w:szCs w:val="22"/>
        </w:rPr>
        <w:t xml:space="preserve"> Western Australia receiving between 0 and </w:t>
      </w:r>
      <w:r w:rsidR="00DD5885">
        <w:rPr>
          <w:rFonts w:ascii="Calibri" w:hAnsi="Calibri" w:cs="Arial"/>
          <w:sz w:val="22"/>
          <w:szCs w:val="22"/>
        </w:rPr>
        <w:t xml:space="preserve">10 </w:t>
      </w:r>
      <w:r w:rsidR="00F82E66">
        <w:rPr>
          <w:rFonts w:ascii="Calibri" w:hAnsi="Calibri" w:cs="Arial"/>
          <w:sz w:val="22"/>
          <w:szCs w:val="22"/>
        </w:rPr>
        <w:t xml:space="preserve">millimetres and South Australia receiving between </w:t>
      </w:r>
      <w:r w:rsidR="00EC2940">
        <w:rPr>
          <w:rFonts w:ascii="Calibri" w:hAnsi="Calibri" w:cs="Arial"/>
          <w:sz w:val="22"/>
          <w:szCs w:val="22"/>
        </w:rPr>
        <w:t xml:space="preserve">5 and </w:t>
      </w:r>
      <w:r w:rsidR="00DD5885">
        <w:rPr>
          <w:rFonts w:ascii="Calibri" w:hAnsi="Calibri" w:cs="Arial"/>
          <w:sz w:val="22"/>
          <w:szCs w:val="22"/>
        </w:rPr>
        <w:t>10</w:t>
      </w:r>
      <w:r w:rsidR="00EC2940">
        <w:rPr>
          <w:rFonts w:ascii="Calibri" w:hAnsi="Calibri" w:cs="Arial"/>
          <w:sz w:val="22"/>
          <w:szCs w:val="22"/>
        </w:rPr>
        <w:t xml:space="preserve"> millimetres. </w:t>
      </w:r>
      <w:r w:rsidR="00216302">
        <w:rPr>
          <w:rFonts w:ascii="Calibri" w:hAnsi="Calibri" w:cs="Arial"/>
          <w:sz w:val="22"/>
          <w:szCs w:val="22"/>
        </w:rPr>
        <w:t>For those</w:t>
      </w:r>
      <w:r w:rsidR="008D03CB">
        <w:rPr>
          <w:rFonts w:ascii="Calibri" w:hAnsi="Calibri" w:cs="Arial"/>
          <w:sz w:val="22"/>
          <w:szCs w:val="22"/>
        </w:rPr>
        <w:t xml:space="preserve"> south</w:t>
      </w:r>
      <w:r w:rsidR="00771253">
        <w:rPr>
          <w:rFonts w:ascii="Calibri" w:hAnsi="Calibri" w:cs="Arial"/>
          <w:sz w:val="22"/>
          <w:szCs w:val="22"/>
        </w:rPr>
        <w:t>-</w:t>
      </w:r>
      <w:r w:rsidR="008D03CB">
        <w:rPr>
          <w:rFonts w:ascii="Calibri" w:hAnsi="Calibri" w:cs="Arial"/>
          <w:sz w:val="22"/>
          <w:szCs w:val="22"/>
        </w:rPr>
        <w:t>east</w:t>
      </w:r>
      <w:r w:rsidR="00771253">
        <w:rPr>
          <w:rFonts w:ascii="Calibri" w:hAnsi="Calibri" w:cs="Arial"/>
          <w:sz w:val="22"/>
          <w:szCs w:val="22"/>
        </w:rPr>
        <w:t>ern</w:t>
      </w:r>
      <w:r w:rsidR="00216302">
        <w:rPr>
          <w:rFonts w:ascii="Calibri" w:hAnsi="Calibri" w:cs="Arial"/>
          <w:sz w:val="22"/>
          <w:szCs w:val="22"/>
        </w:rPr>
        <w:t xml:space="preserve"> areas that recorded significant rainfall this week, this has likely delayed the harvest of </w:t>
      </w:r>
      <w:r w:rsidR="00E75122">
        <w:rPr>
          <w:rFonts w:ascii="Calibri" w:hAnsi="Calibri" w:cs="Arial"/>
          <w:sz w:val="22"/>
          <w:szCs w:val="22"/>
        </w:rPr>
        <w:t xml:space="preserve">remaining </w:t>
      </w:r>
      <w:r w:rsidR="00216302">
        <w:rPr>
          <w:rFonts w:ascii="Calibri" w:hAnsi="Calibri" w:cs="Arial"/>
          <w:sz w:val="22"/>
          <w:szCs w:val="22"/>
        </w:rPr>
        <w:t xml:space="preserve">winter crops. </w:t>
      </w:r>
    </w:p>
    <w:p w14:paraId="0ACA8A80" w14:textId="0BA98A80"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FA7F73">
        <w:rPr>
          <w:rFonts w:cs="Calibri"/>
          <w:i w:val="0"/>
          <w:color w:val="auto"/>
          <w:sz w:val="22"/>
          <w:szCs w:val="22"/>
        </w:rPr>
        <w:t>4</w:t>
      </w:r>
      <w:r w:rsidR="00697BCC">
        <w:rPr>
          <w:rFonts w:cs="Calibri"/>
          <w:i w:val="0"/>
          <w:color w:val="auto"/>
          <w:sz w:val="22"/>
          <w:szCs w:val="22"/>
        </w:rPr>
        <w:t xml:space="preserve"> </w:t>
      </w:r>
      <w:r w:rsidR="00FA7F73">
        <w:rPr>
          <w:rFonts w:cs="Calibri"/>
          <w:i w:val="0"/>
          <w:color w:val="auto"/>
          <w:sz w:val="22"/>
          <w:szCs w:val="22"/>
        </w:rPr>
        <w:t>December</w:t>
      </w:r>
      <w:r w:rsidRPr="00B437F9">
        <w:rPr>
          <w:rFonts w:cs="Calibri"/>
          <w:i w:val="0"/>
          <w:color w:val="auto"/>
          <w:sz w:val="22"/>
          <w:szCs w:val="22"/>
        </w:rPr>
        <w:t> 202</w:t>
      </w:r>
      <w:r>
        <w:rPr>
          <w:rFonts w:cs="Calibri"/>
          <w:i w:val="0"/>
          <w:color w:val="auto"/>
          <w:sz w:val="22"/>
          <w:szCs w:val="22"/>
        </w:rPr>
        <w:t>4</w:t>
      </w:r>
    </w:p>
    <w:p w14:paraId="1730191C" w14:textId="3EC4DC8F" w:rsidR="00801384" w:rsidRPr="00A50940" w:rsidRDefault="00F651BC" w:rsidP="00801384">
      <w:pPr>
        <w:jc w:val="center"/>
        <w:rPr>
          <w:i/>
        </w:rPr>
      </w:pPr>
      <w:r w:rsidRPr="00F651BC">
        <w:rPr>
          <w:noProof/>
        </w:rPr>
        <w:t xml:space="preserve"> </w:t>
      </w:r>
      <w:r w:rsidR="00737162" w:rsidRPr="00737162">
        <w:rPr>
          <w:noProof/>
        </w:rPr>
        <w:t xml:space="preserve"> </w:t>
      </w:r>
      <w:r w:rsidR="00FA7F73">
        <w:rPr>
          <w:noProof/>
        </w:rPr>
        <w:drawing>
          <wp:inline distT="0" distB="0" distL="0" distR="0" wp14:anchorId="214E34C4" wp14:editId="271602B3">
            <wp:extent cx="5731510" cy="3848100"/>
            <wp:effectExtent l="0" t="0" r="2540" b="0"/>
            <wp:docPr id="145360915" name="Picture 1"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0915" name="Picture 1" descr="A map of australia with different colored spots&#10;&#10;Description automatically generated"/>
                    <pic:cNvPicPr/>
                  </pic:nvPicPr>
                  <pic:blipFill>
                    <a:blip r:embed="rId12"/>
                    <a:stretch>
                      <a:fillRect/>
                    </a:stretch>
                  </pic:blipFill>
                  <pic:spPr>
                    <a:xfrm>
                      <a:off x="0" y="0"/>
                      <a:ext cx="5731510" cy="3848100"/>
                    </a:xfrm>
                    <a:prstGeom prst="rect">
                      <a:avLst/>
                    </a:prstGeom>
                  </pic:spPr>
                </pic:pic>
              </a:graphicData>
            </a:graphic>
          </wp:inline>
        </w:drawing>
      </w:r>
    </w:p>
    <w:p w14:paraId="2B3FFB06" w14:textId="1207EF7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C2940">
        <w:rPr>
          <w:rFonts w:ascii="Calibri" w:hAnsi="Calibri" w:cs="Calibri"/>
          <w:color w:val="000000"/>
          <w:sz w:val="12"/>
          <w:szCs w:val="12"/>
        </w:rPr>
        <w:t>4</w:t>
      </w:r>
      <w:r w:rsidRPr="00B437F9">
        <w:rPr>
          <w:rFonts w:ascii="Calibri" w:hAnsi="Calibri" w:cs="Calibri"/>
          <w:color w:val="000000"/>
          <w:sz w:val="12"/>
          <w:szCs w:val="12"/>
        </w:rPr>
        <w:t>/</w:t>
      </w:r>
      <w:r>
        <w:rPr>
          <w:rFonts w:ascii="Calibri" w:hAnsi="Calibri" w:cs="Calibri"/>
          <w:color w:val="000000"/>
          <w:sz w:val="12"/>
          <w:szCs w:val="12"/>
        </w:rPr>
        <w:t>1</w:t>
      </w:r>
      <w:r w:rsidR="00EC2940">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7D0CBC48" w14:textId="478F977D" w:rsidR="00464DDE" w:rsidRDefault="009319BB" w:rsidP="00801384">
      <w:pPr>
        <w:spacing w:before="120"/>
        <w:rPr>
          <w:rFonts w:ascii="Calibri" w:hAnsi="Calibri" w:cs="Arial"/>
          <w:sz w:val="22"/>
          <w:szCs w:val="22"/>
        </w:rPr>
      </w:pPr>
      <w:bookmarkStart w:id="65" w:name="_Hlk163735891"/>
      <w:bookmarkStart w:id="66" w:name="_Hlk160101160"/>
      <w:bookmarkStart w:id="67" w:name="_Hlk158889755"/>
      <w:r w:rsidRPr="009319BB">
        <w:rPr>
          <w:rFonts w:ascii="Calibri" w:hAnsi="Calibri" w:cs="Arial"/>
          <w:sz w:val="22"/>
          <w:szCs w:val="22"/>
        </w:rPr>
        <w:t>Over the 8 days to 1</w:t>
      </w:r>
      <w:r>
        <w:rPr>
          <w:rFonts w:ascii="Calibri" w:hAnsi="Calibri" w:cs="Arial"/>
          <w:sz w:val="22"/>
          <w:szCs w:val="22"/>
        </w:rPr>
        <w:t>2</w:t>
      </w:r>
      <w:r w:rsidRPr="009319BB">
        <w:rPr>
          <w:rFonts w:ascii="Calibri" w:hAnsi="Calibri" w:cs="Arial"/>
          <w:sz w:val="22"/>
          <w:szCs w:val="22"/>
        </w:rPr>
        <w:t xml:space="preserve"> December 202</w:t>
      </w:r>
      <w:r>
        <w:rPr>
          <w:rFonts w:ascii="Calibri" w:hAnsi="Calibri" w:cs="Arial"/>
          <w:sz w:val="22"/>
          <w:szCs w:val="22"/>
        </w:rPr>
        <w:t>4</w:t>
      </w:r>
      <w:r w:rsidRPr="009319BB">
        <w:rPr>
          <w:rFonts w:ascii="Calibri" w:hAnsi="Calibri" w:cs="Arial"/>
          <w:sz w:val="22"/>
          <w:szCs w:val="22"/>
        </w:rPr>
        <w:t xml:space="preserve">, </w:t>
      </w:r>
      <w:r w:rsidR="00F66363">
        <w:rPr>
          <w:rFonts w:ascii="Calibri" w:hAnsi="Calibri" w:cs="Arial"/>
          <w:sz w:val="22"/>
          <w:szCs w:val="22"/>
        </w:rPr>
        <w:t xml:space="preserve">extensive low-pressure systems are expected to bring </w:t>
      </w:r>
      <w:r>
        <w:rPr>
          <w:rFonts w:ascii="Calibri" w:hAnsi="Calibri" w:cs="Arial"/>
          <w:sz w:val="22"/>
          <w:szCs w:val="22"/>
        </w:rPr>
        <w:t>f</w:t>
      </w:r>
      <w:r w:rsidR="0043765A">
        <w:rPr>
          <w:rFonts w:ascii="Calibri" w:hAnsi="Calibri" w:cs="Arial"/>
          <w:sz w:val="22"/>
          <w:szCs w:val="22"/>
        </w:rPr>
        <w:t xml:space="preserve">alls of between 10 and </w:t>
      </w:r>
      <w:r w:rsidR="004E58D1">
        <w:rPr>
          <w:rFonts w:ascii="Calibri" w:hAnsi="Calibri" w:cs="Arial"/>
          <w:sz w:val="22"/>
          <w:szCs w:val="22"/>
        </w:rPr>
        <w:t xml:space="preserve">100 millimetres </w:t>
      </w:r>
      <w:r w:rsidR="0043765A">
        <w:rPr>
          <w:rFonts w:ascii="Calibri" w:hAnsi="Calibri" w:cs="Arial"/>
          <w:sz w:val="22"/>
          <w:szCs w:val="22"/>
        </w:rPr>
        <w:t>are</w:t>
      </w:r>
      <w:r w:rsidR="003F6966">
        <w:rPr>
          <w:rFonts w:ascii="Calibri" w:hAnsi="Calibri" w:cs="Arial"/>
          <w:sz w:val="22"/>
          <w:szCs w:val="22"/>
        </w:rPr>
        <w:t xml:space="preserve"> forecast </w:t>
      </w:r>
      <w:r w:rsidR="00B3239F">
        <w:rPr>
          <w:rFonts w:ascii="Calibri" w:hAnsi="Calibri" w:cs="Arial"/>
          <w:sz w:val="22"/>
          <w:szCs w:val="22"/>
        </w:rPr>
        <w:t xml:space="preserve">for </w:t>
      </w:r>
      <w:r w:rsidR="0064779D">
        <w:rPr>
          <w:rFonts w:ascii="Calibri" w:hAnsi="Calibri" w:cs="Arial"/>
          <w:sz w:val="22"/>
          <w:szCs w:val="22"/>
        </w:rPr>
        <w:t>much</w:t>
      </w:r>
      <w:r>
        <w:rPr>
          <w:rFonts w:ascii="Calibri" w:hAnsi="Calibri" w:cs="Arial"/>
          <w:sz w:val="22"/>
          <w:szCs w:val="22"/>
        </w:rPr>
        <w:t xml:space="preserve"> of the country</w:t>
      </w:r>
      <w:r w:rsidR="00FE000D">
        <w:rPr>
          <w:rFonts w:ascii="Calibri" w:hAnsi="Calibri" w:cs="Arial"/>
          <w:sz w:val="22"/>
          <w:szCs w:val="22"/>
        </w:rPr>
        <w:t>.</w:t>
      </w:r>
      <w:r w:rsidR="00111D66">
        <w:rPr>
          <w:rFonts w:ascii="Calibri" w:hAnsi="Calibri" w:cs="Arial"/>
          <w:sz w:val="22"/>
          <w:szCs w:val="22"/>
        </w:rPr>
        <w:t xml:space="preserve"> </w:t>
      </w:r>
      <w:r w:rsidR="004974F7">
        <w:rPr>
          <w:rFonts w:ascii="Calibri" w:hAnsi="Calibri" w:cs="Arial"/>
          <w:sz w:val="22"/>
          <w:szCs w:val="22"/>
        </w:rPr>
        <w:t>Heavier fal</w:t>
      </w:r>
      <w:r w:rsidR="004510AE">
        <w:rPr>
          <w:rFonts w:ascii="Calibri" w:hAnsi="Calibri" w:cs="Arial"/>
          <w:sz w:val="22"/>
          <w:szCs w:val="22"/>
        </w:rPr>
        <w:t xml:space="preserve">l of between 100 and 200 millimetres have been forecast for </w:t>
      </w:r>
      <w:r w:rsidR="0043616C">
        <w:rPr>
          <w:rFonts w:ascii="Calibri" w:hAnsi="Calibri" w:cs="Arial"/>
          <w:sz w:val="22"/>
          <w:szCs w:val="22"/>
        </w:rPr>
        <w:t xml:space="preserve">part of northern Queensland, northern Western Australia and the north of the Northern Territory. </w:t>
      </w:r>
      <w:r w:rsidR="004510AE" w:rsidDel="00F66363">
        <w:rPr>
          <w:rFonts w:ascii="Calibri" w:hAnsi="Calibri" w:cs="Arial"/>
          <w:sz w:val="22"/>
          <w:szCs w:val="22"/>
        </w:rPr>
        <w:t xml:space="preserve"> </w:t>
      </w:r>
      <w:r w:rsidR="00B81498">
        <w:rPr>
          <w:rFonts w:ascii="Calibri" w:hAnsi="Calibri" w:cs="Arial"/>
          <w:sz w:val="22"/>
          <w:szCs w:val="22"/>
        </w:rPr>
        <w:t>High-pressure system</w:t>
      </w:r>
      <w:r w:rsidR="00A6202D">
        <w:rPr>
          <w:rFonts w:ascii="Calibri" w:hAnsi="Calibri" w:cs="Arial"/>
          <w:sz w:val="22"/>
          <w:szCs w:val="22"/>
        </w:rPr>
        <w:t>s</w:t>
      </w:r>
      <w:r w:rsidR="00B81498">
        <w:rPr>
          <w:rFonts w:ascii="Calibri" w:hAnsi="Calibri" w:cs="Arial"/>
          <w:sz w:val="22"/>
          <w:szCs w:val="22"/>
        </w:rPr>
        <w:t xml:space="preserve"> are expected to keep </w:t>
      </w:r>
      <w:r w:rsidR="0043616C">
        <w:rPr>
          <w:rFonts w:ascii="Calibri" w:hAnsi="Calibri" w:cs="Arial"/>
          <w:sz w:val="22"/>
          <w:szCs w:val="22"/>
        </w:rPr>
        <w:t>the southwest of Western</w:t>
      </w:r>
      <w:r w:rsidR="00B81498">
        <w:rPr>
          <w:rFonts w:ascii="Calibri" w:hAnsi="Calibri" w:cs="Arial"/>
          <w:sz w:val="22"/>
          <w:szCs w:val="22"/>
        </w:rPr>
        <w:t xml:space="preserve"> Australia</w:t>
      </w:r>
      <w:r w:rsidR="00A6202D">
        <w:rPr>
          <w:rFonts w:ascii="Calibri" w:hAnsi="Calibri" w:cs="Arial"/>
          <w:sz w:val="22"/>
          <w:szCs w:val="22"/>
        </w:rPr>
        <w:t xml:space="preserve"> relatively dry, with rainfall totals of between </w:t>
      </w:r>
      <w:r w:rsidR="00542E88">
        <w:rPr>
          <w:rFonts w:ascii="Calibri" w:hAnsi="Calibri" w:cs="Arial"/>
          <w:sz w:val="22"/>
          <w:szCs w:val="22"/>
        </w:rPr>
        <w:t xml:space="preserve">5 </w:t>
      </w:r>
      <w:r w:rsidR="00A6202D">
        <w:rPr>
          <w:rFonts w:ascii="Calibri" w:hAnsi="Calibri" w:cs="Arial"/>
          <w:sz w:val="22"/>
          <w:szCs w:val="22"/>
        </w:rPr>
        <w:t xml:space="preserve">and </w:t>
      </w:r>
      <w:r w:rsidR="00542E88">
        <w:rPr>
          <w:rFonts w:ascii="Calibri" w:hAnsi="Calibri" w:cs="Arial"/>
          <w:sz w:val="22"/>
          <w:szCs w:val="22"/>
        </w:rPr>
        <w:t xml:space="preserve">10 </w:t>
      </w:r>
      <w:r w:rsidR="00A6202D">
        <w:rPr>
          <w:rFonts w:ascii="Calibri" w:hAnsi="Calibri" w:cs="Arial"/>
          <w:sz w:val="22"/>
          <w:szCs w:val="22"/>
        </w:rPr>
        <w:t xml:space="preserve">millimetres forecast over the period. </w:t>
      </w:r>
    </w:p>
    <w:p w14:paraId="637485AF" w14:textId="4061061F" w:rsidR="00EA2117" w:rsidRPr="001178AA" w:rsidRDefault="00A6202D" w:rsidP="00801384">
      <w:pPr>
        <w:spacing w:before="120"/>
        <w:rPr>
          <w:rFonts w:ascii="Calibri" w:hAnsi="Calibri" w:cs="Arial"/>
          <w:sz w:val="22"/>
          <w:szCs w:val="22"/>
        </w:rPr>
      </w:pPr>
      <w:r>
        <w:rPr>
          <w:rFonts w:ascii="Calibri" w:hAnsi="Calibri" w:cs="Arial"/>
          <w:sz w:val="22"/>
          <w:szCs w:val="22"/>
        </w:rPr>
        <w:t xml:space="preserve">Across cropping regions, rainfall totals are forecast to be high in the east, with </w:t>
      </w:r>
      <w:r w:rsidR="0060583D">
        <w:rPr>
          <w:rFonts w:ascii="Calibri" w:hAnsi="Calibri" w:cs="Arial"/>
          <w:sz w:val="22"/>
          <w:szCs w:val="22"/>
        </w:rPr>
        <w:t xml:space="preserve">lighter </w:t>
      </w:r>
      <w:r w:rsidR="002C08B9">
        <w:rPr>
          <w:rFonts w:ascii="Calibri" w:hAnsi="Calibri" w:cs="Arial"/>
          <w:sz w:val="22"/>
          <w:szCs w:val="22"/>
        </w:rPr>
        <w:t>fall</w:t>
      </w:r>
      <w:r w:rsidR="00450470">
        <w:rPr>
          <w:rFonts w:ascii="Calibri" w:hAnsi="Calibri" w:cs="Arial"/>
          <w:sz w:val="22"/>
          <w:szCs w:val="22"/>
        </w:rPr>
        <w:t>s</w:t>
      </w:r>
      <w:r w:rsidR="002C08B9">
        <w:rPr>
          <w:rFonts w:ascii="Calibri" w:hAnsi="Calibri" w:cs="Arial"/>
          <w:sz w:val="22"/>
          <w:szCs w:val="22"/>
        </w:rPr>
        <w:t xml:space="preserve"> expected in the south and west. </w:t>
      </w:r>
      <w:r w:rsidR="00382AB9">
        <w:rPr>
          <w:rFonts w:ascii="Calibri" w:hAnsi="Calibri" w:cs="Arial"/>
          <w:sz w:val="22"/>
          <w:szCs w:val="22"/>
        </w:rPr>
        <w:t xml:space="preserve">Much of Queensland and New South Wales are forecast to receive between </w:t>
      </w:r>
      <w:r w:rsidR="00450470">
        <w:rPr>
          <w:rFonts w:ascii="Calibri" w:hAnsi="Calibri" w:cs="Arial"/>
          <w:sz w:val="22"/>
          <w:szCs w:val="22"/>
        </w:rPr>
        <w:t xml:space="preserve">15 </w:t>
      </w:r>
      <w:r w:rsidR="00B8164C">
        <w:rPr>
          <w:rFonts w:ascii="Calibri" w:hAnsi="Calibri" w:cs="Arial"/>
          <w:sz w:val="22"/>
          <w:szCs w:val="22"/>
        </w:rPr>
        <w:t xml:space="preserve">and 50 </w:t>
      </w:r>
      <w:r w:rsidR="004D384C">
        <w:rPr>
          <w:rFonts w:ascii="Calibri" w:hAnsi="Calibri" w:cs="Arial"/>
          <w:sz w:val="22"/>
          <w:szCs w:val="22"/>
        </w:rPr>
        <w:t>millimetres</w:t>
      </w:r>
      <w:r w:rsidR="00B8164C">
        <w:rPr>
          <w:rFonts w:ascii="Calibri" w:hAnsi="Calibri" w:cs="Arial"/>
          <w:sz w:val="22"/>
          <w:szCs w:val="22"/>
        </w:rPr>
        <w:t xml:space="preserve"> of rainfall, with parts of northern New South Wales likely to see up to 100 millimetres. </w:t>
      </w:r>
      <w:r w:rsidR="00C1090F">
        <w:rPr>
          <w:rFonts w:ascii="Calibri" w:hAnsi="Calibri" w:cs="Arial"/>
          <w:sz w:val="22"/>
          <w:szCs w:val="22"/>
        </w:rPr>
        <w:t xml:space="preserve">In contrast, Western Australia is likely to see between </w:t>
      </w:r>
      <w:r w:rsidR="00E04425">
        <w:rPr>
          <w:rFonts w:ascii="Calibri" w:hAnsi="Calibri" w:cs="Arial"/>
          <w:sz w:val="22"/>
          <w:szCs w:val="22"/>
        </w:rPr>
        <w:t xml:space="preserve">5 </w:t>
      </w:r>
      <w:r w:rsidR="00C1090F">
        <w:rPr>
          <w:rFonts w:ascii="Calibri" w:hAnsi="Calibri" w:cs="Arial"/>
          <w:sz w:val="22"/>
          <w:szCs w:val="22"/>
        </w:rPr>
        <w:t xml:space="preserve">and 15 </w:t>
      </w:r>
      <w:r w:rsidR="004D384C">
        <w:rPr>
          <w:rFonts w:ascii="Calibri" w:hAnsi="Calibri" w:cs="Arial"/>
          <w:sz w:val="22"/>
          <w:szCs w:val="22"/>
        </w:rPr>
        <w:t>millimetres</w:t>
      </w:r>
      <w:r w:rsidR="00C1090F">
        <w:rPr>
          <w:rFonts w:ascii="Calibri" w:hAnsi="Calibri" w:cs="Arial"/>
          <w:sz w:val="22"/>
          <w:szCs w:val="22"/>
        </w:rPr>
        <w:t xml:space="preserve">, with South Australia and Victoria forecast to </w:t>
      </w:r>
      <w:r w:rsidR="004D384C">
        <w:rPr>
          <w:rFonts w:ascii="Calibri" w:hAnsi="Calibri" w:cs="Arial"/>
          <w:sz w:val="22"/>
          <w:szCs w:val="22"/>
        </w:rPr>
        <w:t>receive</w:t>
      </w:r>
      <w:r w:rsidR="00E97E91">
        <w:rPr>
          <w:rFonts w:ascii="Calibri" w:hAnsi="Calibri" w:cs="Arial"/>
          <w:sz w:val="22"/>
          <w:szCs w:val="22"/>
        </w:rPr>
        <w:t xml:space="preserve"> between </w:t>
      </w:r>
      <w:r w:rsidR="00E04425">
        <w:rPr>
          <w:rFonts w:ascii="Calibri" w:hAnsi="Calibri" w:cs="Arial"/>
          <w:sz w:val="22"/>
          <w:szCs w:val="22"/>
        </w:rPr>
        <w:t xml:space="preserve">10 </w:t>
      </w:r>
      <w:r w:rsidR="004D384C">
        <w:rPr>
          <w:rFonts w:ascii="Calibri" w:hAnsi="Calibri" w:cs="Arial"/>
          <w:sz w:val="22"/>
          <w:szCs w:val="22"/>
        </w:rPr>
        <w:t xml:space="preserve">and 25. </w:t>
      </w:r>
      <w:r w:rsidR="00AC2329">
        <w:rPr>
          <w:rFonts w:ascii="Calibri" w:hAnsi="Calibri" w:cs="Arial"/>
          <w:sz w:val="22"/>
          <w:szCs w:val="22"/>
        </w:rPr>
        <w:t>Exceptions</w:t>
      </w:r>
      <w:r w:rsidR="004D384C">
        <w:rPr>
          <w:rFonts w:ascii="Calibri" w:hAnsi="Calibri" w:cs="Arial"/>
          <w:sz w:val="22"/>
          <w:szCs w:val="22"/>
        </w:rPr>
        <w:t xml:space="preserve"> exist in far-east Victoria, with falls of up to </w:t>
      </w:r>
      <w:r w:rsidR="00AC2329">
        <w:rPr>
          <w:rFonts w:ascii="Calibri" w:hAnsi="Calibri" w:cs="Arial"/>
          <w:sz w:val="22"/>
          <w:szCs w:val="22"/>
        </w:rPr>
        <w:t xml:space="preserve">50 millimetres forecast. </w:t>
      </w:r>
      <w:r w:rsidR="007731C6">
        <w:rPr>
          <w:rFonts w:ascii="Calibri" w:hAnsi="Calibri" w:cs="Arial"/>
          <w:sz w:val="22"/>
          <w:szCs w:val="22"/>
        </w:rPr>
        <w:t xml:space="preserve">If realised, rainfall </w:t>
      </w:r>
      <w:r w:rsidR="00D0152D">
        <w:rPr>
          <w:rFonts w:ascii="Calibri" w:hAnsi="Calibri" w:cs="Arial"/>
          <w:sz w:val="22"/>
          <w:szCs w:val="22"/>
        </w:rPr>
        <w:t xml:space="preserve">across </w:t>
      </w:r>
      <w:r w:rsidR="007731C6">
        <w:rPr>
          <w:rFonts w:ascii="Calibri" w:hAnsi="Calibri" w:cs="Arial"/>
          <w:sz w:val="22"/>
          <w:szCs w:val="22"/>
        </w:rPr>
        <w:t>east</w:t>
      </w:r>
      <w:r w:rsidR="00D0152D">
        <w:rPr>
          <w:rFonts w:ascii="Calibri" w:hAnsi="Calibri" w:cs="Arial"/>
          <w:sz w:val="22"/>
          <w:szCs w:val="22"/>
        </w:rPr>
        <w:t>ern cropping region</w:t>
      </w:r>
      <w:r w:rsidR="00CA0A2C">
        <w:rPr>
          <w:rFonts w:ascii="Calibri" w:hAnsi="Calibri" w:cs="Arial"/>
          <w:sz w:val="22"/>
          <w:szCs w:val="22"/>
        </w:rPr>
        <w:t>s</w:t>
      </w:r>
      <w:r w:rsidR="00D0152D">
        <w:rPr>
          <w:rFonts w:ascii="Calibri" w:hAnsi="Calibri" w:cs="Arial"/>
          <w:sz w:val="22"/>
          <w:szCs w:val="22"/>
        </w:rPr>
        <w:t xml:space="preserve"> </w:t>
      </w:r>
      <w:r w:rsidR="00D86A0C">
        <w:rPr>
          <w:rFonts w:ascii="Calibri" w:hAnsi="Calibri" w:cs="Arial"/>
          <w:sz w:val="22"/>
          <w:szCs w:val="22"/>
        </w:rPr>
        <w:t>will likely</w:t>
      </w:r>
      <w:r w:rsidR="007731C6">
        <w:rPr>
          <w:rFonts w:ascii="Calibri" w:hAnsi="Calibri" w:cs="Arial"/>
          <w:sz w:val="22"/>
          <w:szCs w:val="22"/>
        </w:rPr>
        <w:t xml:space="preserve"> inter</w:t>
      </w:r>
      <w:r w:rsidR="009210BA">
        <w:rPr>
          <w:rFonts w:ascii="Calibri" w:hAnsi="Calibri" w:cs="Arial"/>
          <w:sz w:val="22"/>
          <w:szCs w:val="22"/>
        </w:rPr>
        <w:t>rupt</w:t>
      </w:r>
      <w:r w:rsidR="007731C6">
        <w:rPr>
          <w:rFonts w:ascii="Calibri" w:hAnsi="Calibri" w:cs="Arial"/>
          <w:sz w:val="22"/>
          <w:szCs w:val="22"/>
        </w:rPr>
        <w:t xml:space="preserve"> </w:t>
      </w:r>
      <w:r w:rsidR="007E4080">
        <w:rPr>
          <w:rFonts w:ascii="Calibri" w:hAnsi="Calibri" w:cs="Arial"/>
          <w:sz w:val="22"/>
          <w:szCs w:val="22"/>
        </w:rPr>
        <w:t xml:space="preserve">the </w:t>
      </w:r>
      <w:r w:rsidR="007E4080" w:rsidRPr="007E4080">
        <w:rPr>
          <w:rFonts w:ascii="Calibri" w:hAnsi="Calibri" w:cs="Arial"/>
          <w:sz w:val="22"/>
          <w:szCs w:val="22"/>
        </w:rPr>
        <w:t xml:space="preserve">harvest of </w:t>
      </w:r>
      <w:r w:rsidR="005B27E4">
        <w:rPr>
          <w:rFonts w:ascii="Calibri" w:hAnsi="Calibri" w:cs="Arial"/>
          <w:sz w:val="22"/>
          <w:szCs w:val="22"/>
        </w:rPr>
        <w:t xml:space="preserve">remaining </w:t>
      </w:r>
      <w:r w:rsidR="007E4080" w:rsidRPr="007E4080">
        <w:rPr>
          <w:rFonts w:ascii="Calibri" w:hAnsi="Calibri" w:cs="Arial"/>
          <w:sz w:val="22"/>
          <w:szCs w:val="22"/>
        </w:rPr>
        <w:t>winter crops</w:t>
      </w:r>
      <w:r w:rsidR="00457643">
        <w:rPr>
          <w:rFonts w:ascii="Calibri" w:hAnsi="Calibri" w:cs="Arial"/>
          <w:sz w:val="22"/>
          <w:szCs w:val="22"/>
        </w:rPr>
        <w:t xml:space="preserve">. </w:t>
      </w:r>
      <w:r w:rsidR="00244768" w:rsidRPr="00244768">
        <w:rPr>
          <w:rFonts w:ascii="Calibri" w:hAnsi="Calibri" w:cs="Arial"/>
          <w:sz w:val="22"/>
          <w:szCs w:val="22"/>
        </w:rPr>
        <w:t xml:space="preserve">Rainfall </w:t>
      </w:r>
      <w:r w:rsidR="00270BA5">
        <w:rPr>
          <w:rFonts w:ascii="Calibri" w:hAnsi="Calibri" w:cs="Arial"/>
          <w:sz w:val="22"/>
          <w:szCs w:val="22"/>
        </w:rPr>
        <w:t>forecast for</w:t>
      </w:r>
      <w:r w:rsidR="00244768" w:rsidRPr="00244768">
        <w:rPr>
          <w:rFonts w:ascii="Calibri" w:hAnsi="Calibri" w:cs="Arial"/>
          <w:sz w:val="22"/>
          <w:szCs w:val="22"/>
        </w:rPr>
        <w:t xml:space="preserve"> summer cropping regions in northern New South Wales and Queensland will likely provide a boost for soil moisture levels and support the germination and growth of crops already in the ground.</w:t>
      </w:r>
    </w:p>
    <w:p w14:paraId="0823A7D8" w14:textId="2B735966"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3318E6">
        <w:rPr>
          <w:rFonts w:cs="Calibri"/>
          <w:i w:val="0"/>
          <w:iCs w:val="0"/>
          <w:color w:val="auto"/>
          <w:sz w:val="22"/>
          <w:szCs w:val="22"/>
        </w:rPr>
        <w:t>5</w:t>
      </w:r>
      <w:r w:rsidR="003318E6" w:rsidRPr="22679ECD">
        <w:rPr>
          <w:rFonts w:cs="Calibri"/>
          <w:i w:val="0"/>
          <w:iCs w:val="0"/>
          <w:color w:val="auto"/>
          <w:sz w:val="22"/>
          <w:szCs w:val="22"/>
        </w:rPr>
        <w:t xml:space="preserve"> </w:t>
      </w:r>
      <w:r w:rsidR="003318E6">
        <w:rPr>
          <w:rFonts w:cs="Calibri"/>
          <w:i w:val="0"/>
          <w:iCs w:val="0"/>
          <w:color w:val="auto"/>
          <w:sz w:val="22"/>
          <w:szCs w:val="22"/>
        </w:rPr>
        <w:t>December</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3318E6">
        <w:rPr>
          <w:rFonts w:cs="Calibri"/>
          <w:i w:val="0"/>
          <w:iCs w:val="0"/>
          <w:color w:val="auto"/>
          <w:sz w:val="22"/>
          <w:szCs w:val="22"/>
        </w:rPr>
        <w:t>12</w:t>
      </w:r>
      <w:r w:rsidRPr="22679ECD">
        <w:rPr>
          <w:rFonts w:cs="Calibri"/>
          <w:i w:val="0"/>
          <w:iCs w:val="0"/>
          <w:color w:val="auto"/>
          <w:sz w:val="22"/>
          <w:szCs w:val="22"/>
        </w:rPr>
        <w:t xml:space="preserve"> </w:t>
      </w:r>
      <w:r w:rsidR="009502DA">
        <w:rPr>
          <w:rFonts w:cs="Calibri"/>
          <w:i w:val="0"/>
          <w:iCs w:val="0"/>
          <w:color w:val="auto"/>
          <w:sz w:val="22"/>
          <w:szCs w:val="22"/>
        </w:rPr>
        <w:t>Decembe</w:t>
      </w:r>
      <w:r w:rsidR="007D7C56">
        <w:rPr>
          <w:rFonts w:cs="Calibri"/>
          <w:i w:val="0"/>
          <w:iCs w:val="0"/>
          <w:color w:val="auto"/>
          <w:sz w:val="22"/>
          <w:szCs w:val="22"/>
        </w:rPr>
        <w:t>r</w:t>
      </w:r>
      <w:r w:rsidR="007D7C56" w:rsidRPr="22679ECD">
        <w:rPr>
          <w:rFonts w:cs="Calibri"/>
          <w:i w:val="0"/>
          <w:iCs w:val="0"/>
          <w:color w:val="auto"/>
          <w:sz w:val="22"/>
          <w:szCs w:val="22"/>
        </w:rPr>
        <w:t xml:space="preserve"> </w:t>
      </w:r>
      <w:r w:rsidRPr="22679ECD">
        <w:rPr>
          <w:rFonts w:cs="Calibri"/>
          <w:i w:val="0"/>
          <w:iCs w:val="0"/>
          <w:color w:val="auto"/>
          <w:sz w:val="22"/>
          <w:szCs w:val="22"/>
        </w:rPr>
        <w:t>2024</w:t>
      </w:r>
    </w:p>
    <w:p w14:paraId="2AA44A57" w14:textId="4A80A032" w:rsidR="00751815" w:rsidRPr="000B0C62" w:rsidRDefault="003318E6" w:rsidP="0079416A">
      <w:pPr>
        <w:jc w:val="center"/>
        <w:rPr>
          <w:i/>
          <w:iCs/>
        </w:rPr>
      </w:pPr>
      <w:r>
        <w:rPr>
          <w:noProof/>
        </w:rPr>
        <w:drawing>
          <wp:inline distT="0" distB="0" distL="0" distR="0" wp14:anchorId="438E7FB9" wp14:editId="3A39E924">
            <wp:extent cx="5731510" cy="3710305"/>
            <wp:effectExtent l="0" t="0" r="2540" b="4445"/>
            <wp:docPr id="777575664"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75664" name="Picture 1" descr="A map of australia with different colors&#10;&#10;Description automatically generated"/>
                    <pic:cNvPicPr/>
                  </pic:nvPicPr>
                  <pic:blipFill>
                    <a:blip r:embed="rId15"/>
                    <a:stretch>
                      <a:fillRect/>
                    </a:stretch>
                  </pic:blipFill>
                  <pic:spPr>
                    <a:xfrm>
                      <a:off x="0" y="0"/>
                      <a:ext cx="5731510" cy="3710305"/>
                    </a:xfrm>
                    <a:prstGeom prst="rect">
                      <a:avLst/>
                    </a:prstGeom>
                  </pic:spPr>
                </pic:pic>
              </a:graphicData>
            </a:graphic>
          </wp:inline>
        </w:drawing>
      </w:r>
    </w:p>
    <w:p w14:paraId="5AEACB2E" w14:textId="14BF015F" w:rsidR="00801384" w:rsidRPr="00A50940" w:rsidRDefault="005D74F0" w:rsidP="00801384">
      <w:pPr>
        <w:rPr>
          <w:i/>
          <w:iCs/>
        </w:rPr>
      </w:pPr>
      <w:r w:rsidRPr="005D74F0">
        <w:rPr>
          <w:noProof/>
        </w:rPr>
        <w:t xml:space="preserve"> </w:t>
      </w:r>
    </w:p>
    <w:p w14:paraId="7C818903" w14:textId="2CD6A61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3318E6">
        <w:rPr>
          <w:rFonts w:ascii="Calibri" w:hAnsi="Calibri" w:cs="Calibri"/>
          <w:color w:val="000000"/>
          <w:sz w:val="12"/>
          <w:szCs w:val="12"/>
        </w:rPr>
        <w:t>5</w:t>
      </w:r>
      <w:r w:rsidRPr="00B437F9">
        <w:rPr>
          <w:rFonts w:ascii="Calibri" w:hAnsi="Calibri" w:cs="Calibri"/>
          <w:color w:val="000000"/>
          <w:sz w:val="12"/>
          <w:szCs w:val="12"/>
        </w:rPr>
        <w:t>/</w:t>
      </w:r>
      <w:r>
        <w:rPr>
          <w:rFonts w:ascii="Calibri" w:hAnsi="Calibri" w:cs="Calibri"/>
          <w:color w:val="000000"/>
          <w:sz w:val="12"/>
          <w:szCs w:val="12"/>
        </w:rPr>
        <w:t>1</w:t>
      </w:r>
      <w:r w:rsidR="003318E6">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20B45193" w14:textId="77777777" w:rsidR="007A059A" w:rsidRDefault="007A059A" w:rsidP="007A059A">
      <w:pPr>
        <w:pStyle w:val="Heading3"/>
        <w:keepLines w:val="0"/>
        <w:pageBreakBefore/>
        <w:numPr>
          <w:ilvl w:val="1"/>
          <w:numId w:val="2"/>
        </w:numPr>
        <w:spacing w:before="120" w:after="120"/>
        <w:ind w:left="709" w:hanging="709"/>
        <w:rPr>
          <w:color w:val="000000"/>
          <w:sz w:val="28"/>
          <w:szCs w:val="28"/>
        </w:rPr>
      </w:pPr>
      <w:bookmarkStart w:id="68" w:name="_Hlk72408674"/>
      <w:bookmarkStart w:id="69" w:name="_Hlk158890257"/>
      <w:bookmarkEnd w:id="65"/>
      <w:bookmarkEnd w:id="66"/>
      <w:bookmarkEnd w:id="67"/>
      <w:r>
        <w:rPr>
          <w:color w:val="000000"/>
          <w:sz w:val="28"/>
          <w:szCs w:val="28"/>
        </w:rPr>
        <w:lastRenderedPageBreak/>
        <w:t xml:space="preserve">Monthly rainfall </w:t>
      </w:r>
    </w:p>
    <w:p w14:paraId="40AA2A0D" w14:textId="6534BA96" w:rsidR="007A059A" w:rsidRDefault="007A059A" w:rsidP="007A059A">
      <w:pPr>
        <w:spacing w:before="120"/>
        <w:rPr>
          <w:rFonts w:ascii="Calibri" w:hAnsi="Calibri" w:cs="Aharoni"/>
          <w:sz w:val="22"/>
          <w:szCs w:val="22"/>
        </w:rPr>
      </w:pPr>
      <w:bookmarkStart w:id="70" w:name="_Hlk94787656"/>
      <w:bookmarkStart w:id="71" w:name="_Hlk160713146"/>
      <w:r>
        <w:rPr>
          <w:rFonts w:ascii="Calibri" w:hAnsi="Calibri" w:cs="Aharoni"/>
          <w:sz w:val="22"/>
          <w:szCs w:val="22"/>
        </w:rPr>
        <w:t xml:space="preserve">During </w:t>
      </w:r>
      <w:r w:rsidR="00BB22C5">
        <w:rPr>
          <w:rFonts w:ascii="Calibri" w:hAnsi="Calibri" w:cs="Aharoni"/>
          <w:sz w:val="22"/>
          <w:szCs w:val="22"/>
        </w:rPr>
        <w:t>November</w:t>
      </w:r>
      <w:r>
        <w:rPr>
          <w:rFonts w:ascii="Calibri" w:hAnsi="Calibri" w:cs="Aharoni"/>
          <w:sz w:val="22"/>
          <w:szCs w:val="22"/>
        </w:rPr>
        <w:t xml:space="preserve"> 2024, rainfall was well above average to extremely high across much </w:t>
      </w:r>
      <w:r w:rsidR="000129A6">
        <w:rPr>
          <w:rFonts w:ascii="Calibri" w:hAnsi="Calibri" w:cs="Aharoni"/>
          <w:sz w:val="22"/>
          <w:szCs w:val="22"/>
        </w:rPr>
        <w:t>of the country</w:t>
      </w:r>
      <w:r w:rsidR="00CA232D">
        <w:rPr>
          <w:rFonts w:ascii="Calibri" w:hAnsi="Calibri" w:cs="Aharoni"/>
          <w:sz w:val="22"/>
          <w:szCs w:val="22"/>
        </w:rPr>
        <w:t>, with much of Western Australia, the Northern Territory,</w:t>
      </w:r>
      <w:r w:rsidR="00BB22C5">
        <w:rPr>
          <w:rFonts w:ascii="Calibri" w:hAnsi="Calibri" w:cs="Aharoni"/>
          <w:sz w:val="22"/>
          <w:szCs w:val="22"/>
        </w:rPr>
        <w:t xml:space="preserve"> </w:t>
      </w:r>
      <w:r w:rsidR="00BE419F">
        <w:rPr>
          <w:rFonts w:ascii="Calibri" w:hAnsi="Calibri" w:cs="Aharoni"/>
          <w:sz w:val="22"/>
          <w:szCs w:val="22"/>
        </w:rPr>
        <w:t xml:space="preserve">northern and central </w:t>
      </w:r>
      <w:r w:rsidR="00BB22C5">
        <w:rPr>
          <w:rFonts w:ascii="Calibri" w:hAnsi="Calibri" w:cs="Aharoni"/>
          <w:sz w:val="22"/>
          <w:szCs w:val="22"/>
        </w:rPr>
        <w:t>South Australia,</w:t>
      </w:r>
      <w:r w:rsidR="00CA232D">
        <w:rPr>
          <w:rFonts w:ascii="Calibri" w:hAnsi="Calibri" w:cs="Aharoni"/>
          <w:sz w:val="22"/>
          <w:szCs w:val="22"/>
        </w:rPr>
        <w:t xml:space="preserve"> </w:t>
      </w:r>
      <w:r w:rsidR="004A0E68">
        <w:rPr>
          <w:rFonts w:ascii="Calibri" w:hAnsi="Calibri" w:cs="Aharoni"/>
          <w:sz w:val="22"/>
          <w:szCs w:val="22"/>
        </w:rPr>
        <w:t>southern and western Queensland, central New South Wales</w:t>
      </w:r>
      <w:r w:rsidR="00BB22C5">
        <w:rPr>
          <w:rFonts w:ascii="Calibri" w:hAnsi="Calibri" w:cs="Aharoni"/>
          <w:sz w:val="22"/>
          <w:szCs w:val="22"/>
        </w:rPr>
        <w:t xml:space="preserve"> and</w:t>
      </w:r>
      <w:r w:rsidR="004A0E68">
        <w:rPr>
          <w:rFonts w:ascii="Calibri" w:hAnsi="Calibri" w:cs="Aharoni"/>
          <w:sz w:val="22"/>
          <w:szCs w:val="22"/>
        </w:rPr>
        <w:t xml:space="preserve"> northern Vic</w:t>
      </w:r>
      <w:r w:rsidR="00BB22C5">
        <w:rPr>
          <w:rFonts w:ascii="Calibri" w:hAnsi="Calibri" w:cs="Aharoni"/>
          <w:sz w:val="22"/>
          <w:szCs w:val="22"/>
        </w:rPr>
        <w:t xml:space="preserve">toria </w:t>
      </w:r>
      <w:r w:rsidR="0038335E">
        <w:rPr>
          <w:rFonts w:ascii="Calibri" w:hAnsi="Calibri" w:cs="Aharoni"/>
          <w:sz w:val="22"/>
          <w:szCs w:val="22"/>
        </w:rPr>
        <w:t xml:space="preserve">all </w:t>
      </w:r>
      <w:r w:rsidR="008F017D">
        <w:rPr>
          <w:rFonts w:ascii="Calibri" w:hAnsi="Calibri" w:cs="Aharoni"/>
          <w:sz w:val="22"/>
          <w:szCs w:val="22"/>
        </w:rPr>
        <w:t xml:space="preserve">recording </w:t>
      </w:r>
      <w:r w:rsidR="00BB22C5">
        <w:rPr>
          <w:rFonts w:ascii="Calibri" w:hAnsi="Calibri" w:cs="Aharoni"/>
          <w:sz w:val="22"/>
          <w:szCs w:val="22"/>
        </w:rPr>
        <w:t>above average or higher rainfall over the period.</w:t>
      </w:r>
      <w:r w:rsidR="008E1D74">
        <w:rPr>
          <w:rFonts w:ascii="Calibri" w:hAnsi="Calibri" w:cs="Aharoni"/>
          <w:sz w:val="22"/>
          <w:szCs w:val="22"/>
        </w:rPr>
        <w:t xml:space="preserve"> In contrast, </w:t>
      </w:r>
      <w:r w:rsidR="00AF0251">
        <w:rPr>
          <w:rFonts w:ascii="Calibri" w:hAnsi="Calibri" w:cs="Aharoni"/>
          <w:sz w:val="22"/>
          <w:szCs w:val="22"/>
        </w:rPr>
        <w:t xml:space="preserve">parts of northern Queensland, southern Victoria and Tasmania, and </w:t>
      </w:r>
      <w:r w:rsidR="00FF5626">
        <w:rPr>
          <w:rFonts w:ascii="Calibri" w:hAnsi="Calibri" w:cs="Aharoni"/>
          <w:sz w:val="22"/>
          <w:szCs w:val="22"/>
        </w:rPr>
        <w:t>isolated areas of southern Western Australia saw below average to extremely low rainfall.</w:t>
      </w:r>
      <w:r w:rsidR="00BE419F">
        <w:rPr>
          <w:rFonts w:ascii="Calibri" w:hAnsi="Calibri" w:cs="Aharoni"/>
          <w:sz w:val="22"/>
          <w:szCs w:val="22"/>
        </w:rPr>
        <w:t xml:space="preserve"> </w:t>
      </w:r>
      <w:r>
        <w:rPr>
          <w:rFonts w:ascii="Calibri" w:hAnsi="Calibri" w:cs="Aharoni"/>
          <w:sz w:val="22"/>
          <w:szCs w:val="22"/>
        </w:rPr>
        <w:t>The</w:t>
      </w:r>
      <w:r w:rsidRPr="004309BB">
        <w:rPr>
          <w:rFonts w:ascii="Calibri" w:hAnsi="Calibri" w:cs="Aharoni"/>
          <w:sz w:val="22"/>
          <w:szCs w:val="22"/>
        </w:rPr>
        <w:t xml:space="preserve"> </w:t>
      </w:r>
      <w:r>
        <w:rPr>
          <w:rFonts w:ascii="Calibri" w:hAnsi="Calibri" w:cs="Aharoni"/>
          <w:sz w:val="22"/>
          <w:szCs w:val="22"/>
        </w:rPr>
        <w:t xml:space="preserve">remainder of Australia saw generally average </w:t>
      </w:r>
      <w:r w:rsidR="00BE419F">
        <w:rPr>
          <w:rFonts w:ascii="Calibri" w:hAnsi="Calibri" w:cs="Aharoni"/>
          <w:sz w:val="22"/>
          <w:szCs w:val="22"/>
        </w:rPr>
        <w:t xml:space="preserve">November </w:t>
      </w:r>
      <w:r>
        <w:rPr>
          <w:rFonts w:ascii="Calibri" w:hAnsi="Calibri" w:cs="Aharoni"/>
          <w:sz w:val="22"/>
          <w:szCs w:val="22"/>
        </w:rPr>
        <w:t>rainfall.</w:t>
      </w:r>
    </w:p>
    <w:p w14:paraId="1D41A6F1" w14:textId="0AFB25C9" w:rsidR="003E13B3" w:rsidRDefault="007A059A" w:rsidP="007A059A">
      <w:pPr>
        <w:spacing w:before="80"/>
        <w:rPr>
          <w:rFonts w:ascii="Calibri" w:hAnsi="Calibri" w:cs="Calibri"/>
          <w:sz w:val="22"/>
          <w:szCs w:val="22"/>
        </w:rPr>
      </w:pPr>
      <w:r>
        <w:rPr>
          <w:rFonts w:ascii="Calibri" w:hAnsi="Calibri" w:cs="Calibri"/>
          <w:sz w:val="22"/>
          <w:szCs w:val="22"/>
        </w:rPr>
        <w:t xml:space="preserve">In cropping regions, </w:t>
      </w:r>
      <w:r w:rsidR="008D4A07">
        <w:rPr>
          <w:rFonts w:ascii="Calibri" w:hAnsi="Calibri" w:cs="Calibri"/>
          <w:sz w:val="22"/>
          <w:szCs w:val="22"/>
        </w:rPr>
        <w:t xml:space="preserve">November </w:t>
      </w:r>
      <w:r>
        <w:rPr>
          <w:rFonts w:ascii="Calibri" w:hAnsi="Calibri" w:cs="Calibri"/>
          <w:sz w:val="22"/>
          <w:szCs w:val="22"/>
        </w:rPr>
        <w:t>2024 rainfall was generally</w:t>
      </w:r>
      <w:r w:rsidR="00767AE5">
        <w:rPr>
          <w:rFonts w:ascii="Calibri" w:hAnsi="Calibri" w:cs="Calibri"/>
          <w:sz w:val="22"/>
          <w:szCs w:val="22"/>
        </w:rPr>
        <w:t xml:space="preserve"> a</w:t>
      </w:r>
      <w:r w:rsidR="004D3C7D">
        <w:rPr>
          <w:rFonts w:ascii="Calibri" w:hAnsi="Calibri" w:cs="Calibri"/>
          <w:sz w:val="22"/>
          <w:szCs w:val="22"/>
        </w:rPr>
        <w:t xml:space="preserve">verage to above average, with much </w:t>
      </w:r>
      <w:r w:rsidR="005A0FFC">
        <w:rPr>
          <w:rFonts w:ascii="Calibri" w:hAnsi="Calibri" w:cs="Calibri"/>
          <w:sz w:val="22"/>
          <w:szCs w:val="22"/>
        </w:rPr>
        <w:t xml:space="preserve">southern </w:t>
      </w:r>
      <w:proofErr w:type="gramStart"/>
      <w:r w:rsidR="005A0FFC">
        <w:rPr>
          <w:rFonts w:ascii="Calibri" w:hAnsi="Calibri" w:cs="Calibri"/>
          <w:sz w:val="22"/>
          <w:szCs w:val="22"/>
        </w:rPr>
        <w:t>Queensland</w:t>
      </w:r>
      <w:r w:rsidR="00320E8D">
        <w:rPr>
          <w:rFonts w:ascii="Calibri" w:hAnsi="Calibri" w:cs="Calibri"/>
          <w:sz w:val="22"/>
          <w:szCs w:val="22"/>
        </w:rPr>
        <w:t xml:space="preserve">, </w:t>
      </w:r>
      <w:r w:rsidR="005A0FFC">
        <w:rPr>
          <w:rFonts w:ascii="Calibri" w:hAnsi="Calibri" w:cs="Calibri"/>
          <w:sz w:val="22"/>
          <w:szCs w:val="22"/>
        </w:rPr>
        <w:t xml:space="preserve"> </w:t>
      </w:r>
      <w:r w:rsidR="00320E8D">
        <w:rPr>
          <w:rFonts w:ascii="Calibri" w:hAnsi="Calibri" w:cs="Calibri"/>
          <w:sz w:val="22"/>
          <w:szCs w:val="22"/>
        </w:rPr>
        <w:t>northern</w:t>
      </w:r>
      <w:proofErr w:type="gramEnd"/>
      <w:r w:rsidR="00320E8D">
        <w:rPr>
          <w:rFonts w:ascii="Calibri" w:hAnsi="Calibri" w:cs="Calibri"/>
          <w:sz w:val="22"/>
          <w:szCs w:val="22"/>
        </w:rPr>
        <w:t xml:space="preserve"> Western Australia, northern Victoria</w:t>
      </w:r>
      <w:r w:rsidR="00FF43AD">
        <w:rPr>
          <w:rFonts w:ascii="Calibri" w:hAnsi="Calibri" w:cs="Calibri"/>
          <w:sz w:val="22"/>
          <w:szCs w:val="22"/>
        </w:rPr>
        <w:t>,</w:t>
      </w:r>
      <w:r w:rsidR="00320E8D">
        <w:rPr>
          <w:rFonts w:ascii="Calibri" w:hAnsi="Calibri" w:cs="Calibri"/>
          <w:sz w:val="22"/>
          <w:szCs w:val="22"/>
        </w:rPr>
        <w:t xml:space="preserve"> large areas </w:t>
      </w:r>
      <w:r w:rsidR="004D3C7D">
        <w:rPr>
          <w:rFonts w:ascii="Calibri" w:hAnsi="Calibri" w:cs="Calibri"/>
          <w:sz w:val="22"/>
          <w:szCs w:val="22"/>
        </w:rPr>
        <w:t xml:space="preserve">of New South Wales, </w:t>
      </w:r>
      <w:r w:rsidR="00FF43AD">
        <w:rPr>
          <w:rFonts w:ascii="Calibri" w:hAnsi="Calibri" w:cs="Calibri"/>
          <w:sz w:val="22"/>
          <w:szCs w:val="22"/>
        </w:rPr>
        <w:t>a</w:t>
      </w:r>
      <w:r w:rsidR="005C20D1">
        <w:rPr>
          <w:rFonts w:ascii="Calibri" w:hAnsi="Calibri" w:cs="Calibri"/>
          <w:sz w:val="22"/>
          <w:szCs w:val="22"/>
        </w:rPr>
        <w:t>nd parts of northern South Australia</w:t>
      </w:r>
      <w:r w:rsidR="00FF43AD">
        <w:rPr>
          <w:rFonts w:ascii="Calibri" w:hAnsi="Calibri" w:cs="Calibri"/>
          <w:sz w:val="22"/>
          <w:szCs w:val="22"/>
        </w:rPr>
        <w:t xml:space="preserve"> </w:t>
      </w:r>
      <w:r w:rsidR="008B686E">
        <w:rPr>
          <w:rFonts w:ascii="Calibri" w:hAnsi="Calibri" w:cs="Calibri"/>
          <w:sz w:val="22"/>
          <w:szCs w:val="22"/>
        </w:rPr>
        <w:t xml:space="preserve">seeing well above average rainfall. </w:t>
      </w:r>
      <w:r w:rsidR="00AB3FA4">
        <w:rPr>
          <w:rFonts w:ascii="Calibri" w:hAnsi="Calibri" w:cs="Calibri"/>
          <w:sz w:val="22"/>
          <w:szCs w:val="22"/>
        </w:rPr>
        <w:t xml:space="preserve">Areas </w:t>
      </w:r>
      <w:r w:rsidR="002B5214">
        <w:rPr>
          <w:rFonts w:ascii="Calibri" w:hAnsi="Calibri" w:cs="Calibri"/>
          <w:sz w:val="22"/>
          <w:szCs w:val="22"/>
        </w:rPr>
        <w:t>t</w:t>
      </w:r>
      <w:r w:rsidR="00F0162F">
        <w:rPr>
          <w:rFonts w:ascii="Calibri" w:hAnsi="Calibri" w:cs="Calibri"/>
          <w:sz w:val="22"/>
          <w:szCs w:val="22"/>
        </w:rPr>
        <w:t xml:space="preserve">hat recorded </w:t>
      </w:r>
      <w:r w:rsidR="00AB3FA4">
        <w:rPr>
          <w:rFonts w:ascii="Calibri" w:hAnsi="Calibri" w:cs="Calibri"/>
          <w:sz w:val="22"/>
          <w:szCs w:val="22"/>
        </w:rPr>
        <w:t>below average rainfall were limited</w:t>
      </w:r>
      <w:r w:rsidR="000610F4">
        <w:rPr>
          <w:rFonts w:ascii="Calibri" w:hAnsi="Calibri" w:cs="Calibri"/>
          <w:sz w:val="22"/>
          <w:szCs w:val="22"/>
        </w:rPr>
        <w:t xml:space="preserve"> to</w:t>
      </w:r>
      <w:r w:rsidR="00AB3FA4">
        <w:rPr>
          <w:rFonts w:ascii="Calibri" w:hAnsi="Calibri" w:cs="Calibri"/>
          <w:sz w:val="22"/>
          <w:szCs w:val="22"/>
        </w:rPr>
        <w:t xml:space="preserve"> scattered areas of northern Queensland, </w:t>
      </w:r>
      <w:r w:rsidR="002E65BD">
        <w:rPr>
          <w:rFonts w:ascii="Calibri" w:hAnsi="Calibri" w:cs="Calibri"/>
          <w:sz w:val="22"/>
          <w:szCs w:val="22"/>
        </w:rPr>
        <w:t>southern Western Australia and South Australia</w:t>
      </w:r>
      <w:r w:rsidR="00B6676C">
        <w:rPr>
          <w:rFonts w:ascii="Calibri" w:hAnsi="Calibri" w:cs="Calibri"/>
          <w:sz w:val="22"/>
          <w:szCs w:val="22"/>
        </w:rPr>
        <w:t xml:space="preserve">. </w:t>
      </w:r>
      <w:r w:rsidR="00644E33">
        <w:rPr>
          <w:rFonts w:ascii="Calibri" w:hAnsi="Calibri" w:cs="Calibri"/>
          <w:sz w:val="22"/>
          <w:szCs w:val="22"/>
        </w:rPr>
        <w:t xml:space="preserve">Above average rainfall totals in </w:t>
      </w:r>
      <w:r w:rsidR="001543C8">
        <w:rPr>
          <w:rFonts w:ascii="Calibri" w:hAnsi="Calibri" w:cs="Calibri"/>
          <w:sz w:val="22"/>
          <w:szCs w:val="22"/>
        </w:rPr>
        <w:t xml:space="preserve">Queensland and </w:t>
      </w:r>
      <w:r w:rsidR="002F45AF">
        <w:rPr>
          <w:rFonts w:ascii="Calibri" w:hAnsi="Calibri" w:cs="Calibri"/>
          <w:sz w:val="22"/>
          <w:szCs w:val="22"/>
        </w:rPr>
        <w:t>northern</w:t>
      </w:r>
      <w:r w:rsidR="001543C8">
        <w:rPr>
          <w:rFonts w:ascii="Calibri" w:hAnsi="Calibri" w:cs="Calibri"/>
          <w:sz w:val="22"/>
          <w:szCs w:val="22"/>
        </w:rPr>
        <w:t xml:space="preserve"> New South Wales are likely to support the </w:t>
      </w:r>
      <w:r w:rsidR="00EC2940">
        <w:rPr>
          <w:rFonts w:ascii="Calibri" w:hAnsi="Calibri" w:cs="Calibri"/>
          <w:sz w:val="22"/>
          <w:szCs w:val="22"/>
        </w:rPr>
        <w:t>build-up</w:t>
      </w:r>
      <w:r w:rsidR="001543C8">
        <w:rPr>
          <w:rFonts w:ascii="Calibri" w:hAnsi="Calibri" w:cs="Calibri"/>
          <w:sz w:val="22"/>
          <w:szCs w:val="22"/>
        </w:rPr>
        <w:t xml:space="preserve"> </w:t>
      </w:r>
      <w:r w:rsidR="00EC2940">
        <w:rPr>
          <w:rFonts w:ascii="Calibri" w:hAnsi="Calibri" w:cs="Calibri"/>
          <w:sz w:val="22"/>
          <w:szCs w:val="22"/>
        </w:rPr>
        <w:t>of s</w:t>
      </w:r>
      <w:r w:rsidR="001543C8">
        <w:rPr>
          <w:rFonts w:ascii="Calibri" w:hAnsi="Calibri" w:cs="Calibri"/>
          <w:sz w:val="22"/>
          <w:szCs w:val="22"/>
        </w:rPr>
        <w:t xml:space="preserve">oil moisture and benefit the sowing and establishment of summer crops. </w:t>
      </w:r>
      <w:r w:rsidR="00465C84">
        <w:rPr>
          <w:rFonts w:ascii="Calibri" w:hAnsi="Calibri" w:cs="Calibri"/>
          <w:sz w:val="22"/>
          <w:szCs w:val="22"/>
        </w:rPr>
        <w:t>Meanw</w:t>
      </w:r>
      <w:r w:rsidR="00FC6461">
        <w:rPr>
          <w:rFonts w:ascii="Calibri" w:hAnsi="Calibri" w:cs="Calibri"/>
          <w:sz w:val="22"/>
          <w:szCs w:val="22"/>
        </w:rPr>
        <w:t xml:space="preserve">hile, above average rainfall across </w:t>
      </w:r>
      <w:r w:rsidR="00B6462B">
        <w:rPr>
          <w:rFonts w:ascii="Calibri" w:hAnsi="Calibri" w:cs="Calibri"/>
          <w:sz w:val="22"/>
          <w:szCs w:val="22"/>
        </w:rPr>
        <w:t>winter cropping regions is likely to have distributed harvest activities and may have resulted in some grain quality downgrades.</w:t>
      </w:r>
    </w:p>
    <w:p w14:paraId="5EB7F85D" w14:textId="1FD3725F" w:rsidR="007A059A" w:rsidRDefault="007A059A" w:rsidP="007A059A">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3E13B3">
        <w:rPr>
          <w:rFonts w:ascii="Calibri" w:hAnsi="Calibri" w:cs="Arial"/>
          <w:b/>
          <w:bCs/>
          <w:iCs/>
          <w:sz w:val="22"/>
          <w:szCs w:val="22"/>
        </w:rPr>
        <w:t>November</w:t>
      </w:r>
      <w:r>
        <w:rPr>
          <w:rFonts w:ascii="Calibri" w:hAnsi="Calibri" w:cs="Arial"/>
          <w:b/>
          <w:bCs/>
          <w:iCs/>
          <w:sz w:val="22"/>
          <w:szCs w:val="22"/>
        </w:rPr>
        <w:t xml:space="preserve"> 2024</w:t>
      </w:r>
    </w:p>
    <w:p w14:paraId="52BFE0E0" w14:textId="55AD048A" w:rsidR="007A059A" w:rsidRPr="00DA69FF" w:rsidRDefault="003E13B3" w:rsidP="007A059A">
      <w:pPr>
        <w:pStyle w:val="NormalWeb"/>
        <w:jc w:val="center"/>
        <w:rPr>
          <w:rFonts w:ascii="Times New Roman" w:hAnsi="Times New Roman"/>
          <w:sz w:val="24"/>
        </w:rPr>
      </w:pPr>
      <w:r>
        <w:rPr>
          <w:rFonts w:ascii="Calibri" w:hAnsi="Calibri" w:cs="Aharoni"/>
          <w:noProof/>
          <w:sz w:val="22"/>
          <w:szCs w:val="22"/>
        </w:rPr>
        <w:drawing>
          <wp:inline distT="0" distB="0" distL="0" distR="0" wp14:anchorId="699416CB" wp14:editId="7AAE2E4F">
            <wp:extent cx="5717540" cy="3756660"/>
            <wp:effectExtent l="0" t="0" r="0" b="0"/>
            <wp:docPr id="831514817"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14817" name="Picture 1" descr="A map of australia with different colored area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7540" cy="3756660"/>
                    </a:xfrm>
                    <a:prstGeom prst="rect">
                      <a:avLst/>
                    </a:prstGeom>
                    <a:noFill/>
                    <a:ln>
                      <a:noFill/>
                    </a:ln>
                  </pic:spPr>
                </pic:pic>
              </a:graphicData>
            </a:graphic>
          </wp:inline>
        </w:drawing>
      </w:r>
    </w:p>
    <w:p w14:paraId="2622CA18" w14:textId="77777777" w:rsidR="007A059A" w:rsidRDefault="007A059A" w:rsidP="007A059A">
      <w:pPr>
        <w:pStyle w:val="NormalWeb"/>
        <w:jc w:val="center"/>
        <w:rPr>
          <w:rFonts w:ascii="Times New Roman" w:hAnsi="Times New Roman"/>
          <w:sz w:val="24"/>
        </w:rPr>
      </w:pPr>
    </w:p>
    <w:p w14:paraId="1FAFB098" w14:textId="5FE54F42" w:rsidR="007A059A" w:rsidRDefault="007A059A" w:rsidP="007A059A">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084CF1">
        <w:rPr>
          <w:rFonts w:ascii="Calibri" w:eastAsia="Calibri" w:hAnsi="Calibri" w:cs="Arial"/>
          <w:sz w:val="12"/>
          <w:szCs w:val="12"/>
          <w:lang w:eastAsia="en-US"/>
        </w:rPr>
        <w:t>Novem</w:t>
      </w:r>
      <w:r>
        <w:rPr>
          <w:rFonts w:ascii="Calibri" w:eastAsia="Calibri" w:hAnsi="Calibri" w:cs="Arial"/>
          <w:sz w:val="12"/>
          <w:szCs w:val="12"/>
          <w:lang w:eastAsia="en-US"/>
        </w:rPr>
        <w:t xml:space="preserve">ber 2024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321681B3" w14:textId="77777777" w:rsidR="007A059A" w:rsidRDefault="007A059A" w:rsidP="007A059A">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247A78A3" w14:textId="77777777" w:rsidR="007A059A" w:rsidRDefault="007A059A" w:rsidP="007A059A">
      <w:pPr>
        <w:spacing w:before="80"/>
        <w:rPr>
          <w:rFonts w:ascii="Calibri" w:hAnsi="Calibri" w:cs="Calibri"/>
          <w:sz w:val="22"/>
          <w:szCs w:val="22"/>
        </w:rPr>
        <w:sectPr w:rsidR="007A059A" w:rsidSect="007A059A">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440" w:bottom="1276" w:left="1440" w:header="709" w:footer="709" w:gutter="0"/>
          <w:cols w:space="708"/>
          <w:docGrid w:linePitch="360"/>
        </w:sectPr>
      </w:pPr>
    </w:p>
    <w:p w14:paraId="0972B912" w14:textId="77777777" w:rsidR="007A059A" w:rsidRDefault="007A059A" w:rsidP="007A059A">
      <w:pPr>
        <w:spacing w:before="80"/>
        <w:rPr>
          <w:rFonts w:ascii="Calibri" w:hAnsi="Calibri" w:cs="Calibri"/>
          <w:sz w:val="22"/>
          <w:szCs w:val="22"/>
        </w:rPr>
      </w:pPr>
    </w:p>
    <w:bookmarkEnd w:id="70"/>
    <w:bookmarkEnd w:id="71"/>
    <w:p w14:paraId="11328F54" w14:textId="77777777" w:rsidR="007A059A" w:rsidRDefault="007A059A" w:rsidP="007A059A">
      <w:pPr>
        <w:pStyle w:val="Heading3"/>
        <w:pageBreakBefore/>
        <w:widowControl w:val="0"/>
        <w:rPr>
          <w:color w:val="auto"/>
          <w:sz w:val="28"/>
          <w:szCs w:val="28"/>
        </w:rPr>
      </w:pPr>
      <w:r w:rsidRPr="007725E1">
        <w:rPr>
          <w:color w:val="auto"/>
          <w:sz w:val="28"/>
          <w:szCs w:val="28"/>
        </w:rPr>
        <w:lastRenderedPageBreak/>
        <w:t xml:space="preserve">1.4 </w:t>
      </w:r>
      <w:r>
        <w:rPr>
          <w:color w:val="auto"/>
          <w:sz w:val="28"/>
          <w:szCs w:val="28"/>
        </w:rPr>
        <w:t>Monthly Soil Moisture</w:t>
      </w:r>
    </w:p>
    <w:p w14:paraId="5BB14E4C" w14:textId="68585638" w:rsidR="007A059A" w:rsidRPr="0083163D" w:rsidRDefault="007A059A" w:rsidP="007A059A">
      <w:pPr>
        <w:spacing w:before="120"/>
        <w:rPr>
          <w:rFonts w:ascii="Calibri" w:hAnsi="Calibri" w:cs="Aharoni"/>
          <w:sz w:val="22"/>
          <w:szCs w:val="22"/>
        </w:rPr>
      </w:pPr>
      <w:bookmarkStart w:id="72" w:name="_Hlk94787673"/>
      <w:bookmarkStart w:id="73" w:name="_Hlk158286712"/>
      <w:bookmarkStart w:id="74" w:name="_Hlk181877716"/>
      <w:r>
        <w:rPr>
          <w:rFonts w:ascii="Calibri" w:hAnsi="Calibri" w:cs="Aharoni"/>
          <w:sz w:val="22"/>
          <w:szCs w:val="22"/>
        </w:rPr>
        <w:t xml:space="preserve">Modelled </w:t>
      </w:r>
      <w:r w:rsidRPr="001B340E">
        <w:rPr>
          <w:rFonts w:ascii="Calibri" w:hAnsi="Calibri" w:cs="Aharoni"/>
          <w:b/>
          <w:bCs/>
          <w:sz w:val="22"/>
          <w:szCs w:val="22"/>
        </w:rPr>
        <w:t>upper layer soil moisture</w:t>
      </w:r>
      <w:r>
        <w:rPr>
          <w:rFonts w:ascii="Calibri" w:hAnsi="Calibri" w:cs="Aharoni"/>
          <w:sz w:val="22"/>
          <w:szCs w:val="22"/>
        </w:rPr>
        <w:t xml:space="preserve"> </w:t>
      </w:r>
      <w:r w:rsidR="009766BD">
        <w:rPr>
          <w:rFonts w:ascii="Calibri" w:hAnsi="Calibri" w:cs="Aharoni"/>
          <w:sz w:val="22"/>
          <w:szCs w:val="22"/>
        </w:rPr>
        <w:t>was generally average to above average across much of the country</w:t>
      </w:r>
      <w:r>
        <w:rPr>
          <w:rFonts w:ascii="Calibri" w:hAnsi="Calibri" w:cs="Aharoni"/>
          <w:sz w:val="22"/>
          <w:szCs w:val="22"/>
        </w:rPr>
        <w:t>. Much of Western Australia</w:t>
      </w:r>
      <w:r w:rsidR="00E56240">
        <w:rPr>
          <w:rFonts w:ascii="Calibri" w:hAnsi="Calibri" w:cs="Aharoni"/>
          <w:sz w:val="22"/>
          <w:szCs w:val="22"/>
        </w:rPr>
        <w:t xml:space="preserve">, the Northern Territory, and South Australia </w:t>
      </w:r>
      <w:r>
        <w:rPr>
          <w:rFonts w:ascii="Calibri" w:hAnsi="Calibri" w:cs="Aharoni"/>
          <w:sz w:val="22"/>
          <w:szCs w:val="22"/>
        </w:rPr>
        <w:t xml:space="preserve">saw very much above average soil moisture for the period, </w:t>
      </w:r>
      <w:proofErr w:type="gramStart"/>
      <w:r>
        <w:rPr>
          <w:rFonts w:ascii="Calibri" w:hAnsi="Calibri" w:cs="Aharoni"/>
          <w:sz w:val="22"/>
          <w:szCs w:val="22"/>
        </w:rPr>
        <w:t>with the exception of</w:t>
      </w:r>
      <w:proofErr w:type="gramEnd"/>
      <w:r>
        <w:rPr>
          <w:rFonts w:ascii="Calibri" w:hAnsi="Calibri" w:cs="Aharoni"/>
          <w:sz w:val="22"/>
          <w:szCs w:val="22"/>
        </w:rPr>
        <w:t xml:space="preserve"> some southern areas with below average soil moisture. Much of the </w:t>
      </w:r>
      <w:r w:rsidR="00E56240">
        <w:rPr>
          <w:rFonts w:ascii="Calibri" w:hAnsi="Calibri" w:cs="Aharoni"/>
          <w:sz w:val="22"/>
          <w:szCs w:val="22"/>
        </w:rPr>
        <w:t xml:space="preserve">east </w:t>
      </w:r>
      <w:r>
        <w:rPr>
          <w:rFonts w:ascii="Calibri" w:hAnsi="Calibri" w:cs="Aharoni"/>
          <w:sz w:val="22"/>
          <w:szCs w:val="22"/>
        </w:rPr>
        <w:t xml:space="preserve">of the country saw close to average upper layer soil moisture for this year. In contrast, parts of </w:t>
      </w:r>
      <w:r w:rsidR="00E56240">
        <w:rPr>
          <w:rFonts w:ascii="Calibri" w:hAnsi="Calibri" w:cs="Aharoni"/>
          <w:sz w:val="22"/>
          <w:szCs w:val="22"/>
        </w:rPr>
        <w:t>Tasmania, south</w:t>
      </w:r>
      <w:r w:rsidR="00842BA7">
        <w:rPr>
          <w:rFonts w:ascii="Calibri" w:hAnsi="Calibri" w:cs="Aharoni"/>
          <w:sz w:val="22"/>
          <w:szCs w:val="22"/>
        </w:rPr>
        <w:t>ern</w:t>
      </w:r>
      <w:r w:rsidR="00E56240">
        <w:rPr>
          <w:rFonts w:ascii="Calibri" w:hAnsi="Calibri" w:cs="Aharoni"/>
          <w:sz w:val="22"/>
          <w:szCs w:val="22"/>
        </w:rPr>
        <w:t xml:space="preserve"> Victoria, and north</w:t>
      </w:r>
      <w:r w:rsidR="005628E6">
        <w:rPr>
          <w:rFonts w:ascii="Calibri" w:hAnsi="Calibri" w:cs="Aharoni"/>
          <w:sz w:val="22"/>
          <w:szCs w:val="22"/>
        </w:rPr>
        <w:t>ern</w:t>
      </w:r>
      <w:r w:rsidR="00E56240">
        <w:rPr>
          <w:rFonts w:ascii="Calibri" w:hAnsi="Calibri" w:cs="Aharoni"/>
          <w:sz w:val="22"/>
          <w:szCs w:val="22"/>
        </w:rPr>
        <w:t xml:space="preserve"> Queensland </w:t>
      </w:r>
      <w:r>
        <w:rPr>
          <w:rFonts w:ascii="Calibri" w:hAnsi="Calibri" w:cs="Aharoni"/>
          <w:sz w:val="22"/>
          <w:szCs w:val="22"/>
        </w:rPr>
        <w:t xml:space="preserve">were modelled with below average or very much below average upper layer soil moisture. </w:t>
      </w:r>
    </w:p>
    <w:p w14:paraId="5B26E239" w14:textId="64C291D2" w:rsidR="00332BDE" w:rsidRDefault="00332BDE" w:rsidP="007A059A">
      <w:pPr>
        <w:spacing w:before="120"/>
        <w:rPr>
          <w:rFonts w:ascii="Calibri" w:hAnsi="Calibri" w:cs="Arial"/>
          <w:sz w:val="22"/>
          <w:szCs w:val="22"/>
        </w:rPr>
      </w:pPr>
      <w:r w:rsidRPr="00332BDE">
        <w:rPr>
          <w:rFonts w:ascii="Calibri" w:hAnsi="Calibri" w:cs="Arial"/>
          <w:sz w:val="22"/>
          <w:szCs w:val="22"/>
        </w:rPr>
        <w:t>At this time of year, upper layer soil moisture is important at the beginning of the summer cropping season and for pasture growth across northern Australia since plant germination and establishment utilise this moisture. It is also an important indicator of the ability to access paddocks for winter crop harvesting and summer crop planting activities.</w:t>
      </w:r>
    </w:p>
    <w:p w14:paraId="2737D10D" w14:textId="6F10475F" w:rsidR="00A07282" w:rsidRDefault="007A059A" w:rsidP="007A059A">
      <w:pPr>
        <w:spacing w:before="120"/>
        <w:rPr>
          <w:rFonts w:ascii="Calibri" w:hAnsi="Calibri" w:cs="Arial"/>
          <w:sz w:val="22"/>
          <w:szCs w:val="22"/>
        </w:rPr>
      </w:pPr>
      <w:r>
        <w:rPr>
          <w:rFonts w:ascii="Calibri" w:hAnsi="Calibri" w:cs="Arial"/>
          <w:sz w:val="22"/>
          <w:szCs w:val="22"/>
        </w:rPr>
        <w:t xml:space="preserve">Across cropping regions, </w:t>
      </w:r>
      <w:r w:rsidRPr="001B340E">
        <w:rPr>
          <w:rFonts w:ascii="Calibri" w:hAnsi="Calibri" w:cs="Arial"/>
          <w:b/>
          <w:bCs/>
          <w:sz w:val="22"/>
          <w:szCs w:val="22"/>
        </w:rPr>
        <w:t>upper layer soil moisture</w:t>
      </w:r>
      <w:r>
        <w:rPr>
          <w:rFonts w:ascii="Calibri" w:hAnsi="Calibri" w:cs="Arial"/>
          <w:sz w:val="22"/>
          <w:szCs w:val="22"/>
        </w:rPr>
        <w:t xml:space="preserve"> in </w:t>
      </w:r>
      <w:r w:rsidR="008F5B47">
        <w:rPr>
          <w:rFonts w:ascii="Calibri" w:hAnsi="Calibri" w:cs="Arial"/>
          <w:sz w:val="22"/>
          <w:szCs w:val="22"/>
        </w:rPr>
        <w:t>November</w:t>
      </w:r>
      <w:r>
        <w:rPr>
          <w:rFonts w:ascii="Calibri" w:hAnsi="Calibri" w:cs="Arial"/>
          <w:sz w:val="22"/>
          <w:szCs w:val="22"/>
        </w:rPr>
        <w:t xml:space="preserve"> was modelled to be generally</w:t>
      </w:r>
      <w:r w:rsidR="00A07282">
        <w:rPr>
          <w:rFonts w:ascii="Calibri" w:hAnsi="Calibri" w:cs="Arial"/>
          <w:sz w:val="22"/>
          <w:szCs w:val="22"/>
        </w:rPr>
        <w:t xml:space="preserve"> </w:t>
      </w:r>
      <w:r>
        <w:rPr>
          <w:rFonts w:ascii="Calibri" w:hAnsi="Calibri" w:cs="Arial"/>
          <w:sz w:val="22"/>
          <w:szCs w:val="22"/>
        </w:rPr>
        <w:t>average across much</w:t>
      </w:r>
      <w:r w:rsidR="00AD09C1">
        <w:rPr>
          <w:rFonts w:ascii="Calibri" w:hAnsi="Calibri" w:cs="Arial"/>
          <w:sz w:val="22"/>
          <w:szCs w:val="22"/>
        </w:rPr>
        <w:t xml:space="preserve"> of</w:t>
      </w:r>
      <w:r w:rsidR="00563670">
        <w:rPr>
          <w:rFonts w:ascii="Calibri" w:hAnsi="Calibri" w:cs="Arial"/>
          <w:sz w:val="22"/>
          <w:szCs w:val="22"/>
        </w:rPr>
        <w:t xml:space="preserve"> Victoria</w:t>
      </w:r>
      <w:r w:rsidR="00062694">
        <w:rPr>
          <w:rFonts w:ascii="Calibri" w:hAnsi="Calibri" w:cs="Arial"/>
          <w:sz w:val="22"/>
          <w:szCs w:val="22"/>
        </w:rPr>
        <w:t>, South Australia</w:t>
      </w:r>
      <w:r w:rsidR="00563670">
        <w:rPr>
          <w:rFonts w:ascii="Calibri" w:hAnsi="Calibri" w:cs="Arial"/>
          <w:sz w:val="22"/>
          <w:szCs w:val="22"/>
        </w:rPr>
        <w:t xml:space="preserve"> and New South Wales</w:t>
      </w:r>
      <w:r w:rsidR="00062694">
        <w:rPr>
          <w:rFonts w:ascii="Calibri" w:hAnsi="Calibri" w:cs="Arial"/>
          <w:sz w:val="22"/>
          <w:szCs w:val="22"/>
        </w:rPr>
        <w:t>, as well as parts of northern Queensland</w:t>
      </w:r>
      <w:r w:rsidR="003D1DEC">
        <w:rPr>
          <w:rFonts w:ascii="Calibri" w:hAnsi="Calibri" w:cs="Arial"/>
          <w:sz w:val="22"/>
          <w:szCs w:val="22"/>
        </w:rPr>
        <w:t xml:space="preserve">. </w:t>
      </w:r>
      <w:r w:rsidR="000B5747">
        <w:rPr>
          <w:rFonts w:ascii="Calibri" w:hAnsi="Calibri" w:cs="Arial"/>
          <w:sz w:val="22"/>
          <w:szCs w:val="22"/>
        </w:rPr>
        <w:t xml:space="preserve">In Western Australia, upper layer soil moisture varied considerably between northern and southern cropping regions, with very much above average upper layer soil moisture modelled in the north, and very much below average in the south.  </w:t>
      </w:r>
      <w:r w:rsidR="00D65673" w:rsidRPr="00D65673">
        <w:rPr>
          <w:rFonts w:ascii="Calibri" w:hAnsi="Calibri" w:cs="Arial"/>
          <w:sz w:val="22"/>
          <w:szCs w:val="22"/>
        </w:rPr>
        <w:t xml:space="preserve">While </w:t>
      </w:r>
      <w:r w:rsidR="00C972B8">
        <w:rPr>
          <w:rFonts w:ascii="Calibri" w:hAnsi="Calibri" w:cs="Arial"/>
          <w:sz w:val="22"/>
          <w:szCs w:val="22"/>
        </w:rPr>
        <w:t xml:space="preserve">average to </w:t>
      </w:r>
      <w:r w:rsidR="00C972B8" w:rsidRPr="00C972B8">
        <w:rPr>
          <w:rFonts w:ascii="Calibri" w:hAnsi="Calibri" w:cs="Arial"/>
          <w:sz w:val="22"/>
          <w:szCs w:val="22"/>
        </w:rPr>
        <w:t xml:space="preserve">above average upper layer soil moisture </w:t>
      </w:r>
      <w:r w:rsidR="00D65673" w:rsidRPr="00D65673">
        <w:rPr>
          <w:rFonts w:ascii="Calibri" w:hAnsi="Calibri" w:cs="Arial"/>
          <w:sz w:val="22"/>
          <w:szCs w:val="22"/>
        </w:rPr>
        <w:t>in New South Wales and Queensland</w:t>
      </w:r>
      <w:r w:rsidR="00C2498F">
        <w:rPr>
          <w:rFonts w:ascii="Calibri" w:hAnsi="Calibri" w:cs="Arial"/>
          <w:sz w:val="22"/>
          <w:szCs w:val="22"/>
        </w:rPr>
        <w:t xml:space="preserve"> would have support</w:t>
      </w:r>
      <w:r w:rsidR="00871FBE">
        <w:rPr>
          <w:rFonts w:ascii="Calibri" w:hAnsi="Calibri" w:cs="Arial"/>
          <w:sz w:val="22"/>
          <w:szCs w:val="22"/>
        </w:rPr>
        <w:t>ed to growth and establishment of summer crops already in the ground</w:t>
      </w:r>
      <w:r w:rsidR="00A02370">
        <w:rPr>
          <w:rFonts w:ascii="Calibri" w:hAnsi="Calibri" w:cs="Arial"/>
          <w:sz w:val="22"/>
          <w:szCs w:val="22"/>
        </w:rPr>
        <w:t>, they</w:t>
      </w:r>
      <w:r w:rsidR="00D65673" w:rsidRPr="00D65673">
        <w:rPr>
          <w:rFonts w:ascii="Calibri" w:hAnsi="Calibri" w:cs="Arial"/>
          <w:sz w:val="22"/>
          <w:szCs w:val="22"/>
        </w:rPr>
        <w:t xml:space="preserve"> are likely to have interrupted harvest completion and impeded access for the </w:t>
      </w:r>
      <w:r w:rsidR="00095485">
        <w:rPr>
          <w:rFonts w:ascii="Calibri" w:hAnsi="Calibri" w:cs="Arial"/>
          <w:sz w:val="22"/>
          <w:szCs w:val="22"/>
        </w:rPr>
        <w:t xml:space="preserve">ongoing </w:t>
      </w:r>
      <w:r w:rsidR="00D65673" w:rsidRPr="00D65673">
        <w:rPr>
          <w:rFonts w:ascii="Calibri" w:hAnsi="Calibri" w:cs="Arial"/>
          <w:sz w:val="22"/>
          <w:szCs w:val="22"/>
        </w:rPr>
        <w:t>planting of summer crops.</w:t>
      </w:r>
    </w:p>
    <w:p w14:paraId="3F803B67" w14:textId="1F36397E" w:rsidR="007A059A" w:rsidRPr="00B973F5" w:rsidRDefault="007A059A" w:rsidP="007A059A">
      <w:pPr>
        <w:pStyle w:val="NormalWeb"/>
        <w:jc w:val="center"/>
      </w:pPr>
      <w:r>
        <w:rPr>
          <w:rFonts w:ascii="Calibri" w:hAnsi="Calibri" w:cs="Arial"/>
          <w:b/>
          <w:bCs/>
          <w:iCs/>
          <w:sz w:val="22"/>
          <w:szCs w:val="22"/>
        </w:rPr>
        <w:t xml:space="preserve">Modelled upper layer soil moisture for </w:t>
      </w:r>
      <w:r w:rsidR="001A6599">
        <w:rPr>
          <w:rFonts w:ascii="Calibri" w:hAnsi="Calibri" w:cs="Arial"/>
          <w:b/>
          <w:bCs/>
          <w:iCs/>
          <w:sz w:val="22"/>
          <w:szCs w:val="22"/>
        </w:rPr>
        <w:t>November</w:t>
      </w:r>
      <w:r>
        <w:rPr>
          <w:rFonts w:ascii="Calibri" w:hAnsi="Calibri" w:cs="Arial"/>
          <w:b/>
          <w:bCs/>
          <w:iCs/>
          <w:sz w:val="22"/>
          <w:szCs w:val="22"/>
        </w:rPr>
        <w:t> 2024</w:t>
      </w:r>
    </w:p>
    <w:p w14:paraId="3573A24E" w14:textId="739DA3E6" w:rsidR="007A059A" w:rsidRPr="0013470F" w:rsidRDefault="009766BD" w:rsidP="007A059A">
      <w:pPr>
        <w:spacing w:before="120"/>
        <w:jc w:val="center"/>
        <w:rPr>
          <w:noProof/>
        </w:rPr>
      </w:pPr>
      <w:r>
        <w:rPr>
          <w:rFonts w:ascii="Calibri" w:hAnsi="Calibri" w:cs="Arial"/>
          <w:noProof/>
          <w:sz w:val="22"/>
          <w:szCs w:val="22"/>
        </w:rPr>
        <w:drawing>
          <wp:inline distT="0" distB="0" distL="0" distR="0" wp14:anchorId="01A59CB4" wp14:editId="3D8DA620">
            <wp:extent cx="5725160" cy="3752850"/>
            <wp:effectExtent l="0" t="0" r="8890" b="0"/>
            <wp:docPr id="1123609278"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09278" name="Picture 2" descr="A map of australia with different colored area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160" cy="3752850"/>
                    </a:xfrm>
                    <a:prstGeom prst="rect">
                      <a:avLst/>
                    </a:prstGeom>
                    <a:noFill/>
                    <a:ln>
                      <a:noFill/>
                    </a:ln>
                  </pic:spPr>
                </pic:pic>
              </a:graphicData>
            </a:graphic>
          </wp:inline>
        </w:drawing>
      </w:r>
    </w:p>
    <w:p w14:paraId="3026538B" w14:textId="79547523" w:rsidR="007A059A" w:rsidRPr="008A3FD2" w:rsidRDefault="007A059A" w:rsidP="007A059A">
      <w:pPr>
        <w:spacing w:before="120"/>
        <w:jc w:val="center"/>
        <w:rPr>
          <w:noProof/>
          <w:sz w:val="12"/>
          <w:szCs w:val="12"/>
        </w:rPr>
      </w:pPr>
    </w:p>
    <w:p w14:paraId="495FC0BB" w14:textId="2AE24781" w:rsidR="007A059A" w:rsidRPr="00E90B50" w:rsidRDefault="007A059A" w:rsidP="007A059A">
      <w:pPr>
        <w:pStyle w:val="Notesourcetext"/>
        <w:rPr>
          <w:sz w:val="12"/>
          <w:szCs w:val="12"/>
        </w:rPr>
      </w:pPr>
      <w:r w:rsidRPr="00E90B50">
        <w:rPr>
          <w:sz w:val="12"/>
          <w:szCs w:val="12"/>
        </w:rPr>
        <w:t xml:space="preserve">Note: This map shows the levels of modelled upper layer soil moisture (0 to 10 centimetres) during </w:t>
      </w:r>
      <w:r w:rsidR="009766BD">
        <w:rPr>
          <w:sz w:val="12"/>
          <w:szCs w:val="12"/>
        </w:rPr>
        <w:t>November</w:t>
      </w:r>
      <w:r w:rsidRPr="00E90B50" w:rsidDel="001E0840">
        <w:rPr>
          <w:sz w:val="12"/>
          <w:szCs w:val="12"/>
        </w:rPr>
        <w:t xml:space="preserve"> </w:t>
      </w:r>
      <w:r w:rsidRPr="00E90B50">
        <w:rPr>
          <w:sz w:val="12"/>
          <w:szCs w:val="12"/>
        </w:rPr>
        <w:t xml:space="preserve">2024. This map shows how modelled soil conditions during </w:t>
      </w:r>
      <w:r w:rsidR="009766BD">
        <w:rPr>
          <w:sz w:val="12"/>
          <w:szCs w:val="12"/>
        </w:rPr>
        <w:t>November</w:t>
      </w:r>
      <w:r w:rsidRPr="00E90B50">
        <w:rPr>
          <w:sz w:val="12"/>
          <w:szCs w:val="12"/>
        </w:rPr>
        <w:t xml:space="preserve"> 2024 compare with </w:t>
      </w:r>
      <w:r w:rsidR="00905708">
        <w:rPr>
          <w:sz w:val="12"/>
          <w:szCs w:val="12"/>
        </w:rPr>
        <w:t>November</w:t>
      </w:r>
      <w:r w:rsidRPr="00E90B50">
        <w:rPr>
          <w:sz w:val="12"/>
          <w:szCs w:val="12"/>
        </w:rPr>
        <w:t xml:space="preserve"> conditions modelled over the reference period (1911 to 2016). Dark blue areas on the maps were much wetter in </w:t>
      </w:r>
      <w:r w:rsidR="009766BD">
        <w:rPr>
          <w:sz w:val="12"/>
          <w:szCs w:val="12"/>
        </w:rPr>
        <w:t>November</w:t>
      </w:r>
      <w:r w:rsidRPr="00E90B50">
        <w:rPr>
          <w:sz w:val="12"/>
          <w:szCs w:val="12"/>
        </w:rPr>
        <w:t xml:space="preserve"> 2024 than during the reference period. The bulk of plant roots occur in the top 20 centimetres of the soil profile. Soil moisture in the upper layer of the soil profile is therefore useful indicator of the availability of water, particularly for germinating seed. </w:t>
      </w:r>
    </w:p>
    <w:p w14:paraId="7971997A" w14:textId="77777777" w:rsidR="007A059A" w:rsidRPr="008A3FD2" w:rsidRDefault="007A059A" w:rsidP="007A059A">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bookmarkStart w:id="75" w:name="_Hlk94787687"/>
      <w:bookmarkStart w:id="76" w:name="_Hlk158286734"/>
      <w:bookmarkEnd w:id="72"/>
      <w:bookmarkEnd w:id="73"/>
      <w:r>
        <w:rPr>
          <w:rFonts w:asciiTheme="minorHAnsi" w:hAnsiTheme="minorHAnsi" w:cstheme="minorHAnsi"/>
          <w:sz w:val="12"/>
          <w:szCs w:val="12"/>
        </w:rPr>
        <w:fldChar w:fldCharType="begin"/>
      </w:r>
      <w:r>
        <w:rPr>
          <w:rFonts w:asciiTheme="minorHAnsi" w:hAnsiTheme="minorHAnsi" w:cstheme="minorHAnsi"/>
          <w:sz w:val="12"/>
          <w:szCs w:val="12"/>
        </w:rPr>
        <w:instrText>HYPERLINK "</w:instrText>
      </w:r>
      <w:r w:rsidRPr="00246A36">
        <w:rPr>
          <w:rFonts w:asciiTheme="minorHAnsi" w:hAnsiTheme="minorHAnsi" w:cstheme="minorHAnsi"/>
          <w:sz w:val="12"/>
          <w:szCs w:val="12"/>
        </w:rPr>
        <w:instrText>https://awo.bom.gov.au/about/overview</w:instrText>
      </w:r>
      <w:r>
        <w:rPr>
          <w:rFonts w:asciiTheme="minorHAnsi" w:hAnsiTheme="minorHAnsi" w:cstheme="minorHAnsi"/>
          <w:sz w:val="12"/>
          <w:szCs w:val="12"/>
        </w:rPr>
        <w:instrText>"</w:instrText>
      </w:r>
      <w:r>
        <w:rPr>
          <w:rFonts w:asciiTheme="minorHAnsi" w:hAnsiTheme="minorHAnsi" w:cstheme="minorHAnsi"/>
          <w:sz w:val="12"/>
          <w:szCs w:val="12"/>
        </w:rPr>
      </w:r>
      <w:r>
        <w:rPr>
          <w:rFonts w:asciiTheme="minorHAnsi" w:hAnsiTheme="minorHAnsi" w:cstheme="minorHAnsi"/>
          <w:sz w:val="12"/>
          <w:szCs w:val="12"/>
        </w:rPr>
        <w:fldChar w:fldCharType="separate"/>
      </w:r>
      <w:r w:rsidRPr="00DA0EFC">
        <w:rPr>
          <w:rStyle w:val="Hyperlink"/>
          <w:rFonts w:asciiTheme="minorHAnsi" w:hAnsiTheme="minorHAnsi" w:cstheme="minorHAnsi"/>
          <w:sz w:val="12"/>
          <w:szCs w:val="12"/>
        </w:rPr>
        <w:t>https://awo.bom.gov.au/about/overview</w:t>
      </w:r>
      <w:r>
        <w:rPr>
          <w:rFonts w:asciiTheme="minorHAnsi" w:hAnsiTheme="minorHAnsi" w:cstheme="minorHAnsi"/>
          <w:sz w:val="12"/>
          <w:szCs w:val="12"/>
        </w:rPr>
        <w:fldChar w:fldCharType="end"/>
      </w:r>
      <w:r>
        <w:rPr>
          <w:rFonts w:asciiTheme="minorHAnsi" w:hAnsiTheme="minorHAnsi" w:cstheme="minorHAnsi"/>
          <w:sz w:val="12"/>
          <w:szCs w:val="12"/>
        </w:rPr>
        <w:t xml:space="preserve">) </w:t>
      </w:r>
    </w:p>
    <w:p w14:paraId="1619CB78" w14:textId="4175631C" w:rsidR="007A059A" w:rsidRDefault="007A059A" w:rsidP="007A059A">
      <w:pPr>
        <w:pageBreakBefore/>
        <w:spacing w:before="120"/>
        <w:rPr>
          <w:rFonts w:ascii="Calibri" w:hAnsi="Calibri" w:cs="Arial"/>
          <w:sz w:val="22"/>
          <w:szCs w:val="22"/>
        </w:rPr>
      </w:pPr>
      <w:bookmarkStart w:id="77" w:name="_Hlk160713201"/>
      <w:r>
        <w:rPr>
          <w:rFonts w:ascii="Calibri" w:hAnsi="Calibri" w:cs="Arial"/>
          <w:sz w:val="22"/>
          <w:szCs w:val="22"/>
        </w:rPr>
        <w:lastRenderedPageBreak/>
        <w:t xml:space="preserve">Across </w:t>
      </w:r>
      <w:r w:rsidR="00C91BA0">
        <w:rPr>
          <w:rFonts w:ascii="Calibri" w:hAnsi="Calibri" w:cs="Arial"/>
          <w:sz w:val="22"/>
          <w:szCs w:val="22"/>
        </w:rPr>
        <w:t>western</w:t>
      </w:r>
      <w:r>
        <w:rPr>
          <w:rFonts w:ascii="Calibri" w:hAnsi="Calibri" w:cs="Arial"/>
          <w:sz w:val="22"/>
          <w:szCs w:val="22"/>
        </w:rPr>
        <w:t xml:space="preserve"> and central Australia, </w:t>
      </w:r>
      <w:r w:rsidRPr="00A50940">
        <w:rPr>
          <w:rFonts w:ascii="Calibri" w:hAnsi="Calibri" w:cs="Arial"/>
          <w:b/>
          <w:bCs/>
          <w:sz w:val="22"/>
          <w:szCs w:val="22"/>
        </w:rPr>
        <w:t>lower layer soil moisture</w:t>
      </w:r>
      <w:r>
        <w:rPr>
          <w:rFonts w:ascii="Calibri" w:hAnsi="Calibri" w:cs="Arial"/>
          <w:sz w:val="22"/>
          <w:szCs w:val="22"/>
        </w:rPr>
        <w:t xml:space="preserve"> was average to very much above average, with </w:t>
      </w:r>
      <w:r w:rsidR="00920545">
        <w:rPr>
          <w:rFonts w:ascii="Calibri" w:hAnsi="Calibri" w:cs="Arial"/>
          <w:sz w:val="22"/>
          <w:szCs w:val="22"/>
        </w:rPr>
        <w:t>much of</w:t>
      </w:r>
      <w:r>
        <w:rPr>
          <w:rFonts w:ascii="Calibri" w:hAnsi="Calibri" w:cs="Arial"/>
          <w:sz w:val="22"/>
          <w:szCs w:val="22"/>
        </w:rPr>
        <w:t xml:space="preserve"> Western Australia, </w:t>
      </w:r>
      <w:r w:rsidR="00920545">
        <w:rPr>
          <w:rFonts w:ascii="Calibri" w:hAnsi="Calibri" w:cs="Arial"/>
          <w:sz w:val="22"/>
          <w:szCs w:val="22"/>
        </w:rPr>
        <w:t>he west and north</w:t>
      </w:r>
      <w:r>
        <w:rPr>
          <w:rFonts w:ascii="Calibri" w:hAnsi="Calibri" w:cs="Arial"/>
          <w:sz w:val="22"/>
          <w:szCs w:val="22"/>
        </w:rPr>
        <w:t xml:space="preserve"> Northern Territory and scattered parts of eastern Queensland </w:t>
      </w:r>
      <w:r w:rsidR="00920545">
        <w:rPr>
          <w:rFonts w:ascii="Calibri" w:hAnsi="Calibri" w:cs="Arial"/>
          <w:sz w:val="22"/>
          <w:szCs w:val="22"/>
        </w:rPr>
        <w:t xml:space="preserve">and New South Wales </w:t>
      </w:r>
      <w:r>
        <w:rPr>
          <w:rFonts w:ascii="Calibri" w:hAnsi="Calibri" w:cs="Arial"/>
          <w:sz w:val="22"/>
          <w:szCs w:val="22"/>
        </w:rPr>
        <w:t xml:space="preserve">seeing very high soil moisture levels for this time of year. In contrast, large areas of southern Australia and </w:t>
      </w:r>
      <w:r w:rsidR="00920545">
        <w:rPr>
          <w:rFonts w:ascii="Calibri" w:hAnsi="Calibri" w:cs="Arial"/>
          <w:sz w:val="22"/>
          <w:szCs w:val="22"/>
        </w:rPr>
        <w:t xml:space="preserve">northern </w:t>
      </w:r>
      <w:r>
        <w:rPr>
          <w:rFonts w:ascii="Calibri" w:hAnsi="Calibri" w:cs="Arial"/>
          <w:sz w:val="22"/>
          <w:szCs w:val="22"/>
        </w:rPr>
        <w:t xml:space="preserve">Queensland were modelled to have extremely low to below average lower layer soil moisture. </w:t>
      </w:r>
    </w:p>
    <w:p w14:paraId="2EF6B4E9" w14:textId="62CEF808" w:rsidR="008F3856" w:rsidRDefault="008F3856" w:rsidP="007A059A">
      <w:pPr>
        <w:spacing w:before="120"/>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summer crops and pasture growth during a peak growth period. </w:t>
      </w:r>
    </w:p>
    <w:p w14:paraId="56A693EA" w14:textId="390E2D70" w:rsidR="00D32545" w:rsidRDefault="007A059A" w:rsidP="007A059A">
      <w:pPr>
        <w:spacing w:before="120"/>
      </w:pPr>
      <w:r>
        <w:rPr>
          <w:rFonts w:ascii="Calibri" w:hAnsi="Calibri" w:cs="Arial"/>
          <w:sz w:val="22"/>
          <w:szCs w:val="22"/>
        </w:rPr>
        <w:t xml:space="preserve">Across cropping regions, </w:t>
      </w:r>
      <w:r w:rsidRPr="00A50940">
        <w:rPr>
          <w:rFonts w:ascii="Calibri" w:hAnsi="Calibri" w:cs="Arial"/>
          <w:b/>
          <w:bCs/>
          <w:sz w:val="22"/>
          <w:szCs w:val="22"/>
        </w:rPr>
        <w:t>lower layer soil moisture</w:t>
      </w:r>
      <w:r>
        <w:rPr>
          <w:rFonts w:ascii="Calibri" w:hAnsi="Calibri" w:cs="Arial"/>
          <w:b/>
          <w:bCs/>
          <w:sz w:val="22"/>
          <w:szCs w:val="22"/>
        </w:rPr>
        <w:t xml:space="preserve"> </w:t>
      </w:r>
      <w:r>
        <w:rPr>
          <w:rFonts w:ascii="Calibri" w:hAnsi="Calibri" w:cs="Arial"/>
          <w:sz w:val="22"/>
          <w:szCs w:val="22"/>
        </w:rPr>
        <w:t xml:space="preserve">was generally average in Queensland and much of New South Wales, northern Victoria and eastern South Australia. </w:t>
      </w:r>
      <w:r w:rsidRPr="001B04E1">
        <w:rPr>
          <w:rFonts w:ascii="Calibri" w:hAnsi="Calibri" w:cs="Arial"/>
          <w:sz w:val="22"/>
          <w:szCs w:val="22"/>
        </w:rPr>
        <w:t xml:space="preserve">In Western Australia, </w:t>
      </w:r>
      <w:r>
        <w:rPr>
          <w:rFonts w:ascii="Calibri" w:hAnsi="Calibri" w:cs="Arial"/>
          <w:sz w:val="22"/>
          <w:szCs w:val="22"/>
        </w:rPr>
        <w:t xml:space="preserve">lower </w:t>
      </w:r>
      <w:r w:rsidRPr="001B04E1">
        <w:rPr>
          <w:rFonts w:ascii="Calibri" w:hAnsi="Calibri" w:cs="Arial"/>
          <w:sz w:val="22"/>
          <w:szCs w:val="22"/>
        </w:rPr>
        <w:t>layer soil moisture varied between northern</w:t>
      </w:r>
      <w:r w:rsidR="00127BEB">
        <w:rPr>
          <w:rFonts w:ascii="Calibri" w:hAnsi="Calibri" w:cs="Arial"/>
          <w:sz w:val="22"/>
          <w:szCs w:val="22"/>
        </w:rPr>
        <w:t xml:space="preserve"> pastoral</w:t>
      </w:r>
      <w:r w:rsidRPr="001B04E1">
        <w:rPr>
          <w:rFonts w:ascii="Calibri" w:hAnsi="Calibri" w:cs="Arial"/>
          <w:sz w:val="22"/>
          <w:szCs w:val="22"/>
        </w:rPr>
        <w:t xml:space="preserve"> and southern cropping regions, with very much above average </w:t>
      </w:r>
      <w:r w:rsidR="00127BEB">
        <w:rPr>
          <w:rFonts w:ascii="Calibri" w:hAnsi="Calibri" w:cs="Arial"/>
          <w:sz w:val="22"/>
          <w:szCs w:val="22"/>
        </w:rPr>
        <w:t>lower</w:t>
      </w:r>
      <w:r w:rsidR="00127BEB" w:rsidRPr="001B04E1">
        <w:rPr>
          <w:rFonts w:ascii="Calibri" w:hAnsi="Calibri" w:cs="Arial"/>
          <w:sz w:val="22"/>
          <w:szCs w:val="22"/>
        </w:rPr>
        <w:t xml:space="preserve"> </w:t>
      </w:r>
      <w:r w:rsidRPr="001B04E1">
        <w:rPr>
          <w:rFonts w:ascii="Calibri" w:hAnsi="Calibri" w:cs="Arial"/>
          <w:sz w:val="22"/>
          <w:szCs w:val="22"/>
        </w:rPr>
        <w:t xml:space="preserve">layer soil moisture modelled in the north, and very much below average in the south. </w:t>
      </w:r>
      <w:r>
        <w:rPr>
          <w:rFonts w:ascii="Calibri" w:hAnsi="Calibri" w:cs="Arial"/>
          <w:sz w:val="22"/>
          <w:szCs w:val="22"/>
        </w:rPr>
        <w:t xml:space="preserve">In </w:t>
      </w:r>
      <w:r w:rsidR="002F5D41">
        <w:rPr>
          <w:rFonts w:ascii="Calibri" w:hAnsi="Calibri" w:cs="Arial"/>
          <w:sz w:val="22"/>
          <w:szCs w:val="22"/>
        </w:rPr>
        <w:t>southern</w:t>
      </w:r>
      <w:r>
        <w:rPr>
          <w:rFonts w:ascii="Calibri" w:hAnsi="Calibri" w:cs="Arial"/>
          <w:sz w:val="22"/>
          <w:szCs w:val="22"/>
        </w:rPr>
        <w:t xml:space="preserve"> South Australia, Victoria, </w:t>
      </w:r>
      <w:r w:rsidR="002F5D41">
        <w:rPr>
          <w:rFonts w:ascii="Calibri" w:hAnsi="Calibri" w:cs="Arial"/>
          <w:sz w:val="22"/>
          <w:szCs w:val="22"/>
        </w:rPr>
        <w:t>and New</w:t>
      </w:r>
      <w:r>
        <w:rPr>
          <w:rFonts w:ascii="Calibri" w:hAnsi="Calibri" w:cs="Arial"/>
          <w:sz w:val="22"/>
          <w:szCs w:val="22"/>
        </w:rPr>
        <w:t xml:space="preserve"> South Wales, </w:t>
      </w:r>
      <w:r w:rsidR="002F5D41">
        <w:rPr>
          <w:rFonts w:ascii="Calibri" w:hAnsi="Calibri" w:cs="Arial"/>
          <w:sz w:val="22"/>
          <w:szCs w:val="22"/>
        </w:rPr>
        <w:t>November</w:t>
      </w:r>
      <w:r>
        <w:rPr>
          <w:rFonts w:ascii="Calibri" w:hAnsi="Calibri" w:cs="Arial"/>
          <w:sz w:val="22"/>
          <w:szCs w:val="22"/>
        </w:rPr>
        <w:t xml:space="preserve"> lower layer soil moisture was modelled to be extremely low to below average for this time of year.</w:t>
      </w:r>
      <w:r w:rsidRPr="000F10AF">
        <w:t xml:space="preserve"> </w:t>
      </w:r>
    </w:p>
    <w:p w14:paraId="5D65792D" w14:textId="47DEF8DE" w:rsidR="007A059A" w:rsidRPr="0071713A" w:rsidRDefault="00D32545" w:rsidP="007A059A">
      <w:pPr>
        <w:spacing w:before="120"/>
        <w:rPr>
          <w:rFonts w:ascii="Calibri" w:hAnsi="Calibri" w:cs="Arial"/>
          <w:sz w:val="22"/>
          <w:szCs w:val="22"/>
        </w:rPr>
      </w:pPr>
      <w:r w:rsidRPr="00F3155D">
        <w:rPr>
          <w:rFonts w:ascii="Calibri" w:hAnsi="Calibri" w:cs="Arial"/>
          <w:sz w:val="22"/>
          <w:szCs w:val="22"/>
        </w:rPr>
        <w:t>A</w:t>
      </w:r>
      <w:r w:rsidR="0073717C" w:rsidRPr="00F3155D">
        <w:rPr>
          <w:rFonts w:ascii="Calibri" w:hAnsi="Calibri" w:cs="Arial"/>
          <w:sz w:val="22"/>
          <w:szCs w:val="22"/>
        </w:rPr>
        <w:t xml:space="preserve">verage to above average </w:t>
      </w:r>
      <w:r w:rsidR="007F179D" w:rsidRPr="00F3155D">
        <w:rPr>
          <w:rFonts w:ascii="Calibri" w:hAnsi="Calibri" w:cs="Arial"/>
          <w:sz w:val="22"/>
          <w:szCs w:val="22"/>
        </w:rPr>
        <w:t>lower layer soil moisture is likely to provide a reserve of plant-available water for summer crops later in the growing season.</w:t>
      </w:r>
      <w:r w:rsidR="000000B8">
        <w:rPr>
          <w:rFonts w:ascii="Calibri" w:hAnsi="Calibri" w:cs="Arial"/>
          <w:sz w:val="22"/>
          <w:szCs w:val="22"/>
        </w:rPr>
        <w:t xml:space="preserve"> </w:t>
      </w:r>
      <w:r w:rsidR="00132EA1">
        <w:rPr>
          <w:rFonts w:ascii="Calibri" w:hAnsi="Calibri" w:cs="Arial"/>
          <w:sz w:val="22"/>
          <w:szCs w:val="22"/>
        </w:rPr>
        <w:t>Agricultural regions across</w:t>
      </w:r>
      <w:r w:rsidR="007A059A">
        <w:rPr>
          <w:rFonts w:ascii="Calibri" w:hAnsi="Calibri" w:cs="Arial"/>
          <w:sz w:val="22"/>
          <w:szCs w:val="22"/>
        </w:rPr>
        <w:t xml:space="preserve"> southern Australia with </w:t>
      </w:r>
      <w:r w:rsidR="007A059A" w:rsidRPr="000F10AF">
        <w:rPr>
          <w:rFonts w:ascii="Calibri" w:hAnsi="Calibri" w:cs="Arial"/>
          <w:sz w:val="22"/>
          <w:szCs w:val="22"/>
        </w:rPr>
        <w:t xml:space="preserve">extremely low levels of stored soil moisture will require </w:t>
      </w:r>
      <w:r w:rsidR="007A059A">
        <w:rPr>
          <w:rFonts w:ascii="Calibri" w:hAnsi="Calibri" w:cs="Arial"/>
          <w:sz w:val="22"/>
          <w:szCs w:val="22"/>
        </w:rPr>
        <w:t>sufficient</w:t>
      </w:r>
      <w:r w:rsidR="007A059A" w:rsidRPr="000F10AF">
        <w:rPr>
          <w:rFonts w:ascii="Calibri" w:hAnsi="Calibri" w:cs="Arial"/>
          <w:sz w:val="22"/>
          <w:szCs w:val="22"/>
        </w:rPr>
        <w:t xml:space="preserve"> and timely rainfall </w:t>
      </w:r>
      <w:r w:rsidR="00152D02">
        <w:rPr>
          <w:rFonts w:ascii="Calibri" w:hAnsi="Calibri" w:cs="Arial"/>
          <w:sz w:val="22"/>
          <w:szCs w:val="22"/>
        </w:rPr>
        <w:t>over summer</w:t>
      </w:r>
      <w:r w:rsidR="007A059A" w:rsidRPr="000F10AF">
        <w:rPr>
          <w:rFonts w:ascii="Calibri" w:hAnsi="Calibri" w:cs="Arial"/>
          <w:sz w:val="22"/>
          <w:szCs w:val="22"/>
        </w:rPr>
        <w:t xml:space="preserve"> to </w:t>
      </w:r>
      <w:r w:rsidR="007A059A">
        <w:rPr>
          <w:rFonts w:ascii="Calibri" w:hAnsi="Calibri" w:cs="Arial"/>
          <w:sz w:val="22"/>
          <w:szCs w:val="22"/>
        </w:rPr>
        <w:t>arrest declining</w:t>
      </w:r>
      <w:r w:rsidR="007A059A" w:rsidRPr="000F10AF">
        <w:rPr>
          <w:rFonts w:ascii="Calibri" w:hAnsi="Calibri" w:cs="Arial"/>
          <w:sz w:val="22"/>
          <w:szCs w:val="22"/>
        </w:rPr>
        <w:t xml:space="preserve"> level</w:t>
      </w:r>
      <w:r w:rsidR="007A059A">
        <w:rPr>
          <w:rFonts w:ascii="Calibri" w:hAnsi="Calibri" w:cs="Arial"/>
          <w:sz w:val="22"/>
          <w:szCs w:val="22"/>
        </w:rPr>
        <w:t>s</w:t>
      </w:r>
      <w:r w:rsidR="007A059A" w:rsidRPr="000F10AF">
        <w:rPr>
          <w:rFonts w:ascii="Calibri" w:hAnsi="Calibri" w:cs="Arial"/>
          <w:sz w:val="22"/>
          <w:szCs w:val="22"/>
        </w:rPr>
        <w:t xml:space="preserve"> of </w:t>
      </w:r>
      <w:r w:rsidR="007A059A">
        <w:rPr>
          <w:rFonts w:ascii="Calibri" w:hAnsi="Calibri" w:cs="Arial"/>
          <w:sz w:val="22"/>
          <w:szCs w:val="22"/>
        </w:rPr>
        <w:t>pasture</w:t>
      </w:r>
      <w:r w:rsidR="007A059A" w:rsidRPr="000F10AF">
        <w:rPr>
          <w:rFonts w:ascii="Calibri" w:hAnsi="Calibri" w:cs="Arial"/>
          <w:sz w:val="22"/>
          <w:szCs w:val="22"/>
        </w:rPr>
        <w:t xml:space="preserve"> </w:t>
      </w:r>
      <w:r w:rsidR="00152D02">
        <w:rPr>
          <w:rFonts w:ascii="Calibri" w:hAnsi="Calibri" w:cs="Arial"/>
          <w:sz w:val="22"/>
          <w:szCs w:val="22"/>
        </w:rPr>
        <w:t>availability</w:t>
      </w:r>
      <w:r w:rsidR="007A059A" w:rsidRPr="000F10AF">
        <w:rPr>
          <w:rFonts w:ascii="Calibri" w:hAnsi="Calibri" w:cs="Arial"/>
          <w:sz w:val="22"/>
          <w:szCs w:val="22"/>
        </w:rPr>
        <w:t>.</w:t>
      </w:r>
    </w:p>
    <w:p w14:paraId="18E69249" w14:textId="4B52E487" w:rsidR="007A059A" w:rsidRDefault="007A059A" w:rsidP="007A059A">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F32E5C">
        <w:rPr>
          <w:rFonts w:ascii="Calibri" w:hAnsi="Calibri" w:cs="Arial"/>
          <w:b/>
          <w:bCs/>
          <w:iCs/>
          <w:sz w:val="22"/>
          <w:szCs w:val="22"/>
        </w:rPr>
        <w:t>Novembe</w:t>
      </w:r>
      <w:r>
        <w:rPr>
          <w:rFonts w:ascii="Calibri" w:hAnsi="Calibri" w:cs="Arial"/>
          <w:b/>
          <w:bCs/>
          <w:iCs/>
          <w:sz w:val="22"/>
          <w:szCs w:val="22"/>
        </w:rPr>
        <w:t>r 2024</w:t>
      </w:r>
    </w:p>
    <w:p w14:paraId="6086B350" w14:textId="20E4FCCA" w:rsidR="007A059A" w:rsidRPr="004033E4" w:rsidRDefault="00F32E5C" w:rsidP="007A059A">
      <w:pPr>
        <w:spacing w:before="120"/>
        <w:jc w:val="center"/>
        <w:rPr>
          <w:rFonts w:ascii="Calibri" w:hAnsi="Calibri" w:cs="Arial"/>
          <w:b/>
          <w:bCs/>
          <w:iCs/>
          <w:sz w:val="22"/>
          <w:szCs w:val="22"/>
        </w:rPr>
      </w:pPr>
      <w:r>
        <w:rPr>
          <w:rFonts w:ascii="Calibri" w:hAnsi="Calibri" w:cs="Arial"/>
          <w:b/>
          <w:bCs/>
          <w:iCs/>
          <w:noProof/>
          <w:sz w:val="22"/>
          <w:szCs w:val="22"/>
        </w:rPr>
        <w:drawing>
          <wp:inline distT="0" distB="0" distL="0" distR="0" wp14:anchorId="38ADD07E" wp14:editId="70D8BD99">
            <wp:extent cx="5725160" cy="3752850"/>
            <wp:effectExtent l="0" t="0" r="8890" b="0"/>
            <wp:docPr id="9789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160" cy="3752850"/>
                    </a:xfrm>
                    <a:prstGeom prst="rect">
                      <a:avLst/>
                    </a:prstGeom>
                    <a:noFill/>
                    <a:ln>
                      <a:noFill/>
                    </a:ln>
                  </pic:spPr>
                </pic:pic>
              </a:graphicData>
            </a:graphic>
          </wp:inline>
        </w:drawing>
      </w:r>
    </w:p>
    <w:p w14:paraId="2A99F821" w14:textId="2C4F08AB" w:rsidR="007A059A" w:rsidRDefault="007A059A" w:rsidP="007A059A">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F32E5C">
        <w:rPr>
          <w:rFonts w:ascii="Calibri" w:eastAsia="Calibri" w:hAnsi="Calibri" w:cs="Arial"/>
          <w:sz w:val="12"/>
          <w:szCs w:val="12"/>
          <w:lang w:eastAsia="en-US"/>
        </w:rPr>
        <w:t>November</w:t>
      </w:r>
      <w:r>
        <w:rPr>
          <w:rFonts w:ascii="Calibri" w:eastAsia="Calibri" w:hAnsi="Calibri" w:cs="Arial"/>
          <w:sz w:val="12"/>
          <w:szCs w:val="12"/>
          <w:lang w:eastAsia="en-US"/>
        </w:rPr>
        <w:t xml:space="preserve"> 2024. This map shows how modelled soil conditions during </w:t>
      </w:r>
      <w:r w:rsidR="00F32E5C">
        <w:rPr>
          <w:rFonts w:ascii="Calibri" w:eastAsia="Calibri" w:hAnsi="Calibri" w:cs="Arial"/>
          <w:sz w:val="12"/>
          <w:szCs w:val="12"/>
          <w:lang w:eastAsia="en-US"/>
        </w:rPr>
        <w:t xml:space="preserve">November </w:t>
      </w:r>
      <w:r>
        <w:rPr>
          <w:rFonts w:ascii="Calibri" w:eastAsia="Calibri" w:hAnsi="Calibri" w:cs="Arial"/>
          <w:sz w:val="12"/>
          <w:szCs w:val="12"/>
          <w:lang w:eastAsia="en-US"/>
        </w:rPr>
        <w:t xml:space="preserve">2024 compare with </w:t>
      </w:r>
      <w:r w:rsidR="004258A0">
        <w:rPr>
          <w:rFonts w:ascii="Calibri" w:eastAsia="Calibri" w:hAnsi="Calibri" w:cs="Arial"/>
          <w:sz w:val="12"/>
          <w:szCs w:val="12"/>
          <w:lang w:eastAsia="en-US"/>
        </w:rPr>
        <w:t>November</w:t>
      </w:r>
      <w:r>
        <w:rPr>
          <w:rFonts w:ascii="Calibri" w:eastAsia="Calibri" w:hAnsi="Calibri" w:cs="Arial"/>
          <w:sz w:val="12"/>
          <w:szCs w:val="12"/>
          <w:lang w:eastAsia="en-US"/>
        </w:rPr>
        <w:t xml:space="preserve"> conditions modelled over the reference period (1911 to 2016). Dark blue areas on the maps were much wetter in </w:t>
      </w:r>
      <w:r w:rsidR="00F32E5C">
        <w:rPr>
          <w:rFonts w:ascii="Calibri" w:eastAsia="Calibri" w:hAnsi="Calibri" w:cs="Arial"/>
          <w:sz w:val="12"/>
          <w:szCs w:val="12"/>
          <w:lang w:eastAsia="en-US"/>
        </w:rPr>
        <w:t>November</w:t>
      </w:r>
      <w:r w:rsidDel="001E0840">
        <w:rPr>
          <w:rFonts w:ascii="Calibri" w:eastAsia="Calibri" w:hAnsi="Calibri" w:cs="Arial"/>
          <w:sz w:val="12"/>
          <w:szCs w:val="12"/>
          <w:lang w:eastAsia="en-US"/>
        </w:rPr>
        <w:t xml:space="preserve"> </w:t>
      </w:r>
      <w:r>
        <w:rPr>
          <w:rFonts w:ascii="Calibri" w:eastAsia="Calibri" w:hAnsi="Calibri" w:cs="Arial"/>
          <w:sz w:val="12"/>
          <w:szCs w:val="12"/>
          <w:lang w:eastAsia="en-US"/>
        </w:rPr>
        <w:t>2024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5"/>
    <w:bookmarkEnd w:id="76"/>
    <w:bookmarkEnd w:id="77"/>
    <w:p w14:paraId="6FD0CB53" w14:textId="77777777" w:rsidR="007A059A" w:rsidRPr="008A3FD2" w:rsidRDefault="007A059A" w:rsidP="007A059A">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6"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81517FA" w14:textId="77777777" w:rsidR="007A059A" w:rsidRDefault="007A059A" w:rsidP="007A059A">
      <w:pPr>
        <w:rPr>
          <w:rFonts w:ascii="Calibri" w:hAnsi="Calibri" w:cs="Calibri"/>
          <w:sz w:val="12"/>
          <w:szCs w:val="12"/>
        </w:rPr>
      </w:pPr>
    </w:p>
    <w:p w14:paraId="1C45B028" w14:textId="77777777" w:rsidR="007A059A" w:rsidRDefault="007A059A" w:rsidP="007A059A">
      <w:pPr>
        <w:rPr>
          <w:rFonts w:ascii="Calibri" w:hAnsi="Calibri" w:cs="Calibri"/>
          <w:color w:val="000000"/>
          <w:sz w:val="12"/>
          <w:szCs w:val="12"/>
        </w:rPr>
      </w:pPr>
    </w:p>
    <w:p w14:paraId="3883BC4F" w14:textId="77777777" w:rsidR="007A059A" w:rsidRDefault="007A059A" w:rsidP="007A059A">
      <w:pPr>
        <w:rPr>
          <w:rFonts w:ascii="Calibri" w:hAnsi="Calibri" w:cs="Calibri"/>
          <w:color w:val="000000"/>
          <w:sz w:val="12"/>
          <w:szCs w:val="12"/>
        </w:rPr>
      </w:pPr>
    </w:p>
    <w:p w14:paraId="30DBEB02" w14:textId="77777777" w:rsidR="007A059A" w:rsidRDefault="007A059A" w:rsidP="007A059A">
      <w:pPr>
        <w:rPr>
          <w:rFonts w:ascii="Calibri" w:hAnsi="Calibri" w:cs="Calibri"/>
          <w:color w:val="000000"/>
          <w:sz w:val="12"/>
          <w:szCs w:val="12"/>
        </w:rPr>
      </w:pPr>
    </w:p>
    <w:p w14:paraId="7FD36A10" w14:textId="77777777" w:rsidR="007A059A" w:rsidRDefault="007A059A" w:rsidP="007A059A">
      <w:pPr>
        <w:rPr>
          <w:rFonts w:ascii="Calibri" w:hAnsi="Calibri" w:cs="Calibri"/>
          <w:color w:val="000000"/>
          <w:sz w:val="12"/>
          <w:szCs w:val="12"/>
        </w:rPr>
      </w:pPr>
    </w:p>
    <w:p w14:paraId="6C98ECCF" w14:textId="77777777" w:rsidR="007A059A" w:rsidRDefault="007A059A" w:rsidP="007A059A">
      <w:pPr>
        <w:rPr>
          <w:rFonts w:ascii="Calibri" w:hAnsi="Calibri" w:cs="Calibri"/>
          <w:color w:val="000000"/>
          <w:sz w:val="12"/>
          <w:szCs w:val="12"/>
        </w:rPr>
      </w:pPr>
    </w:p>
    <w:p w14:paraId="41C1AAEC" w14:textId="77777777" w:rsidR="007A059A" w:rsidRDefault="007A059A" w:rsidP="007A059A">
      <w:pPr>
        <w:rPr>
          <w:rFonts w:ascii="Calibri" w:hAnsi="Calibri" w:cs="Calibri"/>
          <w:color w:val="000000"/>
          <w:sz w:val="12"/>
          <w:szCs w:val="12"/>
        </w:rPr>
      </w:pPr>
    </w:p>
    <w:p w14:paraId="3DC704F7" w14:textId="77777777" w:rsidR="007A059A" w:rsidRDefault="007A059A" w:rsidP="007A059A">
      <w:pPr>
        <w:rPr>
          <w:rFonts w:ascii="Calibri" w:hAnsi="Calibri" w:cs="Calibri"/>
          <w:color w:val="000000"/>
          <w:sz w:val="12"/>
          <w:szCs w:val="12"/>
        </w:rPr>
      </w:pPr>
    </w:p>
    <w:bookmarkEnd w:id="74"/>
    <w:p w14:paraId="17163A6B" w14:textId="77777777" w:rsidR="007A059A" w:rsidRDefault="007A059A" w:rsidP="007A059A">
      <w:pPr>
        <w:pStyle w:val="Heading3"/>
        <w:pageBreakBefore/>
        <w:widowControl w:val="0"/>
        <w:rPr>
          <w:color w:val="auto"/>
          <w:sz w:val="28"/>
          <w:szCs w:val="28"/>
        </w:rPr>
      </w:pPr>
      <w:r w:rsidRPr="007725E1">
        <w:rPr>
          <w:color w:val="auto"/>
          <w:sz w:val="28"/>
          <w:szCs w:val="28"/>
        </w:rPr>
        <w:lastRenderedPageBreak/>
        <w:t xml:space="preserve">1.4 </w:t>
      </w:r>
      <w:bookmarkStart w:id="78" w:name="_Hlk94787709"/>
      <w:bookmarkStart w:id="79" w:name="_Hlk158286759"/>
      <w:r>
        <w:rPr>
          <w:color w:val="auto"/>
          <w:sz w:val="28"/>
          <w:szCs w:val="28"/>
        </w:rPr>
        <w:t>Pasture Growth</w:t>
      </w:r>
    </w:p>
    <w:p w14:paraId="4ACBE7AC" w14:textId="46711BEA" w:rsidR="007A059A" w:rsidRDefault="00623245" w:rsidP="007A059A">
      <w:pPr>
        <w:spacing w:before="120"/>
        <w:rPr>
          <w:rFonts w:ascii="Calibri" w:hAnsi="Calibri" w:cs="Arial"/>
          <w:sz w:val="22"/>
          <w:szCs w:val="22"/>
        </w:rPr>
      </w:pPr>
      <w:bookmarkStart w:id="80" w:name="_Hlk181877764"/>
      <w:r w:rsidRPr="00623245">
        <w:rPr>
          <w:rFonts w:ascii="Calibri" w:hAnsi="Calibri" w:cs="Arial"/>
          <w:sz w:val="22"/>
          <w:szCs w:val="22"/>
        </w:rPr>
        <w:t>Pasture growth during the September to November period is typically low across large areas of central and northern Australia as it is nearing the end of dry season. Across southern Australia, September to November is the peak pasture growth period which typically provides a bulk of feed and allows for fodder conservation to maintain production through the low pasture growth months of summer. It also influences the growth, branding and marking rates of lambs and calves, and the production of meat, milk, and wool over this peak production period.</w:t>
      </w:r>
      <w:r>
        <w:rPr>
          <w:rFonts w:ascii="Calibri" w:hAnsi="Calibri" w:cs="Arial"/>
          <w:sz w:val="22"/>
          <w:szCs w:val="22"/>
        </w:rPr>
        <w:t xml:space="preserve"> </w:t>
      </w:r>
    </w:p>
    <w:p w14:paraId="0B83924C" w14:textId="6BA6D5A9" w:rsidR="007A059A" w:rsidRDefault="007A059A" w:rsidP="007A059A">
      <w:pPr>
        <w:spacing w:before="120"/>
        <w:rPr>
          <w:rFonts w:ascii="Calibri" w:hAnsi="Calibri" w:cs="Arial"/>
          <w:sz w:val="22"/>
          <w:szCs w:val="22"/>
        </w:rPr>
      </w:pPr>
      <w:r>
        <w:rPr>
          <w:rFonts w:ascii="Calibri" w:hAnsi="Calibri" w:cs="Arial"/>
          <w:sz w:val="22"/>
          <w:szCs w:val="22"/>
        </w:rPr>
        <w:t xml:space="preserve">For the 3 months to </w:t>
      </w:r>
      <w:r w:rsidR="00CC27CF">
        <w:rPr>
          <w:rFonts w:ascii="Calibri" w:hAnsi="Calibri" w:cs="Arial"/>
          <w:sz w:val="22"/>
          <w:szCs w:val="22"/>
        </w:rPr>
        <w:t>November</w:t>
      </w:r>
      <w:r>
        <w:rPr>
          <w:rFonts w:ascii="Calibri" w:hAnsi="Calibri" w:cs="Arial"/>
          <w:sz w:val="22"/>
          <w:szCs w:val="22"/>
        </w:rPr>
        <w:t xml:space="preserve"> 2024,</w:t>
      </w:r>
      <w:r w:rsidR="00A44B9F" w:rsidRPr="00A44B9F">
        <w:rPr>
          <w:rFonts w:ascii="Calibri" w:hAnsi="Calibri" w:cs="Arial"/>
          <w:sz w:val="22"/>
          <w:szCs w:val="22"/>
        </w:rPr>
        <w:t xml:space="preserve"> </w:t>
      </w:r>
      <w:r w:rsidR="00A44B9F">
        <w:rPr>
          <w:rFonts w:ascii="Calibri" w:hAnsi="Calibri" w:cs="Arial"/>
          <w:sz w:val="22"/>
          <w:szCs w:val="22"/>
        </w:rPr>
        <w:t xml:space="preserve">average to extremely high pasture growth relative to this time of year was modelled across much of </w:t>
      </w:r>
      <w:r w:rsidR="00671870">
        <w:rPr>
          <w:rFonts w:ascii="Calibri" w:hAnsi="Calibri" w:cs="Arial"/>
          <w:sz w:val="22"/>
          <w:szCs w:val="22"/>
        </w:rPr>
        <w:t>the</w:t>
      </w:r>
      <w:r w:rsidR="00F242EA">
        <w:rPr>
          <w:rFonts w:ascii="Calibri" w:hAnsi="Calibri" w:cs="Arial"/>
          <w:sz w:val="22"/>
          <w:szCs w:val="22"/>
        </w:rPr>
        <w:t xml:space="preserve"> north</w:t>
      </w:r>
      <w:r w:rsidR="00AE536C">
        <w:rPr>
          <w:rFonts w:ascii="Calibri" w:hAnsi="Calibri" w:cs="Arial"/>
          <w:sz w:val="22"/>
          <w:szCs w:val="22"/>
        </w:rPr>
        <w:t>ern and central A</w:t>
      </w:r>
      <w:r w:rsidR="00470EF0">
        <w:rPr>
          <w:rFonts w:ascii="Calibri" w:hAnsi="Calibri" w:cs="Arial"/>
          <w:sz w:val="22"/>
          <w:szCs w:val="22"/>
        </w:rPr>
        <w:t>ustralia</w:t>
      </w:r>
      <w:r w:rsidR="00F242EA">
        <w:rPr>
          <w:rFonts w:ascii="Calibri" w:hAnsi="Calibri" w:cs="Arial"/>
          <w:sz w:val="22"/>
          <w:szCs w:val="22"/>
        </w:rPr>
        <w:t>, including</w:t>
      </w:r>
      <w:r w:rsidR="005D0963">
        <w:rPr>
          <w:rFonts w:ascii="Calibri" w:hAnsi="Calibri" w:cs="Arial"/>
          <w:sz w:val="22"/>
          <w:szCs w:val="22"/>
        </w:rPr>
        <w:t xml:space="preserve"> the</w:t>
      </w:r>
      <w:r w:rsidR="00671870">
        <w:rPr>
          <w:rFonts w:ascii="Calibri" w:hAnsi="Calibri" w:cs="Arial"/>
          <w:sz w:val="22"/>
          <w:szCs w:val="22"/>
        </w:rPr>
        <w:t xml:space="preserve"> Northern Territory, </w:t>
      </w:r>
      <w:r w:rsidR="00592972">
        <w:rPr>
          <w:rFonts w:ascii="Calibri" w:hAnsi="Calibri" w:cs="Arial"/>
          <w:sz w:val="22"/>
          <w:szCs w:val="22"/>
        </w:rPr>
        <w:t xml:space="preserve">eastern Queensland, </w:t>
      </w:r>
      <w:r w:rsidR="00A44B9F">
        <w:rPr>
          <w:rFonts w:ascii="Calibri" w:hAnsi="Calibri" w:cs="Arial"/>
          <w:sz w:val="22"/>
          <w:szCs w:val="22"/>
        </w:rPr>
        <w:t>northern Western Australia</w:t>
      </w:r>
      <w:r w:rsidR="00FC1251">
        <w:rPr>
          <w:rFonts w:ascii="Calibri" w:hAnsi="Calibri" w:cs="Arial"/>
          <w:sz w:val="22"/>
          <w:szCs w:val="22"/>
        </w:rPr>
        <w:t xml:space="preserve"> and </w:t>
      </w:r>
      <w:r w:rsidR="00B0256C">
        <w:rPr>
          <w:rFonts w:ascii="Calibri" w:hAnsi="Calibri" w:cs="Arial"/>
          <w:sz w:val="22"/>
          <w:szCs w:val="22"/>
        </w:rPr>
        <w:t>northern South Australia</w:t>
      </w:r>
      <w:r w:rsidR="00671870">
        <w:rPr>
          <w:rFonts w:ascii="Calibri" w:hAnsi="Calibri" w:cs="Arial"/>
          <w:sz w:val="22"/>
          <w:szCs w:val="22"/>
        </w:rPr>
        <w:t xml:space="preserve">, </w:t>
      </w:r>
      <w:r w:rsidR="005D0963">
        <w:rPr>
          <w:rFonts w:ascii="Calibri" w:hAnsi="Calibri" w:cs="Arial"/>
          <w:sz w:val="22"/>
          <w:szCs w:val="22"/>
        </w:rPr>
        <w:t xml:space="preserve">Additionally, </w:t>
      </w:r>
      <w:r w:rsidR="00D62063">
        <w:rPr>
          <w:rFonts w:ascii="Calibri" w:hAnsi="Calibri" w:cs="Arial"/>
          <w:sz w:val="22"/>
          <w:szCs w:val="22"/>
        </w:rPr>
        <w:t xml:space="preserve">average to above </w:t>
      </w:r>
      <w:r w:rsidR="006B07EB">
        <w:rPr>
          <w:rFonts w:ascii="Calibri" w:hAnsi="Calibri" w:cs="Arial"/>
          <w:sz w:val="22"/>
          <w:szCs w:val="22"/>
        </w:rPr>
        <w:t>average</w:t>
      </w:r>
      <w:r w:rsidR="005D0963">
        <w:rPr>
          <w:rFonts w:ascii="Calibri" w:hAnsi="Calibri" w:cs="Arial"/>
          <w:sz w:val="22"/>
          <w:szCs w:val="22"/>
        </w:rPr>
        <w:t xml:space="preserve"> pasture grow was </w:t>
      </w:r>
      <w:r w:rsidR="006B07EB">
        <w:rPr>
          <w:rFonts w:ascii="Calibri" w:hAnsi="Calibri" w:cs="Arial"/>
          <w:sz w:val="22"/>
          <w:szCs w:val="22"/>
        </w:rPr>
        <w:t xml:space="preserve">also </w:t>
      </w:r>
      <w:r w:rsidR="005D0963">
        <w:rPr>
          <w:rFonts w:ascii="Calibri" w:hAnsi="Calibri" w:cs="Arial"/>
          <w:sz w:val="22"/>
          <w:szCs w:val="22"/>
        </w:rPr>
        <w:t xml:space="preserve">observed in </w:t>
      </w:r>
      <w:r w:rsidR="00697725">
        <w:rPr>
          <w:rFonts w:ascii="Calibri" w:hAnsi="Calibri" w:cs="Arial"/>
          <w:sz w:val="22"/>
          <w:szCs w:val="22"/>
        </w:rPr>
        <w:t>north</w:t>
      </w:r>
      <w:r w:rsidR="005A30D8">
        <w:rPr>
          <w:rFonts w:ascii="Calibri" w:hAnsi="Calibri" w:cs="Arial"/>
          <w:sz w:val="22"/>
          <w:szCs w:val="22"/>
        </w:rPr>
        <w:t>-eastern New South Wales</w:t>
      </w:r>
      <w:r w:rsidR="001D03A5">
        <w:rPr>
          <w:rFonts w:ascii="Calibri" w:hAnsi="Calibri" w:cs="Arial"/>
          <w:sz w:val="22"/>
          <w:szCs w:val="22"/>
        </w:rPr>
        <w:t>, sout</w:t>
      </w:r>
      <w:r w:rsidR="00314F57">
        <w:rPr>
          <w:rFonts w:ascii="Calibri" w:hAnsi="Calibri" w:cs="Arial"/>
          <w:sz w:val="22"/>
          <w:szCs w:val="22"/>
        </w:rPr>
        <w:t>h-eastern Queen</w:t>
      </w:r>
      <w:r w:rsidR="00440DF7">
        <w:rPr>
          <w:rFonts w:ascii="Calibri" w:hAnsi="Calibri" w:cs="Arial"/>
          <w:sz w:val="22"/>
          <w:szCs w:val="22"/>
        </w:rPr>
        <w:t xml:space="preserve">sland, </w:t>
      </w:r>
      <w:r w:rsidR="00EA53EC">
        <w:rPr>
          <w:rFonts w:ascii="Calibri" w:hAnsi="Calibri" w:cs="Arial"/>
          <w:sz w:val="22"/>
          <w:szCs w:val="22"/>
        </w:rPr>
        <w:t>a</w:t>
      </w:r>
      <w:r w:rsidR="00056ADD">
        <w:rPr>
          <w:rFonts w:ascii="Calibri" w:hAnsi="Calibri" w:cs="Arial"/>
          <w:sz w:val="22"/>
          <w:szCs w:val="22"/>
        </w:rPr>
        <w:t xml:space="preserve">nd parts of </w:t>
      </w:r>
      <w:r w:rsidR="0057639D">
        <w:rPr>
          <w:rFonts w:ascii="Calibri" w:hAnsi="Calibri" w:cs="Arial"/>
          <w:sz w:val="22"/>
          <w:szCs w:val="22"/>
        </w:rPr>
        <w:t xml:space="preserve">eastern Victoria, </w:t>
      </w:r>
      <w:r w:rsidR="005D0963">
        <w:rPr>
          <w:rFonts w:ascii="Calibri" w:hAnsi="Calibri" w:cs="Arial"/>
          <w:sz w:val="22"/>
          <w:szCs w:val="22"/>
        </w:rPr>
        <w:t>central Tasmania</w:t>
      </w:r>
      <w:r w:rsidR="0057639D">
        <w:rPr>
          <w:rFonts w:ascii="Calibri" w:hAnsi="Calibri" w:cs="Arial"/>
          <w:sz w:val="22"/>
          <w:szCs w:val="22"/>
        </w:rPr>
        <w:t xml:space="preserve"> and the southwest of Western Australia</w:t>
      </w:r>
      <w:r w:rsidR="005D0963">
        <w:rPr>
          <w:rFonts w:ascii="Calibri" w:hAnsi="Calibri" w:cs="Arial"/>
          <w:sz w:val="22"/>
          <w:szCs w:val="22"/>
        </w:rPr>
        <w:t>.</w:t>
      </w:r>
      <w:r w:rsidR="00671870">
        <w:rPr>
          <w:rFonts w:ascii="Calibri" w:hAnsi="Calibri" w:cs="Arial"/>
          <w:sz w:val="22"/>
          <w:szCs w:val="22"/>
        </w:rPr>
        <w:t xml:space="preserve"> </w:t>
      </w:r>
      <w:r>
        <w:rPr>
          <w:rFonts w:ascii="Calibri" w:hAnsi="Calibri" w:cs="Arial"/>
          <w:sz w:val="22"/>
          <w:szCs w:val="22"/>
        </w:rPr>
        <w:t>This</w:t>
      </w:r>
      <w:r w:rsidRPr="00F90C52">
        <w:rPr>
          <w:rFonts w:ascii="Calibri" w:hAnsi="Calibri" w:cs="Arial"/>
          <w:sz w:val="22"/>
          <w:szCs w:val="22"/>
        </w:rPr>
        <w:t xml:space="preserve"> is likely to enable farmers to continue to maintain stock numbers and provide opportunities to </w:t>
      </w:r>
      <w:r w:rsidRPr="7BA2E57A">
        <w:rPr>
          <w:rFonts w:ascii="Calibri" w:hAnsi="Calibri" w:cs="Arial"/>
          <w:sz w:val="22"/>
          <w:szCs w:val="22"/>
        </w:rPr>
        <w:t>build standing dry matter availability</w:t>
      </w:r>
      <w:r>
        <w:rPr>
          <w:rFonts w:ascii="Calibri" w:hAnsi="Calibri" w:cs="Arial"/>
          <w:sz w:val="22"/>
          <w:szCs w:val="22"/>
        </w:rPr>
        <w:t xml:space="preserve"> and</w:t>
      </w:r>
      <w:r w:rsidRPr="00F90C52">
        <w:rPr>
          <w:rFonts w:ascii="Calibri" w:hAnsi="Calibri" w:cs="Arial"/>
          <w:sz w:val="22"/>
          <w:szCs w:val="22"/>
        </w:rPr>
        <w:t xml:space="preserve"> replenish fodder supplies during </w:t>
      </w:r>
      <w:r w:rsidR="00D30CA2">
        <w:rPr>
          <w:rFonts w:ascii="Calibri" w:hAnsi="Calibri" w:cs="Arial"/>
          <w:sz w:val="22"/>
          <w:szCs w:val="22"/>
        </w:rPr>
        <w:t>late</w:t>
      </w:r>
      <w:r w:rsidR="004A2475">
        <w:rPr>
          <w:rFonts w:ascii="Calibri" w:hAnsi="Calibri" w:cs="Arial"/>
          <w:sz w:val="22"/>
          <w:szCs w:val="22"/>
        </w:rPr>
        <w:t xml:space="preserve"> </w:t>
      </w:r>
      <w:r w:rsidRPr="00F90C52">
        <w:rPr>
          <w:rFonts w:ascii="Calibri" w:hAnsi="Calibri" w:cs="Arial"/>
          <w:sz w:val="22"/>
          <w:szCs w:val="22"/>
        </w:rPr>
        <w:t>spring</w:t>
      </w:r>
      <w:r w:rsidR="004A2475">
        <w:rPr>
          <w:rFonts w:ascii="Calibri" w:hAnsi="Calibri" w:cs="Arial"/>
          <w:sz w:val="22"/>
          <w:szCs w:val="22"/>
        </w:rPr>
        <w:t xml:space="preserve"> and early summer</w:t>
      </w:r>
      <w:r w:rsidRPr="00F90C52">
        <w:rPr>
          <w:rFonts w:ascii="Calibri" w:hAnsi="Calibri" w:cs="Arial"/>
          <w:sz w:val="22"/>
          <w:szCs w:val="22"/>
        </w:rPr>
        <w:t>.</w:t>
      </w:r>
      <w:r>
        <w:rPr>
          <w:rFonts w:ascii="Calibri" w:hAnsi="Calibri" w:cs="Arial"/>
          <w:sz w:val="22"/>
          <w:szCs w:val="22"/>
        </w:rPr>
        <w:t xml:space="preserve"> </w:t>
      </w:r>
    </w:p>
    <w:p w14:paraId="519014CC" w14:textId="6CAB121D" w:rsidR="007A059A" w:rsidRDefault="00E1337A" w:rsidP="007A059A">
      <w:pPr>
        <w:spacing w:before="120"/>
        <w:rPr>
          <w:rFonts w:ascii="Calibri" w:hAnsi="Calibri" w:cs="Arial"/>
          <w:sz w:val="22"/>
          <w:szCs w:val="22"/>
        </w:rPr>
      </w:pPr>
      <w:r>
        <w:rPr>
          <w:rFonts w:ascii="Calibri" w:hAnsi="Calibri" w:cs="Arial"/>
          <w:sz w:val="22"/>
          <w:szCs w:val="22"/>
        </w:rPr>
        <w:t xml:space="preserve">In contrast, </w:t>
      </w:r>
      <w:r w:rsidR="00347F68">
        <w:rPr>
          <w:rFonts w:ascii="Calibri" w:hAnsi="Calibri" w:cs="Arial"/>
          <w:sz w:val="22"/>
          <w:szCs w:val="22"/>
        </w:rPr>
        <w:t>large areas of</w:t>
      </w:r>
      <w:r w:rsidR="00217EBE">
        <w:rPr>
          <w:rFonts w:ascii="Calibri" w:hAnsi="Calibri" w:cs="Arial"/>
          <w:sz w:val="22"/>
          <w:szCs w:val="22"/>
        </w:rPr>
        <w:t xml:space="preserve"> </w:t>
      </w:r>
      <w:r>
        <w:rPr>
          <w:rFonts w:ascii="Calibri" w:hAnsi="Calibri" w:cs="Arial"/>
          <w:sz w:val="22"/>
          <w:szCs w:val="22"/>
        </w:rPr>
        <w:t xml:space="preserve">eastern and southern Australia saw </w:t>
      </w:r>
      <w:r w:rsidR="007664DA">
        <w:rPr>
          <w:rFonts w:ascii="Calibri" w:hAnsi="Calibri" w:cs="Arial"/>
          <w:sz w:val="22"/>
          <w:szCs w:val="22"/>
        </w:rPr>
        <w:t>relatively low pasture growth for this time of year</w:t>
      </w:r>
      <w:r>
        <w:rPr>
          <w:rFonts w:ascii="Calibri" w:hAnsi="Calibri" w:cs="Arial"/>
          <w:sz w:val="22"/>
          <w:szCs w:val="22"/>
        </w:rPr>
        <w:t xml:space="preserve">.  </w:t>
      </w:r>
      <w:r w:rsidR="007664DA">
        <w:rPr>
          <w:rFonts w:ascii="Calibri" w:hAnsi="Calibri" w:cs="Arial"/>
          <w:sz w:val="22"/>
          <w:szCs w:val="22"/>
        </w:rPr>
        <w:t xml:space="preserve">Extremely low to below average to pasture growth was modelled </w:t>
      </w:r>
      <w:r w:rsidR="003437CC">
        <w:rPr>
          <w:rFonts w:ascii="Calibri" w:hAnsi="Calibri" w:cs="Arial"/>
          <w:sz w:val="22"/>
          <w:szCs w:val="22"/>
        </w:rPr>
        <w:t xml:space="preserve">across much of </w:t>
      </w:r>
      <w:r w:rsidR="00CF62C7">
        <w:rPr>
          <w:rFonts w:ascii="Calibri" w:hAnsi="Calibri" w:cs="Arial"/>
          <w:sz w:val="22"/>
          <w:szCs w:val="22"/>
        </w:rPr>
        <w:t xml:space="preserve">central and </w:t>
      </w:r>
      <w:r w:rsidR="003437CC">
        <w:rPr>
          <w:rFonts w:ascii="Calibri" w:hAnsi="Calibri" w:cs="Arial"/>
          <w:sz w:val="22"/>
          <w:szCs w:val="22"/>
        </w:rPr>
        <w:t xml:space="preserve">south-eastern </w:t>
      </w:r>
      <w:r w:rsidR="000C1F36">
        <w:rPr>
          <w:rFonts w:ascii="Calibri" w:hAnsi="Calibri" w:cs="Arial"/>
          <w:sz w:val="22"/>
          <w:szCs w:val="22"/>
        </w:rPr>
        <w:t xml:space="preserve">New South Wales, </w:t>
      </w:r>
      <w:r w:rsidR="0095022E">
        <w:rPr>
          <w:rFonts w:ascii="Calibri" w:hAnsi="Calibri" w:cs="Arial"/>
          <w:sz w:val="22"/>
          <w:szCs w:val="22"/>
        </w:rPr>
        <w:t xml:space="preserve">Victoria, </w:t>
      </w:r>
      <w:r w:rsidR="00825AB4">
        <w:rPr>
          <w:rFonts w:ascii="Calibri" w:hAnsi="Calibri" w:cs="Arial"/>
          <w:sz w:val="22"/>
          <w:szCs w:val="22"/>
        </w:rPr>
        <w:t xml:space="preserve">northern and central Queensland, </w:t>
      </w:r>
      <w:r w:rsidR="001A31B5">
        <w:rPr>
          <w:rFonts w:ascii="Calibri" w:hAnsi="Calibri" w:cs="Arial"/>
          <w:sz w:val="22"/>
          <w:szCs w:val="22"/>
        </w:rPr>
        <w:t xml:space="preserve">southern South Australia and </w:t>
      </w:r>
      <w:r w:rsidR="004219AD">
        <w:rPr>
          <w:rFonts w:ascii="Calibri" w:hAnsi="Calibri" w:cs="Arial"/>
          <w:sz w:val="22"/>
          <w:szCs w:val="22"/>
        </w:rPr>
        <w:t xml:space="preserve">part of southern </w:t>
      </w:r>
      <w:r w:rsidR="001A31B5">
        <w:rPr>
          <w:rFonts w:ascii="Calibri" w:hAnsi="Calibri" w:cs="Arial"/>
          <w:sz w:val="22"/>
          <w:szCs w:val="22"/>
        </w:rPr>
        <w:t>Western Australia</w:t>
      </w:r>
      <w:r w:rsidR="00180209">
        <w:rPr>
          <w:rFonts w:ascii="Calibri" w:hAnsi="Calibri" w:cs="Arial"/>
          <w:sz w:val="22"/>
          <w:szCs w:val="22"/>
        </w:rPr>
        <w:t>.</w:t>
      </w:r>
      <w:r w:rsidR="007A059A">
        <w:rPr>
          <w:rFonts w:ascii="Calibri" w:hAnsi="Calibri" w:cs="Arial"/>
          <w:sz w:val="22"/>
          <w:szCs w:val="22"/>
        </w:rPr>
        <w:t xml:space="preserve"> </w:t>
      </w:r>
      <w:r w:rsidR="008673F9" w:rsidRPr="00C556E6">
        <w:rPr>
          <w:rFonts w:ascii="Calibri" w:hAnsi="Calibri" w:cs="Arial"/>
          <w:sz w:val="22"/>
          <w:szCs w:val="22"/>
        </w:rPr>
        <w:t xml:space="preserve">This has </w:t>
      </w:r>
      <w:r w:rsidR="008673F9">
        <w:rPr>
          <w:rFonts w:ascii="Calibri" w:hAnsi="Calibri" w:cs="Arial"/>
          <w:sz w:val="22"/>
          <w:szCs w:val="22"/>
        </w:rPr>
        <w:t xml:space="preserve">likely </w:t>
      </w:r>
      <w:r w:rsidR="008673F9" w:rsidRPr="00C556E6">
        <w:rPr>
          <w:rFonts w:ascii="Calibri" w:hAnsi="Calibri" w:cs="Arial"/>
          <w:sz w:val="22"/>
          <w:szCs w:val="22"/>
        </w:rPr>
        <w:t xml:space="preserve">led to a decline in pasture availability </w:t>
      </w:r>
      <w:r w:rsidR="008673F9">
        <w:rPr>
          <w:rFonts w:ascii="Calibri" w:hAnsi="Calibri" w:cs="Arial"/>
          <w:sz w:val="22"/>
          <w:szCs w:val="22"/>
        </w:rPr>
        <w:t>and g</w:t>
      </w:r>
      <w:r w:rsidR="008673F9" w:rsidRPr="00C92053">
        <w:rPr>
          <w:rFonts w:ascii="Calibri" w:hAnsi="Calibri" w:cs="Arial"/>
          <w:sz w:val="22"/>
          <w:szCs w:val="22"/>
        </w:rPr>
        <w:t xml:space="preserve">raziers </w:t>
      </w:r>
      <w:r w:rsidR="007A059A" w:rsidRPr="00C92053">
        <w:rPr>
          <w:rFonts w:ascii="Calibri" w:hAnsi="Calibri" w:cs="Arial"/>
          <w:sz w:val="22"/>
          <w:szCs w:val="22"/>
        </w:rPr>
        <w:t>in regions where below average pasture growth was recorded will be more reliant on supplemental feed to maintain current stocking rates and production</w:t>
      </w:r>
      <w:r w:rsidR="00FD192B">
        <w:rPr>
          <w:rFonts w:ascii="Calibri" w:hAnsi="Calibri" w:cs="Arial"/>
          <w:sz w:val="22"/>
          <w:szCs w:val="22"/>
        </w:rPr>
        <w:t>.</w:t>
      </w:r>
    </w:p>
    <w:p w14:paraId="1F7AAFE0" w14:textId="7EB978D5" w:rsidR="007A059A" w:rsidRPr="00F71134" w:rsidRDefault="007A059A" w:rsidP="007A059A">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DC5B30">
        <w:rPr>
          <w:rFonts w:asciiTheme="minorHAnsi" w:hAnsiTheme="minorHAnsi" w:cstheme="minorHAnsi"/>
          <w:b/>
          <w:sz w:val="22"/>
          <w:szCs w:val="22"/>
        </w:rPr>
        <w:t>November</w:t>
      </w:r>
      <w:r>
        <w:rPr>
          <w:rFonts w:asciiTheme="minorHAnsi" w:hAnsiTheme="minorHAnsi" w:cstheme="minorHAnsi"/>
          <w:b/>
          <w:sz w:val="22"/>
          <w:szCs w:val="22"/>
        </w:rPr>
        <w:t xml:space="preserve"> 2024 (1 </w:t>
      </w:r>
      <w:r w:rsidR="00DC5B30">
        <w:rPr>
          <w:rFonts w:asciiTheme="minorHAnsi" w:hAnsiTheme="minorHAnsi" w:cstheme="minorHAnsi"/>
          <w:b/>
          <w:sz w:val="22"/>
          <w:szCs w:val="22"/>
        </w:rPr>
        <w:t>September</w:t>
      </w:r>
      <w:r>
        <w:rPr>
          <w:rFonts w:asciiTheme="minorHAnsi" w:hAnsiTheme="minorHAnsi" w:cstheme="minorHAnsi"/>
          <w:b/>
          <w:sz w:val="22"/>
          <w:szCs w:val="22"/>
        </w:rPr>
        <w:t xml:space="preserve"> to </w:t>
      </w:r>
      <w:r w:rsidR="00DC5B30">
        <w:rPr>
          <w:rFonts w:asciiTheme="minorHAnsi" w:hAnsiTheme="minorHAnsi" w:cstheme="minorHAnsi"/>
          <w:b/>
          <w:sz w:val="22"/>
          <w:szCs w:val="22"/>
        </w:rPr>
        <w:t>30 November</w:t>
      </w:r>
      <w:r>
        <w:rPr>
          <w:rFonts w:asciiTheme="minorHAnsi" w:hAnsiTheme="minorHAnsi" w:cstheme="minorHAnsi"/>
          <w:b/>
          <w:sz w:val="22"/>
          <w:szCs w:val="22"/>
        </w:rPr>
        <w:t xml:space="preserve"> 2024)</w:t>
      </w:r>
      <w:r w:rsidRPr="00F71134">
        <w:rPr>
          <w:rFonts w:asciiTheme="minorHAnsi" w:hAnsiTheme="minorHAnsi" w:cstheme="minorHAnsi"/>
          <w:b/>
          <w:sz w:val="22"/>
          <w:szCs w:val="22"/>
        </w:rPr>
        <w:t xml:space="preserve"> </w:t>
      </w:r>
    </w:p>
    <w:p w14:paraId="40B9EF14" w14:textId="5E0ABA4F" w:rsidR="007A059A" w:rsidRPr="00642BD9" w:rsidRDefault="007A059A" w:rsidP="007A059A">
      <w:pPr>
        <w:jc w:val="center"/>
      </w:pPr>
      <w:r w:rsidRPr="00642BD9">
        <w:rPr>
          <w:rFonts w:ascii="Times New Roman" w:hAnsi="Times New Roman"/>
          <w:sz w:val="24"/>
        </w:rPr>
        <w:t xml:space="preserve"> </w:t>
      </w:r>
      <w:r w:rsidR="00251CBC">
        <w:rPr>
          <w:noProof/>
        </w:rPr>
        <w:drawing>
          <wp:inline distT="0" distB="0" distL="0" distR="0" wp14:anchorId="11A9A5CE" wp14:editId="638995EF">
            <wp:extent cx="5725160" cy="3752850"/>
            <wp:effectExtent l="0" t="0" r="8890" b="0"/>
            <wp:docPr id="857346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5160" cy="3752850"/>
                    </a:xfrm>
                    <a:prstGeom prst="rect">
                      <a:avLst/>
                    </a:prstGeom>
                    <a:noFill/>
                    <a:ln>
                      <a:noFill/>
                    </a:ln>
                  </pic:spPr>
                </pic:pic>
              </a:graphicData>
            </a:graphic>
          </wp:inline>
        </w:drawing>
      </w:r>
    </w:p>
    <w:p w14:paraId="3815AFC7" w14:textId="77777777" w:rsidR="007A059A" w:rsidRPr="00F86DD8" w:rsidRDefault="007A059A" w:rsidP="007A059A">
      <w:pPr>
        <w:jc w:val="center"/>
      </w:pPr>
    </w:p>
    <w:bookmarkEnd w:id="78"/>
    <w:p w14:paraId="33053325" w14:textId="77777777" w:rsidR="007A059A" w:rsidRDefault="007A059A" w:rsidP="007A059A">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6987E1B7" w14:textId="77777777" w:rsidR="007A059A" w:rsidRDefault="007A059A" w:rsidP="007A059A">
      <w:pPr>
        <w:spacing w:before="120"/>
        <w:rPr>
          <w:rFonts w:ascii="Calibri" w:eastAsiaTheme="minorHAnsi" w:hAnsi="Calibri" w:cstheme="minorBidi"/>
          <w:sz w:val="12"/>
          <w:szCs w:val="12"/>
          <w:lang w:eastAsia="en-US"/>
        </w:rPr>
      </w:pPr>
      <w:r>
        <w:rPr>
          <w:rFonts w:ascii="Calibri" w:eastAsiaTheme="minorHAnsi" w:hAnsi="Calibri" w:cstheme="minorBidi"/>
          <w:sz w:val="12"/>
          <w:szCs w:val="12"/>
          <w:lang w:eastAsia="en-US"/>
        </w:rPr>
        <w:t xml:space="preserve">Source: Department of Environment, Science and Innovation </w:t>
      </w:r>
      <w:bookmarkEnd w:id="79"/>
    </w:p>
    <w:p w14:paraId="1CEB0A11" w14:textId="77777777" w:rsidR="007A059A" w:rsidRDefault="007A059A" w:rsidP="007A059A">
      <w:pPr>
        <w:rPr>
          <w:rFonts w:ascii="Calibri" w:hAnsi="Calibri" w:cs="Calibri"/>
          <w:color w:val="000000"/>
          <w:sz w:val="12"/>
          <w:szCs w:val="12"/>
        </w:rPr>
      </w:pPr>
    </w:p>
    <w:p w14:paraId="7FEDE6D1" w14:textId="77777777" w:rsidR="007A059A" w:rsidRPr="002B0870" w:rsidRDefault="007A059A" w:rsidP="007A059A">
      <w:pPr>
        <w:rPr>
          <w:rFonts w:asciiTheme="minorHAnsi" w:hAnsiTheme="minorHAnsi" w:cstheme="minorHAnsi"/>
          <w:b/>
          <w:bCs/>
          <w:color w:val="000000"/>
          <w:sz w:val="22"/>
          <w:szCs w:val="22"/>
        </w:rPr>
      </w:pPr>
    </w:p>
    <w:bookmarkEnd w:id="68"/>
    <w:bookmarkEnd w:id="69"/>
    <w:bookmarkEnd w:id="80"/>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4"/>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79A983C" w14:textId="6710135A" w:rsidR="00E72861" w:rsidRPr="00F3155D" w:rsidRDefault="00E72861" w:rsidP="00F3155D">
      <w:pPr>
        <w:pStyle w:val="ListParagraph"/>
        <w:spacing w:after="0" w:line="240" w:lineRule="auto"/>
        <w:ind w:left="0"/>
        <w:contextualSpacing w:val="0"/>
        <w:rPr>
          <w:rFonts w:eastAsia="Times New Roman"/>
        </w:rPr>
      </w:pPr>
      <w:r>
        <w:rPr>
          <w:rFonts w:eastAsia="Times New Roman"/>
        </w:rPr>
        <w:t>Water storage levels in the Murray-Darling Basin (MDB) increased between 28 November 2024 and 5 December 2024 by 106 gigalitres (GL). Current volume of water held in storage is 16 304 GL, equivalent to 73% of total storage capacity. This is 17 percent or 3,425GL less than at the same time last year. Water storage data is sourced from the B</w:t>
      </w:r>
      <w:r w:rsidR="00CA08D5">
        <w:rPr>
          <w:rFonts w:eastAsia="Times New Roman"/>
        </w:rPr>
        <w:t>ureau of Meteorology</w:t>
      </w:r>
      <w:r>
        <w:rPr>
          <w:rFonts w:eastAsia="Times New Roman"/>
        </w:rPr>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43BC6F5C" w:rsidR="000B1C72" w:rsidRPr="003770B4" w:rsidRDefault="00D65DBC" w:rsidP="003770B4">
      <w:pPr>
        <w:jc w:val="center"/>
        <w:rPr>
          <w:i/>
        </w:rPr>
      </w:pPr>
      <w:r>
        <w:rPr>
          <w:noProof/>
        </w:rPr>
        <w:drawing>
          <wp:inline distT="0" distB="0" distL="0" distR="0" wp14:anchorId="67A0D1D8" wp14:editId="0BF25F7F">
            <wp:extent cx="3555242" cy="2459443"/>
            <wp:effectExtent l="0" t="0" r="7620" b="0"/>
            <wp:docPr id="1721522060" name="Picture 1"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2060" name="Picture 1" descr="A graph showing a line graph&#10;&#10;Description automatically generated"/>
                    <pic:cNvPicPr/>
                  </pic:nvPicPr>
                  <pic:blipFill>
                    <a:blip r:embed="rId28"/>
                    <a:stretch>
                      <a:fillRect/>
                    </a:stretch>
                  </pic:blipFill>
                  <pic:spPr>
                    <a:xfrm>
                      <a:off x="0" y="0"/>
                      <a:ext cx="3561674" cy="2463892"/>
                    </a:xfrm>
                    <a:prstGeom prst="rect">
                      <a:avLst/>
                    </a:prstGeom>
                  </pic:spPr>
                </pic:pic>
              </a:graphicData>
            </a:graphic>
          </wp:inline>
        </w:drawing>
      </w:r>
    </w:p>
    <w:p w14:paraId="423943E4" w14:textId="3F72C8D9" w:rsidR="000939DD" w:rsidRPr="00646770" w:rsidRDefault="000939DD" w:rsidP="00646770">
      <w:pPr>
        <w:jc w:val="center"/>
        <w:rPr>
          <w:i/>
        </w:rPr>
      </w:pPr>
    </w:p>
    <w:p w14:paraId="2131C7C7" w14:textId="6A800923" w:rsidR="002B71DF" w:rsidRPr="00F3155D" w:rsidRDefault="002B71DF" w:rsidP="00F3155D">
      <w:pPr>
        <w:pStyle w:val="ListParagraph"/>
        <w:spacing w:after="0" w:line="240" w:lineRule="auto"/>
        <w:ind w:left="0"/>
        <w:contextualSpacing w:val="0"/>
      </w:pPr>
      <w:r w:rsidRPr="00F3155D">
        <w:rPr>
          <w:rFonts w:eastAsia="Times New Roman"/>
        </w:rPr>
        <w:t>Allocation prices in the Victorian Murray below the Barmah Choke decreased from $136 on 28</w:t>
      </w:r>
      <w:r w:rsidR="00CA08D5">
        <w:rPr>
          <w:rFonts w:eastAsia="Times New Roman"/>
        </w:rPr>
        <w:t> </w:t>
      </w:r>
      <w:r w:rsidRPr="00F3155D">
        <w:rPr>
          <w:rFonts w:eastAsia="Times New Roman"/>
        </w:rPr>
        <w:t>November 2024 to $119 on 5 December 2024. Prices are lower in regions above the Barmah choke due to the binding of the Barmah choke trade constraint.</w:t>
      </w:r>
    </w:p>
    <w:p w14:paraId="0DC9DDCF" w14:textId="77777777" w:rsidR="002B71DF" w:rsidRPr="00F3155D" w:rsidRDefault="002B71DF" w:rsidP="00F3155D">
      <w:pPr>
        <w:pStyle w:val="ListParagraph"/>
        <w:spacing w:after="0" w:line="240" w:lineRule="auto"/>
        <w:ind w:left="0"/>
        <w:contextualSpacing w:val="0"/>
      </w:pP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9"/>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5130550"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0"/>
          <w:footerReference w:type="even" r:id="rId31"/>
          <w:footerReference w:type="default" r:id="rId32"/>
          <w:headerReference w:type="first" r:id="rId33"/>
          <w:footerReference w:type="first" r:id="rId34"/>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5" w:history="1">
        <w:r w:rsidR="00FC0BA4" w:rsidRPr="004E7C88">
          <w:rPr>
            <w:rStyle w:val="Hyperlink"/>
            <w:rFonts w:asciiTheme="minorHAnsi" w:hAnsiTheme="minorHAnsi" w:cstheme="minorHAnsi"/>
          </w:rPr>
          <w:t>https://www.agriculture.gov.au/abares/products/weekly_update/weekly-update-</w:t>
        </w:r>
        <w:r w:rsidR="00630CB1">
          <w:rPr>
            <w:rStyle w:val="Hyperlink"/>
            <w:rFonts w:asciiTheme="minorHAnsi" w:hAnsiTheme="minorHAnsi" w:cstheme="minorHAnsi"/>
          </w:rPr>
          <w:t>0512</w:t>
        </w:r>
        <w:r w:rsidR="00FC0BA4" w:rsidRPr="004E7C88">
          <w:rPr>
            <w:rStyle w:val="Hyperlink"/>
            <w:rFonts w:asciiTheme="minorHAnsi" w:hAnsiTheme="minorHAnsi" w:cstheme="minorHAnsi"/>
          </w:rPr>
          <w:t>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34B7A"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934B7A" w:rsidRPr="00B437F9" w:rsidRDefault="00934B7A" w:rsidP="00934B7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27A464B8"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788DA0AE" w14:textId="68B8A4E2" w:rsidR="00934B7A" w:rsidRPr="00B437F9" w:rsidRDefault="00934B7A" w:rsidP="00934B7A">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0E9A5B3B" w:rsidR="00934B7A" w:rsidRPr="00B437F9" w:rsidRDefault="00934B7A" w:rsidP="00934B7A">
            <w:pPr>
              <w:jc w:val="right"/>
              <w:rPr>
                <w:rFonts w:ascii="Calibri" w:hAnsi="Calibri" w:cs="Calibri"/>
                <w:color w:val="000000"/>
                <w:szCs w:val="20"/>
              </w:rPr>
            </w:pPr>
            <w:r>
              <w:rPr>
                <w:rFonts w:ascii="Calibri" w:hAnsi="Calibri" w:cs="Calibri"/>
                <w:color w:val="000000"/>
                <w:szCs w:val="20"/>
              </w:rPr>
              <w:t>0.65</w:t>
            </w:r>
          </w:p>
        </w:tc>
        <w:tc>
          <w:tcPr>
            <w:tcW w:w="1134" w:type="dxa"/>
            <w:tcBorders>
              <w:top w:val="nil"/>
              <w:left w:val="nil"/>
              <w:bottom w:val="nil"/>
              <w:right w:val="nil"/>
            </w:tcBorders>
            <w:shd w:val="clear" w:color="000000" w:fill="FFFFFF"/>
            <w:noWrap/>
            <w:vAlign w:val="bottom"/>
            <w:hideMark/>
          </w:tcPr>
          <w:p w14:paraId="5BE915E0" w14:textId="52AA93D7" w:rsidR="00934B7A" w:rsidRPr="00B437F9" w:rsidRDefault="00934B7A" w:rsidP="00934B7A">
            <w:pPr>
              <w:jc w:val="right"/>
              <w:rPr>
                <w:rFonts w:ascii="Calibri" w:hAnsi="Calibri" w:cs="Calibri"/>
                <w:color w:val="000000"/>
                <w:szCs w:val="20"/>
              </w:rPr>
            </w:pPr>
            <w:r>
              <w:rPr>
                <w:rFonts w:ascii="Calibri" w:hAnsi="Calibri" w:cs="Calibri"/>
                <w:color w:val="000000"/>
                <w:szCs w:val="20"/>
              </w:rPr>
              <w:t>0.65</w:t>
            </w:r>
          </w:p>
        </w:tc>
        <w:tc>
          <w:tcPr>
            <w:tcW w:w="926" w:type="dxa"/>
            <w:tcBorders>
              <w:top w:val="nil"/>
              <w:left w:val="nil"/>
              <w:bottom w:val="nil"/>
              <w:right w:val="nil"/>
            </w:tcBorders>
            <w:shd w:val="clear" w:color="000000" w:fill="FFFFFF"/>
            <w:noWrap/>
            <w:vAlign w:val="bottom"/>
            <w:hideMark/>
          </w:tcPr>
          <w:p w14:paraId="17F922B2" w14:textId="74F67BCA" w:rsidR="00934B7A" w:rsidRPr="0049492C" w:rsidRDefault="00934B7A" w:rsidP="00934B7A">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BB4C4DB" w14:textId="2EF7E8AC" w:rsidR="00934B7A" w:rsidRPr="0049492C" w:rsidRDefault="00934B7A" w:rsidP="00934B7A">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bottom"/>
            <w:hideMark/>
          </w:tcPr>
          <w:p w14:paraId="70F0D641" w14:textId="77A5E4B9" w:rsidR="00934B7A" w:rsidRPr="00B437F9" w:rsidRDefault="00934B7A" w:rsidP="00934B7A">
            <w:pPr>
              <w:jc w:val="right"/>
              <w:rPr>
                <w:rFonts w:ascii="Calibri" w:hAnsi="Calibri" w:cs="Calibri"/>
                <w:color w:val="9C0006"/>
                <w:szCs w:val="20"/>
              </w:rPr>
            </w:pPr>
            <w:r>
              <w:rPr>
                <w:rFonts w:ascii="Calibri" w:hAnsi="Calibri" w:cs="Calibri"/>
                <w:color w:val="9C0006"/>
                <w:szCs w:val="20"/>
              </w:rPr>
              <w:t>-2%</w:t>
            </w:r>
          </w:p>
        </w:tc>
      </w:tr>
      <w:tr w:rsidR="00934B7A"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934B7A" w:rsidRPr="00B437F9" w:rsidRDefault="00934B7A" w:rsidP="00934B7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32449008"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45F6181B" w14:textId="0B566272" w:rsidR="00934B7A" w:rsidRPr="00B437F9"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0C0B533C" w:rsidR="00934B7A" w:rsidRPr="00B437F9" w:rsidRDefault="00934B7A" w:rsidP="00934B7A">
            <w:pPr>
              <w:jc w:val="right"/>
              <w:rPr>
                <w:rFonts w:ascii="Calibri" w:hAnsi="Calibri" w:cs="Calibri"/>
                <w:color w:val="000000"/>
                <w:szCs w:val="20"/>
              </w:rPr>
            </w:pPr>
            <w:r>
              <w:rPr>
                <w:rFonts w:ascii="Calibri" w:hAnsi="Calibri" w:cs="Calibri"/>
                <w:color w:val="000000"/>
                <w:szCs w:val="20"/>
              </w:rPr>
              <w:t>244</w:t>
            </w:r>
          </w:p>
        </w:tc>
        <w:tc>
          <w:tcPr>
            <w:tcW w:w="1134" w:type="dxa"/>
            <w:tcBorders>
              <w:top w:val="nil"/>
              <w:left w:val="nil"/>
              <w:bottom w:val="nil"/>
              <w:right w:val="nil"/>
            </w:tcBorders>
            <w:shd w:val="clear" w:color="000000" w:fill="FFFFFF"/>
            <w:noWrap/>
            <w:vAlign w:val="bottom"/>
            <w:hideMark/>
          </w:tcPr>
          <w:p w14:paraId="7582FA24" w14:textId="2984D188" w:rsidR="00934B7A" w:rsidRPr="00B437F9" w:rsidRDefault="00934B7A" w:rsidP="00934B7A">
            <w:pPr>
              <w:jc w:val="right"/>
              <w:rPr>
                <w:rFonts w:ascii="Calibri" w:hAnsi="Calibri" w:cs="Calibri"/>
                <w:color w:val="000000"/>
                <w:szCs w:val="20"/>
              </w:rPr>
            </w:pPr>
            <w:r>
              <w:rPr>
                <w:rFonts w:ascii="Calibri" w:hAnsi="Calibri" w:cs="Calibri"/>
                <w:color w:val="000000"/>
                <w:szCs w:val="20"/>
              </w:rPr>
              <w:t>250</w:t>
            </w:r>
          </w:p>
        </w:tc>
        <w:tc>
          <w:tcPr>
            <w:tcW w:w="926" w:type="dxa"/>
            <w:tcBorders>
              <w:top w:val="nil"/>
              <w:left w:val="nil"/>
              <w:bottom w:val="nil"/>
              <w:right w:val="nil"/>
            </w:tcBorders>
            <w:shd w:val="clear" w:color="000000" w:fill="FFFFFF"/>
            <w:noWrap/>
            <w:vAlign w:val="bottom"/>
            <w:hideMark/>
          </w:tcPr>
          <w:p w14:paraId="3CC3328F" w14:textId="676712BD" w:rsidR="00934B7A" w:rsidRPr="00775697" w:rsidRDefault="00934B7A" w:rsidP="00934B7A">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7777EFA" w14:textId="7846CFAC" w:rsidR="00934B7A" w:rsidRPr="00B437F9" w:rsidRDefault="00934B7A" w:rsidP="00934B7A">
            <w:pPr>
              <w:jc w:val="right"/>
              <w:rPr>
                <w:rFonts w:ascii="Calibri" w:hAnsi="Calibri" w:cs="Calibri"/>
                <w:color w:val="000000"/>
                <w:szCs w:val="20"/>
              </w:rPr>
            </w:pPr>
            <w:r>
              <w:rPr>
                <w:rFonts w:ascii="Calibri" w:hAnsi="Calibri" w:cs="Calibri"/>
                <w:color w:val="000000"/>
                <w:szCs w:val="20"/>
              </w:rPr>
              <w:t>290</w:t>
            </w:r>
          </w:p>
        </w:tc>
        <w:tc>
          <w:tcPr>
            <w:tcW w:w="1313" w:type="dxa"/>
            <w:tcBorders>
              <w:top w:val="nil"/>
              <w:left w:val="nil"/>
              <w:bottom w:val="nil"/>
              <w:right w:val="nil"/>
            </w:tcBorders>
            <w:shd w:val="clear" w:color="000000" w:fill="FFFFFF"/>
            <w:noWrap/>
            <w:vAlign w:val="bottom"/>
            <w:hideMark/>
          </w:tcPr>
          <w:p w14:paraId="2E4F0D4B" w14:textId="4F99F2B8" w:rsidR="00934B7A" w:rsidRPr="00B437F9" w:rsidRDefault="00934B7A" w:rsidP="00934B7A">
            <w:pPr>
              <w:jc w:val="right"/>
              <w:rPr>
                <w:rFonts w:ascii="Calibri" w:hAnsi="Calibri" w:cs="Calibri"/>
                <w:color w:val="9C0006"/>
                <w:szCs w:val="20"/>
              </w:rPr>
            </w:pPr>
            <w:r>
              <w:rPr>
                <w:rFonts w:ascii="Calibri" w:hAnsi="Calibri" w:cs="Calibri"/>
                <w:color w:val="9C0006"/>
                <w:szCs w:val="20"/>
              </w:rPr>
              <w:t>-16%</w:t>
            </w:r>
          </w:p>
        </w:tc>
      </w:tr>
      <w:tr w:rsidR="00934B7A"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934B7A" w:rsidRPr="00570C4B" w:rsidRDefault="00934B7A" w:rsidP="00934B7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600152C9" w:rsidR="00934B7A"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60113C2E" w14:textId="2DD1CFF9" w:rsidR="00934B7A" w:rsidRPr="00E85FB0"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65244CF6" w:rsidR="00934B7A" w:rsidRPr="00E42CBD" w:rsidRDefault="00934B7A" w:rsidP="00934B7A">
            <w:pPr>
              <w:jc w:val="right"/>
              <w:rPr>
                <w:rFonts w:ascii="Calibri" w:hAnsi="Calibri" w:cs="Calibri"/>
                <w:szCs w:val="20"/>
              </w:rPr>
            </w:pPr>
            <w:r>
              <w:rPr>
                <w:rFonts w:ascii="Calibri" w:hAnsi="Calibri" w:cs="Calibri"/>
                <w:color w:val="000000"/>
                <w:szCs w:val="20"/>
              </w:rPr>
              <w:t>200</w:t>
            </w:r>
          </w:p>
        </w:tc>
        <w:tc>
          <w:tcPr>
            <w:tcW w:w="1134" w:type="dxa"/>
            <w:tcBorders>
              <w:top w:val="nil"/>
              <w:left w:val="nil"/>
              <w:bottom w:val="nil"/>
              <w:right w:val="nil"/>
            </w:tcBorders>
            <w:shd w:val="clear" w:color="000000" w:fill="FFFFFF"/>
            <w:noWrap/>
            <w:vAlign w:val="bottom"/>
          </w:tcPr>
          <w:p w14:paraId="4C3EBEE9" w14:textId="3CA95A7A" w:rsidR="00934B7A" w:rsidRPr="00E42CBD" w:rsidRDefault="00934B7A" w:rsidP="00934B7A">
            <w:pPr>
              <w:jc w:val="right"/>
              <w:rPr>
                <w:rFonts w:ascii="Calibri" w:hAnsi="Calibri" w:cs="Calibri"/>
                <w:szCs w:val="20"/>
              </w:rPr>
            </w:pPr>
            <w:r>
              <w:rPr>
                <w:rFonts w:ascii="Calibri" w:hAnsi="Calibri" w:cs="Calibri"/>
                <w:color w:val="000000"/>
                <w:szCs w:val="20"/>
              </w:rPr>
              <w:t>198</w:t>
            </w:r>
          </w:p>
        </w:tc>
        <w:tc>
          <w:tcPr>
            <w:tcW w:w="926" w:type="dxa"/>
            <w:tcBorders>
              <w:top w:val="nil"/>
              <w:left w:val="nil"/>
              <w:bottom w:val="nil"/>
              <w:right w:val="nil"/>
            </w:tcBorders>
            <w:shd w:val="clear" w:color="000000" w:fill="FFFFFF"/>
            <w:noWrap/>
            <w:vAlign w:val="bottom"/>
          </w:tcPr>
          <w:p w14:paraId="1E2EBFFF" w14:textId="4800BD62" w:rsidR="00934B7A" w:rsidRPr="00E42CBD" w:rsidRDefault="00934B7A" w:rsidP="00934B7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5F6E21E1" w:rsidR="00934B7A" w:rsidRPr="00E42CBD" w:rsidRDefault="00934B7A" w:rsidP="00934B7A">
            <w:pPr>
              <w:jc w:val="right"/>
              <w:rPr>
                <w:rFonts w:ascii="Calibri" w:hAnsi="Calibri" w:cs="Calibri"/>
                <w:szCs w:val="20"/>
              </w:rPr>
            </w:pPr>
            <w:r>
              <w:rPr>
                <w:rFonts w:ascii="Calibri" w:hAnsi="Calibri" w:cs="Calibri"/>
                <w:color w:val="000000"/>
                <w:szCs w:val="20"/>
              </w:rPr>
              <w:t>205</w:t>
            </w:r>
          </w:p>
        </w:tc>
        <w:tc>
          <w:tcPr>
            <w:tcW w:w="1313" w:type="dxa"/>
            <w:tcBorders>
              <w:top w:val="nil"/>
              <w:left w:val="nil"/>
              <w:bottom w:val="nil"/>
              <w:right w:val="nil"/>
            </w:tcBorders>
            <w:shd w:val="clear" w:color="000000" w:fill="FFFFFF"/>
            <w:noWrap/>
            <w:vAlign w:val="bottom"/>
          </w:tcPr>
          <w:p w14:paraId="44112B8A" w14:textId="1F16A74E" w:rsidR="00934B7A" w:rsidRPr="00E42CBD" w:rsidRDefault="00934B7A" w:rsidP="00934B7A">
            <w:pPr>
              <w:jc w:val="right"/>
              <w:rPr>
                <w:rFonts w:ascii="Calibri" w:hAnsi="Calibri" w:cs="Calibri"/>
                <w:szCs w:val="20"/>
              </w:rPr>
            </w:pPr>
            <w:r>
              <w:rPr>
                <w:rFonts w:ascii="Calibri" w:hAnsi="Calibri" w:cs="Calibri"/>
                <w:color w:val="9C0006"/>
                <w:szCs w:val="20"/>
              </w:rPr>
              <w:t>-3%</w:t>
            </w:r>
          </w:p>
        </w:tc>
      </w:tr>
      <w:tr w:rsidR="00934B7A"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934B7A" w:rsidRPr="00B437F9" w:rsidRDefault="00934B7A" w:rsidP="00934B7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431D2AC3"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4BE31C85" w14:textId="50FE42FF" w:rsidR="00934B7A" w:rsidRPr="00B437F9"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455D0767" w:rsidR="00934B7A" w:rsidRPr="00B437F9" w:rsidRDefault="00934B7A" w:rsidP="00934B7A">
            <w:pPr>
              <w:jc w:val="right"/>
              <w:rPr>
                <w:rFonts w:ascii="Calibri" w:hAnsi="Calibri" w:cs="Calibri"/>
                <w:color w:val="000000"/>
                <w:szCs w:val="20"/>
              </w:rPr>
            </w:pPr>
            <w:r>
              <w:rPr>
                <w:rFonts w:ascii="Calibri" w:hAnsi="Calibri" w:cs="Calibri"/>
                <w:color w:val="000000"/>
                <w:szCs w:val="20"/>
              </w:rPr>
              <w:t>445</w:t>
            </w:r>
          </w:p>
        </w:tc>
        <w:tc>
          <w:tcPr>
            <w:tcW w:w="1134" w:type="dxa"/>
            <w:tcBorders>
              <w:top w:val="nil"/>
              <w:left w:val="nil"/>
              <w:bottom w:val="nil"/>
              <w:right w:val="nil"/>
            </w:tcBorders>
            <w:shd w:val="clear" w:color="000000" w:fill="FFFFFF"/>
            <w:noWrap/>
            <w:vAlign w:val="bottom"/>
            <w:hideMark/>
          </w:tcPr>
          <w:p w14:paraId="7B7713DE" w14:textId="1CF1E14C" w:rsidR="00934B7A" w:rsidRPr="00B437F9" w:rsidRDefault="00934B7A" w:rsidP="00934B7A">
            <w:pPr>
              <w:jc w:val="right"/>
              <w:rPr>
                <w:rFonts w:ascii="Calibri" w:hAnsi="Calibri" w:cs="Calibri"/>
                <w:color w:val="000000"/>
                <w:szCs w:val="20"/>
              </w:rPr>
            </w:pPr>
            <w:r>
              <w:rPr>
                <w:rFonts w:ascii="Calibri" w:hAnsi="Calibri" w:cs="Calibri"/>
                <w:color w:val="000000"/>
                <w:szCs w:val="20"/>
              </w:rPr>
              <w:t>439</w:t>
            </w:r>
          </w:p>
        </w:tc>
        <w:tc>
          <w:tcPr>
            <w:tcW w:w="926" w:type="dxa"/>
            <w:tcBorders>
              <w:top w:val="nil"/>
              <w:left w:val="nil"/>
              <w:bottom w:val="nil"/>
              <w:right w:val="nil"/>
            </w:tcBorders>
            <w:shd w:val="clear" w:color="000000" w:fill="FFFFFF"/>
            <w:noWrap/>
            <w:vAlign w:val="bottom"/>
            <w:hideMark/>
          </w:tcPr>
          <w:p w14:paraId="224230F3" w14:textId="065CE326" w:rsidR="00934B7A" w:rsidRPr="00775697" w:rsidRDefault="00934B7A" w:rsidP="00934B7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605C9325" w14:textId="3482E7AC" w:rsidR="00934B7A" w:rsidRPr="00B437F9" w:rsidRDefault="00934B7A" w:rsidP="00934B7A">
            <w:pPr>
              <w:jc w:val="right"/>
              <w:rPr>
                <w:rFonts w:ascii="Calibri" w:hAnsi="Calibri" w:cs="Calibri"/>
                <w:color w:val="000000"/>
                <w:szCs w:val="20"/>
              </w:rPr>
            </w:pPr>
            <w:r>
              <w:rPr>
                <w:rFonts w:ascii="Calibri" w:hAnsi="Calibri" w:cs="Calibri"/>
                <w:color w:val="000000"/>
                <w:szCs w:val="20"/>
              </w:rPr>
              <w:t>528</w:t>
            </w:r>
          </w:p>
        </w:tc>
        <w:tc>
          <w:tcPr>
            <w:tcW w:w="1313" w:type="dxa"/>
            <w:tcBorders>
              <w:top w:val="nil"/>
              <w:left w:val="nil"/>
              <w:bottom w:val="nil"/>
              <w:right w:val="nil"/>
            </w:tcBorders>
            <w:shd w:val="clear" w:color="000000" w:fill="FFFFFF"/>
            <w:noWrap/>
            <w:vAlign w:val="bottom"/>
            <w:hideMark/>
          </w:tcPr>
          <w:p w14:paraId="5A85ED79" w14:textId="1CFE742C" w:rsidR="00934B7A" w:rsidRPr="00B437F9" w:rsidRDefault="00934B7A" w:rsidP="00934B7A">
            <w:pPr>
              <w:jc w:val="right"/>
              <w:rPr>
                <w:rFonts w:ascii="Calibri" w:hAnsi="Calibri" w:cs="Calibri"/>
                <w:color w:val="9C0006"/>
                <w:szCs w:val="20"/>
              </w:rPr>
            </w:pPr>
            <w:r>
              <w:rPr>
                <w:rFonts w:ascii="Calibri" w:hAnsi="Calibri" w:cs="Calibri"/>
                <w:color w:val="9C0006"/>
                <w:szCs w:val="20"/>
              </w:rPr>
              <w:t>-16%</w:t>
            </w:r>
          </w:p>
        </w:tc>
      </w:tr>
      <w:tr w:rsidR="00934B7A"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934B7A" w:rsidRPr="00B437F9" w:rsidRDefault="00934B7A" w:rsidP="00934B7A">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68BB88C9"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4215BDF2" w14:textId="7D7B67D3" w:rsidR="00934B7A" w:rsidRPr="00B437F9" w:rsidRDefault="00934B7A" w:rsidP="00934B7A">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024AFD92" w:rsidR="00934B7A" w:rsidRPr="00B437F9" w:rsidRDefault="00934B7A" w:rsidP="00934B7A">
            <w:pPr>
              <w:jc w:val="right"/>
              <w:rPr>
                <w:rFonts w:ascii="Calibri" w:hAnsi="Calibri" w:cs="Calibri"/>
                <w:color w:val="000000"/>
                <w:szCs w:val="20"/>
              </w:rPr>
            </w:pPr>
            <w:r>
              <w:rPr>
                <w:rFonts w:ascii="Calibri" w:hAnsi="Calibri" w:cs="Calibri"/>
                <w:color w:val="000000"/>
                <w:szCs w:val="20"/>
              </w:rPr>
              <w:t>82</w:t>
            </w:r>
          </w:p>
        </w:tc>
        <w:tc>
          <w:tcPr>
            <w:tcW w:w="1134" w:type="dxa"/>
            <w:tcBorders>
              <w:top w:val="nil"/>
              <w:left w:val="nil"/>
              <w:bottom w:val="nil"/>
              <w:right w:val="nil"/>
            </w:tcBorders>
            <w:shd w:val="clear" w:color="000000" w:fill="FFFFFF"/>
            <w:noWrap/>
            <w:vAlign w:val="bottom"/>
            <w:hideMark/>
          </w:tcPr>
          <w:p w14:paraId="372EFFB4" w14:textId="11EE7D85" w:rsidR="00934B7A" w:rsidRPr="00B437F9" w:rsidRDefault="00934B7A" w:rsidP="00934B7A">
            <w:pPr>
              <w:jc w:val="right"/>
              <w:rPr>
                <w:rFonts w:ascii="Calibri" w:hAnsi="Calibri" w:cs="Calibri"/>
                <w:color w:val="000000"/>
                <w:szCs w:val="20"/>
              </w:rPr>
            </w:pPr>
            <w:r>
              <w:rPr>
                <w:rFonts w:ascii="Calibri" w:hAnsi="Calibri" w:cs="Calibri"/>
                <w:color w:val="000000"/>
                <w:szCs w:val="20"/>
              </w:rPr>
              <w:t>82</w:t>
            </w:r>
          </w:p>
        </w:tc>
        <w:tc>
          <w:tcPr>
            <w:tcW w:w="926" w:type="dxa"/>
            <w:tcBorders>
              <w:top w:val="nil"/>
              <w:left w:val="nil"/>
              <w:bottom w:val="nil"/>
              <w:right w:val="nil"/>
            </w:tcBorders>
            <w:shd w:val="clear" w:color="000000" w:fill="FFFFFF"/>
            <w:noWrap/>
            <w:vAlign w:val="bottom"/>
            <w:hideMark/>
          </w:tcPr>
          <w:p w14:paraId="21146440" w14:textId="055202A2" w:rsidR="00934B7A" w:rsidRPr="00775697" w:rsidRDefault="00934B7A" w:rsidP="00934B7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2656A625" w14:textId="363BA485" w:rsidR="00934B7A" w:rsidRPr="00B437F9" w:rsidRDefault="00934B7A" w:rsidP="00934B7A">
            <w:pPr>
              <w:jc w:val="right"/>
              <w:rPr>
                <w:rFonts w:ascii="Calibri" w:hAnsi="Calibri" w:cs="Calibri"/>
                <w:color w:val="000000"/>
                <w:szCs w:val="20"/>
              </w:rPr>
            </w:pPr>
            <w:r>
              <w:rPr>
                <w:rFonts w:ascii="Calibri" w:hAnsi="Calibri" w:cs="Calibri"/>
                <w:color w:val="000000"/>
                <w:szCs w:val="20"/>
              </w:rPr>
              <w:t>91</w:t>
            </w:r>
          </w:p>
        </w:tc>
        <w:tc>
          <w:tcPr>
            <w:tcW w:w="1313" w:type="dxa"/>
            <w:tcBorders>
              <w:top w:val="nil"/>
              <w:left w:val="nil"/>
              <w:bottom w:val="nil"/>
              <w:right w:val="nil"/>
            </w:tcBorders>
            <w:shd w:val="clear" w:color="000000" w:fill="FFFFFF"/>
            <w:noWrap/>
            <w:vAlign w:val="bottom"/>
            <w:hideMark/>
          </w:tcPr>
          <w:p w14:paraId="6530AA70" w14:textId="2923477A" w:rsidR="00934B7A" w:rsidRPr="00B437F9" w:rsidRDefault="00934B7A" w:rsidP="00934B7A">
            <w:pPr>
              <w:jc w:val="right"/>
              <w:rPr>
                <w:rFonts w:ascii="Calibri" w:hAnsi="Calibri" w:cs="Calibri"/>
                <w:color w:val="9C0006"/>
                <w:szCs w:val="20"/>
              </w:rPr>
            </w:pPr>
            <w:r>
              <w:rPr>
                <w:rFonts w:ascii="Calibri" w:hAnsi="Calibri" w:cs="Calibri"/>
                <w:color w:val="9C0006"/>
                <w:szCs w:val="20"/>
              </w:rPr>
              <w:t>-10%</w:t>
            </w:r>
          </w:p>
        </w:tc>
      </w:tr>
      <w:tr w:rsidR="00934B7A"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934B7A" w:rsidRPr="00B437F9" w:rsidRDefault="00934B7A" w:rsidP="00934B7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4979DFE6"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14155EF1" w14:textId="638F4675" w:rsidR="00934B7A" w:rsidRPr="00B437F9" w:rsidRDefault="00934B7A" w:rsidP="00934B7A">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0A8ED06C" w:rsidR="00934B7A" w:rsidRPr="00B437F9" w:rsidRDefault="00934B7A" w:rsidP="00934B7A">
            <w:pPr>
              <w:jc w:val="right"/>
              <w:rPr>
                <w:rFonts w:ascii="Calibri" w:hAnsi="Calibri" w:cs="Calibri"/>
                <w:color w:val="000000"/>
                <w:szCs w:val="20"/>
              </w:rPr>
            </w:pPr>
            <w:r>
              <w:rPr>
                <w:rFonts w:ascii="Calibri" w:hAnsi="Calibri" w:cs="Calibri"/>
                <w:color w:val="000000"/>
                <w:szCs w:val="20"/>
              </w:rPr>
              <w:t>21</w:t>
            </w:r>
          </w:p>
        </w:tc>
        <w:tc>
          <w:tcPr>
            <w:tcW w:w="1134" w:type="dxa"/>
            <w:tcBorders>
              <w:top w:val="nil"/>
              <w:left w:val="nil"/>
              <w:bottom w:val="nil"/>
              <w:right w:val="nil"/>
            </w:tcBorders>
            <w:shd w:val="clear" w:color="000000" w:fill="FFFFFF"/>
            <w:noWrap/>
            <w:vAlign w:val="bottom"/>
            <w:hideMark/>
          </w:tcPr>
          <w:p w14:paraId="681957EB" w14:textId="23DE7183" w:rsidR="00934B7A" w:rsidRPr="00B437F9" w:rsidRDefault="00934B7A" w:rsidP="00934B7A">
            <w:pPr>
              <w:jc w:val="right"/>
              <w:rPr>
                <w:rFonts w:ascii="Calibri" w:hAnsi="Calibri" w:cs="Calibri"/>
                <w:color w:val="000000"/>
                <w:szCs w:val="20"/>
              </w:rPr>
            </w:pPr>
            <w:r>
              <w:rPr>
                <w:rFonts w:ascii="Calibri" w:hAnsi="Calibri" w:cs="Calibri"/>
                <w:color w:val="000000"/>
                <w:szCs w:val="20"/>
              </w:rPr>
              <w:t>21</w:t>
            </w:r>
          </w:p>
        </w:tc>
        <w:tc>
          <w:tcPr>
            <w:tcW w:w="926" w:type="dxa"/>
            <w:tcBorders>
              <w:top w:val="nil"/>
              <w:left w:val="nil"/>
              <w:bottom w:val="nil"/>
              <w:right w:val="nil"/>
            </w:tcBorders>
            <w:shd w:val="clear" w:color="000000" w:fill="FFFFFF"/>
            <w:noWrap/>
            <w:vAlign w:val="bottom"/>
            <w:hideMark/>
          </w:tcPr>
          <w:p w14:paraId="2F4ECF47" w14:textId="27B583DC" w:rsidR="00934B7A" w:rsidRPr="00B437F9" w:rsidRDefault="00934B7A" w:rsidP="00934B7A">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7D72A8C3" w14:textId="79905D85" w:rsidR="00934B7A" w:rsidRPr="00B437F9" w:rsidRDefault="00934B7A" w:rsidP="00934B7A">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3260A5E9" w:rsidR="00934B7A" w:rsidRPr="00B437F9" w:rsidRDefault="00934B7A" w:rsidP="00934B7A">
            <w:pPr>
              <w:jc w:val="right"/>
              <w:rPr>
                <w:rFonts w:ascii="Calibri" w:hAnsi="Calibri" w:cs="Calibri"/>
                <w:color w:val="01565A"/>
                <w:szCs w:val="20"/>
              </w:rPr>
            </w:pPr>
            <w:r>
              <w:rPr>
                <w:rFonts w:ascii="Calibri" w:hAnsi="Calibri" w:cs="Calibri"/>
                <w:color w:val="9C0006"/>
                <w:szCs w:val="20"/>
              </w:rPr>
              <w:t>-3%</w:t>
            </w:r>
          </w:p>
        </w:tc>
      </w:tr>
      <w:tr w:rsidR="00934B7A"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934B7A" w:rsidRPr="00B437F9" w:rsidRDefault="00934B7A" w:rsidP="00934B7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40C9B961"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3BB75202" w14:textId="15D9A0FF" w:rsidR="00934B7A" w:rsidRPr="00B437F9" w:rsidRDefault="00934B7A" w:rsidP="00934B7A">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5902198C" w:rsidR="00934B7A" w:rsidRPr="00B437F9" w:rsidRDefault="00934B7A" w:rsidP="00934B7A">
            <w:pPr>
              <w:jc w:val="right"/>
              <w:rPr>
                <w:rFonts w:ascii="Calibri" w:hAnsi="Calibri" w:cs="Calibri"/>
                <w:color w:val="000000"/>
                <w:szCs w:val="20"/>
              </w:rPr>
            </w:pPr>
            <w:r>
              <w:rPr>
                <w:rFonts w:ascii="Calibri" w:hAnsi="Calibri" w:cs="Calibri"/>
                <w:color w:val="000000"/>
                <w:szCs w:val="20"/>
              </w:rPr>
              <w:t>1,142</w:t>
            </w:r>
          </w:p>
        </w:tc>
        <w:tc>
          <w:tcPr>
            <w:tcW w:w="1134" w:type="dxa"/>
            <w:tcBorders>
              <w:top w:val="nil"/>
              <w:left w:val="nil"/>
              <w:bottom w:val="nil"/>
              <w:right w:val="nil"/>
            </w:tcBorders>
            <w:shd w:val="clear" w:color="000000" w:fill="FFFFFF"/>
            <w:noWrap/>
            <w:vAlign w:val="bottom"/>
            <w:hideMark/>
          </w:tcPr>
          <w:p w14:paraId="4AD8BE6B" w14:textId="409AF191" w:rsidR="00934B7A" w:rsidRPr="00B437F9" w:rsidRDefault="00934B7A" w:rsidP="00934B7A">
            <w:pPr>
              <w:jc w:val="right"/>
              <w:rPr>
                <w:rFonts w:ascii="Calibri" w:hAnsi="Calibri" w:cs="Calibri"/>
                <w:color w:val="000000"/>
                <w:szCs w:val="20"/>
              </w:rPr>
            </w:pPr>
            <w:r>
              <w:rPr>
                <w:rFonts w:ascii="Calibri" w:hAnsi="Calibri" w:cs="Calibri"/>
                <w:color w:val="000000"/>
                <w:szCs w:val="20"/>
              </w:rPr>
              <w:t>1,144</w:t>
            </w:r>
          </w:p>
        </w:tc>
        <w:tc>
          <w:tcPr>
            <w:tcW w:w="926" w:type="dxa"/>
            <w:tcBorders>
              <w:top w:val="nil"/>
              <w:left w:val="nil"/>
              <w:bottom w:val="nil"/>
              <w:right w:val="nil"/>
            </w:tcBorders>
            <w:shd w:val="clear" w:color="000000" w:fill="FFFFFF"/>
            <w:noWrap/>
            <w:vAlign w:val="bottom"/>
            <w:hideMark/>
          </w:tcPr>
          <w:p w14:paraId="780DDD78" w14:textId="13321C1F" w:rsidR="00934B7A" w:rsidRPr="00B437F9" w:rsidRDefault="00934B7A" w:rsidP="00934B7A">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6F64A31" w14:textId="046D9FF1" w:rsidR="00934B7A" w:rsidRPr="00B437F9" w:rsidRDefault="00934B7A" w:rsidP="00934B7A">
            <w:pPr>
              <w:jc w:val="right"/>
              <w:rPr>
                <w:rFonts w:ascii="Calibri" w:hAnsi="Calibri" w:cs="Calibri"/>
                <w:color w:val="000000"/>
                <w:szCs w:val="20"/>
              </w:rPr>
            </w:pPr>
            <w:r>
              <w:rPr>
                <w:rFonts w:ascii="Calibri" w:hAnsi="Calibri" w:cs="Calibri"/>
                <w:color w:val="000000"/>
                <w:szCs w:val="20"/>
              </w:rPr>
              <w:t>1,128</w:t>
            </w:r>
          </w:p>
        </w:tc>
        <w:tc>
          <w:tcPr>
            <w:tcW w:w="1313" w:type="dxa"/>
            <w:tcBorders>
              <w:top w:val="nil"/>
              <w:left w:val="nil"/>
              <w:bottom w:val="nil"/>
              <w:right w:val="nil"/>
            </w:tcBorders>
            <w:shd w:val="clear" w:color="000000" w:fill="FFFFFF"/>
            <w:noWrap/>
            <w:vAlign w:val="bottom"/>
            <w:hideMark/>
          </w:tcPr>
          <w:p w14:paraId="71890E8B" w14:textId="7C9D8962" w:rsidR="00934B7A" w:rsidRPr="00B437F9" w:rsidRDefault="00934B7A" w:rsidP="00934B7A">
            <w:pPr>
              <w:jc w:val="right"/>
              <w:rPr>
                <w:rFonts w:ascii="Calibri" w:hAnsi="Calibri" w:cs="Calibri"/>
                <w:color w:val="01565A"/>
                <w:szCs w:val="20"/>
              </w:rPr>
            </w:pPr>
            <w:r>
              <w:rPr>
                <w:rFonts w:ascii="Calibri" w:hAnsi="Calibri" w:cs="Calibri"/>
                <w:color w:val="196B24"/>
                <w:szCs w:val="20"/>
              </w:rPr>
              <w:t>1%</w:t>
            </w:r>
          </w:p>
        </w:tc>
      </w:tr>
      <w:tr w:rsidR="00934B7A"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934B7A" w:rsidRPr="00B437F9" w:rsidRDefault="00934B7A" w:rsidP="00934B7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42AC7494"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3877F247" w14:textId="6D0134E5" w:rsidR="00934B7A" w:rsidRPr="00B437F9" w:rsidRDefault="00934B7A" w:rsidP="00934B7A">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62571AF1" w:rsidR="00934B7A" w:rsidRPr="00B437F9" w:rsidRDefault="00934B7A" w:rsidP="00934B7A">
            <w:pPr>
              <w:jc w:val="right"/>
              <w:rPr>
                <w:rFonts w:ascii="Calibri" w:hAnsi="Calibri" w:cs="Calibri"/>
                <w:color w:val="000000"/>
                <w:szCs w:val="20"/>
              </w:rPr>
            </w:pPr>
            <w:r>
              <w:rPr>
                <w:rFonts w:ascii="Calibri" w:hAnsi="Calibri" w:cs="Calibri"/>
                <w:color w:val="000000"/>
                <w:szCs w:val="20"/>
              </w:rPr>
              <w:t>1,281</w:t>
            </w:r>
          </w:p>
        </w:tc>
        <w:tc>
          <w:tcPr>
            <w:tcW w:w="1134" w:type="dxa"/>
            <w:tcBorders>
              <w:top w:val="nil"/>
              <w:left w:val="nil"/>
              <w:bottom w:val="nil"/>
              <w:right w:val="nil"/>
            </w:tcBorders>
            <w:shd w:val="clear" w:color="000000" w:fill="FFFFFF"/>
            <w:noWrap/>
            <w:vAlign w:val="bottom"/>
            <w:hideMark/>
          </w:tcPr>
          <w:p w14:paraId="621DD77F" w14:textId="42B1832A" w:rsidR="00934B7A" w:rsidRPr="00B437F9" w:rsidRDefault="00934B7A" w:rsidP="00934B7A">
            <w:pPr>
              <w:jc w:val="right"/>
              <w:rPr>
                <w:rFonts w:ascii="Calibri" w:hAnsi="Calibri" w:cs="Calibri"/>
                <w:color w:val="000000"/>
                <w:szCs w:val="20"/>
              </w:rPr>
            </w:pPr>
            <w:r>
              <w:rPr>
                <w:rFonts w:ascii="Calibri" w:hAnsi="Calibri" w:cs="Calibri"/>
                <w:color w:val="000000"/>
                <w:szCs w:val="20"/>
              </w:rPr>
              <w:t>1,282</w:t>
            </w:r>
          </w:p>
        </w:tc>
        <w:tc>
          <w:tcPr>
            <w:tcW w:w="926" w:type="dxa"/>
            <w:tcBorders>
              <w:top w:val="nil"/>
              <w:left w:val="nil"/>
              <w:bottom w:val="nil"/>
              <w:right w:val="nil"/>
            </w:tcBorders>
            <w:shd w:val="clear" w:color="000000" w:fill="FFFFFF"/>
            <w:noWrap/>
            <w:vAlign w:val="bottom"/>
            <w:hideMark/>
          </w:tcPr>
          <w:p w14:paraId="2DE0FCFA" w14:textId="2F01C683" w:rsidR="00934B7A" w:rsidRPr="000636F7" w:rsidRDefault="00934B7A" w:rsidP="00934B7A">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B55D47E" w14:textId="72296AC6" w:rsidR="00934B7A" w:rsidRPr="00B437F9" w:rsidRDefault="00934B7A" w:rsidP="00934B7A">
            <w:pPr>
              <w:jc w:val="right"/>
              <w:rPr>
                <w:rFonts w:ascii="Calibri" w:hAnsi="Calibri" w:cs="Calibri"/>
                <w:color w:val="000000"/>
                <w:szCs w:val="20"/>
              </w:rPr>
            </w:pPr>
            <w:r>
              <w:rPr>
                <w:rFonts w:ascii="Calibri" w:hAnsi="Calibri" w:cs="Calibri"/>
                <w:color w:val="000000"/>
                <w:szCs w:val="20"/>
              </w:rPr>
              <w:t>1,272</w:t>
            </w:r>
          </w:p>
        </w:tc>
        <w:tc>
          <w:tcPr>
            <w:tcW w:w="1313" w:type="dxa"/>
            <w:tcBorders>
              <w:top w:val="nil"/>
              <w:left w:val="nil"/>
              <w:bottom w:val="nil"/>
              <w:right w:val="nil"/>
            </w:tcBorders>
            <w:shd w:val="clear" w:color="000000" w:fill="FFFFFF"/>
            <w:noWrap/>
            <w:vAlign w:val="bottom"/>
            <w:hideMark/>
          </w:tcPr>
          <w:p w14:paraId="16C5BF2A" w14:textId="39F2304E" w:rsidR="00934B7A" w:rsidRPr="00B437F9" w:rsidRDefault="00934B7A" w:rsidP="00934B7A">
            <w:pPr>
              <w:jc w:val="right"/>
              <w:rPr>
                <w:rFonts w:ascii="Calibri" w:hAnsi="Calibri" w:cs="Calibri"/>
                <w:color w:val="01565A"/>
                <w:szCs w:val="20"/>
              </w:rPr>
            </w:pPr>
            <w:r>
              <w:rPr>
                <w:rFonts w:ascii="Calibri" w:hAnsi="Calibri" w:cs="Calibri"/>
                <w:color w:val="196B24"/>
                <w:szCs w:val="20"/>
              </w:rPr>
              <w:t>1%</w:t>
            </w:r>
          </w:p>
        </w:tc>
      </w:tr>
      <w:tr w:rsidR="00934B7A"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934B7A" w:rsidRPr="00B437F9" w:rsidRDefault="00934B7A" w:rsidP="00934B7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1B33FC47" w:rsidR="00934B7A" w:rsidRPr="00B437F9" w:rsidRDefault="00934B7A" w:rsidP="00934B7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3461DE66" w:rsidR="00934B7A" w:rsidRPr="00B437F9" w:rsidRDefault="00934B7A" w:rsidP="00934B7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299DC825" w:rsidR="00934B7A" w:rsidRPr="00B437F9" w:rsidRDefault="00934B7A" w:rsidP="00934B7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25140C29" w:rsidR="00934B7A" w:rsidRPr="00B437F9" w:rsidRDefault="00934B7A" w:rsidP="00934B7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0D2336C5" w:rsidR="00934B7A" w:rsidRPr="000117AC" w:rsidRDefault="00934B7A" w:rsidP="00934B7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1AF8EE0C" w:rsidR="00934B7A" w:rsidRPr="00B437F9" w:rsidRDefault="00934B7A" w:rsidP="00934B7A">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5AD10AF7" w:rsidR="00934B7A" w:rsidRPr="00B437F9" w:rsidRDefault="00934B7A" w:rsidP="00934B7A">
            <w:pPr>
              <w:jc w:val="right"/>
              <w:rPr>
                <w:rFonts w:ascii="Calibri" w:hAnsi="Calibri" w:cs="Calibri"/>
                <w:color w:val="9C0006"/>
                <w:szCs w:val="20"/>
              </w:rPr>
            </w:pPr>
            <w:r>
              <w:rPr>
                <w:rFonts w:ascii="Calibri" w:hAnsi="Calibri" w:cs="Calibri"/>
                <w:color w:val="000000"/>
                <w:szCs w:val="20"/>
              </w:rPr>
              <w:t> </w:t>
            </w:r>
          </w:p>
        </w:tc>
      </w:tr>
      <w:tr w:rsidR="00934B7A"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934B7A" w:rsidRPr="00B437F9" w:rsidRDefault="00934B7A" w:rsidP="00934B7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209E7FF2"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08A74B3A" w14:textId="7B9F3510" w:rsidR="00934B7A" w:rsidRPr="00B437F9" w:rsidRDefault="00934B7A"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25C391F6" w:rsidR="00934B7A" w:rsidRPr="00B437F9" w:rsidRDefault="00934B7A" w:rsidP="00934B7A">
            <w:pPr>
              <w:jc w:val="right"/>
              <w:rPr>
                <w:rFonts w:ascii="Calibri" w:hAnsi="Calibri" w:cs="Calibri"/>
                <w:color w:val="000000"/>
                <w:szCs w:val="20"/>
              </w:rPr>
            </w:pPr>
            <w:r>
              <w:rPr>
                <w:rFonts w:ascii="Calibri" w:hAnsi="Calibri" w:cs="Calibri"/>
                <w:color w:val="000000"/>
                <w:szCs w:val="20"/>
              </w:rPr>
              <w:t>401</w:t>
            </w:r>
          </w:p>
        </w:tc>
        <w:tc>
          <w:tcPr>
            <w:tcW w:w="1134" w:type="dxa"/>
            <w:tcBorders>
              <w:top w:val="nil"/>
              <w:left w:val="nil"/>
              <w:bottom w:val="nil"/>
              <w:right w:val="nil"/>
            </w:tcBorders>
            <w:shd w:val="clear" w:color="000000" w:fill="FFFFFF"/>
            <w:noWrap/>
            <w:vAlign w:val="bottom"/>
            <w:hideMark/>
          </w:tcPr>
          <w:p w14:paraId="60782F0A" w14:textId="5AC35A9D" w:rsidR="00934B7A" w:rsidRPr="00B437F9" w:rsidRDefault="00934B7A" w:rsidP="00934B7A">
            <w:pPr>
              <w:jc w:val="right"/>
              <w:rPr>
                <w:rFonts w:ascii="Calibri" w:hAnsi="Calibri" w:cs="Calibri"/>
                <w:color w:val="000000"/>
                <w:szCs w:val="20"/>
              </w:rPr>
            </w:pPr>
            <w:r>
              <w:rPr>
                <w:rFonts w:ascii="Calibri" w:hAnsi="Calibri" w:cs="Calibri"/>
                <w:color w:val="000000"/>
                <w:szCs w:val="20"/>
              </w:rPr>
              <w:t>401</w:t>
            </w:r>
          </w:p>
        </w:tc>
        <w:tc>
          <w:tcPr>
            <w:tcW w:w="926" w:type="dxa"/>
            <w:tcBorders>
              <w:top w:val="nil"/>
              <w:left w:val="nil"/>
              <w:bottom w:val="nil"/>
              <w:right w:val="nil"/>
            </w:tcBorders>
            <w:shd w:val="clear" w:color="000000" w:fill="FFFFFF"/>
            <w:noWrap/>
            <w:vAlign w:val="bottom"/>
            <w:hideMark/>
          </w:tcPr>
          <w:p w14:paraId="7DB18186" w14:textId="1378277C" w:rsidR="00934B7A" w:rsidRPr="000117AC" w:rsidRDefault="00934B7A" w:rsidP="00934B7A">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1DC2EB4A" w14:textId="038F697C" w:rsidR="00934B7A" w:rsidRPr="00B437F9" w:rsidRDefault="00934B7A" w:rsidP="00934B7A">
            <w:pPr>
              <w:jc w:val="right"/>
              <w:rPr>
                <w:rFonts w:ascii="Calibri" w:hAnsi="Calibri" w:cs="Calibri"/>
                <w:color w:val="000000"/>
                <w:szCs w:val="20"/>
              </w:rPr>
            </w:pPr>
            <w:r>
              <w:rPr>
                <w:rFonts w:ascii="Calibri" w:hAnsi="Calibri" w:cs="Calibri"/>
                <w:color w:val="000000"/>
                <w:szCs w:val="20"/>
              </w:rPr>
              <w:t>459</w:t>
            </w:r>
          </w:p>
        </w:tc>
        <w:tc>
          <w:tcPr>
            <w:tcW w:w="1313" w:type="dxa"/>
            <w:tcBorders>
              <w:top w:val="nil"/>
              <w:left w:val="nil"/>
              <w:bottom w:val="nil"/>
              <w:right w:val="nil"/>
            </w:tcBorders>
            <w:shd w:val="clear" w:color="000000" w:fill="FFFFFF"/>
            <w:noWrap/>
            <w:vAlign w:val="bottom"/>
            <w:hideMark/>
          </w:tcPr>
          <w:p w14:paraId="59C9483A" w14:textId="2FCE7EAF" w:rsidR="00934B7A" w:rsidRPr="00B437F9" w:rsidRDefault="00934B7A" w:rsidP="00934B7A">
            <w:pPr>
              <w:jc w:val="right"/>
              <w:rPr>
                <w:rFonts w:ascii="Calibri" w:hAnsi="Calibri" w:cs="Calibri"/>
                <w:color w:val="01565A"/>
                <w:szCs w:val="20"/>
              </w:rPr>
            </w:pPr>
            <w:r>
              <w:rPr>
                <w:rFonts w:ascii="Calibri" w:hAnsi="Calibri" w:cs="Calibri"/>
                <w:color w:val="9C0006"/>
                <w:szCs w:val="20"/>
              </w:rPr>
              <w:t>-13%</w:t>
            </w:r>
          </w:p>
        </w:tc>
      </w:tr>
      <w:tr w:rsidR="00934B7A"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934B7A" w:rsidRPr="00B437F9" w:rsidRDefault="00934B7A" w:rsidP="00934B7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1FDEC1BD"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018DB2D6" w14:textId="3FBB320C" w:rsidR="00934B7A" w:rsidRPr="00B437F9" w:rsidRDefault="00934B7A"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0B7BCDA8" w:rsidR="00934B7A" w:rsidRPr="00B437F9" w:rsidRDefault="00934B7A" w:rsidP="00934B7A">
            <w:pPr>
              <w:jc w:val="right"/>
              <w:rPr>
                <w:rFonts w:ascii="Calibri" w:hAnsi="Calibri" w:cs="Calibri"/>
                <w:color w:val="000000"/>
                <w:szCs w:val="20"/>
              </w:rPr>
            </w:pPr>
            <w:r>
              <w:rPr>
                <w:rFonts w:ascii="Calibri" w:hAnsi="Calibri" w:cs="Calibri"/>
                <w:color w:val="000000"/>
                <w:szCs w:val="20"/>
              </w:rPr>
              <w:t>391</w:t>
            </w:r>
          </w:p>
        </w:tc>
        <w:tc>
          <w:tcPr>
            <w:tcW w:w="1134" w:type="dxa"/>
            <w:tcBorders>
              <w:top w:val="nil"/>
              <w:left w:val="nil"/>
              <w:bottom w:val="nil"/>
              <w:right w:val="nil"/>
            </w:tcBorders>
            <w:shd w:val="clear" w:color="000000" w:fill="FFFFFF"/>
            <w:noWrap/>
            <w:vAlign w:val="bottom"/>
            <w:hideMark/>
          </w:tcPr>
          <w:p w14:paraId="4446F1BD" w14:textId="278D4A99" w:rsidR="00934B7A" w:rsidRPr="00B437F9" w:rsidRDefault="00934B7A" w:rsidP="00934B7A">
            <w:pPr>
              <w:jc w:val="right"/>
              <w:rPr>
                <w:rFonts w:ascii="Calibri" w:hAnsi="Calibri" w:cs="Calibri"/>
                <w:color w:val="000000"/>
                <w:szCs w:val="20"/>
              </w:rPr>
            </w:pPr>
            <w:r>
              <w:rPr>
                <w:rFonts w:ascii="Calibri" w:hAnsi="Calibri" w:cs="Calibri"/>
                <w:color w:val="000000"/>
                <w:szCs w:val="20"/>
              </w:rPr>
              <w:t>391</w:t>
            </w:r>
          </w:p>
        </w:tc>
        <w:tc>
          <w:tcPr>
            <w:tcW w:w="926" w:type="dxa"/>
            <w:tcBorders>
              <w:top w:val="nil"/>
              <w:left w:val="nil"/>
              <w:bottom w:val="nil"/>
              <w:right w:val="nil"/>
            </w:tcBorders>
            <w:shd w:val="clear" w:color="000000" w:fill="FFFFFF"/>
            <w:noWrap/>
            <w:vAlign w:val="bottom"/>
            <w:hideMark/>
          </w:tcPr>
          <w:p w14:paraId="70B4B7A9" w14:textId="72739BA2" w:rsidR="00934B7A" w:rsidRPr="000117AC" w:rsidRDefault="00934B7A" w:rsidP="00934B7A">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5FF6C860" w14:textId="58267DB3" w:rsidR="00934B7A" w:rsidRPr="00B437F9" w:rsidRDefault="00934B7A" w:rsidP="00934B7A">
            <w:pPr>
              <w:jc w:val="right"/>
              <w:rPr>
                <w:rFonts w:ascii="Calibri" w:hAnsi="Calibri" w:cs="Calibri"/>
                <w:color w:val="000000"/>
                <w:szCs w:val="20"/>
              </w:rPr>
            </w:pPr>
            <w:r>
              <w:rPr>
                <w:rFonts w:ascii="Calibri" w:hAnsi="Calibri" w:cs="Calibri"/>
                <w:color w:val="000000"/>
                <w:szCs w:val="20"/>
              </w:rPr>
              <w:t>439</w:t>
            </w:r>
          </w:p>
        </w:tc>
        <w:tc>
          <w:tcPr>
            <w:tcW w:w="1313" w:type="dxa"/>
            <w:tcBorders>
              <w:top w:val="nil"/>
              <w:left w:val="nil"/>
              <w:bottom w:val="nil"/>
              <w:right w:val="nil"/>
            </w:tcBorders>
            <w:shd w:val="clear" w:color="000000" w:fill="FFFFFF"/>
            <w:noWrap/>
            <w:vAlign w:val="bottom"/>
            <w:hideMark/>
          </w:tcPr>
          <w:p w14:paraId="1971FFFE" w14:textId="57B132F0" w:rsidR="00934B7A" w:rsidRPr="00B437F9" w:rsidRDefault="00934B7A" w:rsidP="00934B7A">
            <w:pPr>
              <w:jc w:val="right"/>
              <w:rPr>
                <w:rFonts w:ascii="Calibri" w:hAnsi="Calibri" w:cs="Calibri"/>
                <w:color w:val="01565A"/>
                <w:szCs w:val="20"/>
              </w:rPr>
            </w:pPr>
            <w:r>
              <w:rPr>
                <w:rFonts w:ascii="Calibri" w:hAnsi="Calibri" w:cs="Calibri"/>
                <w:color w:val="9C0006"/>
                <w:szCs w:val="20"/>
              </w:rPr>
              <w:t>-11%</w:t>
            </w:r>
          </w:p>
        </w:tc>
      </w:tr>
      <w:tr w:rsidR="00934B7A"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934B7A" w:rsidRPr="00B437F9" w:rsidRDefault="00934B7A" w:rsidP="00934B7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43FC0524"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4067E36A" w14:textId="365E1BC2" w:rsidR="00934B7A" w:rsidRPr="00B437F9" w:rsidRDefault="00934B7A"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535BA79C" w:rsidR="00934B7A" w:rsidRPr="00B437F9" w:rsidRDefault="00934B7A" w:rsidP="00934B7A">
            <w:pPr>
              <w:jc w:val="right"/>
              <w:rPr>
                <w:rFonts w:ascii="Calibri" w:hAnsi="Calibri" w:cs="Calibri"/>
                <w:color w:val="000000"/>
                <w:szCs w:val="20"/>
              </w:rPr>
            </w:pPr>
            <w:r>
              <w:rPr>
                <w:rFonts w:ascii="Calibri" w:hAnsi="Calibri" w:cs="Calibri"/>
                <w:color w:val="000000"/>
                <w:szCs w:val="20"/>
              </w:rPr>
              <w:t>359</w:t>
            </w:r>
          </w:p>
        </w:tc>
        <w:tc>
          <w:tcPr>
            <w:tcW w:w="1134" w:type="dxa"/>
            <w:tcBorders>
              <w:top w:val="nil"/>
              <w:left w:val="nil"/>
              <w:bottom w:val="nil"/>
              <w:right w:val="nil"/>
            </w:tcBorders>
            <w:shd w:val="clear" w:color="000000" w:fill="FFFFFF"/>
            <w:noWrap/>
            <w:vAlign w:val="bottom"/>
            <w:hideMark/>
          </w:tcPr>
          <w:p w14:paraId="5A5B4656" w14:textId="7E39E61B" w:rsidR="00934B7A" w:rsidRPr="00B437F9" w:rsidRDefault="00934B7A" w:rsidP="00934B7A">
            <w:pPr>
              <w:jc w:val="right"/>
              <w:rPr>
                <w:rFonts w:ascii="Calibri" w:hAnsi="Calibri" w:cs="Calibri"/>
                <w:color w:val="000000"/>
                <w:szCs w:val="20"/>
              </w:rPr>
            </w:pPr>
            <w:r>
              <w:rPr>
                <w:rFonts w:ascii="Calibri" w:hAnsi="Calibri" w:cs="Calibri"/>
                <w:color w:val="000000"/>
                <w:szCs w:val="20"/>
              </w:rPr>
              <w:t>356</w:t>
            </w:r>
          </w:p>
        </w:tc>
        <w:tc>
          <w:tcPr>
            <w:tcW w:w="926" w:type="dxa"/>
            <w:tcBorders>
              <w:top w:val="nil"/>
              <w:left w:val="nil"/>
              <w:bottom w:val="nil"/>
              <w:right w:val="nil"/>
            </w:tcBorders>
            <w:shd w:val="clear" w:color="000000" w:fill="FFFFFF"/>
            <w:noWrap/>
            <w:vAlign w:val="bottom"/>
            <w:hideMark/>
          </w:tcPr>
          <w:p w14:paraId="7AA64980" w14:textId="0E3DA33B" w:rsidR="00934B7A" w:rsidRPr="00EB4292" w:rsidRDefault="00934B7A" w:rsidP="00934B7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85EA1CB" w14:textId="6DABC701" w:rsidR="00934B7A" w:rsidRPr="00EB4292" w:rsidRDefault="00934B7A" w:rsidP="00934B7A">
            <w:pPr>
              <w:jc w:val="right"/>
              <w:rPr>
                <w:rFonts w:ascii="Calibri" w:hAnsi="Calibri" w:cs="Calibri"/>
                <w:szCs w:val="20"/>
              </w:rPr>
            </w:pPr>
            <w:r>
              <w:rPr>
                <w:rFonts w:ascii="Calibri" w:hAnsi="Calibri" w:cs="Calibri"/>
                <w:color w:val="000000"/>
                <w:szCs w:val="20"/>
              </w:rPr>
              <w:t>385</w:t>
            </w:r>
          </w:p>
        </w:tc>
        <w:tc>
          <w:tcPr>
            <w:tcW w:w="1313" w:type="dxa"/>
            <w:tcBorders>
              <w:top w:val="nil"/>
              <w:left w:val="nil"/>
              <w:bottom w:val="nil"/>
              <w:right w:val="nil"/>
            </w:tcBorders>
            <w:shd w:val="clear" w:color="000000" w:fill="FFFFFF"/>
            <w:noWrap/>
            <w:vAlign w:val="bottom"/>
            <w:hideMark/>
          </w:tcPr>
          <w:p w14:paraId="4171D0F9" w14:textId="71FE5085" w:rsidR="00934B7A" w:rsidRPr="00B437F9" w:rsidRDefault="00934B7A" w:rsidP="00934B7A">
            <w:pPr>
              <w:jc w:val="right"/>
              <w:rPr>
                <w:rFonts w:ascii="Calibri" w:hAnsi="Calibri" w:cs="Calibri"/>
                <w:color w:val="9C0006"/>
                <w:szCs w:val="20"/>
              </w:rPr>
            </w:pPr>
            <w:r>
              <w:rPr>
                <w:rFonts w:ascii="Calibri" w:hAnsi="Calibri" w:cs="Calibri"/>
                <w:color w:val="9C0006"/>
                <w:szCs w:val="20"/>
              </w:rPr>
              <w:t>-7%</w:t>
            </w:r>
          </w:p>
        </w:tc>
      </w:tr>
      <w:tr w:rsidR="00934B7A"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934B7A" w:rsidRPr="00B437F9" w:rsidRDefault="00934B7A" w:rsidP="00934B7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4463F288"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79E00C01" w14:textId="495C1AC1" w:rsidR="00934B7A" w:rsidRPr="00B437F9" w:rsidRDefault="00934B7A"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6D7B45A9" w:rsidR="00934B7A" w:rsidRPr="00B437F9" w:rsidRDefault="00934B7A" w:rsidP="00934B7A">
            <w:pPr>
              <w:jc w:val="right"/>
              <w:rPr>
                <w:rFonts w:ascii="Calibri" w:hAnsi="Calibri" w:cs="Calibri"/>
                <w:color w:val="000000"/>
                <w:szCs w:val="20"/>
              </w:rPr>
            </w:pPr>
            <w:r>
              <w:rPr>
                <w:rFonts w:ascii="Calibri" w:hAnsi="Calibri" w:cs="Calibri"/>
                <w:color w:val="000000"/>
                <w:szCs w:val="20"/>
              </w:rPr>
              <w:t>816</w:t>
            </w:r>
          </w:p>
        </w:tc>
        <w:tc>
          <w:tcPr>
            <w:tcW w:w="1134" w:type="dxa"/>
            <w:tcBorders>
              <w:top w:val="nil"/>
              <w:left w:val="nil"/>
              <w:bottom w:val="nil"/>
              <w:right w:val="nil"/>
            </w:tcBorders>
            <w:shd w:val="clear" w:color="000000" w:fill="FFFFFF"/>
            <w:noWrap/>
            <w:vAlign w:val="bottom"/>
            <w:hideMark/>
          </w:tcPr>
          <w:p w14:paraId="6D8706B2" w14:textId="2D2C65A6" w:rsidR="00934B7A" w:rsidRPr="00B437F9" w:rsidRDefault="00934B7A" w:rsidP="00934B7A">
            <w:pPr>
              <w:jc w:val="right"/>
              <w:rPr>
                <w:rFonts w:ascii="Calibri" w:hAnsi="Calibri" w:cs="Calibri"/>
                <w:color w:val="000000"/>
                <w:szCs w:val="20"/>
              </w:rPr>
            </w:pPr>
            <w:r>
              <w:rPr>
                <w:rFonts w:ascii="Calibri" w:hAnsi="Calibri" w:cs="Calibri"/>
                <w:color w:val="000000"/>
                <w:szCs w:val="20"/>
              </w:rPr>
              <w:t>832</w:t>
            </w:r>
          </w:p>
        </w:tc>
        <w:tc>
          <w:tcPr>
            <w:tcW w:w="926" w:type="dxa"/>
            <w:tcBorders>
              <w:top w:val="nil"/>
              <w:left w:val="nil"/>
              <w:bottom w:val="nil"/>
              <w:right w:val="nil"/>
            </w:tcBorders>
            <w:shd w:val="clear" w:color="000000" w:fill="FFFFFF"/>
            <w:noWrap/>
            <w:vAlign w:val="bottom"/>
            <w:hideMark/>
          </w:tcPr>
          <w:p w14:paraId="7018DEAF" w14:textId="1B445185" w:rsidR="00934B7A" w:rsidRPr="000636F7" w:rsidRDefault="00934B7A" w:rsidP="00934B7A">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0523E1E1" w14:textId="26F82858" w:rsidR="00934B7A" w:rsidRPr="00B437F9" w:rsidRDefault="00934B7A" w:rsidP="00934B7A">
            <w:pPr>
              <w:jc w:val="right"/>
              <w:rPr>
                <w:rFonts w:ascii="Calibri" w:hAnsi="Calibri" w:cs="Calibri"/>
                <w:color w:val="000000"/>
                <w:szCs w:val="20"/>
              </w:rPr>
            </w:pPr>
            <w:r>
              <w:rPr>
                <w:rFonts w:ascii="Calibri" w:hAnsi="Calibri" w:cs="Calibri"/>
                <w:color w:val="000000"/>
                <w:szCs w:val="20"/>
              </w:rPr>
              <w:t>761</w:t>
            </w:r>
          </w:p>
        </w:tc>
        <w:tc>
          <w:tcPr>
            <w:tcW w:w="1313" w:type="dxa"/>
            <w:tcBorders>
              <w:top w:val="nil"/>
              <w:left w:val="nil"/>
              <w:bottom w:val="nil"/>
              <w:right w:val="nil"/>
            </w:tcBorders>
            <w:shd w:val="clear" w:color="000000" w:fill="FFFFFF"/>
            <w:noWrap/>
            <w:vAlign w:val="bottom"/>
            <w:hideMark/>
          </w:tcPr>
          <w:p w14:paraId="4C9D236B" w14:textId="19308752" w:rsidR="00934B7A" w:rsidRPr="00B437F9" w:rsidRDefault="00934B7A" w:rsidP="00934B7A">
            <w:pPr>
              <w:jc w:val="right"/>
              <w:rPr>
                <w:rFonts w:ascii="Calibri" w:hAnsi="Calibri" w:cs="Calibri"/>
                <w:color w:val="01565A"/>
                <w:szCs w:val="20"/>
              </w:rPr>
            </w:pPr>
            <w:r>
              <w:rPr>
                <w:rFonts w:ascii="Calibri" w:hAnsi="Calibri" w:cs="Calibri"/>
                <w:color w:val="196B24"/>
                <w:szCs w:val="20"/>
              </w:rPr>
              <w:t>7%</w:t>
            </w:r>
          </w:p>
        </w:tc>
      </w:tr>
      <w:tr w:rsidR="00934B7A"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934B7A" w:rsidRPr="00B437F9" w:rsidRDefault="00934B7A" w:rsidP="00934B7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75C415F9"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09FA6CFD" w14:textId="7E8BF2B4" w:rsidR="00934B7A" w:rsidRPr="00B437F9" w:rsidRDefault="00934B7A" w:rsidP="00934B7A">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59EAF054" w:rsidR="00934B7A" w:rsidRPr="00B437F9" w:rsidRDefault="00934B7A" w:rsidP="00934B7A">
            <w:pPr>
              <w:jc w:val="right"/>
              <w:rPr>
                <w:rFonts w:ascii="Calibri" w:hAnsi="Calibri" w:cs="Calibri"/>
                <w:color w:val="000000"/>
                <w:szCs w:val="20"/>
              </w:rPr>
            </w:pPr>
            <w:r>
              <w:rPr>
                <w:rFonts w:ascii="Calibri" w:hAnsi="Calibri" w:cs="Calibri"/>
                <w:color w:val="000000"/>
                <w:szCs w:val="20"/>
              </w:rPr>
              <w:t>401</w:t>
            </w:r>
          </w:p>
        </w:tc>
        <w:tc>
          <w:tcPr>
            <w:tcW w:w="1134" w:type="dxa"/>
            <w:tcBorders>
              <w:top w:val="nil"/>
              <w:left w:val="nil"/>
              <w:bottom w:val="nil"/>
              <w:right w:val="nil"/>
            </w:tcBorders>
            <w:shd w:val="clear" w:color="000000" w:fill="FFFFFF"/>
            <w:noWrap/>
            <w:vAlign w:val="bottom"/>
          </w:tcPr>
          <w:p w14:paraId="4B3BB2BA" w14:textId="2512B9FB" w:rsidR="00934B7A" w:rsidRPr="00B437F9" w:rsidRDefault="00934B7A" w:rsidP="00934B7A">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bottom"/>
          </w:tcPr>
          <w:p w14:paraId="4C445420" w14:textId="5A75A880" w:rsidR="00934B7A" w:rsidRPr="00EB4292" w:rsidRDefault="00934B7A" w:rsidP="00934B7A">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6ECE19ED" w:rsidR="00934B7A" w:rsidRPr="00EB4292" w:rsidRDefault="00934B7A" w:rsidP="00934B7A">
            <w:pPr>
              <w:jc w:val="right"/>
              <w:rPr>
                <w:rFonts w:ascii="Calibri" w:hAnsi="Calibri" w:cs="Calibri"/>
                <w:szCs w:val="20"/>
              </w:rPr>
            </w:pPr>
            <w:r>
              <w:rPr>
                <w:rFonts w:ascii="Calibri" w:hAnsi="Calibri" w:cs="Calibri"/>
                <w:color w:val="000000"/>
                <w:szCs w:val="20"/>
              </w:rPr>
              <w:t>496</w:t>
            </w:r>
          </w:p>
        </w:tc>
        <w:tc>
          <w:tcPr>
            <w:tcW w:w="1313" w:type="dxa"/>
            <w:tcBorders>
              <w:top w:val="nil"/>
              <w:left w:val="nil"/>
              <w:bottom w:val="nil"/>
              <w:right w:val="nil"/>
            </w:tcBorders>
            <w:shd w:val="clear" w:color="000000" w:fill="FFFFFF"/>
            <w:noWrap/>
            <w:vAlign w:val="bottom"/>
          </w:tcPr>
          <w:p w14:paraId="0D25BDA0" w14:textId="73C59AB9" w:rsidR="00934B7A" w:rsidRPr="00B437F9" w:rsidRDefault="00934B7A" w:rsidP="00934B7A">
            <w:pPr>
              <w:jc w:val="right"/>
              <w:rPr>
                <w:rFonts w:ascii="Calibri" w:hAnsi="Calibri" w:cs="Calibri"/>
                <w:color w:val="000000"/>
                <w:szCs w:val="20"/>
              </w:rPr>
            </w:pPr>
            <w:r>
              <w:rPr>
                <w:rFonts w:ascii="Calibri" w:hAnsi="Calibri" w:cs="Calibri"/>
                <w:color w:val="9C0006"/>
                <w:szCs w:val="20"/>
              </w:rPr>
              <w:t>-19%</w:t>
            </w:r>
          </w:p>
        </w:tc>
      </w:tr>
      <w:tr w:rsidR="00934B7A"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934B7A" w:rsidRPr="00B437F9" w:rsidRDefault="00934B7A" w:rsidP="00934B7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7ECD8E55" w:rsidR="00934B7A" w:rsidRPr="00B437F9" w:rsidRDefault="00934B7A" w:rsidP="00934B7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2EDA5F12" w:rsidR="00934B7A" w:rsidRPr="00B437F9" w:rsidRDefault="00934B7A" w:rsidP="00934B7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0A7E09B0" w:rsidR="00934B7A" w:rsidRPr="00B437F9" w:rsidRDefault="00934B7A" w:rsidP="00934B7A">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204657BE" w:rsidR="00934B7A" w:rsidRPr="00B437F9" w:rsidRDefault="00934B7A" w:rsidP="00934B7A">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45A0CD58" w:rsidR="00934B7A" w:rsidRPr="00FB1B9E" w:rsidRDefault="00934B7A" w:rsidP="00934B7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44F28116" w:rsidR="00934B7A" w:rsidRPr="00FB1B9E" w:rsidRDefault="00934B7A" w:rsidP="00934B7A">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264EF3D9" w:rsidR="00934B7A" w:rsidRPr="00B437F9" w:rsidRDefault="00934B7A" w:rsidP="00934B7A">
            <w:pPr>
              <w:jc w:val="right"/>
              <w:rPr>
                <w:rFonts w:ascii="Calibri" w:hAnsi="Calibri" w:cs="Calibri"/>
                <w:color w:val="9C0006"/>
                <w:szCs w:val="20"/>
              </w:rPr>
            </w:pPr>
            <w:r>
              <w:rPr>
                <w:rFonts w:ascii="Calibri" w:hAnsi="Calibri" w:cs="Calibri"/>
                <w:color w:val="000000"/>
                <w:szCs w:val="20"/>
              </w:rPr>
              <w:t> </w:t>
            </w:r>
          </w:p>
        </w:tc>
      </w:tr>
      <w:tr w:rsidR="00934B7A"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934B7A" w:rsidRPr="00B437F9" w:rsidRDefault="00934B7A" w:rsidP="00934B7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3DED90EB"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59B5F9FE" w14:textId="5DDD4CFA" w:rsidR="00934B7A" w:rsidRPr="00B437F9" w:rsidRDefault="00934B7A"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0DDF0936" w:rsidR="00934B7A" w:rsidRPr="00B437F9" w:rsidRDefault="00934B7A" w:rsidP="00934B7A">
            <w:pPr>
              <w:jc w:val="right"/>
              <w:rPr>
                <w:rFonts w:ascii="Calibri" w:hAnsi="Calibri" w:cs="Calibri"/>
                <w:color w:val="000000"/>
                <w:szCs w:val="20"/>
              </w:rPr>
            </w:pPr>
            <w:r>
              <w:rPr>
                <w:rFonts w:ascii="Calibri" w:hAnsi="Calibri" w:cs="Calibri"/>
                <w:color w:val="000000"/>
                <w:szCs w:val="20"/>
              </w:rPr>
              <w:t>650</w:t>
            </w:r>
          </w:p>
        </w:tc>
        <w:tc>
          <w:tcPr>
            <w:tcW w:w="1134" w:type="dxa"/>
            <w:tcBorders>
              <w:top w:val="nil"/>
              <w:left w:val="nil"/>
              <w:bottom w:val="nil"/>
              <w:right w:val="nil"/>
            </w:tcBorders>
            <w:shd w:val="clear" w:color="000000" w:fill="FFFFFF"/>
            <w:noWrap/>
            <w:vAlign w:val="bottom"/>
            <w:hideMark/>
          </w:tcPr>
          <w:p w14:paraId="1F659AA5" w14:textId="40710FCB" w:rsidR="00934B7A" w:rsidRPr="00B437F9" w:rsidRDefault="00934B7A" w:rsidP="00934B7A">
            <w:pPr>
              <w:jc w:val="right"/>
              <w:rPr>
                <w:rFonts w:ascii="Calibri" w:hAnsi="Calibri" w:cs="Calibri"/>
                <w:color w:val="000000"/>
                <w:szCs w:val="20"/>
              </w:rPr>
            </w:pPr>
            <w:r>
              <w:rPr>
                <w:rFonts w:ascii="Calibri" w:hAnsi="Calibri" w:cs="Calibri"/>
                <w:color w:val="000000"/>
                <w:szCs w:val="20"/>
              </w:rPr>
              <w:t>632</w:t>
            </w:r>
          </w:p>
        </w:tc>
        <w:tc>
          <w:tcPr>
            <w:tcW w:w="926" w:type="dxa"/>
            <w:tcBorders>
              <w:top w:val="nil"/>
              <w:left w:val="nil"/>
              <w:bottom w:val="nil"/>
              <w:right w:val="nil"/>
            </w:tcBorders>
            <w:shd w:val="clear" w:color="000000" w:fill="FFFFFF"/>
            <w:noWrap/>
            <w:vAlign w:val="bottom"/>
            <w:hideMark/>
          </w:tcPr>
          <w:p w14:paraId="17EA5EE5" w14:textId="4C77BAE8" w:rsidR="00934B7A" w:rsidRPr="00EB4292" w:rsidRDefault="00934B7A" w:rsidP="00934B7A">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15473E73" w14:textId="284A4028" w:rsidR="00934B7A" w:rsidRPr="00EB4292" w:rsidRDefault="00934B7A" w:rsidP="00934B7A">
            <w:pPr>
              <w:jc w:val="right"/>
              <w:rPr>
                <w:rFonts w:ascii="Calibri" w:hAnsi="Calibri" w:cs="Calibri"/>
                <w:szCs w:val="20"/>
              </w:rPr>
            </w:pPr>
            <w:r>
              <w:rPr>
                <w:rFonts w:ascii="Calibri" w:hAnsi="Calibri" w:cs="Calibri"/>
                <w:color w:val="000000"/>
                <w:szCs w:val="20"/>
              </w:rPr>
              <w:t>569</w:t>
            </w:r>
          </w:p>
        </w:tc>
        <w:tc>
          <w:tcPr>
            <w:tcW w:w="1313" w:type="dxa"/>
            <w:tcBorders>
              <w:top w:val="nil"/>
              <w:left w:val="nil"/>
              <w:bottom w:val="nil"/>
              <w:right w:val="nil"/>
            </w:tcBorders>
            <w:shd w:val="clear" w:color="000000" w:fill="FFFFFF"/>
            <w:noWrap/>
            <w:vAlign w:val="bottom"/>
            <w:hideMark/>
          </w:tcPr>
          <w:p w14:paraId="693391A6" w14:textId="438C0B42" w:rsidR="00934B7A" w:rsidRPr="00B437F9" w:rsidRDefault="00934B7A" w:rsidP="00934B7A">
            <w:pPr>
              <w:jc w:val="right"/>
              <w:rPr>
                <w:rFonts w:ascii="Calibri" w:hAnsi="Calibri" w:cs="Calibri"/>
                <w:color w:val="9C0006"/>
                <w:szCs w:val="20"/>
              </w:rPr>
            </w:pPr>
            <w:r>
              <w:rPr>
                <w:rFonts w:ascii="Calibri" w:hAnsi="Calibri" w:cs="Calibri"/>
                <w:color w:val="196B24"/>
                <w:szCs w:val="20"/>
              </w:rPr>
              <w:t>14%</w:t>
            </w:r>
          </w:p>
        </w:tc>
      </w:tr>
      <w:tr w:rsidR="00934B7A"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934B7A" w:rsidRPr="00B437F9" w:rsidRDefault="00934B7A" w:rsidP="00934B7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6E98BCD0"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684308B0" w14:textId="74906F98" w:rsidR="00934B7A" w:rsidRPr="00B437F9" w:rsidRDefault="00934B7A"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64161A1F" w:rsidR="00934B7A" w:rsidRPr="00B437F9" w:rsidRDefault="00934B7A" w:rsidP="00934B7A">
            <w:pPr>
              <w:jc w:val="right"/>
              <w:rPr>
                <w:rFonts w:ascii="Calibri" w:hAnsi="Calibri" w:cs="Calibri"/>
                <w:color w:val="000000"/>
                <w:szCs w:val="20"/>
              </w:rPr>
            </w:pPr>
            <w:r>
              <w:rPr>
                <w:rFonts w:ascii="Calibri" w:hAnsi="Calibri" w:cs="Calibri"/>
                <w:color w:val="000000"/>
                <w:szCs w:val="20"/>
              </w:rPr>
              <w:t>368</w:t>
            </w:r>
          </w:p>
        </w:tc>
        <w:tc>
          <w:tcPr>
            <w:tcW w:w="1134" w:type="dxa"/>
            <w:tcBorders>
              <w:top w:val="nil"/>
              <w:left w:val="nil"/>
              <w:bottom w:val="nil"/>
              <w:right w:val="nil"/>
            </w:tcBorders>
            <w:shd w:val="clear" w:color="000000" w:fill="FFFFFF"/>
            <w:noWrap/>
            <w:vAlign w:val="bottom"/>
            <w:hideMark/>
          </w:tcPr>
          <w:p w14:paraId="1DE23007" w14:textId="3EF4F380" w:rsidR="00934B7A" w:rsidRPr="00B437F9" w:rsidRDefault="00934B7A" w:rsidP="00934B7A">
            <w:pPr>
              <w:jc w:val="right"/>
              <w:rPr>
                <w:rFonts w:ascii="Calibri" w:hAnsi="Calibri" w:cs="Calibri"/>
                <w:color w:val="000000"/>
                <w:szCs w:val="20"/>
              </w:rPr>
            </w:pPr>
            <w:r>
              <w:rPr>
                <w:rFonts w:ascii="Calibri" w:hAnsi="Calibri" w:cs="Calibri"/>
                <w:color w:val="000000"/>
                <w:szCs w:val="20"/>
              </w:rPr>
              <w:t>369</w:t>
            </w:r>
          </w:p>
        </w:tc>
        <w:tc>
          <w:tcPr>
            <w:tcW w:w="926" w:type="dxa"/>
            <w:tcBorders>
              <w:top w:val="nil"/>
              <w:left w:val="nil"/>
              <w:bottom w:val="nil"/>
              <w:right w:val="nil"/>
            </w:tcBorders>
            <w:shd w:val="clear" w:color="000000" w:fill="FFFFFF"/>
            <w:noWrap/>
            <w:vAlign w:val="bottom"/>
            <w:hideMark/>
          </w:tcPr>
          <w:p w14:paraId="09592CE0" w14:textId="562E3FFA" w:rsidR="00934B7A" w:rsidRPr="00B437F9" w:rsidRDefault="00934B7A" w:rsidP="00934B7A">
            <w:pPr>
              <w:jc w:val="right"/>
              <w:rPr>
                <w:rFonts w:ascii="Calibri" w:hAnsi="Calibri" w:cs="Calibri"/>
                <w:color w:val="01565A"/>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3D1B46EC" w14:textId="475948CA" w:rsidR="00934B7A" w:rsidRPr="00B437F9" w:rsidRDefault="00934B7A" w:rsidP="00934B7A">
            <w:pPr>
              <w:jc w:val="right"/>
              <w:rPr>
                <w:rFonts w:ascii="Calibri" w:hAnsi="Calibri" w:cs="Calibri"/>
                <w:color w:val="000000"/>
                <w:szCs w:val="20"/>
              </w:rPr>
            </w:pPr>
            <w:r>
              <w:rPr>
                <w:rFonts w:ascii="Calibri" w:hAnsi="Calibri" w:cs="Calibri"/>
                <w:color w:val="000000"/>
                <w:szCs w:val="20"/>
              </w:rPr>
              <w:t>193</w:t>
            </w:r>
          </w:p>
        </w:tc>
        <w:tc>
          <w:tcPr>
            <w:tcW w:w="1313" w:type="dxa"/>
            <w:tcBorders>
              <w:top w:val="nil"/>
              <w:left w:val="nil"/>
              <w:bottom w:val="nil"/>
              <w:right w:val="nil"/>
            </w:tcBorders>
            <w:shd w:val="clear" w:color="000000" w:fill="FFFFFF"/>
            <w:noWrap/>
            <w:vAlign w:val="bottom"/>
            <w:hideMark/>
          </w:tcPr>
          <w:p w14:paraId="5A7C9264" w14:textId="474A4799" w:rsidR="00934B7A" w:rsidRPr="00B437F9" w:rsidRDefault="00934B7A" w:rsidP="00934B7A">
            <w:pPr>
              <w:jc w:val="right"/>
              <w:rPr>
                <w:rFonts w:ascii="Calibri" w:hAnsi="Calibri" w:cs="Calibri"/>
                <w:color w:val="9C0006"/>
                <w:szCs w:val="20"/>
              </w:rPr>
            </w:pPr>
            <w:r>
              <w:rPr>
                <w:rFonts w:ascii="Calibri" w:hAnsi="Calibri" w:cs="Calibri"/>
                <w:color w:val="196B24"/>
                <w:szCs w:val="20"/>
              </w:rPr>
              <w:t>90%</w:t>
            </w:r>
          </w:p>
        </w:tc>
      </w:tr>
      <w:tr w:rsidR="00934B7A"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934B7A" w:rsidRPr="00B437F9" w:rsidRDefault="00934B7A" w:rsidP="00934B7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07A986BC"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hideMark/>
          </w:tcPr>
          <w:p w14:paraId="49C1221E" w14:textId="0DA29F16" w:rsidR="00934B7A" w:rsidRPr="00B437F9" w:rsidRDefault="00934B7A"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32BDB8BA" w:rsidR="00934B7A" w:rsidRPr="00B437F9" w:rsidRDefault="00934B7A" w:rsidP="00934B7A">
            <w:pPr>
              <w:jc w:val="right"/>
              <w:rPr>
                <w:rFonts w:ascii="Calibri" w:hAnsi="Calibri" w:cs="Calibri"/>
                <w:color w:val="000000"/>
                <w:szCs w:val="20"/>
              </w:rPr>
            </w:pPr>
            <w:r>
              <w:rPr>
                <w:rFonts w:ascii="Calibri" w:hAnsi="Calibri" w:cs="Calibri"/>
                <w:color w:val="000000"/>
                <w:szCs w:val="20"/>
              </w:rPr>
              <w:t>825</w:t>
            </w:r>
          </w:p>
        </w:tc>
        <w:tc>
          <w:tcPr>
            <w:tcW w:w="1134" w:type="dxa"/>
            <w:tcBorders>
              <w:top w:val="nil"/>
              <w:left w:val="nil"/>
              <w:bottom w:val="nil"/>
              <w:right w:val="nil"/>
            </w:tcBorders>
            <w:shd w:val="clear" w:color="000000" w:fill="FFFFFF"/>
            <w:noWrap/>
            <w:vAlign w:val="bottom"/>
            <w:hideMark/>
          </w:tcPr>
          <w:p w14:paraId="6071CC43" w14:textId="33649814" w:rsidR="00934B7A" w:rsidRPr="00B437F9" w:rsidRDefault="00934B7A" w:rsidP="00934B7A">
            <w:pPr>
              <w:jc w:val="right"/>
              <w:rPr>
                <w:rFonts w:ascii="Calibri" w:hAnsi="Calibri" w:cs="Calibri"/>
                <w:color w:val="000000"/>
                <w:szCs w:val="20"/>
              </w:rPr>
            </w:pPr>
            <w:r>
              <w:rPr>
                <w:rFonts w:ascii="Calibri" w:hAnsi="Calibri" w:cs="Calibri"/>
                <w:color w:val="000000"/>
                <w:szCs w:val="20"/>
              </w:rPr>
              <w:t>818</w:t>
            </w:r>
          </w:p>
        </w:tc>
        <w:tc>
          <w:tcPr>
            <w:tcW w:w="926" w:type="dxa"/>
            <w:tcBorders>
              <w:top w:val="nil"/>
              <w:left w:val="nil"/>
              <w:bottom w:val="nil"/>
              <w:right w:val="nil"/>
            </w:tcBorders>
            <w:shd w:val="clear" w:color="000000" w:fill="FFFFFF"/>
            <w:noWrap/>
            <w:vAlign w:val="bottom"/>
            <w:hideMark/>
          </w:tcPr>
          <w:p w14:paraId="08B60A86" w14:textId="352B0F4F" w:rsidR="00934B7A" w:rsidRPr="00EB4292" w:rsidRDefault="00934B7A" w:rsidP="00934B7A">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ABE6489" w14:textId="4FF70D95" w:rsidR="00934B7A" w:rsidRPr="00EB4292" w:rsidRDefault="00934B7A" w:rsidP="00934B7A">
            <w:pPr>
              <w:jc w:val="right"/>
              <w:rPr>
                <w:rFonts w:ascii="Calibri" w:hAnsi="Calibri" w:cs="Calibri"/>
                <w:szCs w:val="20"/>
              </w:rPr>
            </w:pPr>
            <w:r>
              <w:rPr>
                <w:rFonts w:ascii="Calibri" w:hAnsi="Calibri" w:cs="Calibri"/>
                <w:color w:val="000000"/>
                <w:szCs w:val="20"/>
              </w:rPr>
              <w:t>621</w:t>
            </w:r>
          </w:p>
        </w:tc>
        <w:tc>
          <w:tcPr>
            <w:tcW w:w="1313" w:type="dxa"/>
            <w:tcBorders>
              <w:top w:val="nil"/>
              <w:left w:val="nil"/>
              <w:bottom w:val="nil"/>
              <w:right w:val="nil"/>
            </w:tcBorders>
            <w:shd w:val="clear" w:color="000000" w:fill="FFFFFF"/>
            <w:noWrap/>
            <w:vAlign w:val="bottom"/>
            <w:hideMark/>
          </w:tcPr>
          <w:p w14:paraId="0523BBE8" w14:textId="53D0FCB2" w:rsidR="00934B7A" w:rsidRPr="00B437F9" w:rsidRDefault="00934B7A" w:rsidP="00934B7A">
            <w:pPr>
              <w:jc w:val="right"/>
              <w:rPr>
                <w:rFonts w:ascii="Calibri" w:hAnsi="Calibri" w:cs="Calibri"/>
                <w:color w:val="01565A"/>
                <w:szCs w:val="20"/>
              </w:rPr>
            </w:pPr>
            <w:r>
              <w:rPr>
                <w:rFonts w:ascii="Calibri" w:hAnsi="Calibri" w:cs="Calibri"/>
                <w:color w:val="196B24"/>
                <w:szCs w:val="20"/>
              </w:rPr>
              <w:t>33%</w:t>
            </w:r>
          </w:p>
        </w:tc>
      </w:tr>
      <w:tr w:rsidR="00934B7A"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934B7A" w:rsidRPr="00B437F9" w:rsidRDefault="00934B7A" w:rsidP="00934B7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137B2444" w:rsidR="00934B7A" w:rsidRPr="00B437F9" w:rsidRDefault="00934B7A" w:rsidP="00934B7A">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7ED4020D" w14:textId="762AF1E2" w:rsidR="00934B7A" w:rsidRPr="00B437F9" w:rsidRDefault="00934B7A" w:rsidP="00934B7A">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688E593E" w:rsidR="00934B7A" w:rsidRPr="00B437F9" w:rsidRDefault="00934B7A" w:rsidP="00934B7A">
            <w:pPr>
              <w:jc w:val="right"/>
              <w:rPr>
                <w:rFonts w:ascii="Calibri" w:hAnsi="Calibri" w:cs="Calibri"/>
                <w:color w:val="000000"/>
                <w:szCs w:val="20"/>
              </w:rPr>
            </w:pPr>
            <w:r>
              <w:rPr>
                <w:rFonts w:ascii="Calibri" w:hAnsi="Calibri" w:cs="Calibri"/>
                <w:color w:val="000000"/>
                <w:szCs w:val="20"/>
              </w:rPr>
              <w:t>440</w:t>
            </w:r>
          </w:p>
        </w:tc>
        <w:tc>
          <w:tcPr>
            <w:tcW w:w="1134" w:type="dxa"/>
            <w:tcBorders>
              <w:top w:val="nil"/>
              <w:left w:val="nil"/>
              <w:bottom w:val="nil"/>
              <w:right w:val="nil"/>
            </w:tcBorders>
            <w:shd w:val="clear" w:color="000000" w:fill="FFFFFF"/>
            <w:noWrap/>
            <w:vAlign w:val="bottom"/>
            <w:hideMark/>
          </w:tcPr>
          <w:p w14:paraId="3CB9919B" w14:textId="3802A053" w:rsidR="00934B7A" w:rsidRPr="00B437F9" w:rsidRDefault="00934B7A" w:rsidP="00934B7A">
            <w:pPr>
              <w:jc w:val="right"/>
              <w:rPr>
                <w:rFonts w:ascii="Calibri" w:hAnsi="Calibri" w:cs="Calibri"/>
                <w:color w:val="000000"/>
                <w:szCs w:val="20"/>
              </w:rPr>
            </w:pPr>
            <w:r>
              <w:rPr>
                <w:rFonts w:ascii="Calibri" w:hAnsi="Calibri" w:cs="Calibri"/>
                <w:color w:val="000000"/>
                <w:szCs w:val="20"/>
              </w:rPr>
              <w:t>436</w:t>
            </w:r>
          </w:p>
        </w:tc>
        <w:tc>
          <w:tcPr>
            <w:tcW w:w="926" w:type="dxa"/>
            <w:tcBorders>
              <w:top w:val="nil"/>
              <w:left w:val="nil"/>
              <w:bottom w:val="nil"/>
              <w:right w:val="nil"/>
            </w:tcBorders>
            <w:shd w:val="clear" w:color="000000" w:fill="FFFFFF"/>
            <w:noWrap/>
            <w:vAlign w:val="bottom"/>
            <w:hideMark/>
          </w:tcPr>
          <w:p w14:paraId="3613B47C" w14:textId="57CD7335" w:rsidR="00934B7A" w:rsidRPr="00B437F9" w:rsidRDefault="00934B7A" w:rsidP="00934B7A">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CFFD656" w14:textId="7FC99709" w:rsidR="00934B7A" w:rsidRPr="00B437F9" w:rsidRDefault="00934B7A" w:rsidP="00934B7A">
            <w:pPr>
              <w:jc w:val="right"/>
              <w:rPr>
                <w:rFonts w:ascii="Calibri" w:hAnsi="Calibri" w:cs="Calibri"/>
                <w:color w:val="000000"/>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6DCE5A2F" w14:textId="73B42BDA" w:rsidR="00934B7A" w:rsidRPr="00B437F9" w:rsidRDefault="00934B7A" w:rsidP="00934B7A">
            <w:pPr>
              <w:jc w:val="right"/>
              <w:rPr>
                <w:rFonts w:ascii="Calibri" w:hAnsi="Calibri" w:cs="Calibri"/>
                <w:color w:val="9C0006"/>
                <w:szCs w:val="20"/>
              </w:rPr>
            </w:pPr>
            <w:r>
              <w:rPr>
                <w:rFonts w:ascii="Calibri" w:hAnsi="Calibri" w:cs="Calibri"/>
                <w:color w:val="196B24"/>
                <w:szCs w:val="20"/>
              </w:rPr>
              <w:t>20%</w:t>
            </w:r>
          </w:p>
        </w:tc>
      </w:tr>
      <w:tr w:rsidR="00934B7A"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934B7A" w:rsidRPr="00B437F9" w:rsidRDefault="00934B7A" w:rsidP="00934B7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62034680"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4F0154BE" w14:textId="32B48387" w:rsidR="00934B7A" w:rsidRPr="00B437F9" w:rsidRDefault="00934B7A" w:rsidP="00934B7A">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5226A284" w:rsidR="00934B7A" w:rsidRPr="00B437F9" w:rsidRDefault="00934B7A" w:rsidP="00934B7A">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2F357EF1" w:rsidR="00934B7A" w:rsidRPr="00B437F9" w:rsidRDefault="00934B7A" w:rsidP="00934B7A">
            <w:pPr>
              <w:jc w:val="right"/>
              <w:rPr>
                <w:rFonts w:ascii="Calibri" w:hAnsi="Calibri" w:cs="Calibri"/>
                <w:color w:val="000000"/>
                <w:szCs w:val="20"/>
              </w:rPr>
            </w:pPr>
            <w:r>
              <w:rPr>
                <w:rFonts w:ascii="Calibri" w:hAnsi="Calibri" w:cs="Calibri"/>
                <w:color w:val="000000"/>
                <w:szCs w:val="20"/>
              </w:rPr>
              <w:t>325</w:t>
            </w:r>
          </w:p>
        </w:tc>
        <w:tc>
          <w:tcPr>
            <w:tcW w:w="926" w:type="dxa"/>
            <w:tcBorders>
              <w:top w:val="nil"/>
              <w:left w:val="nil"/>
              <w:bottom w:val="nil"/>
              <w:right w:val="nil"/>
            </w:tcBorders>
            <w:shd w:val="clear" w:color="000000" w:fill="FFFFFF"/>
            <w:noWrap/>
            <w:vAlign w:val="bottom"/>
          </w:tcPr>
          <w:p w14:paraId="0BE07ACC" w14:textId="3253A6FD" w:rsidR="00934B7A" w:rsidRPr="00B437F9" w:rsidRDefault="00934B7A" w:rsidP="00934B7A">
            <w:pPr>
              <w:jc w:val="right"/>
              <w:rPr>
                <w:rFonts w:ascii="Calibri" w:hAnsi="Calibri" w:cs="Calibri"/>
                <w:color w:val="9C0006"/>
                <w:szCs w:val="20"/>
              </w:rPr>
            </w:pPr>
            <w:r>
              <w:rPr>
                <w:rFonts w:ascii="Calibri" w:hAnsi="Calibri" w:cs="Calibri"/>
                <w:color w:val="196B24"/>
                <w:szCs w:val="20"/>
              </w:rPr>
              <w:t>8%</w:t>
            </w:r>
          </w:p>
        </w:tc>
        <w:tc>
          <w:tcPr>
            <w:tcW w:w="1788" w:type="dxa"/>
            <w:gridSpan w:val="2"/>
            <w:tcBorders>
              <w:top w:val="nil"/>
              <w:left w:val="nil"/>
              <w:bottom w:val="nil"/>
              <w:right w:val="nil"/>
            </w:tcBorders>
            <w:shd w:val="clear" w:color="000000" w:fill="FFFFFF"/>
            <w:noWrap/>
            <w:vAlign w:val="bottom"/>
          </w:tcPr>
          <w:p w14:paraId="3DD39F01" w14:textId="4E39FDAB" w:rsidR="00934B7A" w:rsidRPr="00B437F9" w:rsidRDefault="00934B7A" w:rsidP="00934B7A">
            <w:pPr>
              <w:jc w:val="right"/>
              <w:rPr>
                <w:rFonts w:ascii="Calibri" w:hAnsi="Calibri" w:cs="Calibri"/>
                <w:color w:val="000000"/>
                <w:szCs w:val="20"/>
              </w:rPr>
            </w:pPr>
            <w:r>
              <w:rPr>
                <w:rFonts w:ascii="Calibri" w:hAnsi="Calibri" w:cs="Calibri"/>
                <w:color w:val="000000"/>
                <w:szCs w:val="20"/>
              </w:rPr>
              <w:t>280</w:t>
            </w:r>
          </w:p>
        </w:tc>
        <w:tc>
          <w:tcPr>
            <w:tcW w:w="1313" w:type="dxa"/>
            <w:tcBorders>
              <w:top w:val="nil"/>
              <w:left w:val="nil"/>
              <w:bottom w:val="nil"/>
              <w:right w:val="nil"/>
            </w:tcBorders>
            <w:shd w:val="clear" w:color="000000" w:fill="FFFFFF"/>
            <w:noWrap/>
            <w:vAlign w:val="bottom"/>
          </w:tcPr>
          <w:p w14:paraId="7A87BA5C" w14:textId="21C56715" w:rsidR="00934B7A" w:rsidRPr="00B437F9" w:rsidRDefault="00934B7A" w:rsidP="00934B7A">
            <w:pPr>
              <w:jc w:val="right"/>
              <w:rPr>
                <w:rFonts w:ascii="Calibri" w:hAnsi="Calibri" w:cs="Calibri"/>
                <w:color w:val="01565A"/>
                <w:szCs w:val="20"/>
              </w:rPr>
            </w:pPr>
            <w:r>
              <w:rPr>
                <w:rFonts w:ascii="Calibri" w:hAnsi="Calibri" w:cs="Calibri"/>
                <w:color w:val="196B24"/>
                <w:szCs w:val="20"/>
              </w:rPr>
              <w:t>25%</w:t>
            </w:r>
          </w:p>
        </w:tc>
      </w:tr>
      <w:tr w:rsidR="00934B7A"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934B7A" w:rsidRPr="00B437F9" w:rsidRDefault="00934B7A" w:rsidP="00934B7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2D1061ED" w:rsidR="00934B7A" w:rsidRPr="00B437F9" w:rsidRDefault="00934B7A" w:rsidP="00934B7A">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68899E02" w:rsidR="00934B7A" w:rsidRPr="00B437F9" w:rsidRDefault="00934B7A" w:rsidP="00934B7A">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027F9590" w:rsidR="00934B7A" w:rsidRPr="006A48BC" w:rsidRDefault="00934B7A" w:rsidP="00934B7A">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739958D3" w:rsidR="00934B7A" w:rsidRPr="006A48BC" w:rsidRDefault="00934B7A" w:rsidP="00934B7A">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5CF19A9A" w:rsidR="00934B7A" w:rsidRPr="006A48BC" w:rsidRDefault="00934B7A" w:rsidP="00934B7A">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3BC4F1C5" w:rsidR="00934B7A" w:rsidRPr="006A48BC" w:rsidRDefault="00934B7A" w:rsidP="00934B7A">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0D7BD4A8" w:rsidR="00934B7A" w:rsidRPr="006A48BC" w:rsidRDefault="00934B7A" w:rsidP="00934B7A">
            <w:pPr>
              <w:jc w:val="right"/>
              <w:rPr>
                <w:rFonts w:ascii="Calibri" w:hAnsi="Calibri" w:cs="Calibri"/>
                <w:szCs w:val="20"/>
              </w:rPr>
            </w:pPr>
            <w:r>
              <w:rPr>
                <w:rFonts w:ascii="Calibri" w:hAnsi="Calibri" w:cs="Calibri"/>
                <w:color w:val="000000"/>
                <w:szCs w:val="20"/>
              </w:rPr>
              <w:t> </w:t>
            </w:r>
          </w:p>
        </w:tc>
      </w:tr>
      <w:tr w:rsidR="00934B7A"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934B7A" w:rsidRPr="006A48BC" w:rsidRDefault="00934B7A" w:rsidP="00934B7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6299EC73"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6B5B2D5C" w14:textId="4610D331" w:rsidR="00934B7A" w:rsidRPr="00B437F9"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0E82C95C" w:rsidR="00934B7A" w:rsidRPr="006A48BC" w:rsidRDefault="00934B7A" w:rsidP="00934B7A">
            <w:pPr>
              <w:jc w:val="right"/>
              <w:rPr>
                <w:rFonts w:ascii="Calibri" w:hAnsi="Calibri" w:cs="Calibri"/>
                <w:szCs w:val="20"/>
              </w:rPr>
            </w:pPr>
            <w:r>
              <w:rPr>
                <w:rFonts w:ascii="Calibri" w:hAnsi="Calibri" w:cs="Calibri"/>
                <w:color w:val="000000"/>
                <w:szCs w:val="20"/>
              </w:rPr>
              <w:t>3,984</w:t>
            </w:r>
          </w:p>
        </w:tc>
        <w:tc>
          <w:tcPr>
            <w:tcW w:w="1134" w:type="dxa"/>
            <w:tcBorders>
              <w:top w:val="nil"/>
              <w:left w:val="nil"/>
              <w:bottom w:val="nil"/>
              <w:right w:val="nil"/>
            </w:tcBorders>
            <w:shd w:val="clear" w:color="000000" w:fill="FFFFFF"/>
            <w:noWrap/>
            <w:vAlign w:val="bottom"/>
          </w:tcPr>
          <w:p w14:paraId="19EA184B" w14:textId="4A7377A2" w:rsidR="00934B7A" w:rsidRPr="006A48BC" w:rsidRDefault="00934B7A" w:rsidP="00934B7A">
            <w:pPr>
              <w:jc w:val="right"/>
              <w:rPr>
                <w:rFonts w:ascii="Calibri" w:hAnsi="Calibri" w:cs="Calibri"/>
                <w:szCs w:val="20"/>
              </w:rPr>
            </w:pPr>
            <w:r>
              <w:rPr>
                <w:rFonts w:ascii="Calibri" w:hAnsi="Calibri" w:cs="Calibri"/>
                <w:color w:val="000000"/>
                <w:szCs w:val="20"/>
              </w:rPr>
              <w:t>3,826</w:t>
            </w:r>
          </w:p>
        </w:tc>
        <w:tc>
          <w:tcPr>
            <w:tcW w:w="926" w:type="dxa"/>
            <w:tcBorders>
              <w:top w:val="nil"/>
              <w:left w:val="nil"/>
              <w:bottom w:val="nil"/>
              <w:right w:val="nil"/>
            </w:tcBorders>
            <w:shd w:val="clear" w:color="000000" w:fill="FFFFFF"/>
            <w:noWrap/>
            <w:vAlign w:val="bottom"/>
          </w:tcPr>
          <w:p w14:paraId="44B2B622" w14:textId="4AC157F2" w:rsidR="00934B7A" w:rsidRPr="000636F7" w:rsidRDefault="00934B7A" w:rsidP="00934B7A">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17021BBB" w14:textId="7657AD70" w:rsidR="00934B7A" w:rsidRPr="006A48BC" w:rsidRDefault="00934B7A" w:rsidP="00934B7A">
            <w:pPr>
              <w:jc w:val="right"/>
              <w:rPr>
                <w:rFonts w:ascii="Calibri" w:hAnsi="Calibri" w:cs="Calibri"/>
                <w:szCs w:val="20"/>
              </w:rPr>
            </w:pPr>
            <w:r>
              <w:rPr>
                <w:rFonts w:ascii="Calibri" w:hAnsi="Calibri" w:cs="Calibri"/>
                <w:color w:val="000000"/>
                <w:szCs w:val="20"/>
              </w:rPr>
              <w:t>3,421</w:t>
            </w:r>
          </w:p>
        </w:tc>
        <w:tc>
          <w:tcPr>
            <w:tcW w:w="1313" w:type="dxa"/>
            <w:tcBorders>
              <w:top w:val="nil"/>
              <w:left w:val="nil"/>
              <w:bottom w:val="nil"/>
              <w:right w:val="nil"/>
            </w:tcBorders>
            <w:shd w:val="clear" w:color="000000" w:fill="FFFFFF"/>
            <w:noWrap/>
            <w:vAlign w:val="bottom"/>
          </w:tcPr>
          <w:p w14:paraId="46EEA58E" w14:textId="1CA58951" w:rsidR="00934B7A" w:rsidRPr="006A48BC" w:rsidRDefault="00934B7A" w:rsidP="00934B7A">
            <w:pPr>
              <w:jc w:val="right"/>
              <w:rPr>
                <w:rFonts w:ascii="Calibri" w:hAnsi="Calibri" w:cs="Calibri"/>
                <w:szCs w:val="20"/>
              </w:rPr>
            </w:pPr>
            <w:r>
              <w:rPr>
                <w:rFonts w:ascii="Calibri" w:hAnsi="Calibri" w:cs="Calibri"/>
                <w:color w:val="196B24"/>
                <w:szCs w:val="20"/>
              </w:rPr>
              <w:t>16%</w:t>
            </w:r>
          </w:p>
        </w:tc>
      </w:tr>
      <w:tr w:rsidR="00934B7A"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934B7A" w:rsidRPr="00B437F9" w:rsidRDefault="00934B7A" w:rsidP="00934B7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1591A3FF" w:rsidR="00934B7A" w:rsidRPr="00B437F9"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2DFB2DF6" w14:textId="0F4D30A0" w:rsidR="00934B7A" w:rsidRPr="00B437F9"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1F4F2C70" w:rsidR="00934B7A" w:rsidRPr="006A48BC" w:rsidRDefault="00934B7A" w:rsidP="00934B7A">
            <w:pPr>
              <w:jc w:val="right"/>
              <w:rPr>
                <w:rFonts w:ascii="Calibri" w:hAnsi="Calibri" w:cs="Calibri"/>
                <w:szCs w:val="20"/>
              </w:rPr>
            </w:pPr>
            <w:r>
              <w:rPr>
                <w:rFonts w:ascii="Calibri" w:hAnsi="Calibri" w:cs="Calibri"/>
                <w:color w:val="000000"/>
                <w:szCs w:val="20"/>
              </w:rPr>
              <w:t>2,848</w:t>
            </w:r>
          </w:p>
        </w:tc>
        <w:tc>
          <w:tcPr>
            <w:tcW w:w="1134" w:type="dxa"/>
            <w:tcBorders>
              <w:top w:val="nil"/>
              <w:left w:val="nil"/>
              <w:bottom w:val="nil"/>
              <w:right w:val="nil"/>
            </w:tcBorders>
            <w:shd w:val="clear" w:color="000000" w:fill="FFFFFF"/>
            <w:noWrap/>
            <w:vAlign w:val="bottom"/>
          </w:tcPr>
          <w:p w14:paraId="7908A695" w14:textId="3B689503" w:rsidR="00934B7A" w:rsidRPr="006A48BC" w:rsidRDefault="00934B7A" w:rsidP="00934B7A">
            <w:pPr>
              <w:jc w:val="right"/>
              <w:rPr>
                <w:rFonts w:ascii="Calibri" w:hAnsi="Calibri" w:cs="Calibri"/>
                <w:szCs w:val="20"/>
              </w:rPr>
            </w:pPr>
            <w:r>
              <w:rPr>
                <w:rFonts w:ascii="Calibri" w:hAnsi="Calibri" w:cs="Calibri"/>
                <w:color w:val="000000"/>
                <w:szCs w:val="20"/>
              </w:rPr>
              <w:t>2,882</w:t>
            </w:r>
          </w:p>
        </w:tc>
        <w:tc>
          <w:tcPr>
            <w:tcW w:w="926" w:type="dxa"/>
            <w:tcBorders>
              <w:top w:val="nil"/>
              <w:left w:val="nil"/>
              <w:bottom w:val="nil"/>
              <w:right w:val="nil"/>
            </w:tcBorders>
            <w:shd w:val="clear" w:color="000000" w:fill="FFFFFF"/>
            <w:noWrap/>
            <w:vAlign w:val="bottom"/>
          </w:tcPr>
          <w:p w14:paraId="5BEB881B" w14:textId="36296324" w:rsidR="00934B7A" w:rsidRPr="006A48BC" w:rsidRDefault="00934B7A" w:rsidP="00934B7A">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75D155E3" w14:textId="6CCD27C1" w:rsidR="00934B7A" w:rsidRPr="006A48BC" w:rsidRDefault="00934B7A" w:rsidP="00934B7A">
            <w:pPr>
              <w:jc w:val="right"/>
              <w:rPr>
                <w:rFonts w:ascii="Calibri" w:hAnsi="Calibri" w:cs="Calibri"/>
                <w:szCs w:val="20"/>
              </w:rPr>
            </w:pPr>
            <w:r>
              <w:rPr>
                <w:rFonts w:ascii="Calibri" w:hAnsi="Calibri" w:cs="Calibri"/>
                <w:color w:val="000000"/>
                <w:szCs w:val="20"/>
              </w:rPr>
              <w:t>3,250</w:t>
            </w:r>
          </w:p>
        </w:tc>
        <w:tc>
          <w:tcPr>
            <w:tcW w:w="1313" w:type="dxa"/>
            <w:tcBorders>
              <w:top w:val="nil"/>
              <w:left w:val="nil"/>
              <w:bottom w:val="nil"/>
              <w:right w:val="nil"/>
            </w:tcBorders>
            <w:shd w:val="clear" w:color="000000" w:fill="FFFFFF"/>
            <w:noWrap/>
            <w:vAlign w:val="bottom"/>
          </w:tcPr>
          <w:p w14:paraId="7AD8DCBF" w14:textId="157B027D" w:rsidR="00934B7A" w:rsidRPr="006A48BC" w:rsidRDefault="00934B7A" w:rsidP="00934B7A">
            <w:pPr>
              <w:jc w:val="right"/>
              <w:rPr>
                <w:rFonts w:ascii="Calibri" w:hAnsi="Calibri" w:cs="Calibri"/>
                <w:szCs w:val="20"/>
              </w:rPr>
            </w:pPr>
            <w:r>
              <w:rPr>
                <w:rFonts w:ascii="Calibri" w:hAnsi="Calibri" w:cs="Calibri"/>
                <w:color w:val="9C0006"/>
                <w:szCs w:val="20"/>
              </w:rPr>
              <w:t>-12%</w:t>
            </w:r>
          </w:p>
        </w:tc>
      </w:tr>
      <w:tr w:rsidR="00934B7A"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934B7A" w:rsidRDefault="00934B7A" w:rsidP="00934B7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2B1B3420" w:rsidR="00934B7A"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24DD9047" w14:textId="4DAB8ABD" w:rsidR="00934B7A"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48F649B4" w:rsidR="00934B7A" w:rsidRDefault="00934B7A" w:rsidP="00934B7A">
            <w:pPr>
              <w:jc w:val="right"/>
              <w:rPr>
                <w:rFonts w:ascii="Calibri" w:hAnsi="Calibri" w:cs="Calibri"/>
                <w:color w:val="000000"/>
                <w:szCs w:val="20"/>
              </w:rPr>
            </w:pPr>
            <w:r>
              <w:rPr>
                <w:rFonts w:ascii="Calibri" w:hAnsi="Calibri" w:cs="Calibri"/>
                <w:color w:val="000000"/>
                <w:szCs w:val="20"/>
              </w:rPr>
              <w:t>4,689</w:t>
            </w:r>
          </w:p>
        </w:tc>
        <w:tc>
          <w:tcPr>
            <w:tcW w:w="1134" w:type="dxa"/>
            <w:tcBorders>
              <w:top w:val="nil"/>
              <w:left w:val="nil"/>
              <w:bottom w:val="nil"/>
              <w:right w:val="nil"/>
            </w:tcBorders>
            <w:shd w:val="clear" w:color="000000" w:fill="FFFFFF"/>
            <w:noWrap/>
            <w:vAlign w:val="bottom"/>
          </w:tcPr>
          <w:p w14:paraId="628D6806" w14:textId="2B765E73" w:rsidR="00934B7A" w:rsidRDefault="00934B7A" w:rsidP="00934B7A">
            <w:pPr>
              <w:jc w:val="right"/>
              <w:rPr>
                <w:rFonts w:ascii="Calibri" w:hAnsi="Calibri" w:cs="Calibri"/>
                <w:color w:val="000000"/>
                <w:szCs w:val="20"/>
              </w:rPr>
            </w:pPr>
            <w:r>
              <w:rPr>
                <w:rFonts w:ascii="Calibri" w:hAnsi="Calibri" w:cs="Calibri"/>
                <w:color w:val="000000"/>
                <w:szCs w:val="20"/>
              </w:rPr>
              <w:t>4,834</w:t>
            </w:r>
          </w:p>
        </w:tc>
        <w:tc>
          <w:tcPr>
            <w:tcW w:w="926" w:type="dxa"/>
            <w:tcBorders>
              <w:top w:val="nil"/>
              <w:left w:val="nil"/>
              <w:bottom w:val="nil"/>
              <w:right w:val="nil"/>
            </w:tcBorders>
            <w:shd w:val="clear" w:color="000000" w:fill="FFFFFF"/>
            <w:noWrap/>
            <w:vAlign w:val="bottom"/>
          </w:tcPr>
          <w:p w14:paraId="65DCA217" w14:textId="7712365E" w:rsidR="00934B7A" w:rsidRDefault="00934B7A" w:rsidP="00934B7A">
            <w:pPr>
              <w:jc w:val="right"/>
              <w:rPr>
                <w:rFonts w:ascii="Calibri" w:hAnsi="Calibri" w:cs="Calibri"/>
                <w:color w:val="196B24"/>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5C434C7B" w14:textId="10BCB720" w:rsidR="00934B7A" w:rsidRDefault="00934B7A" w:rsidP="00934B7A">
            <w:pPr>
              <w:jc w:val="right"/>
              <w:rPr>
                <w:rFonts w:ascii="Calibri" w:hAnsi="Calibri" w:cs="Calibri"/>
                <w:color w:val="000000"/>
                <w:szCs w:val="20"/>
              </w:rPr>
            </w:pPr>
            <w:r>
              <w:rPr>
                <w:rFonts w:ascii="Calibri" w:hAnsi="Calibri" w:cs="Calibri"/>
                <w:color w:val="000000"/>
                <w:szCs w:val="20"/>
              </w:rPr>
              <w:t>4,769</w:t>
            </w:r>
          </w:p>
        </w:tc>
        <w:tc>
          <w:tcPr>
            <w:tcW w:w="1313" w:type="dxa"/>
            <w:tcBorders>
              <w:top w:val="nil"/>
              <w:left w:val="nil"/>
              <w:bottom w:val="nil"/>
              <w:right w:val="nil"/>
            </w:tcBorders>
            <w:shd w:val="clear" w:color="000000" w:fill="FFFFFF"/>
            <w:noWrap/>
            <w:vAlign w:val="bottom"/>
          </w:tcPr>
          <w:p w14:paraId="1CD9FBC1" w14:textId="32CA0D95" w:rsidR="00934B7A" w:rsidRDefault="00934B7A" w:rsidP="00934B7A">
            <w:pPr>
              <w:jc w:val="right"/>
              <w:rPr>
                <w:rFonts w:ascii="Calibri" w:hAnsi="Calibri" w:cs="Calibri"/>
                <w:color w:val="9C0006"/>
                <w:szCs w:val="20"/>
              </w:rPr>
            </w:pPr>
            <w:r>
              <w:rPr>
                <w:rFonts w:ascii="Calibri" w:hAnsi="Calibri" w:cs="Calibri"/>
                <w:color w:val="9C0006"/>
                <w:szCs w:val="20"/>
              </w:rPr>
              <w:t>-2%</w:t>
            </w:r>
          </w:p>
        </w:tc>
      </w:tr>
      <w:tr w:rsidR="00934B7A"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934B7A" w:rsidRDefault="00934B7A" w:rsidP="00934B7A">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0C77E77F" w:rsidR="00934B7A" w:rsidRDefault="00934B7A" w:rsidP="00934B7A">
            <w:pPr>
              <w:jc w:val="right"/>
              <w:rPr>
                <w:rFonts w:ascii="Calibri" w:hAnsi="Calibri" w:cs="Calibri"/>
                <w:szCs w:val="20"/>
              </w:rPr>
            </w:pPr>
            <w:r>
              <w:rPr>
                <w:rFonts w:ascii="Calibri" w:hAnsi="Calibri" w:cs="Calibri"/>
                <w:szCs w:val="20"/>
              </w:rPr>
              <w:t>04-Dec</w:t>
            </w:r>
          </w:p>
        </w:tc>
        <w:tc>
          <w:tcPr>
            <w:tcW w:w="1276" w:type="dxa"/>
            <w:tcBorders>
              <w:top w:val="nil"/>
              <w:left w:val="nil"/>
              <w:bottom w:val="nil"/>
              <w:right w:val="nil"/>
            </w:tcBorders>
            <w:shd w:val="clear" w:color="000000" w:fill="FFFFFF"/>
            <w:noWrap/>
            <w:vAlign w:val="bottom"/>
          </w:tcPr>
          <w:p w14:paraId="007FD203" w14:textId="6EF8A8DC" w:rsidR="00934B7A" w:rsidRDefault="00934B7A" w:rsidP="00934B7A">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5472E2D4" w:rsidR="00934B7A" w:rsidRDefault="00934B7A" w:rsidP="00934B7A">
            <w:pPr>
              <w:jc w:val="right"/>
              <w:rPr>
                <w:rFonts w:ascii="Calibri" w:hAnsi="Calibri" w:cs="Calibri"/>
                <w:color w:val="000000"/>
                <w:szCs w:val="20"/>
              </w:rPr>
            </w:pPr>
            <w:r>
              <w:rPr>
                <w:rFonts w:ascii="Calibri" w:hAnsi="Calibri" w:cs="Calibri"/>
                <w:color w:val="000000"/>
                <w:szCs w:val="20"/>
              </w:rPr>
              <w:t>7,583</w:t>
            </w:r>
          </w:p>
        </w:tc>
        <w:tc>
          <w:tcPr>
            <w:tcW w:w="1134" w:type="dxa"/>
            <w:tcBorders>
              <w:top w:val="nil"/>
              <w:left w:val="nil"/>
              <w:bottom w:val="nil"/>
              <w:right w:val="nil"/>
            </w:tcBorders>
            <w:shd w:val="clear" w:color="000000" w:fill="FFFFFF"/>
            <w:noWrap/>
            <w:vAlign w:val="bottom"/>
          </w:tcPr>
          <w:p w14:paraId="503E7B84" w14:textId="5674AFDD" w:rsidR="00934B7A" w:rsidRDefault="00934B7A" w:rsidP="00934B7A">
            <w:pPr>
              <w:jc w:val="right"/>
              <w:rPr>
                <w:rFonts w:ascii="Calibri" w:hAnsi="Calibri" w:cs="Calibri"/>
                <w:color w:val="000000"/>
                <w:szCs w:val="20"/>
              </w:rPr>
            </w:pPr>
            <w:r>
              <w:rPr>
                <w:rFonts w:ascii="Calibri" w:hAnsi="Calibri" w:cs="Calibri"/>
                <w:color w:val="000000"/>
                <w:szCs w:val="20"/>
              </w:rPr>
              <w:t>7,622</w:t>
            </w:r>
          </w:p>
        </w:tc>
        <w:tc>
          <w:tcPr>
            <w:tcW w:w="926" w:type="dxa"/>
            <w:tcBorders>
              <w:top w:val="nil"/>
              <w:left w:val="nil"/>
              <w:bottom w:val="nil"/>
              <w:right w:val="nil"/>
            </w:tcBorders>
            <w:shd w:val="clear" w:color="000000" w:fill="FFFFFF"/>
            <w:noWrap/>
            <w:vAlign w:val="bottom"/>
          </w:tcPr>
          <w:p w14:paraId="0815578A" w14:textId="558B8AC0" w:rsidR="00934B7A" w:rsidRDefault="00934B7A" w:rsidP="00934B7A">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5CC01C8" w14:textId="6556BCF1" w:rsidR="00934B7A" w:rsidRDefault="00934B7A" w:rsidP="00934B7A">
            <w:pPr>
              <w:jc w:val="right"/>
              <w:rPr>
                <w:rFonts w:ascii="Calibri" w:hAnsi="Calibri" w:cs="Calibri"/>
                <w:color w:val="000000"/>
                <w:szCs w:val="20"/>
              </w:rPr>
            </w:pPr>
            <w:r>
              <w:rPr>
                <w:rFonts w:ascii="Calibri" w:hAnsi="Calibri" w:cs="Calibri"/>
                <w:color w:val="000000"/>
                <w:szCs w:val="20"/>
              </w:rPr>
              <w:t>5,661</w:t>
            </w:r>
          </w:p>
        </w:tc>
        <w:tc>
          <w:tcPr>
            <w:tcW w:w="1313" w:type="dxa"/>
            <w:tcBorders>
              <w:top w:val="nil"/>
              <w:left w:val="nil"/>
              <w:bottom w:val="nil"/>
              <w:right w:val="nil"/>
            </w:tcBorders>
            <w:shd w:val="clear" w:color="000000" w:fill="FFFFFF"/>
            <w:noWrap/>
            <w:vAlign w:val="bottom"/>
          </w:tcPr>
          <w:p w14:paraId="6E6D156B" w14:textId="4B9B578C" w:rsidR="00934B7A" w:rsidRDefault="00934B7A" w:rsidP="00934B7A">
            <w:pPr>
              <w:jc w:val="right"/>
              <w:rPr>
                <w:rFonts w:ascii="Calibri" w:hAnsi="Calibri" w:cs="Calibri"/>
                <w:color w:val="9C0006"/>
                <w:szCs w:val="20"/>
              </w:rPr>
            </w:pPr>
            <w:r>
              <w:rPr>
                <w:rFonts w:ascii="Calibri" w:hAnsi="Calibri" w:cs="Calibri"/>
                <w:color w:val="196B24"/>
                <w:szCs w:val="20"/>
              </w:rPr>
              <w:t>34%</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83A6647" w14:textId="2FAF0F58" w:rsidR="0008279C" w:rsidRDefault="00763E5D"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69EC7311" wp14:editId="2F0733AF">
            <wp:extent cx="8863330" cy="4985385"/>
            <wp:effectExtent l="0" t="0" r="0" b="5715"/>
            <wp:docPr id="1211762584" name="Picture 1" descr="A group of graphs showing the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62584" name="Picture 1" descr="A group of graphs showing the number of countries/region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983E09" w14:textId="77777777" w:rsidR="00763E5D" w:rsidRPr="00D425EB" w:rsidRDefault="00763E5D" w:rsidP="00D425EB">
      <w:pPr>
        <w:pStyle w:val="ListParagraph"/>
        <w:spacing w:before="100" w:beforeAutospacing="1" w:after="100" w:afterAutospacing="1"/>
        <w:ind w:left="0"/>
        <w:rPr>
          <w:rFonts w:ascii="Times New Roman" w:hAnsi="Times New Roman"/>
          <w:sz w:val="24"/>
        </w:rPr>
      </w:pPr>
    </w:p>
    <w:p w14:paraId="0FD6C556" w14:textId="6F168EFA" w:rsidR="008E6A47" w:rsidRPr="008E6A47" w:rsidRDefault="008E6A47" w:rsidP="008E6A47">
      <w:pPr>
        <w:spacing w:before="100" w:beforeAutospacing="1" w:after="100" w:afterAutospacing="1"/>
        <w:rPr>
          <w:rFonts w:ascii="Times New Roman" w:hAnsi="Times New Roman"/>
          <w:sz w:val="24"/>
        </w:rPr>
      </w:pPr>
    </w:p>
    <w:p w14:paraId="2F0F5CF7" w14:textId="5CCE1814" w:rsidR="00F255C5" w:rsidRDefault="00F03805" w:rsidP="001F11EF">
      <w:pPr>
        <w:spacing w:before="100" w:beforeAutospacing="1" w:after="100" w:afterAutospacing="1"/>
        <w:rPr>
          <w:rFonts w:ascii="Times New Roman" w:hAnsi="Times New Roman"/>
          <w:sz w:val="24"/>
        </w:rPr>
      </w:pPr>
      <w:r>
        <w:rPr>
          <w:noProof/>
        </w:rPr>
        <w:drawing>
          <wp:inline distT="0" distB="0" distL="0" distR="0" wp14:anchorId="697EAA34" wp14:editId="3B547F28">
            <wp:extent cx="8863330" cy="4985385"/>
            <wp:effectExtent l="0" t="0" r="0" b="5715"/>
            <wp:docPr id="1786242575"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42575" name="Picture 2" descr="A group of graphs showing different types of data&#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759238ED" w14:textId="60BE97D9" w:rsidR="00261289" w:rsidRPr="00261289" w:rsidRDefault="00E569CB" w:rsidP="00261289">
      <w:pPr>
        <w:spacing w:before="100" w:beforeAutospacing="1" w:after="100" w:afterAutospacing="1"/>
        <w:rPr>
          <w:rFonts w:ascii="Times New Roman" w:hAnsi="Times New Roman"/>
          <w:sz w:val="24"/>
        </w:rPr>
      </w:pPr>
      <w:r>
        <w:rPr>
          <w:noProof/>
        </w:rPr>
        <w:drawing>
          <wp:inline distT="0" distB="0" distL="0" distR="0" wp14:anchorId="0AD452DA" wp14:editId="0E7B21B5">
            <wp:extent cx="8863330" cy="4985385"/>
            <wp:effectExtent l="0" t="0" r="0" b="5715"/>
            <wp:docPr id="1821001374" name="Picture 3"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01374" name="Picture 3" descr="A group of graphs with numbers an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1569AEB1" w:rsidR="001F11EF" w:rsidRDefault="007108DF" w:rsidP="00261289">
      <w:pPr>
        <w:spacing w:before="100" w:beforeAutospacing="1" w:after="100" w:afterAutospacing="1"/>
        <w:rPr>
          <w:rFonts w:ascii="Times New Roman" w:hAnsi="Times New Roman"/>
          <w:sz w:val="24"/>
        </w:rPr>
      </w:pPr>
      <w:r>
        <w:rPr>
          <w:noProof/>
        </w:rPr>
        <w:lastRenderedPageBreak/>
        <w:drawing>
          <wp:inline distT="0" distB="0" distL="0" distR="0" wp14:anchorId="125F7BFE" wp14:editId="742481E2">
            <wp:extent cx="8863330" cy="4985385"/>
            <wp:effectExtent l="0" t="0" r="0" b="5715"/>
            <wp:docPr id="1382369027" name="Picture 4"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69027" name="Picture 4" descr="A graph on a white backgroun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68CB7125" w14:textId="50095EB4" w:rsidR="00CD035D" w:rsidRDefault="00503BE7" w:rsidP="00DE431C">
      <w:pPr>
        <w:rPr>
          <w:rFonts w:ascii="Times New Roman" w:hAnsi="Times New Roman"/>
          <w:sz w:val="24"/>
        </w:rPr>
      </w:pPr>
      <w:r>
        <w:rPr>
          <w:noProof/>
        </w:rPr>
        <w:drawing>
          <wp:inline distT="0" distB="0" distL="0" distR="0" wp14:anchorId="128310C3" wp14:editId="4926B57F">
            <wp:extent cx="8863330" cy="4985385"/>
            <wp:effectExtent l="0" t="0" r="0" b="5715"/>
            <wp:docPr id="1228169125" name="Picture 5"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69125" name="Picture 5" descr="A group of graphs showing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FC08037" w14:textId="028A672E" w:rsidR="00CD035D" w:rsidRPr="002520F9" w:rsidRDefault="00CD035D" w:rsidP="005119FA">
      <w:pPr>
        <w:spacing w:before="100" w:beforeAutospacing="1" w:after="100" w:afterAutospacing="1"/>
        <w:rPr>
          <w:rFonts w:ascii="Times New Roman" w:hAnsi="Times New Roman"/>
          <w:sz w:val="24"/>
        </w:rPr>
      </w:pPr>
    </w:p>
    <w:p w14:paraId="3BE3EA97" w14:textId="52F86A4A" w:rsidR="00F60642" w:rsidRPr="007440B7" w:rsidRDefault="007E425E" w:rsidP="007440B7">
      <w:pPr>
        <w:tabs>
          <w:tab w:val="left" w:pos="10263"/>
        </w:tabs>
      </w:pPr>
      <w:r>
        <w:rPr>
          <w:noProof/>
        </w:rPr>
        <w:drawing>
          <wp:inline distT="0" distB="0" distL="0" distR="0" wp14:anchorId="1F1289BA" wp14:editId="253A6D2E">
            <wp:extent cx="8863330" cy="4985385"/>
            <wp:effectExtent l="0" t="0" r="0" b="5715"/>
            <wp:docPr id="142699371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3710" name="Picture 6"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4667A76B" w:rsidR="00121347" w:rsidRPr="00121347" w:rsidRDefault="00D6774B" w:rsidP="00121347">
      <w:pPr>
        <w:spacing w:before="100" w:beforeAutospacing="1" w:after="100" w:afterAutospacing="1"/>
        <w:rPr>
          <w:rFonts w:ascii="Times New Roman" w:hAnsi="Times New Roman"/>
          <w:sz w:val="24"/>
        </w:rPr>
      </w:pPr>
      <w:r>
        <w:rPr>
          <w:noProof/>
        </w:rPr>
        <w:drawing>
          <wp:inline distT="0" distB="0" distL="0" distR="0" wp14:anchorId="118E89AB" wp14:editId="244417C6">
            <wp:extent cx="8863330" cy="4985385"/>
            <wp:effectExtent l="0" t="0" r="0" b="5715"/>
            <wp:docPr id="531789530"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89530" name="Picture 7" descr="A group of graphs showing different types of data&#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385A11D2" w14:textId="7CCB55F1" w:rsidR="00920D69" w:rsidRDefault="009C6890"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1FACF0BE" wp14:editId="489C7BF8">
            <wp:extent cx="8863330" cy="4431665"/>
            <wp:effectExtent l="0" t="0" r="0" b="6985"/>
            <wp:docPr id="1502931629"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1629" name="Picture 8" descr="A graph of a graph&#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11C506FC" w:rsidR="000B2573" w:rsidRDefault="00172805" w:rsidP="000B2573">
      <w:r>
        <w:rPr>
          <w:noProof/>
        </w:rPr>
        <w:drawing>
          <wp:inline distT="0" distB="0" distL="0" distR="0" wp14:anchorId="4EA9AD44" wp14:editId="5E68DAA0">
            <wp:extent cx="8863330" cy="4431665"/>
            <wp:effectExtent l="0" t="0" r="0" b="6985"/>
            <wp:docPr id="437849301" name="Picture 9"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49301" name="Picture 9" descr="A graph of different types of graphs&#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2F7CF1AB" w:rsidR="008F558C" w:rsidRPr="008F558C" w:rsidRDefault="00690390" w:rsidP="008F558C">
      <w:pPr>
        <w:spacing w:before="100" w:beforeAutospacing="1" w:after="100" w:afterAutospacing="1"/>
        <w:jc w:val="center"/>
        <w:rPr>
          <w:rFonts w:ascii="Times New Roman" w:hAnsi="Times New Roman"/>
          <w:noProof/>
          <w:sz w:val="24"/>
        </w:rPr>
      </w:pPr>
      <w:r>
        <w:rPr>
          <w:noProof/>
        </w:rPr>
        <w:drawing>
          <wp:inline distT="0" distB="0" distL="0" distR="0" wp14:anchorId="67500649" wp14:editId="040DFE35">
            <wp:extent cx="8863330" cy="4985385"/>
            <wp:effectExtent l="0" t="0" r="0" b="5715"/>
            <wp:docPr id="2055709080"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09080" name="Picture 10" descr="A graph of different colored lines&#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46"/>
          <w:headerReference w:type="default" r:id="rId47"/>
          <w:footerReference w:type="even" r:id="rId48"/>
          <w:footerReference w:type="default" r:id="rId49"/>
          <w:headerReference w:type="first" r:id="rId50"/>
          <w:footerReference w:type="first" r:id="rId51"/>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6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7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7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8"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2B4A7F6"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7D1505">
        <w:rPr>
          <w:rFonts w:ascii="Calibri" w:hAnsi="Calibri" w:cs="Calibri"/>
          <w:sz w:val="22"/>
          <w:szCs w:val="22"/>
        </w:rPr>
        <w:t>5</w:t>
      </w:r>
      <w:r w:rsidR="007D1505" w:rsidRPr="00637B6F">
        <w:rPr>
          <w:rFonts w:ascii="Calibri" w:hAnsi="Calibri" w:cs="Calibri"/>
          <w:sz w:val="22"/>
          <w:szCs w:val="22"/>
        </w:rPr>
        <w:t xml:space="preserve"> </w:t>
      </w:r>
      <w:r w:rsidR="007D1505">
        <w:rPr>
          <w:rFonts w:ascii="Calibri" w:hAnsi="Calibri" w:cs="Calibri"/>
          <w:sz w:val="22"/>
          <w:szCs w:val="22"/>
        </w:rPr>
        <w:t>Decem</w:t>
      </w:r>
      <w:r w:rsidR="007D1505" w:rsidRPr="00637B6F">
        <w:rPr>
          <w:rFonts w:ascii="Calibri" w:hAnsi="Calibri" w:cs="Calibri"/>
          <w:sz w:val="22"/>
          <w:szCs w:val="22"/>
        </w:rPr>
        <w:t xml:space="preserve">ber </w:t>
      </w:r>
      <w:r w:rsidR="00637B6F" w:rsidRPr="00637B6F">
        <w:rPr>
          <w:rFonts w:ascii="Calibri" w:hAnsi="Calibri" w:cs="Calibri"/>
          <w:sz w:val="22"/>
          <w:szCs w:val="22"/>
        </w:rPr>
        <w:t>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82" w:history="1">
        <w:r w:rsidRPr="00B437F9">
          <w:rPr>
            <w:rStyle w:val="Hyperlink"/>
            <w:rFonts w:ascii="Calibri" w:hAnsi="Calibri" w:cs="Calibri"/>
            <w:color w:val="auto"/>
            <w:sz w:val="22"/>
            <w:szCs w:val="22"/>
          </w:rPr>
          <w:t>https://doi.org/10.25</w:t>
        </w:r>
        <w:bookmarkStart w:id="81" w:name="_Hlt176423646"/>
        <w:bookmarkStart w:id="82" w:name="_Hlt176423647"/>
        <w:r w:rsidRPr="00B437F9">
          <w:rPr>
            <w:rStyle w:val="Hyperlink"/>
            <w:rFonts w:ascii="Calibri" w:hAnsi="Calibri" w:cs="Calibri"/>
            <w:color w:val="auto"/>
            <w:sz w:val="22"/>
            <w:szCs w:val="22"/>
          </w:rPr>
          <w:t>8</w:t>
        </w:r>
        <w:bookmarkEnd w:id="81"/>
        <w:bookmarkEnd w:id="82"/>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B2BA887"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Pr="00B437F9">
        <w:rPr>
          <w:rFonts w:ascii="Calibri" w:hAnsi="Calibri" w:cs="Calibri"/>
          <w:sz w:val="22"/>
          <w:szCs w:val="22"/>
        </w:rPr>
        <w:t>.</w:t>
      </w:r>
    </w:p>
    <w:sectPr w:rsidR="00CD226A" w:rsidRPr="00B437F9" w:rsidSect="00AB5F14">
      <w:headerReference w:type="even" r:id="rId85"/>
      <w:headerReference w:type="default" r:id="rId86"/>
      <w:footerReference w:type="even" r:id="rId87"/>
      <w:footerReference w:type="default" r:id="rId88"/>
      <w:headerReference w:type="first" r:id="rId89"/>
      <w:footerReference w:type="first" r:id="rId9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11C51" w14:textId="77777777" w:rsidR="0046608D" w:rsidRDefault="0046608D">
      <w:r>
        <w:separator/>
      </w:r>
    </w:p>
  </w:endnote>
  <w:endnote w:type="continuationSeparator" w:id="0">
    <w:p w14:paraId="5C1ABCBB" w14:textId="77777777" w:rsidR="0046608D" w:rsidRDefault="0046608D">
      <w:r>
        <w:continuationSeparator/>
      </w:r>
    </w:p>
  </w:endnote>
  <w:endnote w:type="continuationNotice" w:id="1">
    <w:p w14:paraId="5EB2DC66" w14:textId="77777777" w:rsidR="0046608D" w:rsidRDefault="00466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6B95F" w14:textId="77777777" w:rsidR="007A059A" w:rsidRDefault="007A059A">
    <w:pPr>
      <w:pStyle w:val="Footer"/>
    </w:pPr>
    <w:r>
      <w:rPr>
        <w:noProof/>
      </w:rPr>
      <mc:AlternateContent>
        <mc:Choice Requires="wps">
          <w:drawing>
            <wp:anchor distT="0" distB="0" distL="0" distR="0" simplePos="0" relativeHeight="251658256" behindDoc="0" locked="0" layoutInCell="1" allowOverlap="1" wp14:anchorId="7757A64B" wp14:editId="789377E4">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B838D4"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757A64B"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68B838D4"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4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29AE120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D1505">
      <w:rPr>
        <w:rFonts w:ascii="Calibri" w:hAnsi="Calibri"/>
        <w:bCs/>
        <w:szCs w:val="20"/>
      </w:rPr>
      <w:t>5 De</w:t>
    </w:r>
    <w:r w:rsidR="00901DA8">
      <w:rPr>
        <w:rFonts w:ascii="Calibri" w:hAnsi="Calibri"/>
        <w:bCs/>
        <w:szCs w:val="20"/>
      </w:rPr>
      <w:t>c</w:t>
    </w:r>
    <w:r w:rsidR="007D1505">
      <w:rPr>
        <w:rFonts w:ascii="Calibri" w:hAnsi="Calibri"/>
        <w:bCs/>
        <w:szCs w:val="20"/>
      </w:rPr>
      <w:t>ember</w:t>
    </w:r>
    <w:r w:rsidR="007D1505"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4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D681F" w14:textId="35AF825C" w:rsidR="007A059A" w:rsidRPr="00BA6FE0" w:rsidRDefault="007A059A"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57" behindDoc="0" locked="0" layoutInCell="1" allowOverlap="1" wp14:anchorId="4C6B4E5A" wp14:editId="4BA9BB85">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097344"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C6B4E5A"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D097344"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846D91">
      <w:rPr>
        <w:rFonts w:ascii="Calibri" w:hAnsi="Calibri"/>
        <w:bCs/>
        <w:szCs w:val="20"/>
      </w:rPr>
      <w:t>5 Decem</w:t>
    </w:r>
    <w:r>
      <w:rPr>
        <w:rFonts w:ascii="Calibri" w:hAnsi="Calibri"/>
        <w:bCs/>
        <w:szCs w:val="20"/>
      </w:rPr>
      <w:t>ber</w:t>
    </w:r>
    <w:r w:rsidRPr="005B604D">
      <w:rPr>
        <w:rFonts w:ascii="Calibri" w:hAnsi="Calibri"/>
        <w:bCs/>
        <w:szCs w:val="20"/>
      </w:rPr>
      <w:t> 202</w:t>
    </w:r>
    <w:r>
      <w:rPr>
        <w:rFonts w:ascii="Calibri" w:hAnsi="Calibri"/>
        <w:bCs/>
        <w:szCs w:val="20"/>
      </w:rPr>
      <w:t>4</w:t>
    </w:r>
    <w:r w:rsidRPr="005B604D">
      <w:rPr>
        <w:rFonts w:ascii="Calibri" w:hAnsi="Calibri"/>
        <w:bCs/>
        <w:szCs w:val="20"/>
      </w:rPr>
      <w:tab/>
    </w:r>
  </w:p>
  <w:p w14:paraId="05F0490E" w14:textId="77777777" w:rsidR="007A059A" w:rsidRDefault="007A059A"/>
  <w:p w14:paraId="6E2F3EC1" w14:textId="77777777" w:rsidR="007A059A" w:rsidRDefault="007A059A"/>
  <w:p w14:paraId="25875372" w14:textId="77777777" w:rsidR="007A059A" w:rsidRDefault="007A059A"/>
  <w:p w14:paraId="53991474" w14:textId="77777777" w:rsidR="007A059A" w:rsidRDefault="007A05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6FE8" w14:textId="77777777" w:rsidR="007A059A" w:rsidRPr="005B604D" w:rsidRDefault="007A059A">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13D24AD5" wp14:editId="058D8B59">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682C20"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D24AD5"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F682C20"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3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15F92D4D"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50CCB">
      <w:rPr>
        <w:rFonts w:ascii="Calibri" w:hAnsi="Calibri"/>
        <w:bCs/>
        <w:szCs w:val="20"/>
      </w:rPr>
      <w:t>5 December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35"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2823DBEE"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01DA8">
      <w:rPr>
        <w:rFonts w:ascii="Calibri" w:hAnsi="Calibri"/>
        <w:bCs/>
        <w:szCs w:val="20"/>
      </w:rPr>
      <w:t>5 December</w:t>
    </w:r>
    <w:r w:rsidR="00901DA8"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5E3A5" w14:textId="77777777" w:rsidR="0046608D" w:rsidRDefault="0046608D">
      <w:r>
        <w:separator/>
      </w:r>
    </w:p>
  </w:footnote>
  <w:footnote w:type="continuationSeparator" w:id="0">
    <w:p w14:paraId="5FCBC56A" w14:textId="77777777" w:rsidR="0046608D" w:rsidRDefault="0046608D">
      <w:r>
        <w:continuationSeparator/>
      </w:r>
    </w:p>
  </w:footnote>
  <w:footnote w:type="continuationNotice" w:id="1">
    <w:p w14:paraId="5FA3EA2B" w14:textId="77777777" w:rsidR="0046608D" w:rsidRDefault="004660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9E5C5" w14:textId="77777777" w:rsidR="007A059A" w:rsidRDefault="007A059A">
    <w:pPr>
      <w:pStyle w:val="Header"/>
    </w:pPr>
    <w:r>
      <w:rPr>
        <w:noProof/>
      </w:rPr>
      <mc:AlternateContent>
        <mc:Choice Requires="wps">
          <w:drawing>
            <wp:anchor distT="0" distB="0" distL="0" distR="0" simplePos="0" relativeHeight="251658253" behindDoc="0" locked="0" layoutInCell="1" allowOverlap="1" wp14:anchorId="09AE00E4" wp14:editId="7364D995">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0134AF"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9AE00E4"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770134AF"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4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45A2A" w14:textId="77777777" w:rsidR="007A059A" w:rsidRDefault="007A059A">
    <w:pPr>
      <w:pStyle w:val="Header"/>
    </w:pPr>
    <w:r>
      <w:rPr>
        <w:noProof/>
      </w:rPr>
      <mc:AlternateContent>
        <mc:Choice Requires="wps">
          <w:drawing>
            <wp:anchor distT="0" distB="0" distL="0" distR="0" simplePos="0" relativeHeight="251658254" behindDoc="0" locked="0" layoutInCell="1" allowOverlap="1" wp14:anchorId="7EFC1027" wp14:editId="27049F15">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CBFD55"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EFC1027"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8CBFD55"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A1589" w14:textId="77777777" w:rsidR="007A059A" w:rsidRDefault="007A059A">
    <w:pPr>
      <w:pStyle w:val="Header"/>
    </w:pPr>
    <w:r>
      <w:rPr>
        <w:noProof/>
      </w:rPr>
      <mc:AlternateContent>
        <mc:Choice Requires="wps">
          <w:drawing>
            <wp:anchor distT="0" distB="0" distL="0" distR="0" simplePos="0" relativeHeight="251658252" behindDoc="0" locked="0" layoutInCell="1" allowOverlap="1" wp14:anchorId="498BBB93" wp14:editId="10A7E393">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CDBB84"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98BBB93"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6DCDBB84" w14:textId="77777777" w:rsidR="007A059A" w:rsidRPr="00332FB9" w:rsidRDefault="007A059A"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4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8"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2"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5456429"/>
    <w:multiLevelType w:val="multilevel"/>
    <w:tmpl w:val="E898CC72"/>
    <w:numStyleLink w:val="KeyPoints"/>
  </w:abstractNum>
  <w:abstractNum w:abstractNumId="14"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99303318">
    <w:abstractNumId w:val="11"/>
  </w:num>
  <w:num w:numId="2" w16cid:durableId="615989379">
    <w:abstractNumId w:val="14"/>
  </w:num>
  <w:num w:numId="3" w16cid:durableId="752165365">
    <w:abstractNumId w:val="12"/>
  </w:num>
  <w:num w:numId="4" w16cid:durableId="2027826028">
    <w:abstractNumId w:val="7"/>
  </w:num>
  <w:num w:numId="5" w16cid:durableId="2076470392">
    <w:abstractNumId w:val="8"/>
  </w:num>
  <w:num w:numId="6" w16cid:durableId="1968853335">
    <w:abstractNumId w:val="17"/>
  </w:num>
  <w:num w:numId="7" w16cid:durableId="1003161822">
    <w:abstractNumId w:val="15"/>
  </w:num>
  <w:num w:numId="8" w16cid:durableId="1809938141">
    <w:abstractNumId w:val="19"/>
  </w:num>
  <w:num w:numId="9" w16cid:durableId="1412462049">
    <w:abstractNumId w:val="1"/>
  </w:num>
  <w:num w:numId="10" w16cid:durableId="143665914">
    <w:abstractNumId w:val="5"/>
  </w:num>
  <w:num w:numId="11" w16cid:durableId="1831363233">
    <w:abstractNumId w:val="6"/>
  </w:num>
  <w:num w:numId="12" w16cid:durableId="387072609">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1412387351">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8131836">
    <w:abstractNumId w:val="0"/>
  </w:num>
  <w:num w:numId="15" w16cid:durableId="145883759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201">
    <w:abstractNumId w:val="16"/>
  </w:num>
  <w:num w:numId="17" w16cid:durableId="599992127">
    <w:abstractNumId w:val="4"/>
  </w:num>
  <w:num w:numId="18" w16cid:durableId="1405371735">
    <w:abstractNumId w:val="16"/>
  </w:num>
  <w:num w:numId="19" w16cid:durableId="1475440248">
    <w:abstractNumId w:val="9"/>
  </w:num>
  <w:num w:numId="20" w16cid:durableId="13982413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499973">
    <w:abstractNumId w:val="4"/>
  </w:num>
  <w:num w:numId="22" w16cid:durableId="263616738">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1248878305">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931401545">
    <w:abstractNumId w:val="3"/>
  </w:num>
  <w:num w:numId="25" w16cid:durableId="611741988">
    <w:abstractNumId w:val="2"/>
  </w:num>
  <w:num w:numId="26" w16cid:durableId="843473378">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7" w16cid:durableId="1446577673">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8" w16cid:durableId="752169872">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9" w16cid:durableId="1635258671">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93007400">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632909843">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410541960">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3" w16cid:durableId="240719404">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4" w16cid:durableId="1695034554">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5" w16cid:durableId="287056599">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440485637">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7" w16cid:durableId="411782497">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1105880562">
    <w:abstractNumId w:val="2"/>
  </w:num>
  <w:num w:numId="39" w16cid:durableId="529539071">
    <w:abstractNumId w:val="2"/>
  </w:num>
  <w:num w:numId="40" w16cid:durableId="561868065">
    <w:abstractNumId w:val="18"/>
  </w:num>
  <w:num w:numId="41" w16cid:durableId="158140732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AE"/>
    <w:rsid w:val="000038D9"/>
    <w:rsid w:val="00003AC5"/>
    <w:rsid w:val="00003B4E"/>
    <w:rsid w:val="00003B91"/>
    <w:rsid w:val="00003BB7"/>
    <w:rsid w:val="00003CD6"/>
    <w:rsid w:val="00003E85"/>
    <w:rsid w:val="00003FC3"/>
    <w:rsid w:val="00003FE8"/>
    <w:rsid w:val="00004038"/>
    <w:rsid w:val="00004174"/>
    <w:rsid w:val="000043D9"/>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EA2"/>
    <w:rsid w:val="00005FD6"/>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5D1"/>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FD"/>
    <w:rsid w:val="00016129"/>
    <w:rsid w:val="000161A3"/>
    <w:rsid w:val="0001622A"/>
    <w:rsid w:val="000162A3"/>
    <w:rsid w:val="0001663A"/>
    <w:rsid w:val="00016822"/>
    <w:rsid w:val="0001686D"/>
    <w:rsid w:val="0001688C"/>
    <w:rsid w:val="00016966"/>
    <w:rsid w:val="000169F6"/>
    <w:rsid w:val="00016EE0"/>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D96"/>
    <w:rsid w:val="00026E38"/>
    <w:rsid w:val="000270DA"/>
    <w:rsid w:val="000272B0"/>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86C"/>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E24"/>
    <w:rsid w:val="00052F61"/>
    <w:rsid w:val="00052FA3"/>
    <w:rsid w:val="00052FDE"/>
    <w:rsid w:val="00053185"/>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4B7"/>
    <w:rsid w:val="000614FC"/>
    <w:rsid w:val="00061516"/>
    <w:rsid w:val="00061542"/>
    <w:rsid w:val="00061588"/>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FC4"/>
    <w:rsid w:val="00090079"/>
    <w:rsid w:val="000900AA"/>
    <w:rsid w:val="000900D1"/>
    <w:rsid w:val="000900F4"/>
    <w:rsid w:val="00090131"/>
    <w:rsid w:val="00090418"/>
    <w:rsid w:val="00090685"/>
    <w:rsid w:val="000906C6"/>
    <w:rsid w:val="000906D8"/>
    <w:rsid w:val="00090722"/>
    <w:rsid w:val="00090817"/>
    <w:rsid w:val="00090822"/>
    <w:rsid w:val="000908B5"/>
    <w:rsid w:val="00090952"/>
    <w:rsid w:val="00090B9C"/>
    <w:rsid w:val="00090EB9"/>
    <w:rsid w:val="00090FBD"/>
    <w:rsid w:val="0009102C"/>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87"/>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EAF"/>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1F36"/>
    <w:rsid w:val="000C20C7"/>
    <w:rsid w:val="000C2210"/>
    <w:rsid w:val="000C2475"/>
    <w:rsid w:val="000C25ED"/>
    <w:rsid w:val="000C26C3"/>
    <w:rsid w:val="000C26E8"/>
    <w:rsid w:val="000C26FC"/>
    <w:rsid w:val="000C2875"/>
    <w:rsid w:val="000C28F2"/>
    <w:rsid w:val="000C2A65"/>
    <w:rsid w:val="000C2E40"/>
    <w:rsid w:val="000C3181"/>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72A6"/>
    <w:rsid w:val="001073C8"/>
    <w:rsid w:val="0010755C"/>
    <w:rsid w:val="0010755D"/>
    <w:rsid w:val="00107584"/>
    <w:rsid w:val="0010771B"/>
    <w:rsid w:val="00107774"/>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42"/>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1D6"/>
    <w:rsid w:val="0013626F"/>
    <w:rsid w:val="00136473"/>
    <w:rsid w:val="001364C6"/>
    <w:rsid w:val="001364E1"/>
    <w:rsid w:val="00136533"/>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41B"/>
    <w:rsid w:val="001415DF"/>
    <w:rsid w:val="00141627"/>
    <w:rsid w:val="0014163D"/>
    <w:rsid w:val="00141677"/>
    <w:rsid w:val="001418AE"/>
    <w:rsid w:val="00141955"/>
    <w:rsid w:val="00141976"/>
    <w:rsid w:val="00141AD3"/>
    <w:rsid w:val="00141B24"/>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02"/>
    <w:rsid w:val="00152D2E"/>
    <w:rsid w:val="00152E3D"/>
    <w:rsid w:val="00152E41"/>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3C8"/>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0"/>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D3C"/>
    <w:rsid w:val="00170EA7"/>
    <w:rsid w:val="00170F03"/>
    <w:rsid w:val="00170F2E"/>
    <w:rsid w:val="00171516"/>
    <w:rsid w:val="001717A5"/>
    <w:rsid w:val="001719F9"/>
    <w:rsid w:val="00171A2D"/>
    <w:rsid w:val="00171A35"/>
    <w:rsid w:val="00171B09"/>
    <w:rsid w:val="00171B7A"/>
    <w:rsid w:val="00171BD7"/>
    <w:rsid w:val="00171C04"/>
    <w:rsid w:val="00171D66"/>
    <w:rsid w:val="00171EA8"/>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7A3"/>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9FA"/>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9F6"/>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BE"/>
    <w:rsid w:val="001A0B78"/>
    <w:rsid w:val="001A0DFF"/>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26A"/>
    <w:rsid w:val="001A5397"/>
    <w:rsid w:val="001A5414"/>
    <w:rsid w:val="001A54A1"/>
    <w:rsid w:val="001A55D5"/>
    <w:rsid w:val="001A5670"/>
    <w:rsid w:val="001A57C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599"/>
    <w:rsid w:val="001A6954"/>
    <w:rsid w:val="001A6A77"/>
    <w:rsid w:val="001A6B31"/>
    <w:rsid w:val="001A6BF1"/>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203"/>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3C"/>
    <w:rsid w:val="001B316F"/>
    <w:rsid w:val="001B340E"/>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8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09"/>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38F"/>
    <w:rsid w:val="001D5484"/>
    <w:rsid w:val="001D5503"/>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8E"/>
    <w:rsid w:val="001F5DA2"/>
    <w:rsid w:val="001F5EB6"/>
    <w:rsid w:val="001F5F16"/>
    <w:rsid w:val="001F5FFB"/>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38"/>
    <w:rsid w:val="00226C59"/>
    <w:rsid w:val="00226CC2"/>
    <w:rsid w:val="00226D47"/>
    <w:rsid w:val="00226E5E"/>
    <w:rsid w:val="00226EAA"/>
    <w:rsid w:val="00226ED6"/>
    <w:rsid w:val="00226FED"/>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5B6"/>
    <w:rsid w:val="00250708"/>
    <w:rsid w:val="002507D7"/>
    <w:rsid w:val="0025099A"/>
    <w:rsid w:val="00250ACD"/>
    <w:rsid w:val="00250BD7"/>
    <w:rsid w:val="00250CC1"/>
    <w:rsid w:val="00250D60"/>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66"/>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46"/>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9C4"/>
    <w:rsid w:val="002B79DD"/>
    <w:rsid w:val="002B7C72"/>
    <w:rsid w:val="002B7D01"/>
    <w:rsid w:val="002B7D04"/>
    <w:rsid w:val="002B7D40"/>
    <w:rsid w:val="002B7EAD"/>
    <w:rsid w:val="002B7FA9"/>
    <w:rsid w:val="002C0041"/>
    <w:rsid w:val="002C00AF"/>
    <w:rsid w:val="002C0289"/>
    <w:rsid w:val="002C039E"/>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909"/>
    <w:rsid w:val="002C49D2"/>
    <w:rsid w:val="002C4A1E"/>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BBC"/>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AC"/>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BD"/>
    <w:rsid w:val="002E6919"/>
    <w:rsid w:val="002E6A17"/>
    <w:rsid w:val="002E6C2D"/>
    <w:rsid w:val="002E6D10"/>
    <w:rsid w:val="002E7091"/>
    <w:rsid w:val="002E71B5"/>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E0"/>
    <w:rsid w:val="002E7BF2"/>
    <w:rsid w:val="002E7BFA"/>
    <w:rsid w:val="002E7C43"/>
    <w:rsid w:val="002E7DA8"/>
    <w:rsid w:val="002F0059"/>
    <w:rsid w:val="002F0554"/>
    <w:rsid w:val="002F05B8"/>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50A"/>
    <w:rsid w:val="003036AE"/>
    <w:rsid w:val="003037A9"/>
    <w:rsid w:val="0030380C"/>
    <w:rsid w:val="00303870"/>
    <w:rsid w:val="003038CC"/>
    <w:rsid w:val="00303930"/>
    <w:rsid w:val="00303941"/>
    <w:rsid w:val="003039CE"/>
    <w:rsid w:val="003039D3"/>
    <w:rsid w:val="00303A3E"/>
    <w:rsid w:val="00303AD2"/>
    <w:rsid w:val="00303C1D"/>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702"/>
    <w:rsid w:val="00310779"/>
    <w:rsid w:val="0031089C"/>
    <w:rsid w:val="003109DD"/>
    <w:rsid w:val="00310AB1"/>
    <w:rsid w:val="00310DEB"/>
    <w:rsid w:val="0031100B"/>
    <w:rsid w:val="003110DC"/>
    <w:rsid w:val="00311108"/>
    <w:rsid w:val="00311129"/>
    <w:rsid w:val="003114E0"/>
    <w:rsid w:val="00311510"/>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314C"/>
    <w:rsid w:val="0031322F"/>
    <w:rsid w:val="0031323C"/>
    <w:rsid w:val="0031327C"/>
    <w:rsid w:val="0031355E"/>
    <w:rsid w:val="0031361C"/>
    <w:rsid w:val="00313789"/>
    <w:rsid w:val="00313899"/>
    <w:rsid w:val="0031391E"/>
    <w:rsid w:val="00313983"/>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6B8C"/>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7FB"/>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2FF"/>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A6"/>
    <w:rsid w:val="00352B18"/>
    <w:rsid w:val="00352BFC"/>
    <w:rsid w:val="00352EA7"/>
    <w:rsid w:val="00352FDE"/>
    <w:rsid w:val="0035305A"/>
    <w:rsid w:val="003530A6"/>
    <w:rsid w:val="00353159"/>
    <w:rsid w:val="003531A8"/>
    <w:rsid w:val="00353452"/>
    <w:rsid w:val="003534E3"/>
    <w:rsid w:val="00353607"/>
    <w:rsid w:val="0035360A"/>
    <w:rsid w:val="0035363B"/>
    <w:rsid w:val="003536E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2E1"/>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59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C5C"/>
    <w:rsid w:val="0037700F"/>
    <w:rsid w:val="00377043"/>
    <w:rsid w:val="003770B4"/>
    <w:rsid w:val="00377100"/>
    <w:rsid w:val="0037712D"/>
    <w:rsid w:val="003771C3"/>
    <w:rsid w:val="00377308"/>
    <w:rsid w:val="00377416"/>
    <w:rsid w:val="00377440"/>
    <w:rsid w:val="00377558"/>
    <w:rsid w:val="003777C5"/>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178"/>
    <w:rsid w:val="0038525C"/>
    <w:rsid w:val="00385309"/>
    <w:rsid w:val="0038535A"/>
    <w:rsid w:val="003854E6"/>
    <w:rsid w:val="00385540"/>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E"/>
    <w:rsid w:val="003872B6"/>
    <w:rsid w:val="00387354"/>
    <w:rsid w:val="003873CB"/>
    <w:rsid w:val="0038743E"/>
    <w:rsid w:val="00387519"/>
    <w:rsid w:val="00387523"/>
    <w:rsid w:val="00387566"/>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63"/>
    <w:rsid w:val="00392DB9"/>
    <w:rsid w:val="00392EAF"/>
    <w:rsid w:val="0039311A"/>
    <w:rsid w:val="003932EB"/>
    <w:rsid w:val="003933AA"/>
    <w:rsid w:val="003933B2"/>
    <w:rsid w:val="003934C0"/>
    <w:rsid w:val="003934E2"/>
    <w:rsid w:val="0039351C"/>
    <w:rsid w:val="00393699"/>
    <w:rsid w:val="00393788"/>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6AA"/>
    <w:rsid w:val="003B4876"/>
    <w:rsid w:val="003B48B3"/>
    <w:rsid w:val="003B4921"/>
    <w:rsid w:val="003B492C"/>
    <w:rsid w:val="003B4BA3"/>
    <w:rsid w:val="003B4BF5"/>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BEA"/>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6DCA"/>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5C"/>
    <w:rsid w:val="003C0283"/>
    <w:rsid w:val="003C0486"/>
    <w:rsid w:val="003C059C"/>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CC"/>
    <w:rsid w:val="003E75DF"/>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A7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966"/>
    <w:rsid w:val="003F6C92"/>
    <w:rsid w:val="003F6CD8"/>
    <w:rsid w:val="003F6D0C"/>
    <w:rsid w:val="003F6EE8"/>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587"/>
    <w:rsid w:val="00410687"/>
    <w:rsid w:val="004106A4"/>
    <w:rsid w:val="00410891"/>
    <w:rsid w:val="004109B5"/>
    <w:rsid w:val="00410B91"/>
    <w:rsid w:val="00410E88"/>
    <w:rsid w:val="00410FB8"/>
    <w:rsid w:val="00411560"/>
    <w:rsid w:val="00411688"/>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358"/>
    <w:rsid w:val="0045046D"/>
    <w:rsid w:val="00450470"/>
    <w:rsid w:val="004504A2"/>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14"/>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8F"/>
    <w:rsid w:val="0046771A"/>
    <w:rsid w:val="0046781C"/>
    <w:rsid w:val="0046783A"/>
    <w:rsid w:val="004679E4"/>
    <w:rsid w:val="004679ED"/>
    <w:rsid w:val="00467A31"/>
    <w:rsid w:val="00467A40"/>
    <w:rsid w:val="00467A4C"/>
    <w:rsid w:val="00467B5A"/>
    <w:rsid w:val="00467BD8"/>
    <w:rsid w:val="00467C4D"/>
    <w:rsid w:val="00467DC0"/>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5"/>
    <w:rsid w:val="00472977"/>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1320"/>
    <w:rsid w:val="004A147D"/>
    <w:rsid w:val="004A1496"/>
    <w:rsid w:val="004A1559"/>
    <w:rsid w:val="004A15DA"/>
    <w:rsid w:val="004A17B2"/>
    <w:rsid w:val="004A17CF"/>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651"/>
    <w:rsid w:val="004B0740"/>
    <w:rsid w:val="004B0884"/>
    <w:rsid w:val="004B0964"/>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7FB"/>
    <w:rsid w:val="004C28FA"/>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68C"/>
    <w:rsid w:val="004C77E1"/>
    <w:rsid w:val="004C78A0"/>
    <w:rsid w:val="004C78A2"/>
    <w:rsid w:val="004C78B2"/>
    <w:rsid w:val="004C79F3"/>
    <w:rsid w:val="004C7A69"/>
    <w:rsid w:val="004C7E22"/>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6A3"/>
    <w:rsid w:val="004F56FA"/>
    <w:rsid w:val="004F57DA"/>
    <w:rsid w:val="004F5950"/>
    <w:rsid w:val="004F5988"/>
    <w:rsid w:val="004F5A60"/>
    <w:rsid w:val="004F5A8A"/>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CB4"/>
    <w:rsid w:val="004F7D48"/>
    <w:rsid w:val="004F7EDE"/>
    <w:rsid w:val="004F7F11"/>
    <w:rsid w:val="005001A6"/>
    <w:rsid w:val="00500280"/>
    <w:rsid w:val="0050030A"/>
    <w:rsid w:val="00500466"/>
    <w:rsid w:val="00500474"/>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E3"/>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67"/>
    <w:rsid w:val="005122D6"/>
    <w:rsid w:val="00512307"/>
    <w:rsid w:val="00512421"/>
    <w:rsid w:val="00512470"/>
    <w:rsid w:val="005125A0"/>
    <w:rsid w:val="005125B3"/>
    <w:rsid w:val="00512717"/>
    <w:rsid w:val="005128FA"/>
    <w:rsid w:val="00512955"/>
    <w:rsid w:val="00512A21"/>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BE"/>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F4"/>
    <w:rsid w:val="00517651"/>
    <w:rsid w:val="0051789A"/>
    <w:rsid w:val="00517922"/>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036"/>
    <w:rsid w:val="00525180"/>
    <w:rsid w:val="005252B6"/>
    <w:rsid w:val="0052542B"/>
    <w:rsid w:val="005255A5"/>
    <w:rsid w:val="0052593D"/>
    <w:rsid w:val="0052598C"/>
    <w:rsid w:val="00525B3F"/>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E2B"/>
    <w:rsid w:val="00526F42"/>
    <w:rsid w:val="00526FE1"/>
    <w:rsid w:val="00527018"/>
    <w:rsid w:val="0052734C"/>
    <w:rsid w:val="0052777B"/>
    <w:rsid w:val="00527859"/>
    <w:rsid w:val="00527A1B"/>
    <w:rsid w:val="00527AB2"/>
    <w:rsid w:val="00527B5A"/>
    <w:rsid w:val="00527BFD"/>
    <w:rsid w:val="00527D2C"/>
    <w:rsid w:val="00527DA3"/>
    <w:rsid w:val="00527DCB"/>
    <w:rsid w:val="00527DD0"/>
    <w:rsid w:val="00527E36"/>
    <w:rsid w:val="00527FF8"/>
    <w:rsid w:val="005300E3"/>
    <w:rsid w:val="00530275"/>
    <w:rsid w:val="005303E3"/>
    <w:rsid w:val="0053053F"/>
    <w:rsid w:val="0053061E"/>
    <w:rsid w:val="005306C7"/>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EA9"/>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B1E"/>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4BF"/>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3070"/>
    <w:rsid w:val="00543097"/>
    <w:rsid w:val="00543231"/>
    <w:rsid w:val="00543234"/>
    <w:rsid w:val="00543573"/>
    <w:rsid w:val="005435BD"/>
    <w:rsid w:val="005436D5"/>
    <w:rsid w:val="00543847"/>
    <w:rsid w:val="005438E6"/>
    <w:rsid w:val="005439F9"/>
    <w:rsid w:val="00543A09"/>
    <w:rsid w:val="00543A51"/>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94"/>
    <w:rsid w:val="00550FE9"/>
    <w:rsid w:val="0055113D"/>
    <w:rsid w:val="00551188"/>
    <w:rsid w:val="005511D2"/>
    <w:rsid w:val="00551229"/>
    <w:rsid w:val="005518F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43"/>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41"/>
    <w:rsid w:val="00571A3C"/>
    <w:rsid w:val="00571B48"/>
    <w:rsid w:val="00571C80"/>
    <w:rsid w:val="00571D26"/>
    <w:rsid w:val="00571D82"/>
    <w:rsid w:val="00571DD2"/>
    <w:rsid w:val="00571E0B"/>
    <w:rsid w:val="0057208A"/>
    <w:rsid w:val="00572097"/>
    <w:rsid w:val="00572110"/>
    <w:rsid w:val="005722C9"/>
    <w:rsid w:val="005722DE"/>
    <w:rsid w:val="0057231E"/>
    <w:rsid w:val="00572516"/>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39D"/>
    <w:rsid w:val="0057643B"/>
    <w:rsid w:val="00576510"/>
    <w:rsid w:val="005765FD"/>
    <w:rsid w:val="0057661E"/>
    <w:rsid w:val="005769F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15F"/>
    <w:rsid w:val="005912FA"/>
    <w:rsid w:val="0059141A"/>
    <w:rsid w:val="0059148C"/>
    <w:rsid w:val="00591607"/>
    <w:rsid w:val="00591613"/>
    <w:rsid w:val="00591677"/>
    <w:rsid w:val="005917D4"/>
    <w:rsid w:val="005917DF"/>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B5B"/>
    <w:rsid w:val="005A1CC8"/>
    <w:rsid w:val="005A1CF9"/>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CE"/>
    <w:rsid w:val="005A2D34"/>
    <w:rsid w:val="005A2E40"/>
    <w:rsid w:val="005A2F7B"/>
    <w:rsid w:val="005A3076"/>
    <w:rsid w:val="005A30A7"/>
    <w:rsid w:val="005A30D8"/>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1E"/>
    <w:rsid w:val="005B1937"/>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986"/>
    <w:rsid w:val="005B4C51"/>
    <w:rsid w:val="005B4D3A"/>
    <w:rsid w:val="005B4D5A"/>
    <w:rsid w:val="005B5000"/>
    <w:rsid w:val="005B5107"/>
    <w:rsid w:val="005B526B"/>
    <w:rsid w:val="005B5448"/>
    <w:rsid w:val="005B57BC"/>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1DE"/>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5E"/>
    <w:rsid w:val="005C4397"/>
    <w:rsid w:val="005C4450"/>
    <w:rsid w:val="005C4611"/>
    <w:rsid w:val="005C46DE"/>
    <w:rsid w:val="005C4731"/>
    <w:rsid w:val="005C487B"/>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14"/>
    <w:rsid w:val="005E45AA"/>
    <w:rsid w:val="005E46A4"/>
    <w:rsid w:val="005E472C"/>
    <w:rsid w:val="005E490B"/>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805"/>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586"/>
    <w:rsid w:val="005F3705"/>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6049"/>
    <w:rsid w:val="005F6050"/>
    <w:rsid w:val="005F6273"/>
    <w:rsid w:val="005F62FA"/>
    <w:rsid w:val="005F636A"/>
    <w:rsid w:val="005F644B"/>
    <w:rsid w:val="005F64C3"/>
    <w:rsid w:val="005F64C7"/>
    <w:rsid w:val="005F651E"/>
    <w:rsid w:val="005F65FB"/>
    <w:rsid w:val="005F6689"/>
    <w:rsid w:val="005F6731"/>
    <w:rsid w:val="005F6839"/>
    <w:rsid w:val="005F69E4"/>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C6"/>
    <w:rsid w:val="00602C7B"/>
    <w:rsid w:val="00602C7E"/>
    <w:rsid w:val="00602C9B"/>
    <w:rsid w:val="00602D88"/>
    <w:rsid w:val="006030E9"/>
    <w:rsid w:val="006031A5"/>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35"/>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27FE3"/>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A0E"/>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A3"/>
    <w:rsid w:val="006473BE"/>
    <w:rsid w:val="00647577"/>
    <w:rsid w:val="0064760E"/>
    <w:rsid w:val="00647719"/>
    <w:rsid w:val="0064779D"/>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CD"/>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36"/>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30DF"/>
    <w:rsid w:val="006631C8"/>
    <w:rsid w:val="006632C3"/>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E3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A28"/>
    <w:rsid w:val="00677AEF"/>
    <w:rsid w:val="00677B63"/>
    <w:rsid w:val="00677B8B"/>
    <w:rsid w:val="00677C50"/>
    <w:rsid w:val="00677D3D"/>
    <w:rsid w:val="00677F91"/>
    <w:rsid w:val="006801CC"/>
    <w:rsid w:val="006801F2"/>
    <w:rsid w:val="00680428"/>
    <w:rsid w:val="0068051A"/>
    <w:rsid w:val="00680630"/>
    <w:rsid w:val="00680648"/>
    <w:rsid w:val="006807AC"/>
    <w:rsid w:val="0068091D"/>
    <w:rsid w:val="00680A93"/>
    <w:rsid w:val="00680B59"/>
    <w:rsid w:val="00680BD8"/>
    <w:rsid w:val="00680D0F"/>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ACA"/>
    <w:rsid w:val="00690D42"/>
    <w:rsid w:val="00690F8D"/>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FF"/>
    <w:rsid w:val="00691902"/>
    <w:rsid w:val="006919F0"/>
    <w:rsid w:val="00691A1F"/>
    <w:rsid w:val="00691D68"/>
    <w:rsid w:val="00691E67"/>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B30"/>
    <w:rsid w:val="00697BCC"/>
    <w:rsid w:val="00697CAC"/>
    <w:rsid w:val="00697E66"/>
    <w:rsid w:val="00697E72"/>
    <w:rsid w:val="006A00F3"/>
    <w:rsid w:val="006A010C"/>
    <w:rsid w:val="006A0151"/>
    <w:rsid w:val="006A01C6"/>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700"/>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803"/>
    <w:rsid w:val="006B1AE1"/>
    <w:rsid w:val="006B1BA5"/>
    <w:rsid w:val="006B1CAC"/>
    <w:rsid w:val="006B1CD1"/>
    <w:rsid w:val="006B1DF1"/>
    <w:rsid w:val="006B1EE6"/>
    <w:rsid w:val="006B215C"/>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ACF"/>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900"/>
    <w:rsid w:val="006C69E8"/>
    <w:rsid w:val="006C6A09"/>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3B"/>
    <w:rsid w:val="006D5584"/>
    <w:rsid w:val="006D5745"/>
    <w:rsid w:val="006D57B0"/>
    <w:rsid w:val="006D5AE1"/>
    <w:rsid w:val="006D5CD0"/>
    <w:rsid w:val="006D5D4E"/>
    <w:rsid w:val="006D610D"/>
    <w:rsid w:val="006D61B3"/>
    <w:rsid w:val="006D6259"/>
    <w:rsid w:val="006D62E6"/>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C53"/>
    <w:rsid w:val="006D7CC3"/>
    <w:rsid w:val="006E00F8"/>
    <w:rsid w:val="006E0114"/>
    <w:rsid w:val="006E012F"/>
    <w:rsid w:val="006E015C"/>
    <w:rsid w:val="006E02D6"/>
    <w:rsid w:val="006E04AB"/>
    <w:rsid w:val="006E0609"/>
    <w:rsid w:val="006E0610"/>
    <w:rsid w:val="006E06FA"/>
    <w:rsid w:val="006E09D8"/>
    <w:rsid w:val="006E0C0B"/>
    <w:rsid w:val="006E0CA8"/>
    <w:rsid w:val="006E0D1A"/>
    <w:rsid w:val="006E0D32"/>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7E"/>
    <w:rsid w:val="006E27A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57D"/>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ADE"/>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8A1"/>
    <w:rsid w:val="007108DF"/>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35"/>
    <w:rsid w:val="00725639"/>
    <w:rsid w:val="007256C3"/>
    <w:rsid w:val="00725A43"/>
    <w:rsid w:val="00725B5B"/>
    <w:rsid w:val="0072600A"/>
    <w:rsid w:val="0072631F"/>
    <w:rsid w:val="00726339"/>
    <w:rsid w:val="00726360"/>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30156"/>
    <w:rsid w:val="0073028A"/>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F6"/>
    <w:rsid w:val="00731BFC"/>
    <w:rsid w:val="00731CB6"/>
    <w:rsid w:val="00731E78"/>
    <w:rsid w:val="00731F38"/>
    <w:rsid w:val="00731F9E"/>
    <w:rsid w:val="00731FB1"/>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7A5"/>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99"/>
    <w:rsid w:val="00751A5C"/>
    <w:rsid w:val="00751A8B"/>
    <w:rsid w:val="00751B12"/>
    <w:rsid w:val="00751B1E"/>
    <w:rsid w:val="00751CDF"/>
    <w:rsid w:val="00751FFA"/>
    <w:rsid w:val="00752058"/>
    <w:rsid w:val="00752072"/>
    <w:rsid w:val="007520FD"/>
    <w:rsid w:val="00752347"/>
    <w:rsid w:val="007523BD"/>
    <w:rsid w:val="00752598"/>
    <w:rsid w:val="0075270F"/>
    <w:rsid w:val="007527FE"/>
    <w:rsid w:val="0075289D"/>
    <w:rsid w:val="00752BAE"/>
    <w:rsid w:val="00752D28"/>
    <w:rsid w:val="00752E8C"/>
    <w:rsid w:val="00752EC9"/>
    <w:rsid w:val="00752FAF"/>
    <w:rsid w:val="007530F1"/>
    <w:rsid w:val="0075315C"/>
    <w:rsid w:val="007531A1"/>
    <w:rsid w:val="00753329"/>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6056"/>
    <w:rsid w:val="007560F4"/>
    <w:rsid w:val="00756180"/>
    <w:rsid w:val="007561CE"/>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4F"/>
    <w:rsid w:val="00762F78"/>
    <w:rsid w:val="00762F96"/>
    <w:rsid w:val="00763261"/>
    <w:rsid w:val="0076327B"/>
    <w:rsid w:val="007634CF"/>
    <w:rsid w:val="00763A70"/>
    <w:rsid w:val="00763B82"/>
    <w:rsid w:val="00763C90"/>
    <w:rsid w:val="00763C9D"/>
    <w:rsid w:val="00763E5D"/>
    <w:rsid w:val="00763EDA"/>
    <w:rsid w:val="00763F60"/>
    <w:rsid w:val="00763F64"/>
    <w:rsid w:val="007642B4"/>
    <w:rsid w:val="00764340"/>
    <w:rsid w:val="007643E2"/>
    <w:rsid w:val="00764505"/>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860"/>
    <w:rsid w:val="00783CF9"/>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1C3"/>
    <w:rsid w:val="007A0482"/>
    <w:rsid w:val="007A04DA"/>
    <w:rsid w:val="007A054E"/>
    <w:rsid w:val="007A059A"/>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8DE"/>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21"/>
    <w:rsid w:val="007C5139"/>
    <w:rsid w:val="007C5466"/>
    <w:rsid w:val="007C54DA"/>
    <w:rsid w:val="007C550F"/>
    <w:rsid w:val="007C5533"/>
    <w:rsid w:val="007C55A7"/>
    <w:rsid w:val="007C5670"/>
    <w:rsid w:val="007C58C5"/>
    <w:rsid w:val="007C5C32"/>
    <w:rsid w:val="007C5C6A"/>
    <w:rsid w:val="007C5EFC"/>
    <w:rsid w:val="007C6010"/>
    <w:rsid w:val="007C6198"/>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16C"/>
    <w:rsid w:val="007D5210"/>
    <w:rsid w:val="007D52C7"/>
    <w:rsid w:val="007D5390"/>
    <w:rsid w:val="007D57C3"/>
    <w:rsid w:val="007D58D5"/>
    <w:rsid w:val="007D5A01"/>
    <w:rsid w:val="007D5BCF"/>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1B"/>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2B"/>
    <w:rsid w:val="007E2041"/>
    <w:rsid w:val="007E21D7"/>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CD"/>
    <w:rsid w:val="007F08F1"/>
    <w:rsid w:val="007F09BB"/>
    <w:rsid w:val="007F0A92"/>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4F"/>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1D3"/>
    <w:rsid w:val="0081033C"/>
    <w:rsid w:val="00810377"/>
    <w:rsid w:val="008104BC"/>
    <w:rsid w:val="008107D0"/>
    <w:rsid w:val="008108C6"/>
    <w:rsid w:val="00810937"/>
    <w:rsid w:val="00810B2C"/>
    <w:rsid w:val="00810BAA"/>
    <w:rsid w:val="00810D5A"/>
    <w:rsid w:val="00810E1A"/>
    <w:rsid w:val="00810F09"/>
    <w:rsid w:val="00810FCE"/>
    <w:rsid w:val="00811279"/>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6F9"/>
    <w:rsid w:val="00827761"/>
    <w:rsid w:val="00827778"/>
    <w:rsid w:val="0082777B"/>
    <w:rsid w:val="00827BEE"/>
    <w:rsid w:val="00827D07"/>
    <w:rsid w:val="00827DF5"/>
    <w:rsid w:val="00827EA9"/>
    <w:rsid w:val="00827F34"/>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E8"/>
    <w:rsid w:val="00831DEF"/>
    <w:rsid w:val="00831F35"/>
    <w:rsid w:val="00832085"/>
    <w:rsid w:val="008323B3"/>
    <w:rsid w:val="008325C6"/>
    <w:rsid w:val="00832603"/>
    <w:rsid w:val="008326E8"/>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D0"/>
    <w:rsid w:val="008545DB"/>
    <w:rsid w:val="00854786"/>
    <w:rsid w:val="0085495B"/>
    <w:rsid w:val="0085497F"/>
    <w:rsid w:val="00854B4F"/>
    <w:rsid w:val="00854CA3"/>
    <w:rsid w:val="00854DDD"/>
    <w:rsid w:val="00854E8E"/>
    <w:rsid w:val="00854EE9"/>
    <w:rsid w:val="008550A2"/>
    <w:rsid w:val="008550E9"/>
    <w:rsid w:val="008552E5"/>
    <w:rsid w:val="008552F2"/>
    <w:rsid w:val="00855492"/>
    <w:rsid w:val="008556E1"/>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CC3"/>
    <w:rsid w:val="00862D0F"/>
    <w:rsid w:val="00862D8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CE1"/>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3C6"/>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F7"/>
    <w:rsid w:val="008929CA"/>
    <w:rsid w:val="00892A10"/>
    <w:rsid w:val="00892A45"/>
    <w:rsid w:val="00892B27"/>
    <w:rsid w:val="00892D0C"/>
    <w:rsid w:val="00892D3F"/>
    <w:rsid w:val="00892D5D"/>
    <w:rsid w:val="00892FA3"/>
    <w:rsid w:val="008930FC"/>
    <w:rsid w:val="008932AD"/>
    <w:rsid w:val="008932E0"/>
    <w:rsid w:val="008933E1"/>
    <w:rsid w:val="00893632"/>
    <w:rsid w:val="00893691"/>
    <w:rsid w:val="00893696"/>
    <w:rsid w:val="008936AF"/>
    <w:rsid w:val="00893775"/>
    <w:rsid w:val="00893824"/>
    <w:rsid w:val="00893829"/>
    <w:rsid w:val="00893860"/>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0D0"/>
    <w:rsid w:val="008A01B4"/>
    <w:rsid w:val="008A02BB"/>
    <w:rsid w:val="008A0506"/>
    <w:rsid w:val="008A0612"/>
    <w:rsid w:val="008A0795"/>
    <w:rsid w:val="008A07C9"/>
    <w:rsid w:val="008A08C0"/>
    <w:rsid w:val="008A093E"/>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220"/>
    <w:rsid w:val="008A237D"/>
    <w:rsid w:val="008A23AE"/>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8F5"/>
    <w:rsid w:val="008B3918"/>
    <w:rsid w:val="008B3972"/>
    <w:rsid w:val="008B39DD"/>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86E"/>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DE4"/>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5D7"/>
    <w:rsid w:val="008C162D"/>
    <w:rsid w:val="008C1645"/>
    <w:rsid w:val="008C1A06"/>
    <w:rsid w:val="008C1A36"/>
    <w:rsid w:val="008C1B39"/>
    <w:rsid w:val="008C1C58"/>
    <w:rsid w:val="008C1CEA"/>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A3"/>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A07"/>
    <w:rsid w:val="008D4CA4"/>
    <w:rsid w:val="008D4D1E"/>
    <w:rsid w:val="008D5026"/>
    <w:rsid w:val="008D5198"/>
    <w:rsid w:val="008D5355"/>
    <w:rsid w:val="008D53B3"/>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9B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826"/>
    <w:rsid w:val="008F3856"/>
    <w:rsid w:val="008F391D"/>
    <w:rsid w:val="008F3B9A"/>
    <w:rsid w:val="008F3BE7"/>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A30"/>
    <w:rsid w:val="00901ADB"/>
    <w:rsid w:val="00901DA8"/>
    <w:rsid w:val="00902098"/>
    <w:rsid w:val="009020B2"/>
    <w:rsid w:val="00902537"/>
    <w:rsid w:val="009025EA"/>
    <w:rsid w:val="009026AE"/>
    <w:rsid w:val="00902807"/>
    <w:rsid w:val="0090284A"/>
    <w:rsid w:val="0090288C"/>
    <w:rsid w:val="00902B62"/>
    <w:rsid w:val="00902C0E"/>
    <w:rsid w:val="00902C1F"/>
    <w:rsid w:val="00902C24"/>
    <w:rsid w:val="00902E47"/>
    <w:rsid w:val="00902ECD"/>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1B0"/>
    <w:rsid w:val="0090723A"/>
    <w:rsid w:val="00907285"/>
    <w:rsid w:val="009072F4"/>
    <w:rsid w:val="00907484"/>
    <w:rsid w:val="009074B9"/>
    <w:rsid w:val="00907513"/>
    <w:rsid w:val="00907546"/>
    <w:rsid w:val="009075A2"/>
    <w:rsid w:val="009076C6"/>
    <w:rsid w:val="0090774E"/>
    <w:rsid w:val="00907857"/>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F10"/>
    <w:rsid w:val="00910FD7"/>
    <w:rsid w:val="00911060"/>
    <w:rsid w:val="00911073"/>
    <w:rsid w:val="00911255"/>
    <w:rsid w:val="009112B2"/>
    <w:rsid w:val="009113A6"/>
    <w:rsid w:val="009113EF"/>
    <w:rsid w:val="009114D8"/>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2E2"/>
    <w:rsid w:val="0091735D"/>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E4"/>
    <w:rsid w:val="00931E31"/>
    <w:rsid w:val="00931EFD"/>
    <w:rsid w:val="0093211E"/>
    <w:rsid w:val="00932156"/>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A5"/>
    <w:rsid w:val="009504EC"/>
    <w:rsid w:val="00950634"/>
    <w:rsid w:val="00950953"/>
    <w:rsid w:val="009509C6"/>
    <w:rsid w:val="00950C0E"/>
    <w:rsid w:val="00950CF1"/>
    <w:rsid w:val="00950E06"/>
    <w:rsid w:val="00950FA3"/>
    <w:rsid w:val="0095107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5F4"/>
    <w:rsid w:val="0095367A"/>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553"/>
    <w:rsid w:val="0096077F"/>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67F04"/>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DA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AD2"/>
    <w:rsid w:val="00982B2D"/>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1"/>
    <w:rsid w:val="00984984"/>
    <w:rsid w:val="00984990"/>
    <w:rsid w:val="00984ADB"/>
    <w:rsid w:val="00984B87"/>
    <w:rsid w:val="00984BFF"/>
    <w:rsid w:val="00984C84"/>
    <w:rsid w:val="00984CB9"/>
    <w:rsid w:val="00984D36"/>
    <w:rsid w:val="00984FA2"/>
    <w:rsid w:val="009850AB"/>
    <w:rsid w:val="009851C6"/>
    <w:rsid w:val="00985306"/>
    <w:rsid w:val="00985356"/>
    <w:rsid w:val="00985364"/>
    <w:rsid w:val="00985385"/>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97A"/>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E9F"/>
    <w:rsid w:val="00987F0D"/>
    <w:rsid w:val="00990349"/>
    <w:rsid w:val="00990393"/>
    <w:rsid w:val="009903E3"/>
    <w:rsid w:val="009905D4"/>
    <w:rsid w:val="0099088D"/>
    <w:rsid w:val="00990934"/>
    <w:rsid w:val="00990961"/>
    <w:rsid w:val="00990B40"/>
    <w:rsid w:val="00990C26"/>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7DA"/>
    <w:rsid w:val="009A7C3C"/>
    <w:rsid w:val="009A7CB1"/>
    <w:rsid w:val="009A7D62"/>
    <w:rsid w:val="009A7D6B"/>
    <w:rsid w:val="009A7DCA"/>
    <w:rsid w:val="009A7E14"/>
    <w:rsid w:val="009A7F51"/>
    <w:rsid w:val="009A7FDB"/>
    <w:rsid w:val="009B00CB"/>
    <w:rsid w:val="009B00E0"/>
    <w:rsid w:val="009B0144"/>
    <w:rsid w:val="009B0157"/>
    <w:rsid w:val="009B015D"/>
    <w:rsid w:val="009B01C5"/>
    <w:rsid w:val="009B02B6"/>
    <w:rsid w:val="009B037E"/>
    <w:rsid w:val="009B05BB"/>
    <w:rsid w:val="009B0684"/>
    <w:rsid w:val="009B07B7"/>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45"/>
    <w:rsid w:val="009E0123"/>
    <w:rsid w:val="009E014A"/>
    <w:rsid w:val="009E01C1"/>
    <w:rsid w:val="009E0584"/>
    <w:rsid w:val="009E058E"/>
    <w:rsid w:val="009E0738"/>
    <w:rsid w:val="009E07EC"/>
    <w:rsid w:val="009E0838"/>
    <w:rsid w:val="009E0E3A"/>
    <w:rsid w:val="009E0FEB"/>
    <w:rsid w:val="009E1129"/>
    <w:rsid w:val="009E12E8"/>
    <w:rsid w:val="009E1376"/>
    <w:rsid w:val="009E15EC"/>
    <w:rsid w:val="009E169B"/>
    <w:rsid w:val="009E16A4"/>
    <w:rsid w:val="009E16D8"/>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A00064"/>
    <w:rsid w:val="00A0007B"/>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67"/>
    <w:rsid w:val="00A034D3"/>
    <w:rsid w:val="00A037FE"/>
    <w:rsid w:val="00A03A63"/>
    <w:rsid w:val="00A03E81"/>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7D5"/>
    <w:rsid w:val="00A05943"/>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F00"/>
    <w:rsid w:val="00A07F43"/>
    <w:rsid w:val="00A07F57"/>
    <w:rsid w:val="00A1016D"/>
    <w:rsid w:val="00A101E2"/>
    <w:rsid w:val="00A101E7"/>
    <w:rsid w:val="00A103BA"/>
    <w:rsid w:val="00A1041C"/>
    <w:rsid w:val="00A105BE"/>
    <w:rsid w:val="00A1065C"/>
    <w:rsid w:val="00A10834"/>
    <w:rsid w:val="00A10891"/>
    <w:rsid w:val="00A1094E"/>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F4"/>
    <w:rsid w:val="00A137C7"/>
    <w:rsid w:val="00A139DF"/>
    <w:rsid w:val="00A139F8"/>
    <w:rsid w:val="00A13B69"/>
    <w:rsid w:val="00A13D27"/>
    <w:rsid w:val="00A13E51"/>
    <w:rsid w:val="00A13EB8"/>
    <w:rsid w:val="00A13F06"/>
    <w:rsid w:val="00A13F6E"/>
    <w:rsid w:val="00A142C2"/>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C"/>
    <w:rsid w:val="00A258B7"/>
    <w:rsid w:val="00A25922"/>
    <w:rsid w:val="00A259FD"/>
    <w:rsid w:val="00A25B11"/>
    <w:rsid w:val="00A25B2D"/>
    <w:rsid w:val="00A25B68"/>
    <w:rsid w:val="00A25C2D"/>
    <w:rsid w:val="00A25F4D"/>
    <w:rsid w:val="00A26127"/>
    <w:rsid w:val="00A266D0"/>
    <w:rsid w:val="00A26708"/>
    <w:rsid w:val="00A26907"/>
    <w:rsid w:val="00A269CE"/>
    <w:rsid w:val="00A26C59"/>
    <w:rsid w:val="00A26DAB"/>
    <w:rsid w:val="00A27073"/>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E5D"/>
    <w:rsid w:val="00A41EC0"/>
    <w:rsid w:val="00A41EEA"/>
    <w:rsid w:val="00A42202"/>
    <w:rsid w:val="00A422AF"/>
    <w:rsid w:val="00A4265A"/>
    <w:rsid w:val="00A426DF"/>
    <w:rsid w:val="00A42767"/>
    <w:rsid w:val="00A42AF0"/>
    <w:rsid w:val="00A42B2C"/>
    <w:rsid w:val="00A42DF4"/>
    <w:rsid w:val="00A43146"/>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BEF"/>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9D9"/>
    <w:rsid w:val="00A84B89"/>
    <w:rsid w:val="00A84C3F"/>
    <w:rsid w:val="00A84C92"/>
    <w:rsid w:val="00A84D3E"/>
    <w:rsid w:val="00A84DA5"/>
    <w:rsid w:val="00A84ED8"/>
    <w:rsid w:val="00A84F7E"/>
    <w:rsid w:val="00A8514B"/>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05A"/>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0ED5"/>
    <w:rsid w:val="00AB0F79"/>
    <w:rsid w:val="00AB10C9"/>
    <w:rsid w:val="00AB10FA"/>
    <w:rsid w:val="00AB1129"/>
    <w:rsid w:val="00AB119C"/>
    <w:rsid w:val="00AB1216"/>
    <w:rsid w:val="00AB1951"/>
    <w:rsid w:val="00AB1B8B"/>
    <w:rsid w:val="00AB1C02"/>
    <w:rsid w:val="00AB1C86"/>
    <w:rsid w:val="00AB1DAF"/>
    <w:rsid w:val="00AB1DBC"/>
    <w:rsid w:val="00AB1EF2"/>
    <w:rsid w:val="00AB2148"/>
    <w:rsid w:val="00AB21D7"/>
    <w:rsid w:val="00AB21DE"/>
    <w:rsid w:val="00AB226D"/>
    <w:rsid w:val="00AB2417"/>
    <w:rsid w:val="00AB24A1"/>
    <w:rsid w:val="00AB25E4"/>
    <w:rsid w:val="00AB2847"/>
    <w:rsid w:val="00AB2854"/>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3FA4"/>
    <w:rsid w:val="00AB412E"/>
    <w:rsid w:val="00AB41C6"/>
    <w:rsid w:val="00AB431D"/>
    <w:rsid w:val="00AB4336"/>
    <w:rsid w:val="00AB43D6"/>
    <w:rsid w:val="00AB453A"/>
    <w:rsid w:val="00AB4560"/>
    <w:rsid w:val="00AB4585"/>
    <w:rsid w:val="00AB45FD"/>
    <w:rsid w:val="00AB460E"/>
    <w:rsid w:val="00AB4693"/>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D00"/>
    <w:rsid w:val="00AD6E38"/>
    <w:rsid w:val="00AD7023"/>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D5C"/>
    <w:rsid w:val="00AE302D"/>
    <w:rsid w:val="00AE30C1"/>
    <w:rsid w:val="00AE311B"/>
    <w:rsid w:val="00AE32C0"/>
    <w:rsid w:val="00AE3436"/>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6C"/>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023"/>
    <w:rsid w:val="00AE7043"/>
    <w:rsid w:val="00AE7198"/>
    <w:rsid w:val="00AE71BA"/>
    <w:rsid w:val="00AE721F"/>
    <w:rsid w:val="00AE728F"/>
    <w:rsid w:val="00AE72CC"/>
    <w:rsid w:val="00AE731D"/>
    <w:rsid w:val="00AE733D"/>
    <w:rsid w:val="00AE76F8"/>
    <w:rsid w:val="00AE788A"/>
    <w:rsid w:val="00AE794D"/>
    <w:rsid w:val="00AE7982"/>
    <w:rsid w:val="00AE7A18"/>
    <w:rsid w:val="00AE7C85"/>
    <w:rsid w:val="00AE7E74"/>
    <w:rsid w:val="00AE7F35"/>
    <w:rsid w:val="00AF012A"/>
    <w:rsid w:val="00AF0192"/>
    <w:rsid w:val="00AF019F"/>
    <w:rsid w:val="00AF0251"/>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EC1"/>
    <w:rsid w:val="00AF5FC5"/>
    <w:rsid w:val="00AF60CB"/>
    <w:rsid w:val="00AF61CA"/>
    <w:rsid w:val="00AF622C"/>
    <w:rsid w:val="00AF6260"/>
    <w:rsid w:val="00AF6664"/>
    <w:rsid w:val="00AF66AF"/>
    <w:rsid w:val="00AF67D1"/>
    <w:rsid w:val="00AF697C"/>
    <w:rsid w:val="00AF6A90"/>
    <w:rsid w:val="00AF6D5D"/>
    <w:rsid w:val="00AF6FA7"/>
    <w:rsid w:val="00AF717D"/>
    <w:rsid w:val="00AF7184"/>
    <w:rsid w:val="00AF7187"/>
    <w:rsid w:val="00AF7257"/>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CB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C0"/>
    <w:rsid w:val="00B22826"/>
    <w:rsid w:val="00B2286E"/>
    <w:rsid w:val="00B228D0"/>
    <w:rsid w:val="00B228E1"/>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C8"/>
    <w:rsid w:val="00B32905"/>
    <w:rsid w:val="00B32A78"/>
    <w:rsid w:val="00B32BBB"/>
    <w:rsid w:val="00B32C2D"/>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942"/>
    <w:rsid w:val="00B35A5C"/>
    <w:rsid w:val="00B35DE3"/>
    <w:rsid w:val="00B35F62"/>
    <w:rsid w:val="00B3615E"/>
    <w:rsid w:val="00B361A2"/>
    <w:rsid w:val="00B3642E"/>
    <w:rsid w:val="00B365A7"/>
    <w:rsid w:val="00B36745"/>
    <w:rsid w:val="00B367CB"/>
    <w:rsid w:val="00B36861"/>
    <w:rsid w:val="00B3687E"/>
    <w:rsid w:val="00B36994"/>
    <w:rsid w:val="00B36A9A"/>
    <w:rsid w:val="00B36BC8"/>
    <w:rsid w:val="00B36C1E"/>
    <w:rsid w:val="00B36C59"/>
    <w:rsid w:val="00B36C90"/>
    <w:rsid w:val="00B36D58"/>
    <w:rsid w:val="00B36EAB"/>
    <w:rsid w:val="00B36ECE"/>
    <w:rsid w:val="00B36F33"/>
    <w:rsid w:val="00B371EA"/>
    <w:rsid w:val="00B37238"/>
    <w:rsid w:val="00B37268"/>
    <w:rsid w:val="00B3743A"/>
    <w:rsid w:val="00B3750D"/>
    <w:rsid w:val="00B37649"/>
    <w:rsid w:val="00B3764F"/>
    <w:rsid w:val="00B37669"/>
    <w:rsid w:val="00B37698"/>
    <w:rsid w:val="00B376CA"/>
    <w:rsid w:val="00B377A9"/>
    <w:rsid w:val="00B3797B"/>
    <w:rsid w:val="00B37B42"/>
    <w:rsid w:val="00B37DB3"/>
    <w:rsid w:val="00B37DB6"/>
    <w:rsid w:val="00B37F29"/>
    <w:rsid w:val="00B40251"/>
    <w:rsid w:val="00B40335"/>
    <w:rsid w:val="00B403FE"/>
    <w:rsid w:val="00B404F6"/>
    <w:rsid w:val="00B40526"/>
    <w:rsid w:val="00B405D1"/>
    <w:rsid w:val="00B40619"/>
    <w:rsid w:val="00B40703"/>
    <w:rsid w:val="00B40805"/>
    <w:rsid w:val="00B408E6"/>
    <w:rsid w:val="00B409F5"/>
    <w:rsid w:val="00B40DB5"/>
    <w:rsid w:val="00B40F0E"/>
    <w:rsid w:val="00B41004"/>
    <w:rsid w:val="00B41169"/>
    <w:rsid w:val="00B41465"/>
    <w:rsid w:val="00B41615"/>
    <w:rsid w:val="00B4177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A2"/>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733"/>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EF3"/>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3B"/>
    <w:rsid w:val="00B63DAF"/>
    <w:rsid w:val="00B63FAE"/>
    <w:rsid w:val="00B63FB4"/>
    <w:rsid w:val="00B6412B"/>
    <w:rsid w:val="00B6419B"/>
    <w:rsid w:val="00B641D8"/>
    <w:rsid w:val="00B64276"/>
    <w:rsid w:val="00B64360"/>
    <w:rsid w:val="00B64448"/>
    <w:rsid w:val="00B6451A"/>
    <w:rsid w:val="00B6462B"/>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4C7"/>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F4"/>
    <w:rsid w:val="00BB0AA0"/>
    <w:rsid w:val="00BB0C9B"/>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6C"/>
    <w:rsid w:val="00BB44A2"/>
    <w:rsid w:val="00BB48E9"/>
    <w:rsid w:val="00BB4A60"/>
    <w:rsid w:val="00BB4B63"/>
    <w:rsid w:val="00BB4D91"/>
    <w:rsid w:val="00BB4E2D"/>
    <w:rsid w:val="00BB4E9E"/>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61"/>
    <w:rsid w:val="00BC2B64"/>
    <w:rsid w:val="00BC2CE6"/>
    <w:rsid w:val="00BC3037"/>
    <w:rsid w:val="00BC3100"/>
    <w:rsid w:val="00BC3166"/>
    <w:rsid w:val="00BC34E2"/>
    <w:rsid w:val="00BC353C"/>
    <w:rsid w:val="00BC35D4"/>
    <w:rsid w:val="00BC36AA"/>
    <w:rsid w:val="00BC3830"/>
    <w:rsid w:val="00BC385D"/>
    <w:rsid w:val="00BC3978"/>
    <w:rsid w:val="00BC39D8"/>
    <w:rsid w:val="00BC3B48"/>
    <w:rsid w:val="00BC3D10"/>
    <w:rsid w:val="00BC3D98"/>
    <w:rsid w:val="00BC3E07"/>
    <w:rsid w:val="00BC3E15"/>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CBF"/>
    <w:rsid w:val="00BD7CD2"/>
    <w:rsid w:val="00BD7CD4"/>
    <w:rsid w:val="00BD7FB1"/>
    <w:rsid w:val="00BD7FBA"/>
    <w:rsid w:val="00BE003E"/>
    <w:rsid w:val="00BE0049"/>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264"/>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19F"/>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E84"/>
    <w:rsid w:val="00BF2FBB"/>
    <w:rsid w:val="00BF3013"/>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4E89"/>
    <w:rsid w:val="00BF5041"/>
    <w:rsid w:val="00BF5044"/>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03"/>
    <w:rsid w:val="00C07C5A"/>
    <w:rsid w:val="00C07DDE"/>
    <w:rsid w:val="00C07E9F"/>
    <w:rsid w:val="00C07FDA"/>
    <w:rsid w:val="00C10055"/>
    <w:rsid w:val="00C102A8"/>
    <w:rsid w:val="00C10531"/>
    <w:rsid w:val="00C105CE"/>
    <w:rsid w:val="00C1062D"/>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40D"/>
    <w:rsid w:val="00C20423"/>
    <w:rsid w:val="00C2042A"/>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98F"/>
    <w:rsid w:val="00C24F41"/>
    <w:rsid w:val="00C2511B"/>
    <w:rsid w:val="00C25143"/>
    <w:rsid w:val="00C252DD"/>
    <w:rsid w:val="00C25379"/>
    <w:rsid w:val="00C253D7"/>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3A6"/>
    <w:rsid w:val="00C624F1"/>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9E4"/>
    <w:rsid w:val="00C72BF1"/>
    <w:rsid w:val="00C72D96"/>
    <w:rsid w:val="00C72F7A"/>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50D"/>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BA0"/>
    <w:rsid w:val="00C91C05"/>
    <w:rsid w:val="00C92053"/>
    <w:rsid w:val="00C9207B"/>
    <w:rsid w:val="00C920D3"/>
    <w:rsid w:val="00C921E7"/>
    <w:rsid w:val="00C922B8"/>
    <w:rsid w:val="00C92369"/>
    <w:rsid w:val="00C92386"/>
    <w:rsid w:val="00C924AD"/>
    <w:rsid w:val="00C92633"/>
    <w:rsid w:val="00C926C8"/>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1FC7"/>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22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B30"/>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7B"/>
    <w:rsid w:val="00CE7E7F"/>
    <w:rsid w:val="00CE7EAE"/>
    <w:rsid w:val="00CF003C"/>
    <w:rsid w:val="00CF02DC"/>
    <w:rsid w:val="00CF0476"/>
    <w:rsid w:val="00CF0507"/>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980"/>
    <w:rsid w:val="00CF1A11"/>
    <w:rsid w:val="00CF1BCC"/>
    <w:rsid w:val="00CF1C3F"/>
    <w:rsid w:val="00CF1C6F"/>
    <w:rsid w:val="00CF1CAE"/>
    <w:rsid w:val="00CF215B"/>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D"/>
    <w:rsid w:val="00D04734"/>
    <w:rsid w:val="00D0493B"/>
    <w:rsid w:val="00D04A1D"/>
    <w:rsid w:val="00D04AB7"/>
    <w:rsid w:val="00D04BBD"/>
    <w:rsid w:val="00D04C41"/>
    <w:rsid w:val="00D04EAA"/>
    <w:rsid w:val="00D053B1"/>
    <w:rsid w:val="00D0553B"/>
    <w:rsid w:val="00D05669"/>
    <w:rsid w:val="00D056B9"/>
    <w:rsid w:val="00D056E6"/>
    <w:rsid w:val="00D05720"/>
    <w:rsid w:val="00D057A8"/>
    <w:rsid w:val="00D057F6"/>
    <w:rsid w:val="00D05A3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545"/>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7"/>
    <w:rsid w:val="00D46459"/>
    <w:rsid w:val="00D4662F"/>
    <w:rsid w:val="00D4663F"/>
    <w:rsid w:val="00D466E4"/>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43B"/>
    <w:rsid w:val="00D524EB"/>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B3"/>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C6"/>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815"/>
    <w:rsid w:val="00D77B97"/>
    <w:rsid w:val="00D77C38"/>
    <w:rsid w:val="00D77C89"/>
    <w:rsid w:val="00D77D38"/>
    <w:rsid w:val="00D77E38"/>
    <w:rsid w:val="00D80001"/>
    <w:rsid w:val="00D80004"/>
    <w:rsid w:val="00D804B3"/>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C36"/>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1F2"/>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31"/>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CC4"/>
    <w:rsid w:val="00DC7CD3"/>
    <w:rsid w:val="00DD0001"/>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317"/>
    <w:rsid w:val="00DD54ED"/>
    <w:rsid w:val="00DD567B"/>
    <w:rsid w:val="00DD56EC"/>
    <w:rsid w:val="00DD5764"/>
    <w:rsid w:val="00DD5885"/>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2DA"/>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58"/>
    <w:rsid w:val="00DE3FE9"/>
    <w:rsid w:val="00DE4138"/>
    <w:rsid w:val="00DE4156"/>
    <w:rsid w:val="00DE431C"/>
    <w:rsid w:val="00DE436D"/>
    <w:rsid w:val="00DE43DE"/>
    <w:rsid w:val="00DE447D"/>
    <w:rsid w:val="00DE4548"/>
    <w:rsid w:val="00DE4717"/>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22F"/>
    <w:rsid w:val="00DF0416"/>
    <w:rsid w:val="00DF06A5"/>
    <w:rsid w:val="00DF0810"/>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F0E"/>
    <w:rsid w:val="00E00021"/>
    <w:rsid w:val="00E00358"/>
    <w:rsid w:val="00E00520"/>
    <w:rsid w:val="00E00579"/>
    <w:rsid w:val="00E00597"/>
    <w:rsid w:val="00E0060C"/>
    <w:rsid w:val="00E006A0"/>
    <w:rsid w:val="00E00C5D"/>
    <w:rsid w:val="00E00E50"/>
    <w:rsid w:val="00E00EC6"/>
    <w:rsid w:val="00E010B0"/>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3C"/>
    <w:rsid w:val="00E04C55"/>
    <w:rsid w:val="00E05023"/>
    <w:rsid w:val="00E05178"/>
    <w:rsid w:val="00E05197"/>
    <w:rsid w:val="00E05335"/>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32"/>
    <w:rsid w:val="00E23579"/>
    <w:rsid w:val="00E23819"/>
    <w:rsid w:val="00E23875"/>
    <w:rsid w:val="00E239C0"/>
    <w:rsid w:val="00E239D0"/>
    <w:rsid w:val="00E23B21"/>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FF"/>
    <w:rsid w:val="00E33D70"/>
    <w:rsid w:val="00E341AC"/>
    <w:rsid w:val="00E34399"/>
    <w:rsid w:val="00E343AA"/>
    <w:rsid w:val="00E343BC"/>
    <w:rsid w:val="00E343E7"/>
    <w:rsid w:val="00E3463F"/>
    <w:rsid w:val="00E3465F"/>
    <w:rsid w:val="00E347C6"/>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246"/>
    <w:rsid w:val="00E7046C"/>
    <w:rsid w:val="00E705FA"/>
    <w:rsid w:val="00E70846"/>
    <w:rsid w:val="00E70848"/>
    <w:rsid w:val="00E708F1"/>
    <w:rsid w:val="00E709FA"/>
    <w:rsid w:val="00E70B61"/>
    <w:rsid w:val="00E70DFD"/>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7D4"/>
    <w:rsid w:val="00E7380D"/>
    <w:rsid w:val="00E73971"/>
    <w:rsid w:val="00E739BC"/>
    <w:rsid w:val="00E739EF"/>
    <w:rsid w:val="00E73AA9"/>
    <w:rsid w:val="00E73C24"/>
    <w:rsid w:val="00E73C56"/>
    <w:rsid w:val="00E73C67"/>
    <w:rsid w:val="00E741EE"/>
    <w:rsid w:val="00E74605"/>
    <w:rsid w:val="00E74997"/>
    <w:rsid w:val="00E749E5"/>
    <w:rsid w:val="00E74A11"/>
    <w:rsid w:val="00E74A2E"/>
    <w:rsid w:val="00E74B7A"/>
    <w:rsid w:val="00E74BB4"/>
    <w:rsid w:val="00E74C05"/>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E6"/>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62C"/>
    <w:rsid w:val="00E876B1"/>
    <w:rsid w:val="00E87755"/>
    <w:rsid w:val="00E87AE8"/>
    <w:rsid w:val="00E87C45"/>
    <w:rsid w:val="00E87EED"/>
    <w:rsid w:val="00E900C1"/>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8BA"/>
    <w:rsid w:val="00E97A09"/>
    <w:rsid w:val="00E97A77"/>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4115"/>
    <w:rsid w:val="00EA417E"/>
    <w:rsid w:val="00EA427A"/>
    <w:rsid w:val="00EA4314"/>
    <w:rsid w:val="00EA4391"/>
    <w:rsid w:val="00EA4468"/>
    <w:rsid w:val="00EA49BB"/>
    <w:rsid w:val="00EA4AC9"/>
    <w:rsid w:val="00EA4B16"/>
    <w:rsid w:val="00EA4C1E"/>
    <w:rsid w:val="00EA4D6F"/>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D15"/>
    <w:rsid w:val="00EB6EFD"/>
    <w:rsid w:val="00EB6F97"/>
    <w:rsid w:val="00EB701A"/>
    <w:rsid w:val="00EB71FD"/>
    <w:rsid w:val="00EB741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14"/>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F5"/>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F5"/>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254"/>
    <w:rsid w:val="00EF52C3"/>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7F0"/>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7C"/>
    <w:rsid w:val="00F02D96"/>
    <w:rsid w:val="00F02DB3"/>
    <w:rsid w:val="00F02E8D"/>
    <w:rsid w:val="00F02F58"/>
    <w:rsid w:val="00F02F87"/>
    <w:rsid w:val="00F03083"/>
    <w:rsid w:val="00F0328E"/>
    <w:rsid w:val="00F033B0"/>
    <w:rsid w:val="00F035CD"/>
    <w:rsid w:val="00F03805"/>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9C"/>
    <w:rsid w:val="00F16ABD"/>
    <w:rsid w:val="00F16C7E"/>
    <w:rsid w:val="00F16CEA"/>
    <w:rsid w:val="00F16FF5"/>
    <w:rsid w:val="00F1712E"/>
    <w:rsid w:val="00F17137"/>
    <w:rsid w:val="00F171ED"/>
    <w:rsid w:val="00F17215"/>
    <w:rsid w:val="00F1722C"/>
    <w:rsid w:val="00F17284"/>
    <w:rsid w:val="00F1735E"/>
    <w:rsid w:val="00F173E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71D"/>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D96"/>
    <w:rsid w:val="00F23E85"/>
    <w:rsid w:val="00F23E9A"/>
    <w:rsid w:val="00F23F61"/>
    <w:rsid w:val="00F23FEF"/>
    <w:rsid w:val="00F24085"/>
    <w:rsid w:val="00F241D2"/>
    <w:rsid w:val="00F242EA"/>
    <w:rsid w:val="00F24509"/>
    <w:rsid w:val="00F24552"/>
    <w:rsid w:val="00F24555"/>
    <w:rsid w:val="00F245BC"/>
    <w:rsid w:val="00F246FE"/>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CC"/>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6C3"/>
    <w:rsid w:val="00F51701"/>
    <w:rsid w:val="00F51829"/>
    <w:rsid w:val="00F51A54"/>
    <w:rsid w:val="00F51B60"/>
    <w:rsid w:val="00F51BBB"/>
    <w:rsid w:val="00F51CD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524"/>
    <w:rsid w:val="00F545BE"/>
    <w:rsid w:val="00F545CB"/>
    <w:rsid w:val="00F5465C"/>
    <w:rsid w:val="00F5475E"/>
    <w:rsid w:val="00F548F2"/>
    <w:rsid w:val="00F549B4"/>
    <w:rsid w:val="00F54B13"/>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505"/>
    <w:rsid w:val="00F6667F"/>
    <w:rsid w:val="00F666D9"/>
    <w:rsid w:val="00F66815"/>
    <w:rsid w:val="00F668AF"/>
    <w:rsid w:val="00F668C2"/>
    <w:rsid w:val="00F668CE"/>
    <w:rsid w:val="00F6690D"/>
    <w:rsid w:val="00F66B6A"/>
    <w:rsid w:val="00F66B8A"/>
    <w:rsid w:val="00F66D2B"/>
    <w:rsid w:val="00F66DA9"/>
    <w:rsid w:val="00F66E6E"/>
    <w:rsid w:val="00F67039"/>
    <w:rsid w:val="00F67045"/>
    <w:rsid w:val="00F6717B"/>
    <w:rsid w:val="00F673E8"/>
    <w:rsid w:val="00F67455"/>
    <w:rsid w:val="00F67506"/>
    <w:rsid w:val="00F676CC"/>
    <w:rsid w:val="00F677D1"/>
    <w:rsid w:val="00F678A2"/>
    <w:rsid w:val="00F679F1"/>
    <w:rsid w:val="00F67A3B"/>
    <w:rsid w:val="00F67A4C"/>
    <w:rsid w:val="00F67AEF"/>
    <w:rsid w:val="00F67B55"/>
    <w:rsid w:val="00F67BB5"/>
    <w:rsid w:val="00F67C21"/>
    <w:rsid w:val="00F67D26"/>
    <w:rsid w:val="00F67D52"/>
    <w:rsid w:val="00F67F10"/>
    <w:rsid w:val="00F70131"/>
    <w:rsid w:val="00F70150"/>
    <w:rsid w:val="00F701B8"/>
    <w:rsid w:val="00F701E4"/>
    <w:rsid w:val="00F70240"/>
    <w:rsid w:val="00F70317"/>
    <w:rsid w:val="00F70345"/>
    <w:rsid w:val="00F70436"/>
    <w:rsid w:val="00F705E1"/>
    <w:rsid w:val="00F70625"/>
    <w:rsid w:val="00F708A3"/>
    <w:rsid w:val="00F709A9"/>
    <w:rsid w:val="00F70B59"/>
    <w:rsid w:val="00F70B91"/>
    <w:rsid w:val="00F70B9D"/>
    <w:rsid w:val="00F70BA5"/>
    <w:rsid w:val="00F70C60"/>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A2"/>
    <w:rsid w:val="00F763A8"/>
    <w:rsid w:val="00F763B6"/>
    <w:rsid w:val="00F7646E"/>
    <w:rsid w:val="00F76866"/>
    <w:rsid w:val="00F768CE"/>
    <w:rsid w:val="00F768E2"/>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91"/>
    <w:rsid w:val="00F8321A"/>
    <w:rsid w:val="00F8326C"/>
    <w:rsid w:val="00F8360B"/>
    <w:rsid w:val="00F837E8"/>
    <w:rsid w:val="00F83935"/>
    <w:rsid w:val="00F83A0C"/>
    <w:rsid w:val="00F83A29"/>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97"/>
    <w:rsid w:val="00F9787A"/>
    <w:rsid w:val="00F9791F"/>
    <w:rsid w:val="00F9796B"/>
    <w:rsid w:val="00F979C6"/>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7A"/>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8A"/>
    <w:rsid w:val="00FB00D6"/>
    <w:rsid w:val="00FB0163"/>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064"/>
    <w:rsid w:val="00FB51C6"/>
    <w:rsid w:val="00FB54B1"/>
    <w:rsid w:val="00FB54B2"/>
    <w:rsid w:val="00FB5551"/>
    <w:rsid w:val="00FB582B"/>
    <w:rsid w:val="00FB5881"/>
    <w:rsid w:val="00FB5AFA"/>
    <w:rsid w:val="00FB5BC1"/>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BCC"/>
    <w:rsid w:val="00FC6C12"/>
    <w:rsid w:val="00FC6CC8"/>
    <w:rsid w:val="00FC71B9"/>
    <w:rsid w:val="00FC726C"/>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973"/>
    <w:rsid w:val="00FE6A12"/>
    <w:rsid w:val="00FE6A65"/>
    <w:rsid w:val="00FE6AE1"/>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40"/>
    <w:rsid w:val="00FF165B"/>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A97"/>
    <w:rsid w:val="00FF7E4C"/>
    <w:rsid w:val="00FF7E51"/>
    <w:rsid w:val="00FF7EDB"/>
    <w:rsid w:val="01A0A6B1"/>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F6F50BC"/>
    <w:rsid w:val="0FC7976C"/>
    <w:rsid w:val="100FE1FA"/>
    <w:rsid w:val="1070A455"/>
    <w:rsid w:val="1095D595"/>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5B07AE4"/>
    <w:rsid w:val="361EB407"/>
    <w:rsid w:val="36493FC0"/>
    <w:rsid w:val="37DC17F7"/>
    <w:rsid w:val="38998928"/>
    <w:rsid w:val="39B68FB2"/>
    <w:rsid w:val="39FAAA1F"/>
    <w:rsid w:val="3A9B5C98"/>
    <w:rsid w:val="3B055E6D"/>
    <w:rsid w:val="3B4FD3DE"/>
    <w:rsid w:val="3B9025F1"/>
    <w:rsid w:val="3C1F435C"/>
    <w:rsid w:val="3C79447B"/>
    <w:rsid w:val="3C814753"/>
    <w:rsid w:val="3D32C53C"/>
    <w:rsid w:val="3D6A38E7"/>
    <w:rsid w:val="3D70711A"/>
    <w:rsid w:val="3D83EEA2"/>
    <w:rsid w:val="3E608052"/>
    <w:rsid w:val="3F3B06E8"/>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2BEB9C"/>
    <w:rsid w:val="458D4848"/>
    <w:rsid w:val="459E556A"/>
    <w:rsid w:val="46EE5DC1"/>
    <w:rsid w:val="47547F31"/>
    <w:rsid w:val="47EE5F99"/>
    <w:rsid w:val="48CD61C8"/>
    <w:rsid w:val="48FABFDD"/>
    <w:rsid w:val="498DF4FE"/>
    <w:rsid w:val="49BF746E"/>
    <w:rsid w:val="49DF7F90"/>
    <w:rsid w:val="4A970E34"/>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5F3052"/>
    <w:rsid w:val="54F1A279"/>
    <w:rsid w:val="5600639B"/>
    <w:rsid w:val="56D3D4F0"/>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DC225EE"/>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56AEAE"/>
    <w:rsid w:val="6F631F8E"/>
    <w:rsid w:val="6F67B393"/>
    <w:rsid w:val="6F7626E8"/>
    <w:rsid w:val="6F929434"/>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A836007B-97B1-4755-83AF-87A3A8F1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8A3FD2"/>
    <w:pPr>
      <w:keepLines/>
    </w:pPr>
    <w:rPr>
      <w:lang w:eastAsia="en-US"/>
    </w:rPr>
  </w:style>
  <w:style w:type="character" w:customStyle="1" w:styleId="NotesourcetextChar">
    <w:name w:val="Note/source text Char"/>
    <w:link w:val="Notesourcetext"/>
    <w:uiPriority w:val="25"/>
    <w:rsid w:val="008A3FD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26" Type="http://schemas.openxmlformats.org/officeDocument/2006/relationships/hyperlink" Target="https://awo.bom.gov.au/about/overview" TargetMode="External"/><Relationship Id="rId39" Type="http://schemas.openxmlformats.org/officeDocument/2006/relationships/image" Target="media/image13.png"/><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image" Target="media/image16.png"/><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hyperlink" Target="http://www.bom.gov.au/climate/outlooks/" TargetMode="External"/><Relationship Id="rId63" Type="http://schemas.openxmlformats.org/officeDocument/2006/relationships/hyperlink" Target="https://cmdp.ncc-cma.net/pred/cs2gen.php?pred_elem=RAINP" TargetMode="External"/><Relationship Id="rId68" Type="http://schemas.openxmlformats.org/officeDocument/2006/relationships/hyperlink" Target="https://www.ruralcowater.com.au/" TargetMode="External"/><Relationship Id="rId76" Type="http://schemas.openxmlformats.org/officeDocument/2006/relationships/hyperlink" Target="http://www.cotlook.com/" TargetMode="External"/><Relationship Id="rId84" Type="http://schemas.openxmlformats.org/officeDocument/2006/relationships/hyperlink" Target="https://www.agriculture.gov.au/abares/about/research-and-analysis" TargetMode="External"/><Relationship Id="rId89"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yperlink" Target="https://www.waternsw.com.au/customer-service/ordering-trading-and-pricing/trading/murrumbidgee"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www.bom.gov.au/jsp/awap/temp/index.jsp" TargetMode="External"/><Relationship Id="rId58" Type="http://schemas.openxmlformats.org/officeDocument/2006/relationships/hyperlink" Target="http://www.longpaddock.qld.gov.au/aussiegrass/" TargetMode="External"/><Relationship Id="rId66" Type="http://schemas.openxmlformats.org/officeDocument/2006/relationships/hyperlink" Target="https://rmets-onlinelibrary-wiley-com.virtual.anu.edu.au/doi/epdf/10.1002/joc.1833" TargetMode="External"/><Relationship Id="rId74" Type="http://schemas.openxmlformats.org/officeDocument/2006/relationships/hyperlink" Target="http://www.australianpork.com.au" TargetMode="External"/><Relationship Id="rId79" Type="http://schemas.openxmlformats.org/officeDocument/2006/relationships/hyperlink" Target="https://creativecommons.org/licenses/by/4.0/legalcode" TargetMode="External"/><Relationship Id="rId87"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eurobrisa.cptec.inpe.br/" TargetMode="External"/><Relationship Id="rId82" Type="http://schemas.openxmlformats.org/officeDocument/2006/relationships/hyperlink" Target="https://doi.org/10.25814/5f3e04e7d2503" TargetMode="External"/><Relationship Id="rId90" Type="http://schemas.openxmlformats.org/officeDocument/2006/relationships/footer" Target="footer12.xml"/><Relationship Id="rId19" Type="http://schemas.openxmlformats.org/officeDocument/2006/relationships/header" Target="header2.xml"/><Relationship Id="rId14" Type="http://schemas.openxmlformats.org/officeDocument/2006/relationships/hyperlink" Target="http://www.bom.gov.au/climate/rainfall/"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hyperlink" Target="https://www.agriculture.gov.au/abares/products/weekly_update/weekly-update-281124" TargetMode="External"/><Relationship Id="rId43" Type="http://schemas.openxmlformats.org/officeDocument/2006/relationships/image" Target="media/image17.png"/><Relationship Id="rId48" Type="http://schemas.openxmlformats.org/officeDocument/2006/relationships/footer" Target="footer7.xml"/><Relationship Id="rId56" Type="http://schemas.openxmlformats.org/officeDocument/2006/relationships/hyperlink" Target="http://www.bom.gov.au/climate/enso/" TargetMode="External"/><Relationship Id="rId64" Type="http://schemas.openxmlformats.org/officeDocument/2006/relationships/hyperlink" Target="https://iri.columbia.edu/our-expertise/climate/forecasts/seasonal-climate-forecasts/" TargetMode="External"/><Relationship Id="rId69" Type="http://schemas.openxmlformats.org/officeDocument/2006/relationships/hyperlink" Target="http://www.bom.gov.au/water/dashboards/" TargetMode="External"/><Relationship Id="rId77" Type="http://schemas.openxmlformats.org/officeDocument/2006/relationships/hyperlink" Target="http://www.awex.com.au/" TargetMode="Externa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hyperlink" Target="https://www.waterregister.vic.gov.au/TradingRules2019/" TargetMode="External"/><Relationship Id="rId80" Type="http://schemas.openxmlformats.org/officeDocument/2006/relationships/hyperlink" Target="mailto:copyright@awe.gov.au" TargetMode="External"/><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image" Target="media/image12.png"/><Relationship Id="rId46" Type="http://schemas.openxmlformats.org/officeDocument/2006/relationships/header" Target="header6.xml"/><Relationship Id="rId59" Type="http://schemas.openxmlformats.org/officeDocument/2006/relationships/hyperlink" Target="https://weather.gc.ca/saisons/image_e.html?img=s234pfe1p_cal&amp;bc=prob" TargetMode="External"/><Relationship Id="rId67" Type="http://schemas.openxmlformats.org/officeDocument/2006/relationships/hyperlink" Target="https://www.waterflow.io/" TargetMode="Externa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hyperlink" Target="http://www.bom.gov.au/jsp/watl/rainfall/pme.jsp" TargetMode="External"/><Relationship Id="rId62" Type="http://schemas.openxmlformats.org/officeDocument/2006/relationships/hyperlink" Target="https://meteoinfo.ru/en/climate/seasonal-forecasts" TargetMode="External"/><Relationship Id="rId70" Type="http://schemas.openxmlformats.org/officeDocument/2006/relationships/hyperlink" Target="http://www.bom.gov.au/water/dashboards/" TargetMode="External"/><Relationship Id="rId75" Type="http://schemas.openxmlformats.org/officeDocument/2006/relationships/hyperlink" Target="http://www.globaldairytrade.info/en/product-results/" TargetMode="External"/><Relationship Id="rId83" Type="http://schemas.openxmlformats.org/officeDocument/2006/relationships/hyperlink" Target="http://awe.gov.au/abares" TargetMode="External"/><Relationship Id="rId88" Type="http://schemas.openxmlformats.org/officeDocument/2006/relationships/footer" Target="footer1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oter" Target="footer8.xml"/><Relationship Id="rId57" Type="http://schemas.openxmlformats.org/officeDocument/2006/relationships/hyperlink" Target="http://www.bom.gov.au/water/landscape/"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8.png"/><Relationship Id="rId52" Type="http://schemas.openxmlformats.org/officeDocument/2006/relationships/hyperlink" Target="http://www.bom.gov.au/water/landscape/" TargetMode="External"/><Relationship Id="rId60" Type="http://schemas.openxmlformats.org/officeDocument/2006/relationships/hyperlink" Target="https://www.cpc.ncep.noaa.gov/products/predictions/long_range/seasonal.php?lead=2" TargetMode="External"/><Relationship Id="rId65" Type="http://schemas.openxmlformats.org/officeDocument/2006/relationships/hyperlink" Target="https://ipad.fas.usda.gov/ogamaps/cropmapsandcalendars.aspx" TargetMode="External"/><Relationship Id="rId73" Type="http://schemas.openxmlformats.org/officeDocument/2006/relationships/hyperlink" Target="http://www.freshstate.com.au" TargetMode="External"/><Relationship Id="rId78" Type="http://schemas.openxmlformats.org/officeDocument/2006/relationships/hyperlink" Target="http://www.mla.com.au/Prices-and-market" TargetMode="External"/><Relationship Id="rId81" Type="http://schemas.openxmlformats.org/officeDocument/2006/relationships/image" Target="media/image20.png"/><Relationship Id="rId86"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6" ma:contentTypeDescription="Create a new document." ma:contentTypeScope="" ma:versionID="a0fd7c90a74a2b18949d7e8412215db4">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506a180c9747864168d9224eb14c1cc1"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41E65F-E8E3-488F-A442-CCAA54DFD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3512</TotalTime>
  <Pages>21</Pages>
  <Words>3829</Words>
  <Characters>22249</Characters>
  <Application>Microsoft Office Word</Application>
  <DocSecurity>0</DocSecurity>
  <Lines>635</Lines>
  <Paragraphs>420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25658</CharactersWithSpaces>
  <SharedDoc>false</SharedDoc>
  <HLinks>
    <vt:vector size="252"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2097226</vt:i4>
      </vt:variant>
      <vt:variant>
        <vt:i4>15</vt:i4>
      </vt:variant>
      <vt:variant>
        <vt:i4>0</vt:i4>
      </vt:variant>
      <vt:variant>
        <vt:i4>5</vt:i4>
      </vt:variant>
      <vt:variant>
        <vt:lpwstr>https://www.agriculture.gov.au/abares/products/weekly_update/weekly-update-281124</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21</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1166</cp:revision>
  <cp:lastPrinted>2024-11-13T10:11:00Z</cp:lastPrinted>
  <dcterms:created xsi:type="dcterms:W3CDTF">2024-11-13T10:20:00Z</dcterms:created>
  <dcterms:modified xsi:type="dcterms:W3CDTF">2024-12-05T01:16:00Z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