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140EE4A1"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F1D9E12">
            <wp:simplePos x="0" y="0"/>
            <wp:positionH relativeFrom="page">
              <wp:posOffset>97601</wp:posOffset>
            </wp:positionH>
            <wp:positionV relativeFrom="paragraph">
              <wp:posOffset>-1137926</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C40C05">
        <w:rPr>
          <w:rFonts w:cs="Calibri"/>
          <w:noProof/>
          <w:color w:val="auto"/>
          <w:sz w:val="28"/>
          <w:szCs w:val="28"/>
          <w:lang w:eastAsia="en-AU"/>
        </w:rPr>
        <w:t>9</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C40C05">
        <w:rPr>
          <w:rFonts w:cs="Calibri"/>
          <w:color w:val="auto"/>
          <w:sz w:val="40"/>
          <w:szCs w:val="40"/>
          <w:lang w:eastAsia="en-AU"/>
        </w:rPr>
        <w:t>1 August</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5F06A37B" w:rsidR="00CD226A" w:rsidRPr="009179FD" w:rsidRDefault="00501DFC" w:rsidP="3C79447B">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 xml:space="preserve">In </w:t>
      </w:r>
      <w:r w:rsidR="00CD226A">
        <w:t>the week ending</w:t>
      </w:r>
      <w:r w:rsidR="00866645" w:rsidRPr="3C79447B">
        <w:rPr>
          <w:rFonts w:cs="Calibri"/>
        </w:rPr>
        <w:t xml:space="preserve"> </w:t>
      </w:r>
      <w:r w:rsidR="006C2633" w:rsidRPr="3C79447B">
        <w:rPr>
          <w:rFonts w:cs="Calibri"/>
        </w:rPr>
        <w:t>3</w:t>
      </w:r>
      <w:r w:rsidR="00340538" w:rsidRPr="3C79447B">
        <w:rPr>
          <w:rFonts w:cs="Calibri"/>
        </w:rPr>
        <w:t xml:space="preserve">1 </w:t>
      </w:r>
      <w:r w:rsidR="006C2633" w:rsidRPr="3C79447B">
        <w:rPr>
          <w:rFonts w:cs="Calibri"/>
        </w:rPr>
        <w:t>July</w:t>
      </w:r>
      <w:r w:rsidR="00331969" w:rsidRPr="3C79447B">
        <w:rPr>
          <w:rFonts w:cs="Calibri"/>
        </w:rPr>
        <w:t xml:space="preserve"> 2024, </w:t>
      </w:r>
      <w:r w:rsidR="00760976" w:rsidRPr="3C79447B">
        <w:rPr>
          <w:rFonts w:cs="Calibri"/>
        </w:rPr>
        <w:t xml:space="preserve">cold fronts and a series of troughs brought rainfall to </w:t>
      </w:r>
      <w:r w:rsidR="7983B27D" w:rsidRPr="3C79447B">
        <w:rPr>
          <w:rFonts w:cs="Calibri"/>
        </w:rPr>
        <w:t xml:space="preserve">south-west, </w:t>
      </w:r>
      <w:r w:rsidR="00760976" w:rsidRPr="3C79447B">
        <w:rPr>
          <w:rFonts w:cs="Calibri"/>
        </w:rPr>
        <w:t xml:space="preserve">southern and eastern Australia, while a high-pressure system kept </w:t>
      </w:r>
      <w:r w:rsidR="089E3820" w:rsidRPr="3C79447B">
        <w:rPr>
          <w:rFonts w:cs="Calibri"/>
        </w:rPr>
        <w:t>remaining areas</w:t>
      </w:r>
      <w:r w:rsidR="00760976" w:rsidRPr="3C79447B">
        <w:rPr>
          <w:rFonts w:cs="Calibri"/>
        </w:rPr>
        <w:t xml:space="preserve"> largely dry</w:t>
      </w:r>
      <w:r w:rsidR="003F3FEE" w:rsidRPr="3C79447B">
        <w:rPr>
          <w:rFonts w:cs="Calibri"/>
        </w:rPr>
        <w:t>.</w:t>
      </w:r>
    </w:p>
    <w:p w14:paraId="03B78EBB" w14:textId="274A6E6C" w:rsidR="00611A8E" w:rsidRPr="00B37DB3" w:rsidRDefault="78C64D0C" w:rsidP="00B37DB3">
      <w:pPr>
        <w:pStyle w:val="ListParagraph"/>
        <w:numPr>
          <w:ilvl w:val="1"/>
          <w:numId w:val="4"/>
        </w:numPr>
        <w:spacing w:before="120" w:after="0" w:line="256" w:lineRule="auto"/>
        <w:rPr>
          <w:rFonts w:cs="Calibri"/>
        </w:rPr>
      </w:pPr>
      <w:r w:rsidRPr="3C79447B">
        <w:rPr>
          <w:rFonts w:cs="Calibri"/>
        </w:rPr>
        <w:t xml:space="preserve">Across cropping regions, </w:t>
      </w:r>
      <w:r w:rsidR="00760976" w:rsidRPr="3C79447B">
        <w:rPr>
          <w:rFonts w:cs="Calibri"/>
        </w:rPr>
        <w:t xml:space="preserve">rainfall totals of between 5 and 50 millimetres were recorded in Western Australia and northern half of New South Wales. Falls of between 5 and 25 millimetres were recorded in southern Queensland and parts of southern New South Wales, Victoria and South Australia. </w:t>
      </w:r>
      <w:r w:rsidR="002C122E" w:rsidRPr="3C79447B">
        <w:rPr>
          <w:rFonts w:cs="Calibri"/>
        </w:rPr>
        <w:t>L</w:t>
      </w:r>
      <w:r w:rsidR="00760976" w:rsidRPr="3C79447B">
        <w:rPr>
          <w:rFonts w:cs="Calibri"/>
        </w:rPr>
        <w:t>ittle to no rainfall</w:t>
      </w:r>
      <w:r w:rsidR="002C122E" w:rsidRPr="3C79447B">
        <w:rPr>
          <w:rFonts w:cs="Calibri"/>
        </w:rPr>
        <w:t xml:space="preserve"> </w:t>
      </w:r>
      <w:r w:rsidR="07894A72" w:rsidRPr="3C79447B">
        <w:rPr>
          <w:rFonts w:cs="Calibri"/>
        </w:rPr>
        <w:t xml:space="preserve">was recorded </w:t>
      </w:r>
      <w:r w:rsidR="002C122E" w:rsidRPr="3C79447B">
        <w:rPr>
          <w:rFonts w:cs="Calibri"/>
        </w:rPr>
        <w:t>elsewhere</w:t>
      </w:r>
      <w:r w:rsidR="26B8512B" w:rsidRPr="3C79447B">
        <w:rPr>
          <w:rFonts w:cs="Calibri"/>
        </w:rPr>
        <w:t>.</w:t>
      </w:r>
    </w:p>
    <w:p w14:paraId="741A4685" w14:textId="19C754F2"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7403F6">
        <w:rPr>
          <w:rFonts w:cs="Calibri"/>
        </w:rPr>
        <w:t>a series of cold fronts and low-pressure systems are expected to bring rainfall across central and southern parts of the country</w:t>
      </w:r>
      <w:r w:rsidR="00DE7F46">
        <w:rPr>
          <w:rFonts w:cs="Calibri"/>
        </w:rPr>
        <w:t xml:space="preserve">. </w:t>
      </w:r>
    </w:p>
    <w:p w14:paraId="730B8752" w14:textId="2F75865C"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regions, </w:t>
      </w:r>
      <w:r w:rsidR="00EB0269" w:rsidRPr="3C79447B">
        <w:rPr>
          <w:rFonts w:cs="Calibri"/>
        </w:rPr>
        <w:t xml:space="preserve">rainfall totals of between 5 and 25 millimetres are forecast for Western Australia and northern New South Wales, while much of Queensland is expected to see between 5 and 15 millimetres. </w:t>
      </w:r>
      <w:r w:rsidR="002B73D5" w:rsidRPr="3C79447B">
        <w:rPr>
          <w:rFonts w:cs="Calibri"/>
        </w:rPr>
        <w:t>M</w:t>
      </w:r>
      <w:r w:rsidR="00EB0269" w:rsidRPr="3C79447B">
        <w:rPr>
          <w:rFonts w:cs="Calibri"/>
        </w:rPr>
        <w:t xml:space="preserve">uch of southern New South Wales, Victoria and South Australia are expected to </w:t>
      </w:r>
      <w:r w:rsidR="5CCEC2E8" w:rsidRPr="3C79447B">
        <w:rPr>
          <w:rFonts w:cs="Calibri"/>
        </w:rPr>
        <w:t xml:space="preserve">receive </w:t>
      </w:r>
      <w:r w:rsidR="00EB0269" w:rsidRPr="3C79447B">
        <w:rPr>
          <w:rFonts w:cs="Calibri"/>
        </w:rPr>
        <w:t xml:space="preserve">little to no rainfall forecast for the next 8-days. </w:t>
      </w:r>
      <w:r w:rsidR="39FAAA1F" w:rsidRPr="3C79447B">
        <w:rPr>
          <w:rFonts w:cs="Calibri"/>
        </w:rPr>
        <w:t>R</w:t>
      </w:r>
      <w:r w:rsidR="00EB0269" w:rsidRPr="3C79447B">
        <w:rPr>
          <w:rFonts w:cs="Calibri"/>
        </w:rPr>
        <w:t xml:space="preserve">elatively dry conditions in southern New South Wales, Victoria and South Australia will likely see a drawdown in sub-soil moisture </w:t>
      </w:r>
      <w:r w:rsidR="00E04BB0" w:rsidRPr="3C79447B">
        <w:rPr>
          <w:rFonts w:cs="Calibri"/>
        </w:rPr>
        <w:t>levels</w:t>
      </w:r>
      <w:r w:rsidR="006467A3" w:rsidRPr="3C79447B">
        <w:rPr>
          <w:rFonts w:cs="Calibri"/>
        </w:rPr>
        <w:t>.</w:t>
      </w:r>
      <w:r w:rsidR="00FF7673" w:rsidRPr="3C79447B">
        <w:rPr>
          <w:rFonts w:cs="Calibri"/>
        </w:rPr>
        <w:t xml:space="preserve"> </w:t>
      </w:r>
    </w:p>
    <w:bookmarkEnd w:id="3"/>
    <w:p w14:paraId="34393796" w14:textId="55B6FAA6" w:rsidR="00B177FD" w:rsidRPr="00B177FD" w:rsidRDefault="00B177FD" w:rsidP="00EF0F6D">
      <w:pPr>
        <w:pStyle w:val="ListParagraph"/>
        <w:numPr>
          <w:ilvl w:val="0"/>
          <w:numId w:val="4"/>
        </w:numPr>
        <w:spacing w:before="120" w:after="0" w:line="252" w:lineRule="auto"/>
      </w:pPr>
      <w:r>
        <w:t xml:space="preserve">Nationally, July rainfall </w:t>
      </w:r>
      <w:r w:rsidR="00C53DCF">
        <w:t xml:space="preserve">was extremely high in the central and northern parts of Australia. </w:t>
      </w:r>
      <w:r w:rsidR="00450F14">
        <w:t>Below average rainfall was recorded in parts of northern Western Australia, in Victoria</w:t>
      </w:r>
      <w:r w:rsidR="00412427">
        <w:t xml:space="preserve">, western Tasmania and in isolated areas in Queensland. </w:t>
      </w:r>
    </w:p>
    <w:p w14:paraId="1313E300" w14:textId="0688412E" w:rsidR="00EF0F6D" w:rsidRDefault="00EF0F6D" w:rsidP="00EF0F6D">
      <w:pPr>
        <w:pStyle w:val="ListParagraph"/>
        <w:numPr>
          <w:ilvl w:val="0"/>
          <w:numId w:val="4"/>
        </w:numPr>
        <w:spacing w:before="120" w:after="0" w:line="252" w:lineRule="auto"/>
      </w:pPr>
      <w:r>
        <w:rPr>
          <w:rFonts w:cs="Arial"/>
          <w:color w:val="000000"/>
        </w:rPr>
        <w:t>The national rainfall outlook for August to October is a high probability of</w:t>
      </w:r>
      <w:r>
        <w:rPr>
          <w:rFonts w:cs="Arial"/>
        </w:rPr>
        <w:t xml:space="preserve"> above median rainfall across interior</w:t>
      </w:r>
      <w:r w:rsidR="00B37DB3">
        <w:rPr>
          <w:rFonts w:cs="Arial"/>
        </w:rPr>
        <w:t>,</w:t>
      </w:r>
      <w:r>
        <w:rPr>
          <w:rFonts w:cs="Arial"/>
        </w:rPr>
        <w:t xml:space="preserve"> eastern </w:t>
      </w:r>
      <w:r w:rsidR="00B37DB3">
        <w:rPr>
          <w:rFonts w:cs="Arial"/>
        </w:rPr>
        <w:t xml:space="preserve">and southwestern </w:t>
      </w:r>
      <w:r>
        <w:rPr>
          <w:rFonts w:cs="Arial"/>
        </w:rPr>
        <w:t>areas of the country</w:t>
      </w:r>
      <w:r>
        <w:rPr>
          <w:rFonts w:cs="Arial"/>
          <w:color w:val="000000"/>
        </w:rPr>
        <w:t xml:space="preserve">. </w:t>
      </w:r>
    </w:p>
    <w:p w14:paraId="43A9C21E" w14:textId="58EFB7AD" w:rsidR="000F5644" w:rsidRDefault="00EF0F6D" w:rsidP="000F5644">
      <w:pPr>
        <w:pStyle w:val="ListParagraph"/>
        <w:numPr>
          <w:ilvl w:val="1"/>
          <w:numId w:val="4"/>
        </w:numPr>
        <w:spacing w:before="120" w:after="0" w:line="252" w:lineRule="auto"/>
      </w:pPr>
      <w:r w:rsidRPr="6F67B393">
        <w:rPr>
          <w:rFonts w:cs="Arial"/>
          <w:color w:val="000000" w:themeColor="text1"/>
        </w:rPr>
        <w:t xml:space="preserve">Across most cropping regions, </w:t>
      </w:r>
      <w:r>
        <w:rPr>
          <w:rFonts w:cs="Arial"/>
        </w:rPr>
        <w:t xml:space="preserve">the probability of exceeding median rainfall is between 45% and </w:t>
      </w:r>
      <w:r w:rsidR="006E6C0E">
        <w:rPr>
          <w:rFonts w:cs="Arial"/>
        </w:rPr>
        <w:t>8</w:t>
      </w:r>
      <w:r>
        <w:rPr>
          <w:rFonts w:cs="Arial"/>
        </w:rPr>
        <w:t>0</w:t>
      </w:r>
      <w:r w:rsidRPr="6F67B393">
        <w:rPr>
          <w:rFonts w:cs="Arial"/>
        </w:rPr>
        <w:t>%.</w:t>
      </w:r>
      <w:r w:rsidR="000F5644">
        <w:rPr>
          <w:rFonts w:cs="Arial"/>
        </w:rPr>
        <w:t xml:space="preserve"> </w:t>
      </w:r>
      <w:r w:rsidR="000F5644" w:rsidRPr="000F5644">
        <w:rPr>
          <w:rFonts w:cs="Arial"/>
          <w:color w:val="000000" w:themeColor="text1"/>
        </w:rPr>
        <w:t>If realised, these expected rainfall totals will likely be sufficient in maintaining above average winter crops yields and provide a favourable start to the summer cropping season.</w:t>
      </w:r>
    </w:p>
    <w:p w14:paraId="26921981" w14:textId="2DF4BC64" w:rsidR="004369BF" w:rsidRDefault="004369BF" w:rsidP="007325BD">
      <w:pPr>
        <w:pStyle w:val="ListParagraph"/>
        <w:numPr>
          <w:ilvl w:val="0"/>
          <w:numId w:val="4"/>
        </w:numPr>
        <w:spacing w:before="120" w:after="0" w:line="256" w:lineRule="auto"/>
        <w:ind w:hanging="357"/>
        <w:rPr>
          <w:rFonts w:eastAsia="Times New Roman"/>
        </w:rPr>
      </w:pPr>
      <w:r w:rsidRPr="3C79447B">
        <w:rPr>
          <w:rFonts w:eastAsia="Times New Roman"/>
        </w:rPr>
        <w:t>Norther</w:t>
      </w:r>
      <w:r w:rsidR="004F2FF0" w:rsidRPr="3C79447B">
        <w:rPr>
          <w:rFonts w:eastAsia="Times New Roman"/>
        </w:rPr>
        <w:t>n</w:t>
      </w:r>
      <w:r w:rsidRPr="3C79447B">
        <w:rPr>
          <w:rFonts w:eastAsia="Times New Roman"/>
        </w:rPr>
        <w:t xml:space="preserve"> rainfall onset of at least 50 millimetres </w:t>
      </w:r>
      <w:r w:rsidR="007848B6">
        <w:rPr>
          <w:rFonts w:eastAsia="Times New Roman"/>
        </w:rPr>
        <w:t xml:space="preserve">accumulation </w:t>
      </w:r>
      <w:r w:rsidRPr="3C79447B">
        <w:rPr>
          <w:rFonts w:eastAsia="Times New Roman"/>
        </w:rPr>
        <w:t xml:space="preserve">from September 1 is </w:t>
      </w:r>
      <w:r w:rsidR="004F2FF0" w:rsidRPr="3C79447B">
        <w:rPr>
          <w:rFonts w:eastAsia="Times New Roman"/>
        </w:rPr>
        <w:t xml:space="preserve">forecast to be later than usual in the west </w:t>
      </w:r>
      <w:r w:rsidR="2A54ACEE" w:rsidRPr="3C79447B">
        <w:rPr>
          <w:rFonts w:eastAsia="Times New Roman"/>
        </w:rPr>
        <w:t xml:space="preserve">of the country </w:t>
      </w:r>
      <w:r w:rsidR="004F2FF0" w:rsidRPr="3C79447B">
        <w:rPr>
          <w:rFonts w:eastAsia="Times New Roman"/>
        </w:rPr>
        <w:t xml:space="preserve">and earlier than usual in the east. </w:t>
      </w:r>
    </w:p>
    <w:p w14:paraId="6B12137E" w14:textId="472EF43B"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CC6135" w:rsidRPr="00CC6135">
        <w:rPr>
          <w:rFonts w:eastAsia="Times New Roman"/>
        </w:rPr>
        <w:t>storage levels in the Murray-Darling Basin (MDB) increased between 25 July 2024 and 01 August 2024 by 266 gigalitres (GL). Current volume of water held in storage is 17 876 GL, equivalent to 80% of total storage capacity. This is 14</w:t>
      </w:r>
      <w:r w:rsidR="002D7B1E">
        <w:rPr>
          <w:rFonts w:eastAsia="Times New Roman"/>
        </w:rPr>
        <w:t>%</w:t>
      </w:r>
      <w:r w:rsidR="00CC6135" w:rsidRPr="00CC6135">
        <w:rPr>
          <w:rFonts w:eastAsia="Times New Roman"/>
        </w:rPr>
        <w:t xml:space="preserve"> or 2,833 GL less than at the same time last year. Water storage data is sourced from the BOM</w:t>
      </w:r>
      <w:r w:rsidR="00B1221D" w:rsidRPr="00B1221D">
        <w:rPr>
          <w:rFonts w:eastAsia="Times New Roman"/>
        </w:rPr>
        <w:t xml:space="preserve">. </w:t>
      </w:r>
    </w:p>
    <w:p w14:paraId="2F82AA08" w14:textId="1DFC1703"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B003C1" w:rsidRPr="00B003C1">
        <w:rPr>
          <w:rFonts w:eastAsia="Times New Roman"/>
          <w:color w:val="000000"/>
          <w:lang w:eastAsia="en-AU"/>
        </w:rPr>
        <w:t>prices in the Victorian Murray below the Barmah Choke increased from $116 on 25 July 2024 to $134 on 01 August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5BC90882" w14:textId="25831B1B" w:rsidR="003F3099" w:rsidRPr="00E2300F" w:rsidRDefault="0003736B"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3C79447B">
        <w:rPr>
          <w:rFonts w:ascii="Calibri" w:hAnsi="Calibri" w:cs="Calibri"/>
          <w:sz w:val="22"/>
          <w:szCs w:val="22"/>
        </w:rPr>
        <w:t xml:space="preserve">For the week ending </w:t>
      </w:r>
      <w:r w:rsidR="00FA10CA" w:rsidRPr="3C79447B">
        <w:rPr>
          <w:rFonts w:ascii="Calibri" w:hAnsi="Calibri" w:cs="Calibri"/>
          <w:sz w:val="22"/>
          <w:szCs w:val="22"/>
        </w:rPr>
        <w:t>31 July</w:t>
      </w:r>
      <w:r w:rsidR="006C2633" w:rsidRPr="3C79447B">
        <w:rPr>
          <w:rFonts w:ascii="Calibri" w:hAnsi="Calibri" w:cs="Calibri"/>
          <w:sz w:val="22"/>
          <w:szCs w:val="22"/>
        </w:rPr>
        <w:t xml:space="preserve"> </w:t>
      </w:r>
      <w:r w:rsidR="00FA10CA" w:rsidRPr="3C79447B">
        <w:rPr>
          <w:rFonts w:ascii="Calibri" w:hAnsi="Calibri" w:cs="Calibri"/>
          <w:sz w:val="22"/>
          <w:szCs w:val="22"/>
        </w:rPr>
        <w:t xml:space="preserve">2024, </w:t>
      </w:r>
      <w:r w:rsidR="00052353" w:rsidRPr="3C79447B">
        <w:rPr>
          <w:rFonts w:ascii="Calibri" w:hAnsi="Calibri" w:cs="Calibri"/>
          <w:sz w:val="22"/>
          <w:szCs w:val="22"/>
        </w:rPr>
        <w:t xml:space="preserve">cold fronts and a series of troughs brought rainfall to </w:t>
      </w:r>
      <w:r w:rsidR="007848B6" w:rsidRPr="3C79447B">
        <w:rPr>
          <w:rFonts w:ascii="Calibri" w:hAnsi="Calibri" w:cs="Calibri"/>
          <w:sz w:val="22"/>
          <w:szCs w:val="22"/>
        </w:rPr>
        <w:t>southwest</w:t>
      </w:r>
      <w:r w:rsidR="6F631F8E" w:rsidRPr="3C79447B">
        <w:rPr>
          <w:rFonts w:ascii="Calibri" w:hAnsi="Calibri" w:cs="Calibri"/>
          <w:sz w:val="22"/>
          <w:szCs w:val="22"/>
        </w:rPr>
        <w:t xml:space="preserve">, </w:t>
      </w:r>
      <w:r w:rsidR="00052353" w:rsidRPr="3C79447B">
        <w:rPr>
          <w:rFonts w:ascii="Calibri" w:hAnsi="Calibri" w:cs="Calibri"/>
          <w:sz w:val="22"/>
          <w:szCs w:val="22"/>
        </w:rPr>
        <w:t>southern and eastern Australi</w:t>
      </w:r>
      <w:r w:rsidR="00FD21E3" w:rsidRPr="3C79447B">
        <w:rPr>
          <w:rFonts w:ascii="Calibri" w:hAnsi="Calibri" w:cs="Calibri"/>
          <w:sz w:val="22"/>
          <w:szCs w:val="22"/>
        </w:rPr>
        <w:t>a</w:t>
      </w:r>
      <w:r w:rsidR="004A43C1" w:rsidRPr="3C79447B">
        <w:rPr>
          <w:rFonts w:ascii="Calibri" w:hAnsi="Calibri" w:cs="Calibri"/>
          <w:sz w:val="22"/>
          <w:szCs w:val="22"/>
        </w:rPr>
        <w:t xml:space="preserve">, while a high-pressure system kept </w:t>
      </w:r>
      <w:r w:rsidR="007848B6" w:rsidRPr="3C79447B">
        <w:rPr>
          <w:rFonts w:ascii="Calibri" w:hAnsi="Calibri" w:cs="Calibri"/>
          <w:sz w:val="22"/>
          <w:szCs w:val="22"/>
        </w:rPr>
        <w:t>remaining</w:t>
      </w:r>
      <w:r w:rsidR="00C03E69" w:rsidRPr="3C79447B">
        <w:rPr>
          <w:rFonts w:ascii="Calibri" w:hAnsi="Calibri" w:cs="Calibri"/>
          <w:sz w:val="22"/>
          <w:szCs w:val="22"/>
        </w:rPr>
        <w:t xml:space="preserve"> </w:t>
      </w:r>
      <w:r w:rsidR="0E8188B9" w:rsidRPr="3C79447B">
        <w:rPr>
          <w:rFonts w:ascii="Calibri" w:hAnsi="Calibri" w:cs="Calibri"/>
          <w:sz w:val="22"/>
          <w:szCs w:val="22"/>
        </w:rPr>
        <w:t xml:space="preserve">areas </w:t>
      </w:r>
      <w:r w:rsidR="004A43C1" w:rsidRPr="3C79447B">
        <w:rPr>
          <w:rFonts w:ascii="Calibri" w:hAnsi="Calibri" w:cs="Calibri"/>
          <w:sz w:val="22"/>
          <w:szCs w:val="22"/>
        </w:rPr>
        <w:t>lar</w:t>
      </w:r>
      <w:r w:rsidR="004C4AF7" w:rsidRPr="3C79447B">
        <w:rPr>
          <w:rFonts w:ascii="Calibri" w:hAnsi="Calibri" w:cs="Calibri"/>
          <w:sz w:val="22"/>
          <w:szCs w:val="22"/>
        </w:rPr>
        <w:t xml:space="preserve">gely dry. </w:t>
      </w:r>
      <w:r w:rsidR="00F07A0C" w:rsidRPr="3C79447B">
        <w:rPr>
          <w:rFonts w:ascii="Calibri" w:hAnsi="Calibri" w:cs="Calibri"/>
          <w:sz w:val="22"/>
          <w:szCs w:val="22"/>
        </w:rPr>
        <w:t xml:space="preserve">Up to </w:t>
      </w:r>
      <w:r w:rsidR="00824749" w:rsidRPr="3C79447B">
        <w:rPr>
          <w:rFonts w:ascii="Calibri" w:hAnsi="Calibri" w:cs="Calibri"/>
          <w:sz w:val="22"/>
          <w:szCs w:val="22"/>
        </w:rPr>
        <w:t>100 </w:t>
      </w:r>
      <w:r w:rsidR="009E36C6" w:rsidRPr="3C79447B">
        <w:rPr>
          <w:rFonts w:ascii="Calibri" w:hAnsi="Calibri" w:cs="Calibri"/>
          <w:sz w:val="22"/>
          <w:szCs w:val="22"/>
        </w:rPr>
        <w:t>mill</w:t>
      </w:r>
      <w:r w:rsidR="007F0F79" w:rsidRPr="3C79447B">
        <w:rPr>
          <w:rFonts w:ascii="Calibri" w:hAnsi="Calibri" w:cs="Calibri"/>
          <w:sz w:val="22"/>
          <w:szCs w:val="22"/>
        </w:rPr>
        <w:t xml:space="preserve">imetres of rainfall was recorded in </w:t>
      </w:r>
      <w:r w:rsidR="00576D5A" w:rsidRPr="3C79447B">
        <w:rPr>
          <w:rFonts w:ascii="Calibri" w:hAnsi="Calibri" w:cs="Calibri"/>
          <w:sz w:val="22"/>
          <w:szCs w:val="22"/>
        </w:rPr>
        <w:t>far south</w:t>
      </w:r>
      <w:r w:rsidR="00824749" w:rsidRPr="3C79447B">
        <w:rPr>
          <w:rFonts w:ascii="Calibri" w:hAnsi="Calibri" w:cs="Calibri"/>
          <w:sz w:val="22"/>
          <w:szCs w:val="22"/>
        </w:rPr>
        <w:t>-</w:t>
      </w:r>
      <w:r w:rsidR="00576D5A" w:rsidRPr="3C79447B">
        <w:rPr>
          <w:rFonts w:ascii="Calibri" w:hAnsi="Calibri" w:cs="Calibri"/>
          <w:sz w:val="22"/>
          <w:szCs w:val="22"/>
        </w:rPr>
        <w:t>western parts of</w:t>
      </w:r>
      <w:r w:rsidR="007F0F79" w:rsidRPr="3C79447B">
        <w:rPr>
          <w:rFonts w:ascii="Calibri" w:hAnsi="Calibri" w:cs="Calibri"/>
          <w:sz w:val="22"/>
          <w:szCs w:val="22"/>
        </w:rPr>
        <w:t xml:space="preserve"> Western Australia and </w:t>
      </w:r>
      <w:r w:rsidR="00576D5A" w:rsidRPr="3C79447B">
        <w:rPr>
          <w:rFonts w:ascii="Calibri" w:hAnsi="Calibri" w:cs="Calibri"/>
          <w:sz w:val="22"/>
          <w:szCs w:val="22"/>
        </w:rPr>
        <w:t xml:space="preserve">western </w:t>
      </w:r>
      <w:r w:rsidR="007F0F79" w:rsidRPr="3C79447B">
        <w:rPr>
          <w:rFonts w:ascii="Calibri" w:hAnsi="Calibri" w:cs="Calibri"/>
          <w:sz w:val="22"/>
          <w:szCs w:val="22"/>
        </w:rPr>
        <w:t>Tasmania.</w:t>
      </w:r>
      <w:r w:rsidR="003C3F3A" w:rsidRPr="3C79447B">
        <w:rPr>
          <w:rFonts w:ascii="Calibri" w:hAnsi="Calibri" w:cs="Calibri"/>
          <w:sz w:val="22"/>
          <w:szCs w:val="22"/>
        </w:rPr>
        <w:t xml:space="preserve"> Parts </w:t>
      </w:r>
      <w:r w:rsidR="00340538" w:rsidRPr="3C79447B">
        <w:rPr>
          <w:rFonts w:ascii="Calibri" w:hAnsi="Calibri" w:cs="Calibri"/>
          <w:sz w:val="22"/>
          <w:szCs w:val="22"/>
        </w:rPr>
        <w:t>of Victoria</w:t>
      </w:r>
      <w:r w:rsidR="003C3F3A" w:rsidRPr="3C79447B">
        <w:rPr>
          <w:rFonts w:ascii="Calibri" w:hAnsi="Calibri" w:cs="Calibri"/>
          <w:sz w:val="22"/>
          <w:szCs w:val="22"/>
        </w:rPr>
        <w:t xml:space="preserve"> and </w:t>
      </w:r>
      <w:r w:rsidR="003F3099" w:rsidRPr="3C79447B">
        <w:rPr>
          <w:rFonts w:ascii="Calibri" w:hAnsi="Calibri" w:cs="Calibri"/>
          <w:sz w:val="22"/>
          <w:szCs w:val="22"/>
        </w:rPr>
        <w:t>New South Wales, and scattered areas of Queensland and South Australia</w:t>
      </w:r>
      <w:r w:rsidR="00CD6F53" w:rsidRPr="3C79447B">
        <w:rPr>
          <w:rFonts w:ascii="Calibri" w:hAnsi="Calibri" w:cs="Calibri"/>
          <w:sz w:val="22"/>
          <w:szCs w:val="22"/>
        </w:rPr>
        <w:t xml:space="preserve"> recorded</w:t>
      </w:r>
      <w:r w:rsidR="003F3099" w:rsidRPr="3C79447B">
        <w:rPr>
          <w:rFonts w:ascii="Calibri" w:hAnsi="Calibri" w:cs="Calibri"/>
          <w:sz w:val="22"/>
          <w:szCs w:val="22"/>
        </w:rPr>
        <w:t xml:space="preserve"> a maximum of 50 millimetres of rainfall. </w:t>
      </w:r>
    </w:p>
    <w:bookmarkEnd w:id="53"/>
    <w:bookmarkEnd w:id="54"/>
    <w:bookmarkEnd w:id="55"/>
    <w:bookmarkEnd w:id="56"/>
    <w:p w14:paraId="4F7CDDBB" w14:textId="441FEA41" w:rsidR="003F3099" w:rsidRDefault="003F3099" w:rsidP="00005B99">
      <w:pPr>
        <w:pStyle w:val="ListBullet"/>
        <w:rPr>
          <w:rFonts w:ascii="Calibri" w:hAnsi="Calibri" w:cs="Calibri"/>
          <w:sz w:val="22"/>
          <w:szCs w:val="22"/>
        </w:rPr>
      </w:pPr>
      <w:r>
        <w:rPr>
          <w:rFonts w:ascii="Calibri" w:hAnsi="Calibri" w:cs="Calibri"/>
          <w:sz w:val="22"/>
          <w:szCs w:val="22"/>
        </w:rPr>
        <w:t>Across cropping regions</w:t>
      </w:r>
      <w:r w:rsidR="004D1FFF">
        <w:rPr>
          <w:rFonts w:ascii="Calibri" w:hAnsi="Calibri" w:cs="Calibri"/>
          <w:sz w:val="22"/>
          <w:szCs w:val="22"/>
        </w:rPr>
        <w:t xml:space="preserve">, rainfall totals of between </w:t>
      </w:r>
      <w:r w:rsidR="00D9663E">
        <w:rPr>
          <w:rFonts w:ascii="Calibri" w:hAnsi="Calibri" w:cs="Calibri"/>
          <w:sz w:val="22"/>
          <w:szCs w:val="22"/>
        </w:rPr>
        <w:t>5 and 50 millimetres were recorded in Western Australia</w:t>
      </w:r>
      <w:r w:rsidR="007D5E40">
        <w:rPr>
          <w:rFonts w:ascii="Calibri" w:hAnsi="Calibri" w:cs="Calibri"/>
          <w:sz w:val="22"/>
          <w:szCs w:val="22"/>
        </w:rPr>
        <w:t xml:space="preserve"> and</w:t>
      </w:r>
      <w:r w:rsidR="00D9663E">
        <w:rPr>
          <w:rFonts w:ascii="Calibri" w:hAnsi="Calibri" w:cs="Calibri"/>
          <w:sz w:val="22"/>
          <w:szCs w:val="22"/>
        </w:rPr>
        <w:t xml:space="preserve"> </w:t>
      </w:r>
      <w:r w:rsidR="002031B2">
        <w:rPr>
          <w:rFonts w:ascii="Calibri" w:hAnsi="Calibri" w:cs="Calibri"/>
          <w:sz w:val="22"/>
          <w:szCs w:val="22"/>
        </w:rPr>
        <w:t xml:space="preserve">northern half of </w:t>
      </w:r>
      <w:r w:rsidR="00D9663E">
        <w:rPr>
          <w:rFonts w:ascii="Calibri" w:hAnsi="Calibri" w:cs="Calibri"/>
          <w:sz w:val="22"/>
          <w:szCs w:val="22"/>
        </w:rPr>
        <w:t>New South Wales</w:t>
      </w:r>
      <w:r w:rsidR="007D5E40">
        <w:rPr>
          <w:rFonts w:ascii="Calibri" w:hAnsi="Calibri" w:cs="Calibri"/>
          <w:sz w:val="22"/>
          <w:szCs w:val="22"/>
        </w:rPr>
        <w:t xml:space="preserve">. </w:t>
      </w:r>
      <w:r w:rsidR="009657A9">
        <w:rPr>
          <w:rFonts w:ascii="Calibri" w:hAnsi="Calibri" w:cs="Calibri"/>
          <w:sz w:val="22"/>
          <w:szCs w:val="22"/>
        </w:rPr>
        <w:t>Falls of between 5 and</w:t>
      </w:r>
      <w:r w:rsidR="00EF2938">
        <w:rPr>
          <w:rFonts w:ascii="Calibri" w:hAnsi="Calibri" w:cs="Calibri"/>
          <w:sz w:val="22"/>
          <w:szCs w:val="22"/>
        </w:rPr>
        <w:t xml:space="preserve"> 25 millimetres</w:t>
      </w:r>
      <w:r w:rsidR="007D5E40">
        <w:rPr>
          <w:rFonts w:ascii="Calibri" w:hAnsi="Calibri" w:cs="Calibri"/>
          <w:sz w:val="22"/>
          <w:szCs w:val="22"/>
        </w:rPr>
        <w:t xml:space="preserve"> </w:t>
      </w:r>
      <w:r w:rsidR="009657A9">
        <w:rPr>
          <w:rFonts w:ascii="Calibri" w:hAnsi="Calibri" w:cs="Calibri"/>
          <w:sz w:val="22"/>
          <w:szCs w:val="22"/>
        </w:rPr>
        <w:t>were</w:t>
      </w:r>
      <w:r w:rsidR="007D5E40">
        <w:rPr>
          <w:rFonts w:ascii="Calibri" w:hAnsi="Calibri" w:cs="Calibri"/>
          <w:sz w:val="22"/>
          <w:szCs w:val="22"/>
        </w:rPr>
        <w:t xml:space="preserve"> recorded</w:t>
      </w:r>
      <w:r w:rsidR="00EF2938">
        <w:rPr>
          <w:rFonts w:ascii="Calibri" w:hAnsi="Calibri" w:cs="Calibri"/>
          <w:sz w:val="22"/>
          <w:szCs w:val="22"/>
        </w:rPr>
        <w:t xml:space="preserve"> in</w:t>
      </w:r>
      <w:r w:rsidR="00D9663E">
        <w:rPr>
          <w:rFonts w:ascii="Calibri" w:hAnsi="Calibri" w:cs="Calibri"/>
          <w:sz w:val="22"/>
          <w:szCs w:val="22"/>
        </w:rPr>
        <w:t xml:space="preserve"> </w:t>
      </w:r>
      <w:r w:rsidR="007D5E40">
        <w:rPr>
          <w:rFonts w:ascii="Calibri" w:hAnsi="Calibri" w:cs="Calibri"/>
          <w:sz w:val="22"/>
          <w:szCs w:val="22"/>
        </w:rPr>
        <w:t xml:space="preserve">southern </w:t>
      </w:r>
      <w:r w:rsidR="00D9663E">
        <w:rPr>
          <w:rFonts w:ascii="Calibri" w:hAnsi="Calibri" w:cs="Calibri"/>
          <w:sz w:val="22"/>
          <w:szCs w:val="22"/>
        </w:rPr>
        <w:t>Queensland</w:t>
      </w:r>
      <w:r w:rsidR="007D5E40">
        <w:rPr>
          <w:rFonts w:ascii="Calibri" w:hAnsi="Calibri" w:cs="Calibri"/>
          <w:sz w:val="22"/>
          <w:szCs w:val="22"/>
        </w:rPr>
        <w:t xml:space="preserve"> and </w:t>
      </w:r>
      <w:r w:rsidR="00837426">
        <w:rPr>
          <w:rFonts w:ascii="Calibri" w:hAnsi="Calibri" w:cs="Calibri"/>
          <w:sz w:val="22"/>
          <w:szCs w:val="22"/>
        </w:rPr>
        <w:t>parts of southern New South Wales</w:t>
      </w:r>
      <w:r w:rsidR="009871F8">
        <w:rPr>
          <w:rFonts w:ascii="Calibri" w:hAnsi="Calibri" w:cs="Calibri"/>
          <w:sz w:val="22"/>
          <w:szCs w:val="22"/>
        </w:rPr>
        <w:t xml:space="preserve">, Victoria and </w:t>
      </w:r>
      <w:r w:rsidR="007D5E40">
        <w:rPr>
          <w:rFonts w:ascii="Calibri" w:hAnsi="Calibri" w:cs="Calibri"/>
          <w:sz w:val="22"/>
          <w:szCs w:val="22"/>
        </w:rPr>
        <w:t>South Australia</w:t>
      </w:r>
      <w:r w:rsidR="008213AE">
        <w:rPr>
          <w:rFonts w:ascii="Calibri" w:hAnsi="Calibri" w:cs="Calibri"/>
          <w:sz w:val="22"/>
          <w:szCs w:val="22"/>
        </w:rPr>
        <w:t>.</w:t>
      </w:r>
      <w:r w:rsidR="00D9663E">
        <w:rPr>
          <w:rFonts w:ascii="Calibri" w:hAnsi="Calibri" w:cs="Calibri"/>
          <w:sz w:val="22"/>
          <w:szCs w:val="22"/>
        </w:rPr>
        <w:t xml:space="preserve"> </w:t>
      </w:r>
      <w:r w:rsidR="008213AE">
        <w:rPr>
          <w:rFonts w:ascii="Calibri" w:hAnsi="Calibri" w:cs="Calibri"/>
          <w:sz w:val="22"/>
          <w:szCs w:val="22"/>
        </w:rPr>
        <w:t xml:space="preserve">Remaining cropping areas recorded little to no rainfall. </w:t>
      </w:r>
      <w:r w:rsidR="003F35AA">
        <w:rPr>
          <w:rFonts w:ascii="Calibri" w:hAnsi="Calibri" w:cs="Calibri"/>
          <w:sz w:val="22"/>
          <w:szCs w:val="22"/>
        </w:rPr>
        <w:t xml:space="preserve"> </w:t>
      </w:r>
    </w:p>
    <w:p w14:paraId="41DF7EDE" w14:textId="2A68A350"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03736B">
        <w:rPr>
          <w:rFonts w:cs="Calibri"/>
          <w:i w:val="0"/>
          <w:color w:val="auto"/>
          <w:sz w:val="22"/>
          <w:szCs w:val="22"/>
        </w:rPr>
        <w:t>31</w:t>
      </w:r>
      <w:r w:rsidR="006747DF">
        <w:rPr>
          <w:rFonts w:cs="Calibri"/>
          <w:i w:val="0"/>
          <w:color w:val="auto"/>
          <w:sz w:val="22"/>
          <w:szCs w:val="22"/>
        </w:rPr>
        <w:t xml:space="preserve"> Ju</w:t>
      </w:r>
      <w:r w:rsidR="00C40BB5">
        <w:rPr>
          <w:rFonts w:cs="Calibri"/>
          <w:i w:val="0"/>
          <w:color w:val="auto"/>
          <w:sz w:val="22"/>
          <w:szCs w:val="22"/>
        </w:rPr>
        <w:t>ly</w:t>
      </w:r>
      <w:r w:rsidRPr="00B437F9">
        <w:rPr>
          <w:rFonts w:cs="Calibri"/>
          <w:i w:val="0"/>
          <w:color w:val="auto"/>
          <w:sz w:val="22"/>
          <w:szCs w:val="22"/>
        </w:rPr>
        <w:t> 202</w:t>
      </w:r>
      <w:r w:rsidR="00D35E41">
        <w:rPr>
          <w:rFonts w:cs="Calibri"/>
          <w:i w:val="0"/>
          <w:color w:val="auto"/>
          <w:sz w:val="22"/>
          <w:szCs w:val="22"/>
        </w:rPr>
        <w:t>4</w:t>
      </w:r>
    </w:p>
    <w:p w14:paraId="02C3407A" w14:textId="77B610CF" w:rsidR="00544B85" w:rsidRPr="00F52C7D" w:rsidRDefault="0003736B" w:rsidP="00F52C7D">
      <w:pPr>
        <w:rPr>
          <w:i/>
        </w:rPr>
      </w:pPr>
      <w:r>
        <w:rPr>
          <w:noProof/>
        </w:rPr>
        <w:drawing>
          <wp:inline distT="0" distB="0" distL="0" distR="0" wp14:anchorId="1EAFC166" wp14:editId="5166B0DF">
            <wp:extent cx="5731510" cy="3840480"/>
            <wp:effectExtent l="0" t="0" r="2540" b="7620"/>
            <wp:docPr id="8620801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8014" name="Picture 1" descr="A map of australia with different colored lines&#10;&#10;Description automatically generated"/>
                    <pic:cNvPicPr/>
                  </pic:nvPicPr>
                  <pic:blipFill>
                    <a:blip r:embed="rId12"/>
                    <a:stretch>
                      <a:fillRect/>
                    </a:stretch>
                  </pic:blipFill>
                  <pic:spPr>
                    <a:xfrm>
                      <a:off x="0" y="0"/>
                      <a:ext cx="5731510" cy="3840480"/>
                    </a:xfrm>
                    <a:prstGeom prst="rect">
                      <a:avLst/>
                    </a:prstGeom>
                  </pic:spPr>
                </pic:pic>
              </a:graphicData>
            </a:graphic>
          </wp:inline>
        </w:drawing>
      </w:r>
    </w:p>
    <w:p w14:paraId="074B9B48" w14:textId="7758FC44" w:rsidR="00CB73F2" w:rsidRPr="00CB73F2" w:rsidRDefault="00CB73F2" w:rsidP="00DD5FFE"/>
    <w:p w14:paraId="3612DBA6" w14:textId="37C9BBAA" w:rsidR="00CD226A" w:rsidRPr="00B437F9" w:rsidRDefault="00CD226A" w:rsidP="00CD226A">
      <w:pPr>
        <w:jc w:val="center"/>
        <w:rPr>
          <w:rFonts w:ascii="Calibri" w:hAnsi="Calibri" w:cs="Calibri"/>
        </w:rPr>
      </w:pPr>
    </w:p>
    <w:p w14:paraId="0C813059" w14:textId="14C8BF46"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3736B">
        <w:rPr>
          <w:rFonts w:ascii="Calibri" w:hAnsi="Calibri" w:cs="Calibri"/>
          <w:color w:val="000000"/>
          <w:sz w:val="12"/>
          <w:szCs w:val="12"/>
        </w:rPr>
        <w:t>31</w:t>
      </w:r>
      <w:r w:rsidRPr="00B437F9">
        <w:rPr>
          <w:rFonts w:ascii="Calibri" w:hAnsi="Calibri" w:cs="Calibri"/>
          <w:color w:val="000000"/>
          <w:sz w:val="12"/>
          <w:szCs w:val="12"/>
        </w:rPr>
        <w:t>/</w:t>
      </w:r>
      <w:r w:rsidR="002953C0">
        <w:rPr>
          <w:rFonts w:ascii="Calibri" w:hAnsi="Calibri" w:cs="Calibri"/>
          <w:color w:val="000000"/>
          <w:sz w:val="12"/>
          <w:szCs w:val="12"/>
        </w:rPr>
        <w:t>0</w:t>
      </w:r>
      <w:r w:rsidR="00DA7698">
        <w:rPr>
          <w:rFonts w:ascii="Calibri" w:hAnsi="Calibri" w:cs="Calibri"/>
          <w:color w:val="000000"/>
          <w:sz w:val="12"/>
          <w:szCs w:val="12"/>
        </w:rPr>
        <w:t>7</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bookmarkEnd w:id="58"/>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489A2AD1" w14:textId="21B5C129" w:rsidR="005C663D" w:rsidRDefault="005C663D"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Over the 8 days to 8 August</w:t>
      </w:r>
      <w:r w:rsidR="009871F8">
        <w:rPr>
          <w:rFonts w:ascii="Calibri" w:hAnsi="Calibri" w:cs="Calibri"/>
          <w:sz w:val="22"/>
          <w:szCs w:val="22"/>
        </w:rPr>
        <w:t xml:space="preserve"> 2024</w:t>
      </w:r>
      <w:r>
        <w:rPr>
          <w:rFonts w:ascii="Calibri" w:hAnsi="Calibri" w:cs="Calibri"/>
          <w:sz w:val="22"/>
          <w:szCs w:val="22"/>
        </w:rPr>
        <w:t xml:space="preserve">, </w:t>
      </w:r>
      <w:r w:rsidR="00AD25C6">
        <w:rPr>
          <w:rFonts w:ascii="Calibri" w:hAnsi="Calibri" w:cs="Calibri"/>
          <w:sz w:val="22"/>
          <w:szCs w:val="22"/>
        </w:rPr>
        <w:t xml:space="preserve">a series of cold fronts </w:t>
      </w:r>
      <w:r w:rsidR="00531298">
        <w:rPr>
          <w:rFonts w:ascii="Calibri" w:hAnsi="Calibri" w:cs="Calibri"/>
          <w:sz w:val="22"/>
          <w:szCs w:val="22"/>
        </w:rPr>
        <w:t xml:space="preserve">and low-pressure systems are expected to bring rainfall across central and southern parts of the country. </w:t>
      </w:r>
      <w:r w:rsidR="00ED5057">
        <w:rPr>
          <w:rFonts w:ascii="Calibri" w:hAnsi="Calibri" w:cs="Calibri"/>
          <w:sz w:val="22"/>
          <w:szCs w:val="22"/>
        </w:rPr>
        <w:t xml:space="preserve">Tasmania and </w:t>
      </w:r>
      <w:r w:rsidR="003672D0">
        <w:rPr>
          <w:rFonts w:ascii="Calibri" w:hAnsi="Calibri" w:cs="Calibri"/>
          <w:sz w:val="22"/>
          <w:szCs w:val="22"/>
        </w:rPr>
        <w:t>isolated areas of</w:t>
      </w:r>
      <w:r w:rsidR="00ED5057">
        <w:rPr>
          <w:rFonts w:ascii="Calibri" w:hAnsi="Calibri" w:cs="Calibri"/>
          <w:sz w:val="22"/>
          <w:szCs w:val="22"/>
        </w:rPr>
        <w:t xml:space="preserve"> Western Australia</w:t>
      </w:r>
      <w:r w:rsidR="00CC3B9A">
        <w:rPr>
          <w:rFonts w:ascii="Calibri" w:hAnsi="Calibri" w:cs="Calibri"/>
          <w:sz w:val="22"/>
          <w:szCs w:val="22"/>
        </w:rPr>
        <w:t xml:space="preserve"> are forecast to receive a maximum of 50 millimetres of rainfall,</w:t>
      </w:r>
      <w:r w:rsidR="005379E4">
        <w:rPr>
          <w:rFonts w:ascii="Calibri" w:hAnsi="Calibri" w:cs="Calibri"/>
          <w:sz w:val="22"/>
          <w:szCs w:val="22"/>
        </w:rPr>
        <w:t xml:space="preserve"> </w:t>
      </w:r>
      <w:r w:rsidR="00907285">
        <w:rPr>
          <w:rFonts w:ascii="Calibri" w:hAnsi="Calibri" w:cs="Calibri"/>
          <w:sz w:val="22"/>
          <w:szCs w:val="22"/>
        </w:rPr>
        <w:t xml:space="preserve">and up to </w:t>
      </w:r>
      <w:r w:rsidR="0021747B">
        <w:rPr>
          <w:rFonts w:ascii="Calibri" w:hAnsi="Calibri" w:cs="Calibri"/>
          <w:sz w:val="22"/>
          <w:szCs w:val="22"/>
        </w:rPr>
        <w:t>25</w:t>
      </w:r>
      <w:r w:rsidR="009D711B">
        <w:rPr>
          <w:rFonts w:ascii="Calibri" w:hAnsi="Calibri" w:cs="Calibri"/>
          <w:sz w:val="22"/>
          <w:szCs w:val="22"/>
        </w:rPr>
        <w:t> </w:t>
      </w:r>
      <w:r w:rsidR="00BE4541">
        <w:rPr>
          <w:rFonts w:ascii="Calibri" w:hAnsi="Calibri" w:cs="Calibri"/>
          <w:sz w:val="22"/>
          <w:szCs w:val="22"/>
        </w:rPr>
        <w:t>millimetr</w:t>
      </w:r>
      <w:r w:rsidR="00C6140B">
        <w:rPr>
          <w:rFonts w:ascii="Calibri" w:hAnsi="Calibri" w:cs="Calibri"/>
          <w:sz w:val="22"/>
          <w:szCs w:val="22"/>
        </w:rPr>
        <w:t xml:space="preserve">es </w:t>
      </w:r>
      <w:r w:rsidR="00F04469">
        <w:rPr>
          <w:rFonts w:ascii="Calibri" w:hAnsi="Calibri" w:cs="Calibri"/>
          <w:sz w:val="22"/>
          <w:szCs w:val="22"/>
        </w:rPr>
        <w:t>is forecast for northern areas of</w:t>
      </w:r>
      <w:r w:rsidR="001436CE">
        <w:rPr>
          <w:rFonts w:ascii="Calibri" w:hAnsi="Calibri" w:cs="Calibri"/>
          <w:sz w:val="22"/>
          <w:szCs w:val="22"/>
        </w:rPr>
        <w:t xml:space="preserve"> </w:t>
      </w:r>
      <w:r w:rsidR="00F04469">
        <w:rPr>
          <w:rFonts w:ascii="Calibri" w:hAnsi="Calibri" w:cs="Calibri"/>
          <w:sz w:val="22"/>
          <w:szCs w:val="22"/>
        </w:rPr>
        <w:t>New South Wales</w:t>
      </w:r>
      <w:r w:rsidR="006B6BD8">
        <w:rPr>
          <w:rFonts w:ascii="Calibri" w:hAnsi="Calibri" w:cs="Calibri"/>
          <w:sz w:val="22"/>
          <w:szCs w:val="22"/>
        </w:rPr>
        <w:t>, southern Queensland</w:t>
      </w:r>
      <w:r w:rsidR="00F04469">
        <w:rPr>
          <w:rFonts w:ascii="Calibri" w:hAnsi="Calibri" w:cs="Calibri"/>
          <w:sz w:val="22"/>
          <w:szCs w:val="22"/>
        </w:rPr>
        <w:t xml:space="preserve"> and western South Australia.</w:t>
      </w:r>
      <w:r w:rsidR="00C6140B">
        <w:rPr>
          <w:rFonts w:ascii="Calibri" w:hAnsi="Calibri" w:cs="Calibri"/>
          <w:sz w:val="22"/>
          <w:szCs w:val="22"/>
        </w:rPr>
        <w:t xml:space="preserve"> </w:t>
      </w:r>
      <w:r w:rsidR="001436CE">
        <w:rPr>
          <w:rFonts w:ascii="Calibri" w:hAnsi="Calibri" w:cs="Calibri"/>
          <w:sz w:val="22"/>
          <w:szCs w:val="22"/>
        </w:rPr>
        <w:t>A maximum of 5 mill</w:t>
      </w:r>
      <w:r w:rsidR="00125842">
        <w:rPr>
          <w:rFonts w:ascii="Calibri" w:hAnsi="Calibri" w:cs="Calibri"/>
          <w:sz w:val="22"/>
          <w:szCs w:val="22"/>
        </w:rPr>
        <w:t xml:space="preserve">imetres of rainfall is forecast across </w:t>
      </w:r>
      <w:r w:rsidR="00A17262">
        <w:rPr>
          <w:rFonts w:ascii="Calibri" w:hAnsi="Calibri" w:cs="Calibri"/>
          <w:sz w:val="22"/>
          <w:szCs w:val="22"/>
        </w:rPr>
        <w:t>the remain</w:t>
      </w:r>
      <w:r w:rsidR="001C2B5C">
        <w:rPr>
          <w:rFonts w:ascii="Calibri" w:hAnsi="Calibri" w:cs="Calibri"/>
          <w:sz w:val="22"/>
          <w:szCs w:val="22"/>
        </w:rPr>
        <w:t>der</w:t>
      </w:r>
      <w:r w:rsidR="004C03DB">
        <w:rPr>
          <w:rFonts w:ascii="Calibri" w:hAnsi="Calibri" w:cs="Calibri"/>
          <w:sz w:val="22"/>
          <w:szCs w:val="22"/>
        </w:rPr>
        <w:t xml:space="preserve"> of </w:t>
      </w:r>
      <w:r w:rsidR="00A17262">
        <w:rPr>
          <w:rFonts w:ascii="Calibri" w:hAnsi="Calibri" w:cs="Calibri"/>
          <w:sz w:val="22"/>
          <w:szCs w:val="22"/>
        </w:rPr>
        <w:t>southern</w:t>
      </w:r>
      <w:r w:rsidR="004C03DB">
        <w:rPr>
          <w:rFonts w:ascii="Calibri" w:hAnsi="Calibri" w:cs="Calibri"/>
          <w:sz w:val="22"/>
          <w:szCs w:val="22"/>
        </w:rPr>
        <w:t xml:space="preserve"> and central Australia</w:t>
      </w:r>
      <w:r w:rsidR="00A17262">
        <w:rPr>
          <w:rFonts w:ascii="Calibri" w:hAnsi="Calibri" w:cs="Calibri"/>
          <w:sz w:val="22"/>
          <w:szCs w:val="22"/>
        </w:rPr>
        <w:t xml:space="preserve">. </w:t>
      </w:r>
      <w:r w:rsidR="005538E5">
        <w:rPr>
          <w:rFonts w:ascii="Calibri" w:hAnsi="Calibri" w:cs="Calibri"/>
          <w:sz w:val="22"/>
          <w:szCs w:val="22"/>
        </w:rPr>
        <w:t xml:space="preserve"> </w:t>
      </w:r>
    </w:p>
    <w:p w14:paraId="401B8E97" w14:textId="1B126AA9" w:rsidR="00CD3E2B" w:rsidRDefault="00CD3E2B" w:rsidP="00DA7EFC">
      <w:pPr>
        <w:pStyle w:val="ListBullet"/>
        <w:rPr>
          <w:rFonts w:ascii="Calibri" w:hAnsi="Calibri" w:cs="Calibri"/>
          <w:sz w:val="22"/>
          <w:szCs w:val="22"/>
        </w:rPr>
      </w:pPr>
      <w:r w:rsidRPr="3C79447B">
        <w:rPr>
          <w:rFonts w:ascii="Calibri" w:hAnsi="Calibri" w:cs="Calibri"/>
          <w:sz w:val="22"/>
          <w:szCs w:val="22"/>
        </w:rPr>
        <w:t xml:space="preserve">Across cropping regions, rainfall totals of </w:t>
      </w:r>
      <w:r w:rsidR="00847CAD" w:rsidRPr="3C79447B">
        <w:rPr>
          <w:rFonts w:ascii="Calibri" w:hAnsi="Calibri" w:cs="Calibri"/>
          <w:sz w:val="22"/>
          <w:szCs w:val="22"/>
        </w:rPr>
        <w:t xml:space="preserve">between 5 and </w:t>
      </w:r>
      <w:r w:rsidR="001B5D35" w:rsidRPr="3C79447B">
        <w:rPr>
          <w:rFonts w:ascii="Calibri" w:hAnsi="Calibri" w:cs="Calibri"/>
          <w:sz w:val="22"/>
          <w:szCs w:val="22"/>
        </w:rPr>
        <w:t>2</w:t>
      </w:r>
      <w:r w:rsidR="00847CAD" w:rsidRPr="3C79447B">
        <w:rPr>
          <w:rFonts w:ascii="Calibri" w:hAnsi="Calibri" w:cs="Calibri"/>
          <w:sz w:val="22"/>
          <w:szCs w:val="22"/>
        </w:rPr>
        <w:t xml:space="preserve">5 millimetres are forecast for Western Australia and </w:t>
      </w:r>
      <w:r w:rsidR="00EC7596" w:rsidRPr="3C79447B">
        <w:rPr>
          <w:rFonts w:ascii="Calibri" w:hAnsi="Calibri" w:cs="Calibri"/>
          <w:sz w:val="22"/>
          <w:szCs w:val="22"/>
        </w:rPr>
        <w:t xml:space="preserve">northern </w:t>
      </w:r>
      <w:r w:rsidR="00847CAD" w:rsidRPr="3C79447B">
        <w:rPr>
          <w:rFonts w:ascii="Calibri" w:hAnsi="Calibri" w:cs="Calibri"/>
          <w:sz w:val="22"/>
          <w:szCs w:val="22"/>
        </w:rPr>
        <w:t xml:space="preserve">New South Wales, while </w:t>
      </w:r>
      <w:r w:rsidR="00BF4DBD" w:rsidRPr="3C79447B">
        <w:rPr>
          <w:rFonts w:ascii="Calibri" w:hAnsi="Calibri" w:cs="Calibri"/>
          <w:sz w:val="22"/>
          <w:szCs w:val="22"/>
        </w:rPr>
        <w:t xml:space="preserve">much of </w:t>
      </w:r>
      <w:r w:rsidR="00084408" w:rsidRPr="3C79447B">
        <w:rPr>
          <w:rFonts w:ascii="Calibri" w:hAnsi="Calibri" w:cs="Calibri"/>
          <w:sz w:val="22"/>
          <w:szCs w:val="22"/>
        </w:rPr>
        <w:t xml:space="preserve">Queensland is expected to see between </w:t>
      </w:r>
      <w:r w:rsidR="002C1B94" w:rsidRPr="3C79447B">
        <w:rPr>
          <w:rFonts w:ascii="Calibri" w:hAnsi="Calibri" w:cs="Calibri"/>
          <w:sz w:val="22"/>
          <w:szCs w:val="22"/>
        </w:rPr>
        <w:t>5and 1</w:t>
      </w:r>
      <w:r w:rsidR="000772E3" w:rsidRPr="3C79447B">
        <w:rPr>
          <w:rFonts w:ascii="Calibri" w:hAnsi="Calibri" w:cs="Calibri"/>
          <w:sz w:val="22"/>
          <w:szCs w:val="22"/>
        </w:rPr>
        <w:t>5</w:t>
      </w:r>
      <w:r w:rsidR="002C1B94" w:rsidRPr="3C79447B">
        <w:rPr>
          <w:rFonts w:ascii="Calibri" w:hAnsi="Calibri" w:cs="Calibri"/>
          <w:sz w:val="22"/>
          <w:szCs w:val="22"/>
        </w:rPr>
        <w:t xml:space="preserve"> </w:t>
      </w:r>
      <w:r w:rsidR="005E05E3" w:rsidRPr="3C79447B">
        <w:rPr>
          <w:rFonts w:ascii="Calibri" w:hAnsi="Calibri" w:cs="Calibri"/>
          <w:sz w:val="22"/>
          <w:szCs w:val="22"/>
        </w:rPr>
        <w:t>millimetres</w:t>
      </w:r>
      <w:r w:rsidR="00E00C5D" w:rsidRPr="3C79447B">
        <w:rPr>
          <w:rFonts w:ascii="Calibri" w:hAnsi="Calibri" w:cs="Calibri"/>
          <w:sz w:val="22"/>
          <w:szCs w:val="22"/>
        </w:rPr>
        <w:t xml:space="preserve">. </w:t>
      </w:r>
      <w:r w:rsidR="005E05E3" w:rsidRPr="3C79447B">
        <w:rPr>
          <w:rFonts w:ascii="Calibri" w:hAnsi="Calibri" w:cs="Calibri"/>
          <w:sz w:val="22"/>
          <w:szCs w:val="22"/>
        </w:rPr>
        <w:t xml:space="preserve">Meanwhile, </w:t>
      </w:r>
      <w:r w:rsidR="008839CE" w:rsidRPr="3C79447B">
        <w:rPr>
          <w:rFonts w:ascii="Calibri" w:hAnsi="Calibri" w:cs="Calibri"/>
          <w:sz w:val="22"/>
          <w:szCs w:val="22"/>
        </w:rPr>
        <w:t>much of southern New South Wales</w:t>
      </w:r>
      <w:r w:rsidR="00381CAC" w:rsidRPr="3C79447B">
        <w:rPr>
          <w:rFonts w:ascii="Calibri" w:hAnsi="Calibri" w:cs="Calibri"/>
          <w:sz w:val="22"/>
          <w:szCs w:val="22"/>
        </w:rPr>
        <w:t xml:space="preserve">, </w:t>
      </w:r>
      <w:r w:rsidR="005E05E3" w:rsidRPr="3C79447B">
        <w:rPr>
          <w:rFonts w:ascii="Calibri" w:hAnsi="Calibri" w:cs="Calibri"/>
          <w:sz w:val="22"/>
          <w:szCs w:val="22"/>
        </w:rPr>
        <w:t xml:space="preserve">Victoria </w:t>
      </w:r>
      <w:r w:rsidR="00381CAC" w:rsidRPr="3C79447B">
        <w:rPr>
          <w:rFonts w:ascii="Calibri" w:hAnsi="Calibri" w:cs="Calibri"/>
          <w:sz w:val="22"/>
          <w:szCs w:val="22"/>
        </w:rPr>
        <w:t xml:space="preserve">and South Australia </w:t>
      </w:r>
      <w:r w:rsidR="00AF22A0" w:rsidRPr="3C79447B">
        <w:rPr>
          <w:rFonts w:ascii="Calibri" w:hAnsi="Calibri" w:cs="Calibri"/>
          <w:sz w:val="22"/>
          <w:szCs w:val="22"/>
        </w:rPr>
        <w:t>are expected</w:t>
      </w:r>
      <w:r w:rsidR="005E05E3" w:rsidRPr="3C79447B">
        <w:rPr>
          <w:rFonts w:ascii="Calibri" w:hAnsi="Calibri" w:cs="Calibri"/>
          <w:sz w:val="22"/>
          <w:szCs w:val="22"/>
        </w:rPr>
        <w:t xml:space="preserve"> to </w:t>
      </w:r>
      <w:r w:rsidR="6D6A6CF6" w:rsidRPr="3C79447B">
        <w:rPr>
          <w:rFonts w:ascii="Calibri" w:hAnsi="Calibri" w:cs="Calibri"/>
          <w:sz w:val="22"/>
          <w:szCs w:val="22"/>
        </w:rPr>
        <w:t xml:space="preserve">receive </w:t>
      </w:r>
      <w:r w:rsidR="00AF22A0" w:rsidRPr="3C79447B">
        <w:rPr>
          <w:rFonts w:ascii="Calibri" w:hAnsi="Calibri" w:cs="Calibri"/>
          <w:sz w:val="22"/>
          <w:szCs w:val="22"/>
        </w:rPr>
        <w:t>little to no rainfall forecast for the next 8-days</w:t>
      </w:r>
      <w:r w:rsidR="005E05E3" w:rsidRPr="3C79447B">
        <w:rPr>
          <w:rFonts w:ascii="Calibri" w:hAnsi="Calibri" w:cs="Calibri"/>
          <w:sz w:val="22"/>
          <w:szCs w:val="22"/>
        </w:rPr>
        <w:t xml:space="preserve">. </w:t>
      </w:r>
      <w:r w:rsidR="498DF4FE" w:rsidRPr="3C79447B">
        <w:rPr>
          <w:rFonts w:ascii="Calibri" w:hAnsi="Calibri" w:cs="Calibri"/>
          <w:sz w:val="22"/>
          <w:szCs w:val="22"/>
        </w:rPr>
        <w:t>R</w:t>
      </w:r>
      <w:r w:rsidR="008332BB" w:rsidRPr="3C79447B">
        <w:rPr>
          <w:rFonts w:ascii="Calibri" w:hAnsi="Calibri" w:cs="Calibri"/>
          <w:sz w:val="22"/>
          <w:szCs w:val="22"/>
        </w:rPr>
        <w:t xml:space="preserve">elatively </w:t>
      </w:r>
      <w:r w:rsidR="005E05E3" w:rsidRPr="3C79447B">
        <w:rPr>
          <w:rFonts w:ascii="Calibri" w:hAnsi="Calibri" w:cs="Calibri"/>
          <w:sz w:val="22"/>
          <w:szCs w:val="22"/>
        </w:rPr>
        <w:t xml:space="preserve">dry conditions in </w:t>
      </w:r>
      <w:r w:rsidR="008332BB" w:rsidRPr="3C79447B">
        <w:rPr>
          <w:rFonts w:ascii="Calibri" w:hAnsi="Calibri" w:cs="Calibri"/>
          <w:sz w:val="22"/>
          <w:szCs w:val="22"/>
        </w:rPr>
        <w:t xml:space="preserve">southern New South Wales, Victoria and South Australia </w:t>
      </w:r>
      <w:r w:rsidR="005D32E1" w:rsidRPr="3C79447B">
        <w:rPr>
          <w:rFonts w:ascii="Calibri" w:hAnsi="Calibri" w:cs="Calibri"/>
          <w:sz w:val="22"/>
          <w:szCs w:val="22"/>
        </w:rPr>
        <w:t xml:space="preserve">will likely see a </w:t>
      </w:r>
      <w:r w:rsidR="00D91DE4" w:rsidRPr="3C79447B">
        <w:rPr>
          <w:rFonts w:ascii="Calibri" w:hAnsi="Calibri" w:cs="Calibri"/>
          <w:sz w:val="22"/>
          <w:szCs w:val="22"/>
        </w:rPr>
        <w:t>drawdown</w:t>
      </w:r>
      <w:r w:rsidR="00EB0269" w:rsidRPr="3C79447B">
        <w:rPr>
          <w:rFonts w:ascii="Calibri" w:hAnsi="Calibri" w:cs="Calibri"/>
          <w:sz w:val="22"/>
          <w:szCs w:val="22"/>
        </w:rPr>
        <w:t xml:space="preserve"> in</w:t>
      </w:r>
      <w:r w:rsidR="00D91DE4" w:rsidRPr="3C79447B">
        <w:rPr>
          <w:rFonts w:ascii="Calibri" w:hAnsi="Calibri" w:cs="Calibri"/>
          <w:sz w:val="22"/>
          <w:szCs w:val="22"/>
        </w:rPr>
        <w:t xml:space="preserve"> sub-</w:t>
      </w:r>
      <w:r w:rsidR="005E05E3" w:rsidRPr="3C79447B">
        <w:rPr>
          <w:rFonts w:ascii="Calibri" w:hAnsi="Calibri" w:cs="Calibri"/>
          <w:sz w:val="22"/>
          <w:szCs w:val="22"/>
        </w:rPr>
        <w:t xml:space="preserve">soil moisture levels. </w:t>
      </w:r>
    </w:p>
    <w:p w14:paraId="1EA2AE0C" w14:textId="3A6CCFBD"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C60D88">
        <w:rPr>
          <w:rFonts w:cs="Calibri"/>
          <w:i w:val="0"/>
          <w:color w:val="auto"/>
          <w:sz w:val="22"/>
          <w:szCs w:val="22"/>
        </w:rPr>
        <w:t>1</w:t>
      </w:r>
      <w:r w:rsidR="0024471B">
        <w:rPr>
          <w:rFonts w:cs="Calibri"/>
          <w:i w:val="0"/>
          <w:color w:val="auto"/>
          <w:sz w:val="22"/>
          <w:szCs w:val="22"/>
        </w:rPr>
        <w:t xml:space="preserve"> </w:t>
      </w:r>
      <w:r w:rsidR="00C26763">
        <w:rPr>
          <w:rFonts w:cs="Calibri"/>
          <w:i w:val="0"/>
          <w:color w:val="auto"/>
          <w:sz w:val="22"/>
          <w:szCs w:val="22"/>
        </w:rPr>
        <w:t>July</w:t>
      </w:r>
      <w:r w:rsidR="000E2D8B">
        <w:rPr>
          <w:rFonts w:cs="Calibri"/>
          <w:i w:val="0"/>
          <w:color w:val="auto"/>
          <w:sz w:val="22"/>
          <w:szCs w:val="22"/>
        </w:rPr>
        <w:t xml:space="preserve"> </w:t>
      </w:r>
      <w:r w:rsidR="00344309">
        <w:rPr>
          <w:rFonts w:cs="Calibri"/>
          <w:i w:val="0"/>
          <w:color w:val="auto"/>
          <w:sz w:val="22"/>
          <w:szCs w:val="22"/>
        </w:rPr>
        <w:t xml:space="preserve">to </w:t>
      </w:r>
      <w:r w:rsidR="00C60D88">
        <w:rPr>
          <w:rFonts w:cs="Calibri"/>
          <w:i w:val="0"/>
          <w:color w:val="auto"/>
          <w:sz w:val="22"/>
          <w:szCs w:val="22"/>
        </w:rPr>
        <w:t>8</w:t>
      </w:r>
      <w:r w:rsidR="00FA2B40">
        <w:rPr>
          <w:rFonts w:cs="Calibri"/>
          <w:i w:val="0"/>
          <w:color w:val="auto"/>
          <w:sz w:val="22"/>
          <w:szCs w:val="22"/>
        </w:rPr>
        <w:t xml:space="preserve"> August </w:t>
      </w:r>
      <w:r w:rsidRPr="00B437F9">
        <w:rPr>
          <w:rFonts w:cs="Calibri"/>
          <w:i w:val="0"/>
          <w:color w:val="auto"/>
          <w:sz w:val="22"/>
          <w:szCs w:val="22"/>
        </w:rPr>
        <w:t>202</w:t>
      </w:r>
      <w:r>
        <w:rPr>
          <w:rFonts w:cs="Calibri"/>
          <w:i w:val="0"/>
          <w:color w:val="auto"/>
          <w:sz w:val="22"/>
          <w:szCs w:val="22"/>
        </w:rPr>
        <w:t>4</w:t>
      </w:r>
    </w:p>
    <w:p w14:paraId="296C3EFB" w14:textId="05048A77" w:rsidR="00C7763C" w:rsidRPr="006F481C" w:rsidRDefault="00C60D88" w:rsidP="006F481C">
      <w:r>
        <w:rPr>
          <w:noProof/>
        </w:rPr>
        <w:drawing>
          <wp:inline distT="0" distB="0" distL="0" distR="0" wp14:anchorId="1A40AAEF" wp14:editId="5A2B9F6E">
            <wp:extent cx="5536726" cy="3938953"/>
            <wp:effectExtent l="0" t="0" r="6985" b="4445"/>
            <wp:docPr id="178772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27096" name="Picture 1787727096"/>
                    <pic:cNvPicPr/>
                  </pic:nvPicPr>
                  <pic:blipFill>
                    <a:blip r:embed="rId15">
                      <a:extLst>
                        <a:ext uri="{28A0092B-C50C-407E-A947-70E740481C1C}">
                          <a14:useLocalDpi xmlns:a14="http://schemas.microsoft.com/office/drawing/2010/main" val="0"/>
                        </a:ext>
                      </a:extLst>
                    </a:blip>
                    <a:stretch>
                      <a:fillRect/>
                    </a:stretch>
                  </pic:blipFill>
                  <pic:spPr>
                    <a:xfrm>
                      <a:off x="0" y="0"/>
                      <a:ext cx="5541718" cy="3942505"/>
                    </a:xfrm>
                    <a:prstGeom prst="rect">
                      <a:avLst/>
                    </a:prstGeom>
                  </pic:spPr>
                </pic:pic>
              </a:graphicData>
            </a:graphic>
          </wp:inline>
        </w:drawing>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413FE980"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C60D88">
        <w:rPr>
          <w:rFonts w:ascii="Calibri" w:hAnsi="Calibri" w:cs="Calibri"/>
          <w:color w:val="000000"/>
          <w:sz w:val="12"/>
          <w:szCs w:val="12"/>
        </w:rPr>
        <w:t>1</w:t>
      </w:r>
      <w:r w:rsidRPr="00B437F9">
        <w:rPr>
          <w:rFonts w:ascii="Calibri" w:hAnsi="Calibri" w:cs="Calibri"/>
          <w:color w:val="000000"/>
          <w:sz w:val="12"/>
          <w:szCs w:val="12"/>
        </w:rPr>
        <w:t>/</w:t>
      </w:r>
      <w:r w:rsidR="00696EB8">
        <w:rPr>
          <w:rFonts w:ascii="Calibri" w:hAnsi="Calibri" w:cs="Calibri"/>
          <w:color w:val="000000"/>
          <w:sz w:val="12"/>
          <w:szCs w:val="12"/>
        </w:rPr>
        <w:t>0</w:t>
      </w:r>
      <w:r w:rsidR="00C60D88">
        <w:rPr>
          <w:rFonts w:ascii="Calibri" w:hAnsi="Calibri" w:cs="Calibri"/>
          <w:color w:val="000000"/>
          <w:sz w:val="12"/>
          <w:szCs w:val="12"/>
        </w:rPr>
        <w:t>8</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A396EF7" w14:textId="77777777" w:rsidR="008F2ACA" w:rsidRDefault="008F2ACA" w:rsidP="0053265C">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0F7F7F26" w14:textId="6581D5BA" w:rsidR="004D0AED" w:rsidRDefault="008F2ACA" w:rsidP="008F2ACA">
      <w:pPr>
        <w:spacing w:before="120"/>
        <w:rPr>
          <w:rFonts w:ascii="Calibri" w:hAnsi="Calibri" w:cs="Aharoni"/>
          <w:sz w:val="22"/>
          <w:szCs w:val="22"/>
        </w:rPr>
      </w:pPr>
      <w:bookmarkStart w:id="70" w:name="_Hlk94787656"/>
      <w:bookmarkStart w:id="71" w:name="_Hlk160713146"/>
      <w:r w:rsidRPr="3C79447B">
        <w:rPr>
          <w:rFonts w:ascii="Calibri" w:hAnsi="Calibri" w:cs="Aharoni"/>
          <w:sz w:val="22"/>
          <w:szCs w:val="22"/>
        </w:rPr>
        <w:t>During J</w:t>
      </w:r>
      <w:r w:rsidR="00EA66FC" w:rsidRPr="3C79447B">
        <w:rPr>
          <w:rFonts w:ascii="Calibri" w:hAnsi="Calibri" w:cs="Aharoni"/>
          <w:sz w:val="22"/>
          <w:szCs w:val="22"/>
        </w:rPr>
        <w:t>uly</w:t>
      </w:r>
      <w:r w:rsidRPr="3C79447B">
        <w:rPr>
          <w:rFonts w:ascii="Calibri" w:hAnsi="Calibri" w:cs="Aharoni"/>
          <w:sz w:val="22"/>
          <w:szCs w:val="22"/>
        </w:rPr>
        <w:t xml:space="preserve"> 2024</w:t>
      </w:r>
      <w:r w:rsidR="00335C3B" w:rsidRPr="3C79447B">
        <w:rPr>
          <w:rFonts w:ascii="Calibri" w:hAnsi="Calibri" w:cs="Aharoni"/>
          <w:sz w:val="22"/>
          <w:szCs w:val="22"/>
        </w:rPr>
        <w:t>, r</w:t>
      </w:r>
      <w:r w:rsidRPr="3C79447B">
        <w:rPr>
          <w:rFonts w:ascii="Calibri" w:hAnsi="Calibri" w:cs="Aharoni"/>
          <w:sz w:val="22"/>
          <w:szCs w:val="22"/>
        </w:rPr>
        <w:t xml:space="preserve">ainfall was well above average in large parts of </w:t>
      </w:r>
      <w:r w:rsidR="0038252B" w:rsidRPr="3C79447B">
        <w:rPr>
          <w:rFonts w:ascii="Calibri" w:hAnsi="Calibri" w:cs="Aharoni"/>
          <w:sz w:val="22"/>
          <w:szCs w:val="22"/>
        </w:rPr>
        <w:t>central Australia, with</w:t>
      </w:r>
      <w:r w:rsidR="00A6570C" w:rsidRPr="3C79447B">
        <w:rPr>
          <w:rFonts w:ascii="Calibri" w:hAnsi="Calibri" w:cs="Aharoni"/>
          <w:sz w:val="22"/>
          <w:szCs w:val="22"/>
        </w:rPr>
        <w:t xml:space="preserve"> central South Australia, western Queensland and no</w:t>
      </w:r>
      <w:r w:rsidR="00EC4709" w:rsidRPr="3C79447B">
        <w:rPr>
          <w:rFonts w:ascii="Calibri" w:hAnsi="Calibri" w:cs="Aharoni"/>
          <w:sz w:val="22"/>
          <w:szCs w:val="22"/>
        </w:rPr>
        <w:t xml:space="preserve">rth-western New South Wales </w:t>
      </w:r>
      <w:r w:rsidR="00AB02B3" w:rsidRPr="3C79447B">
        <w:rPr>
          <w:rFonts w:ascii="Calibri" w:hAnsi="Calibri" w:cs="Aharoni"/>
          <w:sz w:val="22"/>
          <w:szCs w:val="22"/>
        </w:rPr>
        <w:t xml:space="preserve">experiencing extremely high rainfall. </w:t>
      </w:r>
      <w:r w:rsidR="00DC3B89" w:rsidRPr="3C79447B">
        <w:rPr>
          <w:rFonts w:ascii="Calibri" w:hAnsi="Calibri" w:cs="Aharoni"/>
          <w:sz w:val="22"/>
          <w:szCs w:val="22"/>
        </w:rPr>
        <w:t xml:space="preserve">Despite </w:t>
      </w:r>
      <w:r w:rsidR="008A4304" w:rsidRPr="3C79447B">
        <w:rPr>
          <w:rFonts w:ascii="Calibri" w:hAnsi="Calibri" w:cs="Aharoni"/>
          <w:sz w:val="22"/>
          <w:szCs w:val="22"/>
        </w:rPr>
        <w:t xml:space="preserve">being </w:t>
      </w:r>
      <w:r w:rsidR="00561983" w:rsidRPr="3C79447B">
        <w:rPr>
          <w:rFonts w:ascii="Calibri" w:hAnsi="Calibri" w:cs="Aharoni"/>
          <w:sz w:val="22"/>
          <w:szCs w:val="22"/>
        </w:rPr>
        <w:t xml:space="preserve">in the typical </w:t>
      </w:r>
      <w:r w:rsidR="00E71998" w:rsidRPr="3C79447B">
        <w:rPr>
          <w:rFonts w:ascii="Calibri" w:hAnsi="Calibri" w:cs="Aharoni"/>
          <w:sz w:val="22"/>
          <w:szCs w:val="22"/>
        </w:rPr>
        <w:t>northern</w:t>
      </w:r>
      <w:r w:rsidR="00AB02B3" w:rsidRPr="3C79447B">
        <w:rPr>
          <w:rFonts w:ascii="Calibri" w:hAnsi="Calibri" w:cs="Aharoni"/>
          <w:sz w:val="22"/>
          <w:szCs w:val="22"/>
        </w:rPr>
        <w:t xml:space="preserve"> dry season, north</w:t>
      </w:r>
      <w:r w:rsidR="00DC3B89" w:rsidRPr="3C79447B">
        <w:rPr>
          <w:rFonts w:ascii="Calibri" w:hAnsi="Calibri" w:cs="Aharoni"/>
          <w:sz w:val="22"/>
          <w:szCs w:val="22"/>
        </w:rPr>
        <w:t>ern areas of</w:t>
      </w:r>
      <w:r w:rsidR="00AB02B3" w:rsidRPr="3C79447B">
        <w:rPr>
          <w:rFonts w:ascii="Calibri" w:hAnsi="Calibri" w:cs="Aharoni"/>
          <w:sz w:val="22"/>
          <w:szCs w:val="22"/>
        </w:rPr>
        <w:t xml:space="preserve"> Northern </w:t>
      </w:r>
      <w:r w:rsidR="00300232" w:rsidRPr="3C79447B">
        <w:rPr>
          <w:rFonts w:ascii="Calibri" w:hAnsi="Calibri" w:cs="Aharoni"/>
          <w:sz w:val="22"/>
          <w:szCs w:val="22"/>
        </w:rPr>
        <w:t>Territory</w:t>
      </w:r>
      <w:r w:rsidR="00AB02B3" w:rsidRPr="3C79447B">
        <w:rPr>
          <w:rFonts w:ascii="Calibri" w:hAnsi="Calibri" w:cs="Aharoni"/>
          <w:sz w:val="22"/>
          <w:szCs w:val="22"/>
        </w:rPr>
        <w:t xml:space="preserve"> saw extremely high rainfall </w:t>
      </w:r>
      <w:r w:rsidR="00DC3B89" w:rsidRPr="3C79447B">
        <w:rPr>
          <w:rFonts w:ascii="Calibri" w:hAnsi="Calibri" w:cs="Aharoni"/>
          <w:sz w:val="22"/>
          <w:szCs w:val="22"/>
        </w:rPr>
        <w:t>in</w:t>
      </w:r>
      <w:r w:rsidR="00AB02B3" w:rsidRPr="3C79447B">
        <w:rPr>
          <w:rFonts w:ascii="Calibri" w:hAnsi="Calibri" w:cs="Aharoni"/>
          <w:sz w:val="22"/>
          <w:szCs w:val="22"/>
        </w:rPr>
        <w:t xml:space="preserve"> </w:t>
      </w:r>
      <w:r w:rsidR="00300232" w:rsidRPr="3C79447B">
        <w:rPr>
          <w:rFonts w:ascii="Calibri" w:hAnsi="Calibri" w:cs="Aharoni"/>
          <w:sz w:val="22"/>
          <w:szCs w:val="22"/>
        </w:rPr>
        <w:t xml:space="preserve">July. In contrast, </w:t>
      </w:r>
      <w:r w:rsidR="001C3F5F" w:rsidRPr="3C79447B">
        <w:rPr>
          <w:rFonts w:ascii="Calibri" w:hAnsi="Calibri" w:cs="Aharoni"/>
          <w:sz w:val="22"/>
          <w:szCs w:val="22"/>
        </w:rPr>
        <w:t>parts of the interior</w:t>
      </w:r>
      <w:r w:rsidR="00CD25CF" w:rsidRPr="3C79447B">
        <w:rPr>
          <w:rFonts w:ascii="Calibri" w:hAnsi="Calibri" w:cs="Aharoni"/>
          <w:sz w:val="22"/>
          <w:szCs w:val="22"/>
        </w:rPr>
        <w:t xml:space="preserve"> and</w:t>
      </w:r>
      <w:r w:rsidR="00C7653A" w:rsidRPr="3C79447B">
        <w:rPr>
          <w:rFonts w:ascii="Calibri" w:hAnsi="Calibri" w:cs="Aharoni"/>
          <w:sz w:val="22"/>
          <w:szCs w:val="22"/>
        </w:rPr>
        <w:t xml:space="preserve"> western areas of the</w:t>
      </w:r>
      <w:r w:rsidR="00CD25CF" w:rsidRPr="3C79447B">
        <w:rPr>
          <w:rFonts w:ascii="Calibri" w:hAnsi="Calibri" w:cs="Aharoni"/>
          <w:sz w:val="22"/>
          <w:szCs w:val="22"/>
        </w:rPr>
        <w:t xml:space="preserve"> Western Australia</w:t>
      </w:r>
      <w:r w:rsidR="005A735A" w:rsidRPr="3C79447B">
        <w:rPr>
          <w:rFonts w:ascii="Calibri" w:hAnsi="Calibri" w:cs="Aharoni"/>
          <w:sz w:val="22"/>
          <w:szCs w:val="22"/>
        </w:rPr>
        <w:t>, is</w:t>
      </w:r>
      <w:r w:rsidR="00DA47D0" w:rsidRPr="3C79447B">
        <w:rPr>
          <w:rFonts w:ascii="Calibri" w:hAnsi="Calibri" w:cs="Aharoni"/>
          <w:sz w:val="22"/>
          <w:szCs w:val="22"/>
        </w:rPr>
        <w:t xml:space="preserve">olated areas in Queensland, Victoria, South Australia and </w:t>
      </w:r>
      <w:r w:rsidR="00201AFA" w:rsidRPr="3C79447B">
        <w:rPr>
          <w:rFonts w:ascii="Calibri" w:hAnsi="Calibri" w:cs="Aharoni"/>
          <w:sz w:val="22"/>
          <w:szCs w:val="22"/>
        </w:rPr>
        <w:t>western Tasmania</w:t>
      </w:r>
      <w:r w:rsidR="00CD25CF" w:rsidRPr="3C79447B">
        <w:rPr>
          <w:rFonts w:ascii="Calibri" w:hAnsi="Calibri" w:cs="Aharoni"/>
          <w:sz w:val="22"/>
          <w:szCs w:val="22"/>
        </w:rPr>
        <w:t xml:space="preserve"> </w:t>
      </w:r>
      <w:r w:rsidR="00BF566B" w:rsidRPr="3C79447B">
        <w:rPr>
          <w:rFonts w:ascii="Calibri" w:hAnsi="Calibri" w:cs="Aharoni"/>
          <w:sz w:val="22"/>
          <w:szCs w:val="22"/>
        </w:rPr>
        <w:t>recorded</w:t>
      </w:r>
      <w:r w:rsidR="00EA66FC" w:rsidRPr="3C79447B">
        <w:rPr>
          <w:rFonts w:ascii="Calibri" w:hAnsi="Calibri" w:cs="Aharoni"/>
          <w:sz w:val="22"/>
          <w:szCs w:val="22"/>
        </w:rPr>
        <w:t xml:space="preserve"> </w:t>
      </w:r>
      <w:r w:rsidR="005A0C10" w:rsidRPr="3C79447B">
        <w:rPr>
          <w:rFonts w:ascii="Calibri" w:hAnsi="Calibri" w:cs="Aharoni"/>
          <w:sz w:val="22"/>
          <w:szCs w:val="22"/>
        </w:rPr>
        <w:t>be</w:t>
      </w:r>
      <w:r w:rsidR="00EA66FC" w:rsidRPr="3C79447B">
        <w:rPr>
          <w:rFonts w:ascii="Calibri" w:hAnsi="Calibri" w:cs="Aharoni"/>
          <w:sz w:val="22"/>
          <w:szCs w:val="22"/>
        </w:rPr>
        <w:t>low</w:t>
      </w:r>
      <w:r w:rsidR="005A0C10" w:rsidRPr="3C79447B">
        <w:rPr>
          <w:rFonts w:ascii="Calibri" w:hAnsi="Calibri" w:cs="Aharoni"/>
          <w:sz w:val="22"/>
          <w:szCs w:val="22"/>
        </w:rPr>
        <w:t xml:space="preserve"> </w:t>
      </w:r>
      <w:r w:rsidR="00FE4318" w:rsidRPr="3C79447B">
        <w:rPr>
          <w:rFonts w:ascii="Calibri" w:hAnsi="Calibri" w:cs="Aharoni"/>
          <w:sz w:val="22"/>
          <w:szCs w:val="22"/>
        </w:rPr>
        <w:t>average</w:t>
      </w:r>
      <w:r w:rsidR="00EA66FC" w:rsidRPr="3C79447B">
        <w:rPr>
          <w:rFonts w:ascii="Calibri" w:hAnsi="Calibri" w:cs="Aharoni"/>
          <w:sz w:val="22"/>
          <w:szCs w:val="22"/>
        </w:rPr>
        <w:t xml:space="preserve"> rainfall.</w:t>
      </w:r>
    </w:p>
    <w:p w14:paraId="7E02EBC2" w14:textId="0547453B" w:rsidR="008F2ACA" w:rsidRDefault="008F2ACA" w:rsidP="008F2ACA">
      <w:pPr>
        <w:spacing w:before="80"/>
        <w:rPr>
          <w:rFonts w:ascii="Calibri" w:hAnsi="Calibri" w:cs="Calibri"/>
          <w:sz w:val="22"/>
          <w:szCs w:val="22"/>
        </w:rPr>
      </w:pPr>
      <w:r w:rsidRPr="3C79447B">
        <w:rPr>
          <w:rFonts w:ascii="Calibri" w:hAnsi="Calibri" w:cs="Calibri"/>
          <w:sz w:val="22"/>
          <w:szCs w:val="22"/>
        </w:rPr>
        <w:t xml:space="preserve">In cropping regions, rainfall was mixed, with </w:t>
      </w:r>
      <w:r w:rsidR="000A1ABE" w:rsidRPr="3C79447B">
        <w:rPr>
          <w:rFonts w:ascii="Calibri" w:hAnsi="Calibri" w:cs="Calibri"/>
          <w:sz w:val="22"/>
          <w:szCs w:val="22"/>
        </w:rPr>
        <w:t>much</w:t>
      </w:r>
      <w:r w:rsidR="00A762B9" w:rsidRPr="3C79447B">
        <w:rPr>
          <w:rFonts w:ascii="Calibri" w:hAnsi="Calibri" w:cs="Calibri"/>
          <w:sz w:val="22"/>
          <w:szCs w:val="22"/>
        </w:rPr>
        <w:t xml:space="preserve"> o</w:t>
      </w:r>
      <w:r w:rsidR="005136F0" w:rsidRPr="3C79447B">
        <w:rPr>
          <w:rFonts w:ascii="Calibri" w:hAnsi="Calibri" w:cs="Calibri"/>
          <w:sz w:val="22"/>
          <w:szCs w:val="22"/>
        </w:rPr>
        <w:t xml:space="preserve">f Western Australia, Queensland </w:t>
      </w:r>
      <w:r w:rsidR="00EC474A" w:rsidRPr="3C79447B">
        <w:rPr>
          <w:rFonts w:ascii="Calibri" w:hAnsi="Calibri" w:cs="Calibri"/>
          <w:sz w:val="22"/>
          <w:szCs w:val="22"/>
        </w:rPr>
        <w:t xml:space="preserve">and </w:t>
      </w:r>
      <w:r w:rsidR="00F11C8C" w:rsidRPr="3C79447B">
        <w:rPr>
          <w:rFonts w:ascii="Calibri" w:hAnsi="Calibri" w:cs="Calibri"/>
          <w:sz w:val="22"/>
          <w:szCs w:val="22"/>
        </w:rPr>
        <w:t xml:space="preserve">New South </w:t>
      </w:r>
      <w:r w:rsidR="00EC474A" w:rsidRPr="3C79447B">
        <w:rPr>
          <w:rFonts w:ascii="Calibri" w:hAnsi="Calibri" w:cs="Calibri"/>
          <w:sz w:val="22"/>
          <w:szCs w:val="22"/>
        </w:rPr>
        <w:t xml:space="preserve">Wales experiencing </w:t>
      </w:r>
      <w:r w:rsidR="00FE6276" w:rsidRPr="3C79447B">
        <w:rPr>
          <w:rFonts w:ascii="Calibri" w:hAnsi="Calibri" w:cs="Calibri"/>
          <w:sz w:val="22"/>
          <w:szCs w:val="22"/>
        </w:rPr>
        <w:t xml:space="preserve">average rainfall. In contrast, </w:t>
      </w:r>
      <w:r w:rsidR="00A955C8" w:rsidRPr="3C79447B">
        <w:rPr>
          <w:rFonts w:ascii="Calibri" w:hAnsi="Calibri" w:cs="Calibri"/>
          <w:sz w:val="22"/>
          <w:szCs w:val="22"/>
        </w:rPr>
        <w:t xml:space="preserve">areas of </w:t>
      </w:r>
      <w:r w:rsidR="002B1AB2" w:rsidRPr="3C79447B">
        <w:rPr>
          <w:rFonts w:ascii="Calibri" w:hAnsi="Calibri" w:cs="Calibri"/>
          <w:sz w:val="22"/>
          <w:szCs w:val="22"/>
        </w:rPr>
        <w:t>Victoria</w:t>
      </w:r>
      <w:r w:rsidR="00FE6276" w:rsidRPr="3C79447B">
        <w:rPr>
          <w:rFonts w:ascii="Calibri" w:hAnsi="Calibri" w:cs="Calibri"/>
          <w:sz w:val="22"/>
          <w:szCs w:val="22"/>
        </w:rPr>
        <w:t xml:space="preserve">, </w:t>
      </w:r>
      <w:r w:rsidR="003205D7" w:rsidRPr="3C79447B">
        <w:rPr>
          <w:rFonts w:ascii="Calibri" w:hAnsi="Calibri" w:cs="Calibri"/>
          <w:sz w:val="22"/>
          <w:szCs w:val="22"/>
        </w:rPr>
        <w:t>eastern South Australia</w:t>
      </w:r>
      <w:r w:rsidR="002B1AB2" w:rsidRPr="3C79447B">
        <w:rPr>
          <w:rFonts w:ascii="Calibri" w:hAnsi="Calibri" w:cs="Calibri"/>
          <w:sz w:val="22"/>
          <w:szCs w:val="22"/>
        </w:rPr>
        <w:t>, and southern New South Wales</w:t>
      </w:r>
      <w:r w:rsidR="00675862" w:rsidRPr="3C79447B">
        <w:rPr>
          <w:rFonts w:ascii="Calibri" w:hAnsi="Calibri" w:cs="Calibri"/>
          <w:sz w:val="22"/>
          <w:szCs w:val="22"/>
        </w:rPr>
        <w:t xml:space="preserve"> saw below</w:t>
      </w:r>
      <w:r w:rsidR="0073423C" w:rsidRPr="3C79447B">
        <w:rPr>
          <w:rFonts w:ascii="Calibri" w:hAnsi="Calibri" w:cs="Calibri"/>
          <w:sz w:val="22"/>
          <w:szCs w:val="22"/>
        </w:rPr>
        <w:t xml:space="preserve"> average rainfall. </w:t>
      </w:r>
      <w:r w:rsidR="00280577" w:rsidRPr="3C79447B">
        <w:rPr>
          <w:rFonts w:ascii="Calibri" w:hAnsi="Calibri" w:cs="Calibri"/>
          <w:sz w:val="22"/>
          <w:szCs w:val="22"/>
        </w:rPr>
        <w:t xml:space="preserve">Following </w:t>
      </w:r>
      <w:r w:rsidR="00E531C2" w:rsidRPr="3C79447B">
        <w:rPr>
          <w:rFonts w:ascii="Calibri" w:hAnsi="Calibri" w:cs="Calibri"/>
          <w:sz w:val="22"/>
          <w:szCs w:val="22"/>
        </w:rPr>
        <w:t xml:space="preserve">below </w:t>
      </w:r>
      <w:r w:rsidR="00280577" w:rsidRPr="3C79447B">
        <w:rPr>
          <w:rFonts w:ascii="Calibri" w:hAnsi="Calibri" w:cs="Calibri"/>
          <w:sz w:val="22"/>
          <w:szCs w:val="22"/>
        </w:rPr>
        <w:t xml:space="preserve">average to average rainfall in the previous month, </w:t>
      </w:r>
      <w:r w:rsidR="00572EB2" w:rsidRPr="3C79447B">
        <w:rPr>
          <w:rFonts w:ascii="Calibri" w:hAnsi="Calibri" w:cs="Calibri"/>
          <w:sz w:val="22"/>
          <w:szCs w:val="22"/>
        </w:rPr>
        <w:t>rainfall totals have like</w:t>
      </w:r>
      <w:r w:rsidR="001C3708" w:rsidRPr="3C79447B">
        <w:rPr>
          <w:rFonts w:ascii="Calibri" w:hAnsi="Calibri" w:cs="Calibri"/>
          <w:sz w:val="22"/>
          <w:szCs w:val="22"/>
        </w:rPr>
        <w:t xml:space="preserve">ly been sufficient to support the establishment of winter </w:t>
      </w:r>
      <w:proofErr w:type="gramStart"/>
      <w:r w:rsidR="008514B2" w:rsidRPr="3C79447B">
        <w:rPr>
          <w:rFonts w:ascii="Calibri" w:hAnsi="Calibri" w:cs="Calibri"/>
          <w:sz w:val="22"/>
          <w:szCs w:val="22"/>
        </w:rPr>
        <w:t>crops</w:t>
      </w:r>
      <w:r w:rsidR="008514B2">
        <w:rPr>
          <w:rFonts w:ascii="Calibri" w:hAnsi="Calibri" w:cs="Calibri"/>
          <w:sz w:val="22"/>
          <w:szCs w:val="22"/>
        </w:rPr>
        <w:t>,</w:t>
      </w:r>
      <w:r w:rsidR="008514B2" w:rsidRPr="3C79447B">
        <w:rPr>
          <w:rFonts w:ascii="Calibri" w:hAnsi="Calibri" w:cs="Calibri"/>
          <w:sz w:val="22"/>
          <w:szCs w:val="22"/>
        </w:rPr>
        <w:t xml:space="preserve"> but</w:t>
      </w:r>
      <w:proofErr w:type="gramEnd"/>
      <w:r w:rsidR="002D1644" w:rsidRPr="3C79447B">
        <w:rPr>
          <w:rFonts w:ascii="Calibri" w:hAnsi="Calibri" w:cs="Calibri"/>
          <w:sz w:val="22"/>
          <w:szCs w:val="22"/>
        </w:rPr>
        <w:t xml:space="preserve"> has seen only marginal </w:t>
      </w:r>
      <w:r w:rsidR="6053364C" w:rsidRPr="3C79447B">
        <w:rPr>
          <w:rFonts w:ascii="Calibri" w:hAnsi="Calibri" w:cs="Calibri"/>
          <w:sz w:val="22"/>
          <w:szCs w:val="22"/>
        </w:rPr>
        <w:t xml:space="preserve">increase </w:t>
      </w:r>
      <w:r w:rsidR="00151786" w:rsidRPr="3C79447B">
        <w:rPr>
          <w:rFonts w:ascii="Calibri" w:hAnsi="Calibri" w:cs="Calibri"/>
          <w:sz w:val="22"/>
          <w:szCs w:val="22"/>
        </w:rPr>
        <w:t>in stored soil moisture levels.</w:t>
      </w:r>
      <w:r w:rsidR="00815C2D" w:rsidRPr="3C79447B">
        <w:rPr>
          <w:rFonts w:ascii="Calibri" w:hAnsi="Calibri" w:cs="Calibri"/>
          <w:sz w:val="22"/>
          <w:szCs w:val="22"/>
        </w:rPr>
        <w:t xml:space="preserve"> </w:t>
      </w:r>
      <w:r w:rsidR="008464BC" w:rsidRPr="3C79447B">
        <w:rPr>
          <w:rFonts w:ascii="Calibri" w:hAnsi="Calibri" w:cs="Calibri"/>
          <w:sz w:val="22"/>
          <w:szCs w:val="22"/>
        </w:rPr>
        <w:t xml:space="preserve">Above average to extremely high rainfall was recorded in parts of northern </w:t>
      </w:r>
      <w:r w:rsidR="000D499E" w:rsidRPr="3C79447B">
        <w:rPr>
          <w:rFonts w:ascii="Calibri" w:hAnsi="Calibri" w:cs="Calibri"/>
          <w:sz w:val="22"/>
          <w:szCs w:val="22"/>
        </w:rPr>
        <w:t xml:space="preserve">Western </w:t>
      </w:r>
      <w:r w:rsidR="004D0AED" w:rsidRPr="3C79447B">
        <w:rPr>
          <w:rFonts w:ascii="Calibri" w:hAnsi="Calibri" w:cs="Calibri"/>
          <w:sz w:val="22"/>
          <w:szCs w:val="22"/>
        </w:rPr>
        <w:t>Australia</w:t>
      </w:r>
      <w:r w:rsidR="000D499E" w:rsidRPr="3C79447B">
        <w:rPr>
          <w:rFonts w:ascii="Calibri" w:hAnsi="Calibri" w:cs="Calibri"/>
          <w:sz w:val="22"/>
          <w:szCs w:val="22"/>
        </w:rPr>
        <w:t>, northern New South Wales, and</w:t>
      </w:r>
      <w:r w:rsidR="004D0AED" w:rsidRPr="3C79447B">
        <w:rPr>
          <w:rFonts w:ascii="Calibri" w:hAnsi="Calibri" w:cs="Calibri"/>
          <w:sz w:val="22"/>
          <w:szCs w:val="22"/>
        </w:rPr>
        <w:t xml:space="preserve"> southern Queensland</w:t>
      </w:r>
      <w:r w:rsidRPr="3C79447B">
        <w:rPr>
          <w:rFonts w:ascii="Calibri" w:hAnsi="Calibri" w:cs="Calibri"/>
          <w:sz w:val="22"/>
          <w:szCs w:val="22"/>
        </w:rPr>
        <w:t>.</w:t>
      </w:r>
      <w:r w:rsidR="00205D41" w:rsidRPr="3C79447B">
        <w:rPr>
          <w:rFonts w:ascii="Calibri" w:hAnsi="Calibri" w:cs="Calibri"/>
          <w:sz w:val="22"/>
          <w:szCs w:val="22"/>
        </w:rPr>
        <w:t xml:space="preserve"> </w:t>
      </w:r>
      <w:r w:rsidR="00D5630C" w:rsidRPr="3C79447B">
        <w:rPr>
          <w:rFonts w:ascii="Calibri" w:hAnsi="Calibri" w:cs="Calibri"/>
          <w:sz w:val="22"/>
          <w:szCs w:val="22"/>
        </w:rPr>
        <w:t xml:space="preserve">Above average </w:t>
      </w:r>
      <w:r w:rsidR="00D214D9" w:rsidRPr="3C79447B">
        <w:rPr>
          <w:rFonts w:ascii="Calibri" w:hAnsi="Calibri" w:cs="Calibri"/>
          <w:sz w:val="22"/>
          <w:szCs w:val="22"/>
        </w:rPr>
        <w:t>July</w:t>
      </w:r>
      <w:r w:rsidR="006653C1" w:rsidRPr="3C79447B">
        <w:rPr>
          <w:rFonts w:ascii="Calibri" w:hAnsi="Calibri" w:cs="Calibri"/>
          <w:sz w:val="22"/>
          <w:szCs w:val="22"/>
        </w:rPr>
        <w:t xml:space="preserve"> rainfall </w:t>
      </w:r>
      <w:r w:rsidR="00D214D9" w:rsidRPr="3C79447B">
        <w:rPr>
          <w:rFonts w:ascii="Calibri" w:hAnsi="Calibri" w:cs="Calibri"/>
          <w:sz w:val="22"/>
          <w:szCs w:val="22"/>
        </w:rPr>
        <w:t xml:space="preserve">in these areas </w:t>
      </w:r>
      <w:r w:rsidR="006653C1" w:rsidRPr="3C79447B">
        <w:rPr>
          <w:rFonts w:ascii="Calibri" w:hAnsi="Calibri" w:cs="Calibri"/>
          <w:sz w:val="22"/>
          <w:szCs w:val="22"/>
        </w:rPr>
        <w:t xml:space="preserve">has </w:t>
      </w:r>
      <w:r w:rsidR="008C1325" w:rsidRPr="3C79447B">
        <w:rPr>
          <w:rFonts w:ascii="Calibri" w:hAnsi="Calibri" w:cs="Calibri"/>
          <w:sz w:val="22"/>
          <w:szCs w:val="22"/>
        </w:rPr>
        <w:t xml:space="preserve">allowed for the build-up of soil moisture profile </w:t>
      </w:r>
      <w:r w:rsidR="00D214D9" w:rsidRPr="3C79447B">
        <w:rPr>
          <w:rFonts w:ascii="Calibri" w:hAnsi="Calibri" w:cs="Calibri"/>
          <w:sz w:val="22"/>
          <w:szCs w:val="22"/>
        </w:rPr>
        <w:t>to support</w:t>
      </w:r>
      <w:r w:rsidR="008D6D35" w:rsidRPr="3C79447B">
        <w:rPr>
          <w:rFonts w:ascii="Calibri" w:hAnsi="Calibri" w:cs="Calibri"/>
          <w:sz w:val="22"/>
          <w:szCs w:val="22"/>
        </w:rPr>
        <w:t xml:space="preserve"> the </w:t>
      </w:r>
      <w:r w:rsidR="00462613" w:rsidRPr="3C79447B">
        <w:rPr>
          <w:rFonts w:ascii="Calibri" w:hAnsi="Calibri" w:cs="Calibri"/>
          <w:sz w:val="22"/>
          <w:szCs w:val="22"/>
        </w:rPr>
        <w:t xml:space="preserve">crop development and </w:t>
      </w:r>
      <w:r w:rsidR="00251A6F" w:rsidRPr="3C79447B">
        <w:rPr>
          <w:rFonts w:ascii="Calibri" w:hAnsi="Calibri" w:cs="Calibri"/>
          <w:sz w:val="22"/>
          <w:szCs w:val="22"/>
        </w:rPr>
        <w:t xml:space="preserve">is maintaining </w:t>
      </w:r>
      <w:r w:rsidR="00462613" w:rsidRPr="3C79447B">
        <w:rPr>
          <w:rFonts w:ascii="Calibri" w:hAnsi="Calibri" w:cs="Calibri"/>
          <w:sz w:val="22"/>
          <w:szCs w:val="22"/>
        </w:rPr>
        <w:t>average to above average yield</w:t>
      </w:r>
      <w:r w:rsidR="00251A6F" w:rsidRPr="3C79447B">
        <w:rPr>
          <w:rFonts w:ascii="Calibri" w:hAnsi="Calibri" w:cs="Calibri"/>
          <w:sz w:val="22"/>
          <w:szCs w:val="22"/>
        </w:rPr>
        <w:t xml:space="preserve"> expectations</w:t>
      </w:r>
      <w:r w:rsidR="00462613" w:rsidRPr="3C79447B">
        <w:rPr>
          <w:rFonts w:ascii="Calibri" w:hAnsi="Calibri" w:cs="Calibri"/>
          <w:sz w:val="22"/>
          <w:szCs w:val="22"/>
        </w:rPr>
        <w:t xml:space="preserve">. </w:t>
      </w:r>
    </w:p>
    <w:p w14:paraId="22610EEE" w14:textId="115FFB67" w:rsidR="008F2ACA" w:rsidRDefault="008F2ACA" w:rsidP="008F2ACA">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300232">
        <w:rPr>
          <w:rFonts w:ascii="Calibri" w:hAnsi="Calibri" w:cs="Arial"/>
          <w:b/>
          <w:bCs/>
          <w:iCs/>
          <w:sz w:val="22"/>
          <w:szCs w:val="22"/>
        </w:rPr>
        <w:t>July</w:t>
      </w:r>
      <w:r>
        <w:rPr>
          <w:rFonts w:ascii="Calibri" w:hAnsi="Calibri" w:cs="Arial"/>
          <w:b/>
          <w:bCs/>
          <w:iCs/>
          <w:sz w:val="22"/>
          <w:szCs w:val="22"/>
        </w:rPr>
        <w:t xml:space="preserve"> 2024</w:t>
      </w:r>
    </w:p>
    <w:p w14:paraId="00867CDB" w14:textId="06DCC0DD" w:rsidR="008F2ACA" w:rsidRDefault="00A762B9" w:rsidP="008F2ACA">
      <w:pPr>
        <w:pStyle w:val="NormalWeb"/>
        <w:rPr>
          <w:rFonts w:ascii="Times New Roman" w:hAnsi="Times New Roman"/>
          <w:sz w:val="24"/>
        </w:rPr>
      </w:pPr>
      <w:r w:rsidRPr="00A762B9">
        <w:rPr>
          <w:noProof/>
        </w:rPr>
        <w:t xml:space="preserve"> </w:t>
      </w:r>
      <w:r>
        <w:rPr>
          <w:rFonts w:ascii="Times New Roman" w:hAnsi="Times New Roman"/>
          <w:noProof/>
          <w:sz w:val="24"/>
        </w:rPr>
        <w:drawing>
          <wp:inline distT="0" distB="0" distL="0" distR="0" wp14:anchorId="2FEEA0F2" wp14:editId="14806FDC">
            <wp:extent cx="5731510" cy="3346450"/>
            <wp:effectExtent l="0" t="0" r="2540" b="6350"/>
            <wp:docPr id="1270180773" name="Picture 1"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80773" name="Picture 1" descr="A map of australia with red and blue colo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346450"/>
                    </a:xfrm>
                    <a:prstGeom prst="rect">
                      <a:avLst/>
                    </a:prstGeom>
                  </pic:spPr>
                </pic:pic>
              </a:graphicData>
            </a:graphic>
          </wp:inline>
        </w:drawing>
      </w:r>
    </w:p>
    <w:p w14:paraId="4270A078" w14:textId="77777777" w:rsidR="008F2ACA" w:rsidRDefault="008F2ACA" w:rsidP="008F2ACA">
      <w:pPr>
        <w:keepNext/>
        <w:keepLines/>
        <w:spacing w:before="100"/>
        <w:jc w:val="center"/>
        <w:outlineLvl w:val="3"/>
        <w:rPr>
          <w:rFonts w:ascii="Calibri" w:hAnsi="Calibri" w:cs="Arial"/>
          <w:b/>
          <w:bCs/>
          <w:iCs/>
          <w:sz w:val="22"/>
          <w:szCs w:val="22"/>
        </w:rPr>
      </w:pPr>
    </w:p>
    <w:p w14:paraId="75C8FD4C" w14:textId="69D7D936" w:rsidR="008F2ACA" w:rsidRDefault="008F2ACA" w:rsidP="008F2ACA">
      <w:pPr>
        <w:rPr>
          <w:rFonts w:ascii="Calibri" w:eastAsia="Calibri" w:hAnsi="Calibri" w:cs="Arial"/>
          <w:sz w:val="12"/>
          <w:szCs w:val="12"/>
          <w:lang w:eastAsia="en-US"/>
        </w:rPr>
      </w:pPr>
      <w:r>
        <w:rPr>
          <w:rFonts w:ascii="Calibri" w:eastAsia="Calibri" w:hAnsi="Calibri" w:cs="Arial"/>
          <w:sz w:val="12"/>
          <w:szCs w:val="12"/>
          <w:lang w:eastAsia="en-US"/>
        </w:rPr>
        <w:t>Note: Rainfall for J</w:t>
      </w:r>
      <w:r w:rsidR="00300232">
        <w:rPr>
          <w:rFonts w:ascii="Calibri" w:eastAsia="Calibri" w:hAnsi="Calibri" w:cs="Arial"/>
          <w:sz w:val="12"/>
          <w:szCs w:val="12"/>
          <w:lang w:eastAsia="en-US"/>
        </w:rPr>
        <w:t>uly</w:t>
      </w:r>
      <w:r>
        <w:rPr>
          <w:rFonts w:ascii="Calibri" w:eastAsia="Calibri" w:hAnsi="Calibri" w:cs="Arial"/>
          <w:sz w:val="12"/>
          <w:szCs w:val="12"/>
          <w:lang w:eastAsia="en-US"/>
        </w:rPr>
        <w:t xml:space="preserve"> 2024 is compared with rainfall recorded for that period during the historical record (1900 to present). For further information, go to </w:t>
      </w:r>
      <w:hyperlink r:id="rId17" w:history="1">
        <w:r>
          <w:rPr>
            <w:rStyle w:val="Hyperlink"/>
            <w:rFonts w:ascii="Calibri" w:eastAsia="Calibri" w:hAnsi="Calibri" w:cs="Arial"/>
            <w:color w:val="auto"/>
            <w:sz w:val="12"/>
            <w:szCs w:val="12"/>
          </w:rPr>
          <w:t>http://www.bom.gov.au/jsp/awap/</w:t>
        </w:r>
      </w:hyperlink>
    </w:p>
    <w:p w14:paraId="3AAA52E2" w14:textId="77777777" w:rsidR="008F2ACA" w:rsidRDefault="008F2ACA" w:rsidP="008F2ACA">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61B936C0" w14:textId="77777777" w:rsidR="005A74E4" w:rsidRDefault="005A74E4" w:rsidP="008F2ACA">
      <w:pPr>
        <w:spacing w:before="80"/>
        <w:rPr>
          <w:rFonts w:ascii="Calibri" w:hAnsi="Calibri" w:cs="Calibri"/>
          <w:sz w:val="22"/>
          <w:szCs w:val="22"/>
        </w:rPr>
        <w:sectPr w:rsidR="005A74E4" w:rsidSect="00FC07B5">
          <w:footerReference w:type="default" r:id="rId18"/>
          <w:footerReference w:type="first" r:id="rId19"/>
          <w:pgSz w:w="11906" w:h="16838"/>
          <w:pgMar w:top="1276" w:right="1440" w:bottom="1276" w:left="1440" w:header="709" w:footer="709" w:gutter="0"/>
          <w:cols w:space="708"/>
          <w:docGrid w:linePitch="360"/>
        </w:sectPr>
      </w:pPr>
    </w:p>
    <w:p w14:paraId="333A6EC3" w14:textId="77777777" w:rsidR="008F2ACA" w:rsidRDefault="008F2ACA" w:rsidP="008F2ACA">
      <w:pPr>
        <w:spacing w:before="80"/>
        <w:rPr>
          <w:rFonts w:ascii="Calibri" w:hAnsi="Calibri" w:cs="Calibri"/>
          <w:sz w:val="22"/>
          <w:szCs w:val="22"/>
        </w:rPr>
      </w:pPr>
    </w:p>
    <w:bookmarkEnd w:id="70"/>
    <w:bookmarkEnd w:id="71"/>
    <w:p w14:paraId="743EF789" w14:textId="0C11F038" w:rsidR="006E4D9D" w:rsidRPr="007725E1" w:rsidRDefault="00C64879" w:rsidP="000F5644">
      <w:pPr>
        <w:pStyle w:val="Heading3"/>
        <w:pageBreakBefore/>
        <w:rPr>
          <w:color w:val="auto"/>
          <w:sz w:val="28"/>
          <w:szCs w:val="28"/>
        </w:rPr>
      </w:pPr>
      <w:r w:rsidRPr="007725E1">
        <w:rPr>
          <w:color w:val="auto"/>
          <w:sz w:val="28"/>
          <w:szCs w:val="28"/>
        </w:rPr>
        <w:lastRenderedPageBreak/>
        <w:t xml:space="preserve">1.4 </w:t>
      </w:r>
      <w:r w:rsidR="006E4D9D" w:rsidRPr="007725E1">
        <w:rPr>
          <w:color w:val="auto"/>
          <w:sz w:val="28"/>
          <w:szCs w:val="28"/>
        </w:rPr>
        <w:t>Potential Frost</w:t>
      </w:r>
    </w:p>
    <w:p w14:paraId="2EAB3975" w14:textId="77777777" w:rsidR="006E4D9D" w:rsidRDefault="006E4D9D" w:rsidP="006E4D9D">
      <w:pPr>
        <w:pStyle w:val="ListBullet"/>
        <w:rPr>
          <w:rFonts w:ascii="Calibri" w:hAnsi="Calibri" w:cs="Calibri"/>
          <w:sz w:val="22"/>
          <w:szCs w:val="22"/>
        </w:rPr>
      </w:pPr>
      <w:r>
        <w:rPr>
          <w:rFonts w:ascii="Calibri" w:hAnsi="Calibri" w:cs="Calibri"/>
          <w:sz w:val="22"/>
          <w:szCs w:val="22"/>
        </w:rPr>
        <w:t xml:space="preserve">Frost occurs on clear nights during the late autumn to early spring period, when the air temperature drops to 2°C or lower and is most pronounced in the southern and eastern agricultural regions. The weather events that typically generate damaging frosts are from the passage of cold fronts, followed by cold southerly winds and a high-pressure ridge. The severity and extent of subsequent damage is variable across the landscape. Crop damage from frost may occur at any stage of development but is most damaging around flowering and grain filling in spring. </w:t>
      </w:r>
      <w:bookmarkStart w:id="72" w:name="_Hlk138931489"/>
      <w:r>
        <w:rPr>
          <w:rFonts w:ascii="Calibri" w:hAnsi="Calibri" w:cs="Calibri"/>
          <w:sz w:val="22"/>
          <w:szCs w:val="22"/>
        </w:rPr>
        <w:t>During the early stages of plant growth, frost can damage emerging</w:t>
      </w:r>
      <w:r w:rsidRPr="000469B9">
        <w:rPr>
          <w:rFonts w:ascii="Calibri" w:hAnsi="Calibri" w:cs="Calibri"/>
          <w:sz w:val="22"/>
          <w:szCs w:val="22"/>
        </w:rPr>
        <w:t xml:space="preserve"> </w:t>
      </w:r>
      <w:r>
        <w:rPr>
          <w:rFonts w:ascii="Calibri" w:hAnsi="Calibri" w:cs="Calibri"/>
          <w:sz w:val="22"/>
          <w:szCs w:val="22"/>
        </w:rPr>
        <w:t xml:space="preserve">crop. </w:t>
      </w:r>
      <w:bookmarkEnd w:id="72"/>
    </w:p>
    <w:p w14:paraId="79C80C8D" w14:textId="77777777" w:rsidR="006E4D9D" w:rsidRDefault="006E4D9D" w:rsidP="006E4D9D">
      <w:pPr>
        <w:pStyle w:val="ListBullet"/>
        <w:rPr>
          <w:rFonts w:ascii="Calibri" w:hAnsi="Calibri" w:cs="Calibri"/>
          <w:sz w:val="22"/>
          <w:szCs w:val="22"/>
        </w:rPr>
      </w:pPr>
      <w:r>
        <w:rPr>
          <w:rFonts w:ascii="Calibri" w:hAnsi="Calibri" w:cs="Calibri"/>
          <w:sz w:val="22"/>
          <w:szCs w:val="22"/>
        </w:rPr>
        <w:t>Severe frosts (minimum temperatures below -2°C) can cause freezing damage to a crop when there is rapid ice crystal formation form within the tissue. The ice crystals physically rupture cell walls and membranes within the cells. Damage can be seen once thawed as dark green water-soaked areas. Ten days after a frost event, bleached leaves, stems and reproductive tissue might be evident depending on the growth stage of the crop.</w:t>
      </w:r>
    </w:p>
    <w:p w14:paraId="0A966F44" w14:textId="4EBA3B04" w:rsidR="006E4D9D" w:rsidRDefault="006E4D9D" w:rsidP="006E4D9D">
      <w:pPr>
        <w:pStyle w:val="ListBullet"/>
        <w:rPr>
          <w:rFonts w:ascii="Calibri" w:hAnsi="Calibri" w:cs="Calibri"/>
          <w:sz w:val="22"/>
          <w:szCs w:val="22"/>
        </w:rPr>
      </w:pPr>
      <w:r>
        <w:rPr>
          <w:rFonts w:ascii="Calibri" w:hAnsi="Calibri" w:cs="Calibri"/>
          <w:sz w:val="22"/>
          <w:szCs w:val="22"/>
        </w:rPr>
        <w:t>During Ju</w:t>
      </w:r>
      <w:r w:rsidR="00C83517">
        <w:rPr>
          <w:rFonts w:ascii="Calibri" w:hAnsi="Calibri" w:cs="Calibri"/>
          <w:sz w:val="22"/>
          <w:szCs w:val="22"/>
        </w:rPr>
        <w:t>ly 2024</w:t>
      </w:r>
      <w:r>
        <w:rPr>
          <w:rFonts w:ascii="Calibri" w:hAnsi="Calibri" w:cs="Calibri"/>
          <w:sz w:val="22"/>
          <w:szCs w:val="22"/>
        </w:rPr>
        <w:t xml:space="preserve">, much of Victoria, New South Wales and Queensland, and parts of eastern </w:t>
      </w:r>
      <w:r w:rsidR="00890821">
        <w:rPr>
          <w:rFonts w:ascii="Calibri" w:hAnsi="Calibri" w:cs="Calibri"/>
          <w:sz w:val="22"/>
          <w:szCs w:val="22"/>
        </w:rPr>
        <w:t xml:space="preserve">and northern </w:t>
      </w:r>
      <w:r>
        <w:rPr>
          <w:rFonts w:ascii="Calibri" w:hAnsi="Calibri" w:cs="Calibri"/>
          <w:sz w:val="22"/>
          <w:szCs w:val="22"/>
        </w:rPr>
        <w:t>South Australia cropping regions experienced at least 5 frost events. Depending on the growth stage of crops and the severity and length of time crops were subjected to frost, this presents a localised risk to crop production in these areas.</w:t>
      </w:r>
    </w:p>
    <w:p w14:paraId="483748DD" w14:textId="7AD3C104" w:rsidR="006E4D9D" w:rsidRDefault="006E4D9D" w:rsidP="006E4D9D">
      <w:pPr>
        <w:spacing w:before="120"/>
        <w:jc w:val="center"/>
        <w:rPr>
          <w:rFonts w:ascii="Calibri" w:hAnsi="Calibri" w:cs="Arial"/>
          <w:b/>
          <w:bCs/>
          <w:iCs/>
          <w:sz w:val="22"/>
          <w:szCs w:val="22"/>
        </w:rPr>
      </w:pPr>
      <w:r>
        <w:rPr>
          <w:rFonts w:ascii="Calibri" w:hAnsi="Calibri" w:cs="Arial"/>
          <w:b/>
          <w:bCs/>
          <w:iCs/>
          <w:sz w:val="22"/>
          <w:szCs w:val="22"/>
        </w:rPr>
        <w:t xml:space="preserve">Number of days with minimum temperature below 2°C in July 2024 </w:t>
      </w:r>
    </w:p>
    <w:p w14:paraId="637B2545" w14:textId="684B4436" w:rsidR="006E4D9D" w:rsidRDefault="005107FB" w:rsidP="005107FB">
      <w:pPr>
        <w:jc w:val="center"/>
        <w:rPr>
          <w:rFonts w:ascii="Calibri" w:hAnsi="Calibri" w:cs="Calibri"/>
          <w:color w:val="000000"/>
          <w:sz w:val="12"/>
          <w:szCs w:val="12"/>
        </w:rPr>
      </w:pPr>
      <w:r w:rsidRPr="005107FB">
        <w:rPr>
          <w:rFonts w:ascii="Calibri" w:hAnsi="Calibri" w:cs="Calibri"/>
          <w:noProof/>
          <w:color w:val="000000"/>
          <w:sz w:val="12"/>
          <w:szCs w:val="12"/>
        </w:rPr>
        <w:drawing>
          <wp:inline distT="0" distB="0" distL="0" distR="0" wp14:anchorId="2A84C2E8" wp14:editId="74482AA7">
            <wp:extent cx="4729174" cy="3581400"/>
            <wp:effectExtent l="0" t="0" r="0" b="0"/>
            <wp:docPr id="9" name="Picture 8" descr="A map of australia with orange and blue spots&#10;&#10;Description automatically generated">
              <a:extLst xmlns:a="http://schemas.openxmlformats.org/drawingml/2006/main">
                <a:ext uri="{FF2B5EF4-FFF2-40B4-BE49-F238E27FC236}">
                  <a16:creationId xmlns:a16="http://schemas.microsoft.com/office/drawing/2014/main" id="{CF33BBC4-9E76-38C2-4336-E3367D795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ap of australia with orange and blue spots&#10;&#10;Description automatically generated">
                      <a:extLst>
                        <a:ext uri="{FF2B5EF4-FFF2-40B4-BE49-F238E27FC236}">
                          <a16:creationId xmlns:a16="http://schemas.microsoft.com/office/drawing/2014/main" id="{CF33BBC4-9E76-38C2-4336-E3367D795801}"/>
                        </a:ext>
                      </a:extLst>
                    </pic:cNvPr>
                    <pic:cNvPicPr>
                      <a:picLocks noChangeAspect="1"/>
                    </pic:cNvPicPr>
                  </pic:nvPicPr>
                  <pic:blipFill>
                    <a:blip r:embed="rId20"/>
                    <a:stretch>
                      <a:fillRect/>
                    </a:stretch>
                  </pic:blipFill>
                  <pic:spPr>
                    <a:xfrm>
                      <a:off x="0" y="0"/>
                      <a:ext cx="4732264" cy="3583740"/>
                    </a:xfrm>
                    <a:prstGeom prst="rect">
                      <a:avLst/>
                    </a:prstGeom>
                  </pic:spPr>
                </pic:pic>
              </a:graphicData>
            </a:graphic>
          </wp:inline>
        </w:drawing>
      </w:r>
    </w:p>
    <w:p w14:paraId="35A26856" w14:textId="298EB9D0" w:rsidR="006E4D9D" w:rsidRDefault="006E4D9D" w:rsidP="006E4D9D">
      <w:pP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p>
    <w:p w14:paraId="32898083" w14:textId="77777777" w:rsidR="006E4D9D" w:rsidRDefault="006E4D9D" w:rsidP="006E4D9D">
      <w:pPr>
        <w:rPr>
          <w:rFonts w:ascii="Calibri" w:hAnsi="Calibri" w:cs="Calibri"/>
          <w:sz w:val="12"/>
          <w:szCs w:val="12"/>
        </w:rPr>
      </w:pPr>
      <w:r>
        <w:rPr>
          <w:rFonts w:ascii="Calibri" w:hAnsi="Calibri" w:cs="Calibri"/>
          <w:sz w:val="12"/>
          <w:szCs w:val="12"/>
        </w:rPr>
        <w:t>Note: Based on standard 30-year climatology (1993-2022)</w:t>
      </w:r>
    </w:p>
    <w:p w14:paraId="43FBB41C" w14:textId="77777777" w:rsidR="008F2ACA" w:rsidRDefault="008F2ACA" w:rsidP="00DA7EFC">
      <w:pPr>
        <w:rPr>
          <w:rFonts w:ascii="Calibri" w:hAnsi="Calibri" w:cs="Calibri"/>
          <w:color w:val="000000"/>
          <w:sz w:val="12"/>
          <w:szCs w:val="12"/>
        </w:rPr>
      </w:pPr>
    </w:p>
    <w:p w14:paraId="740429AE" w14:textId="77777777" w:rsidR="0070704D" w:rsidRDefault="0070704D" w:rsidP="001E701A">
      <w:pPr>
        <w:pStyle w:val="Heading3"/>
        <w:keepLines w:val="0"/>
        <w:pageBreakBefore/>
        <w:numPr>
          <w:ilvl w:val="1"/>
          <w:numId w:val="83"/>
        </w:numPr>
        <w:spacing w:before="120" w:after="120"/>
        <w:rPr>
          <w:color w:val="000000"/>
          <w:sz w:val="28"/>
          <w:szCs w:val="28"/>
        </w:rPr>
      </w:pPr>
      <w:r>
        <w:rPr>
          <w:color w:val="000000"/>
          <w:sz w:val="28"/>
          <w:szCs w:val="28"/>
        </w:rPr>
        <w:lastRenderedPageBreak/>
        <w:t>National Climate Outlook</w:t>
      </w:r>
    </w:p>
    <w:p w14:paraId="5EBFDAD1" w14:textId="391B1707" w:rsidR="0070704D" w:rsidRDefault="0070704D" w:rsidP="0070704D">
      <w:pPr>
        <w:spacing w:before="120"/>
        <w:rPr>
          <w:rFonts w:ascii="Calibri" w:hAnsi="Calibri" w:cs="Arial"/>
          <w:sz w:val="22"/>
          <w:szCs w:val="22"/>
        </w:rPr>
      </w:pPr>
      <w:bookmarkStart w:id="73" w:name="_Hlk100830494"/>
      <w:bookmarkStart w:id="74" w:name="_Hlk145590783"/>
      <w:bookmarkStart w:id="75" w:name="_Hlk58500995"/>
      <w:r>
        <w:rPr>
          <w:rFonts w:ascii="Calibri" w:hAnsi="Calibri" w:cs="Arial"/>
          <w:sz w:val="22"/>
          <w:szCs w:val="22"/>
        </w:rPr>
        <w:t xml:space="preserve">The most recent rainfall outlook for August 2024 provided by the Bureau of Meteorology indicates an increased likelihood of above median rainfall across </w:t>
      </w:r>
      <w:r w:rsidR="00F17EDD">
        <w:rPr>
          <w:rFonts w:ascii="Calibri" w:hAnsi="Calibri" w:cs="Arial"/>
          <w:sz w:val="22"/>
          <w:szCs w:val="22"/>
        </w:rPr>
        <w:t>much of</w:t>
      </w:r>
      <w:r>
        <w:rPr>
          <w:rFonts w:ascii="Calibri" w:hAnsi="Calibri" w:cs="Arial"/>
          <w:sz w:val="22"/>
          <w:szCs w:val="22"/>
        </w:rPr>
        <w:t xml:space="preserve"> Australia. There is an increased likelihood of below median rainfall across parts of northern Australia</w:t>
      </w:r>
      <w:r w:rsidR="00AC7CFA">
        <w:rPr>
          <w:rFonts w:ascii="Calibri" w:hAnsi="Calibri" w:cs="Arial"/>
          <w:sz w:val="22"/>
          <w:szCs w:val="22"/>
        </w:rPr>
        <w:t xml:space="preserve"> and southern </w:t>
      </w:r>
      <w:r w:rsidR="00953FD2">
        <w:rPr>
          <w:rFonts w:ascii="Calibri" w:hAnsi="Calibri" w:cs="Arial"/>
          <w:sz w:val="22"/>
          <w:szCs w:val="22"/>
        </w:rPr>
        <w:t>parts of Tasmania.</w:t>
      </w:r>
      <w:r w:rsidDel="00AC7CFA">
        <w:rPr>
          <w:rFonts w:ascii="Calibri" w:hAnsi="Calibri" w:cs="Arial"/>
          <w:sz w:val="22"/>
          <w:szCs w:val="22"/>
        </w:rPr>
        <w:t xml:space="preserve"> </w:t>
      </w:r>
    </w:p>
    <w:p w14:paraId="013A5F44" w14:textId="3AB61316" w:rsidR="0070704D" w:rsidRDefault="0070704D" w:rsidP="0070704D">
      <w:pPr>
        <w:spacing w:before="120"/>
        <w:rPr>
          <w:rFonts w:ascii="Calibri" w:hAnsi="Calibri" w:cs="Arial"/>
          <w:sz w:val="22"/>
          <w:szCs w:val="22"/>
        </w:rPr>
      </w:pPr>
      <w:r>
        <w:rPr>
          <w:rFonts w:ascii="Calibri" w:hAnsi="Calibri" w:cs="Arial"/>
          <w:sz w:val="22"/>
          <w:szCs w:val="22"/>
        </w:rPr>
        <w:t xml:space="preserve">According to Bureau of Meteorology’s climate model, for August 2024 there is a 75% probability of rainfall totals between 10 and 100 millimetres across </w:t>
      </w:r>
      <w:r w:rsidR="004456DE">
        <w:rPr>
          <w:rFonts w:ascii="Calibri" w:hAnsi="Calibri" w:cs="Arial"/>
          <w:sz w:val="22"/>
          <w:szCs w:val="22"/>
        </w:rPr>
        <w:t xml:space="preserve">much of </w:t>
      </w:r>
      <w:r>
        <w:rPr>
          <w:rFonts w:ascii="Calibri" w:hAnsi="Calibri" w:cs="Arial"/>
          <w:sz w:val="22"/>
          <w:szCs w:val="22"/>
        </w:rPr>
        <w:t xml:space="preserve">New South Wales, Victoria, Tasmania, southern South Australia and Western Australia. Southern Queensland is expected to receive up to </w:t>
      </w:r>
      <w:r w:rsidR="00726ABC">
        <w:rPr>
          <w:rFonts w:ascii="Calibri" w:hAnsi="Calibri" w:cs="Arial"/>
          <w:sz w:val="22"/>
          <w:szCs w:val="22"/>
        </w:rPr>
        <w:t>25</w:t>
      </w:r>
      <w:r>
        <w:rPr>
          <w:rFonts w:ascii="Calibri" w:hAnsi="Calibri" w:cs="Arial"/>
          <w:sz w:val="22"/>
          <w:szCs w:val="22"/>
        </w:rPr>
        <w:t xml:space="preserve"> millimetres of rainfall. Alpine areas in New South Wales, Victoria, and the far west of Western Australia will likely receive rainfall of up to 200 millimetres. Tasmania is expected to receive up to 300 millimetres of rainfall</w:t>
      </w:r>
      <w:r w:rsidR="002E512B">
        <w:rPr>
          <w:rFonts w:ascii="Calibri" w:hAnsi="Calibri" w:cs="Arial"/>
          <w:sz w:val="22"/>
          <w:szCs w:val="22"/>
        </w:rPr>
        <w:t xml:space="preserve"> in western areas</w:t>
      </w:r>
      <w:r>
        <w:rPr>
          <w:rFonts w:ascii="Calibri" w:hAnsi="Calibri" w:cs="Arial"/>
          <w:sz w:val="22"/>
          <w:szCs w:val="22"/>
        </w:rPr>
        <w:t xml:space="preserve">. The northern areas of the country are expected to remain largely dry, typical of this time of year, with exceptions in parts of the tropical northeast Queensland where up to </w:t>
      </w:r>
      <w:r w:rsidR="00735E5B">
        <w:rPr>
          <w:rFonts w:ascii="Calibri" w:hAnsi="Calibri" w:cs="Arial"/>
          <w:sz w:val="22"/>
          <w:szCs w:val="22"/>
        </w:rPr>
        <w:t>25</w:t>
      </w:r>
      <w:r>
        <w:rPr>
          <w:rFonts w:ascii="Calibri" w:hAnsi="Calibri" w:cs="Arial"/>
          <w:sz w:val="22"/>
          <w:szCs w:val="22"/>
        </w:rPr>
        <w:t xml:space="preserve"> millimetres of rainfall </w:t>
      </w:r>
      <w:r w:rsidR="009A22CB">
        <w:rPr>
          <w:rFonts w:ascii="Calibri" w:hAnsi="Calibri" w:cs="Arial"/>
          <w:sz w:val="22"/>
          <w:szCs w:val="22"/>
        </w:rPr>
        <w:t>are</w:t>
      </w:r>
      <w:r>
        <w:rPr>
          <w:rFonts w:ascii="Calibri" w:hAnsi="Calibri" w:cs="Arial"/>
          <w:sz w:val="22"/>
          <w:szCs w:val="22"/>
        </w:rPr>
        <w:t xml:space="preserve"> expected.</w:t>
      </w:r>
    </w:p>
    <w:p w14:paraId="3765774A" w14:textId="5B6C67E7" w:rsidR="0070704D" w:rsidRDefault="68F2F6C8" w:rsidP="0070704D">
      <w:pPr>
        <w:spacing w:before="120"/>
        <w:rPr>
          <w:rFonts w:ascii="Calibri" w:hAnsi="Calibri" w:cs="Arial"/>
          <w:sz w:val="22"/>
          <w:szCs w:val="22"/>
        </w:rPr>
      </w:pPr>
      <w:r w:rsidRPr="0F6F50BC">
        <w:rPr>
          <w:rFonts w:ascii="Calibri" w:hAnsi="Calibri" w:cs="Arial"/>
          <w:sz w:val="22"/>
          <w:szCs w:val="22"/>
        </w:rPr>
        <w:t>Across cropping regions, there is a 75% chance of receiving</w:t>
      </w:r>
      <w:r w:rsidR="700D2ABF" w:rsidRPr="0F6F50BC">
        <w:rPr>
          <w:rFonts w:ascii="Calibri" w:hAnsi="Calibri" w:cs="Arial"/>
          <w:sz w:val="22"/>
          <w:szCs w:val="22"/>
        </w:rPr>
        <w:t xml:space="preserve"> </w:t>
      </w:r>
      <w:r w:rsidRPr="0F6F50BC">
        <w:rPr>
          <w:rFonts w:ascii="Calibri" w:hAnsi="Calibri" w:cs="Arial"/>
          <w:sz w:val="22"/>
          <w:szCs w:val="22"/>
        </w:rPr>
        <w:t>between 10 and 50 millimetres of rainfall in New South Wales, Victoria, South Australia</w:t>
      </w:r>
      <w:r w:rsidR="6488EDCF" w:rsidRPr="0F6F50BC">
        <w:rPr>
          <w:rFonts w:ascii="Calibri" w:hAnsi="Calibri" w:cs="Arial"/>
          <w:sz w:val="22"/>
          <w:szCs w:val="22"/>
        </w:rPr>
        <w:t xml:space="preserve"> and</w:t>
      </w:r>
      <w:r w:rsidR="28FA2911" w:rsidRPr="0F6F50BC">
        <w:rPr>
          <w:rFonts w:ascii="Calibri" w:hAnsi="Calibri" w:cs="Arial"/>
          <w:sz w:val="22"/>
          <w:szCs w:val="22"/>
        </w:rPr>
        <w:t xml:space="preserve"> </w:t>
      </w:r>
      <w:r w:rsidRPr="0F6F50BC">
        <w:rPr>
          <w:rFonts w:ascii="Calibri" w:hAnsi="Calibri" w:cs="Arial"/>
          <w:sz w:val="22"/>
          <w:szCs w:val="22"/>
        </w:rPr>
        <w:t xml:space="preserve">Western Australia. </w:t>
      </w:r>
      <w:r w:rsidR="0A6BCE69" w:rsidRPr="0F6F50BC">
        <w:rPr>
          <w:rFonts w:ascii="Calibri" w:hAnsi="Calibri" w:cs="Arial"/>
          <w:sz w:val="22"/>
          <w:szCs w:val="22"/>
        </w:rPr>
        <w:t xml:space="preserve">Isolated areas in these states </w:t>
      </w:r>
      <w:r w:rsidR="007D1342">
        <w:rPr>
          <w:rFonts w:ascii="Calibri" w:hAnsi="Calibri" w:cs="Arial"/>
          <w:sz w:val="22"/>
          <w:szCs w:val="22"/>
        </w:rPr>
        <w:t>may</w:t>
      </w:r>
      <w:r w:rsidR="007D1342" w:rsidRPr="0F6F50BC">
        <w:rPr>
          <w:rFonts w:ascii="Calibri" w:hAnsi="Calibri" w:cs="Arial"/>
          <w:sz w:val="22"/>
          <w:szCs w:val="22"/>
        </w:rPr>
        <w:t xml:space="preserve"> </w:t>
      </w:r>
      <w:r w:rsidR="0A6BCE69" w:rsidRPr="0F6F50BC">
        <w:rPr>
          <w:rFonts w:ascii="Calibri" w:hAnsi="Calibri" w:cs="Arial"/>
          <w:sz w:val="22"/>
          <w:szCs w:val="22"/>
        </w:rPr>
        <w:t xml:space="preserve">receive up to 100 millimetres of rainfall. </w:t>
      </w:r>
      <w:r w:rsidRPr="0F6F50BC">
        <w:rPr>
          <w:rFonts w:ascii="Calibri" w:hAnsi="Calibri" w:cs="Arial"/>
          <w:sz w:val="22"/>
          <w:szCs w:val="22"/>
        </w:rPr>
        <w:t xml:space="preserve">In Queensland, rainfall totals of between 5 and 25 millimetres are expected across southern cropping regions, while little to no rainfall is expected for northern cropping regions. If realised, these rainfall totals are likely to be sufficient to support growth of crops </w:t>
      </w:r>
      <w:r w:rsidR="60B5EBE7" w:rsidRPr="0F6F50BC">
        <w:rPr>
          <w:rFonts w:ascii="Calibri" w:hAnsi="Calibri" w:cs="Arial"/>
          <w:sz w:val="22"/>
          <w:szCs w:val="22"/>
        </w:rPr>
        <w:t>through remaining of winter</w:t>
      </w:r>
      <w:r w:rsidRPr="0F6F50BC">
        <w:rPr>
          <w:rFonts w:ascii="Calibri" w:hAnsi="Calibri" w:cs="Arial"/>
          <w:sz w:val="22"/>
          <w:szCs w:val="22"/>
        </w:rPr>
        <w:t xml:space="preserve">. In Queensland cropping regions, </w:t>
      </w:r>
      <w:r w:rsidR="361EB407" w:rsidRPr="0F6F50BC">
        <w:rPr>
          <w:rFonts w:ascii="Calibri" w:hAnsi="Calibri" w:cs="Arial"/>
          <w:sz w:val="22"/>
          <w:szCs w:val="22"/>
        </w:rPr>
        <w:t>this expected</w:t>
      </w:r>
      <w:r w:rsidR="11DBE9C7" w:rsidRPr="0F6F50BC">
        <w:rPr>
          <w:rFonts w:ascii="Calibri" w:hAnsi="Calibri" w:cs="Arial"/>
          <w:sz w:val="22"/>
          <w:szCs w:val="22"/>
        </w:rPr>
        <w:t xml:space="preserve"> lack of rainfall in </w:t>
      </w:r>
      <w:r w:rsidR="7D32BEAF" w:rsidRPr="0F6F50BC">
        <w:rPr>
          <w:rFonts w:ascii="Calibri" w:hAnsi="Calibri" w:cs="Arial"/>
          <w:sz w:val="22"/>
          <w:szCs w:val="22"/>
        </w:rPr>
        <w:t>northern areas may have a negative effect on the winter crop</w:t>
      </w:r>
      <w:r w:rsidR="2BDEAFF4" w:rsidRPr="0F6F50BC">
        <w:rPr>
          <w:rFonts w:ascii="Calibri" w:hAnsi="Calibri" w:cs="Arial"/>
          <w:sz w:val="22"/>
          <w:szCs w:val="22"/>
        </w:rPr>
        <w:t xml:space="preserve"> development.</w:t>
      </w:r>
      <w:r w:rsidR="3F7116DA" w:rsidRPr="0F6F50BC">
        <w:rPr>
          <w:rFonts w:ascii="Calibri" w:hAnsi="Calibri" w:cs="Arial"/>
          <w:sz w:val="22"/>
          <w:szCs w:val="22"/>
        </w:rPr>
        <w:t xml:space="preserve"> </w:t>
      </w:r>
    </w:p>
    <w:p w14:paraId="4A9E2594" w14:textId="77777777" w:rsidR="0070704D" w:rsidRDefault="0070704D" w:rsidP="0070704D">
      <w:pPr>
        <w:spacing w:before="120"/>
        <w:jc w:val="center"/>
        <w:rPr>
          <w:rFonts w:ascii="Calibri" w:hAnsi="Calibri" w:cs="Arial"/>
          <w:b/>
          <w:bCs/>
          <w:iCs/>
          <w:color w:val="000000"/>
          <w:sz w:val="22"/>
          <w:szCs w:val="22"/>
        </w:rPr>
      </w:pPr>
      <w:bookmarkStart w:id="76" w:name="_Hlk68780969"/>
      <w:bookmarkStart w:id="77" w:name="_Hlk58501021"/>
      <w:bookmarkEnd w:id="73"/>
      <w:r>
        <w:rPr>
          <w:rFonts w:ascii="Calibri" w:hAnsi="Calibri" w:cs="Arial"/>
          <w:b/>
          <w:bCs/>
          <w:iCs/>
          <w:color w:val="000000"/>
          <w:sz w:val="22"/>
          <w:szCs w:val="22"/>
        </w:rPr>
        <w:t>Rainfall totals that have a 75% chance of occurring in August 202</w:t>
      </w:r>
      <w:bookmarkEnd w:id="76"/>
      <w:r>
        <w:rPr>
          <w:rFonts w:ascii="Calibri" w:hAnsi="Calibri" w:cs="Arial"/>
          <w:b/>
          <w:bCs/>
          <w:iCs/>
          <w:color w:val="000000"/>
          <w:sz w:val="22"/>
          <w:szCs w:val="22"/>
        </w:rPr>
        <w:t>4</w:t>
      </w:r>
    </w:p>
    <w:p w14:paraId="30147FF3" w14:textId="31A9CB0D" w:rsidR="0070704D" w:rsidRDefault="0070704D" w:rsidP="0070704D">
      <w:pPr>
        <w:spacing w:before="120"/>
        <w:jc w:val="center"/>
        <w:rPr>
          <w:rFonts w:ascii="Calibri" w:hAnsi="Calibri" w:cs="Arial"/>
          <w:b/>
          <w:bCs/>
          <w:iCs/>
          <w:color w:val="000000"/>
          <w:sz w:val="22"/>
          <w:szCs w:val="22"/>
        </w:rPr>
      </w:pPr>
      <w:r>
        <w:rPr>
          <w:noProof/>
        </w:rPr>
        <w:t xml:space="preserve"> </w:t>
      </w:r>
      <w:r w:rsidR="0008522A">
        <w:rPr>
          <w:noProof/>
        </w:rPr>
        <w:drawing>
          <wp:inline distT="0" distB="0" distL="0" distR="0" wp14:anchorId="3D8A6C82" wp14:editId="7B56995A">
            <wp:extent cx="4581525" cy="3307258"/>
            <wp:effectExtent l="0" t="0" r="0" b="7620"/>
            <wp:docPr id="53414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260" cy="3309232"/>
                    </a:xfrm>
                    <a:prstGeom prst="rect">
                      <a:avLst/>
                    </a:prstGeom>
                    <a:noFill/>
                    <a:ln>
                      <a:noFill/>
                    </a:ln>
                  </pic:spPr>
                </pic:pic>
              </a:graphicData>
            </a:graphic>
          </wp:inline>
        </w:drawing>
      </w:r>
    </w:p>
    <w:p w14:paraId="1D7D574F" w14:textId="7E865E87" w:rsidR="0070704D" w:rsidRDefault="0070704D" w:rsidP="0070704D">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08522A">
        <w:rPr>
          <w:rFonts w:ascii="Calibri" w:hAnsi="Calibri" w:cs="Calibri"/>
          <w:color w:val="000000"/>
          <w:sz w:val="12"/>
          <w:szCs w:val="12"/>
        </w:rPr>
        <w:t>01</w:t>
      </w:r>
      <w:r>
        <w:rPr>
          <w:rFonts w:ascii="Calibri" w:hAnsi="Calibri" w:cs="Calibri"/>
          <w:color w:val="000000"/>
          <w:sz w:val="12"/>
          <w:szCs w:val="12"/>
        </w:rPr>
        <w:t>/0</w:t>
      </w:r>
      <w:r w:rsidR="0008522A">
        <w:rPr>
          <w:rFonts w:ascii="Calibri" w:hAnsi="Calibri" w:cs="Calibri"/>
          <w:color w:val="000000"/>
          <w:sz w:val="12"/>
          <w:szCs w:val="12"/>
        </w:rPr>
        <w:t>8</w:t>
      </w:r>
      <w:r>
        <w:rPr>
          <w:rFonts w:ascii="Calibri" w:hAnsi="Calibri" w:cs="Calibri"/>
          <w:color w:val="000000"/>
          <w:sz w:val="12"/>
          <w:szCs w:val="12"/>
        </w:rPr>
        <w:t>/2024</w:t>
      </w:r>
    </w:p>
    <w:bookmarkEnd w:id="74"/>
    <w:p w14:paraId="6C8B36DB" w14:textId="77777777" w:rsidR="0070704D" w:rsidRDefault="0070704D" w:rsidP="0070704D">
      <w:pPr>
        <w:jc w:val="center"/>
        <w:rPr>
          <w:rFonts w:ascii="Calibri" w:hAnsi="Calibri" w:cs="Calibri"/>
          <w:color w:val="000000"/>
          <w:sz w:val="12"/>
          <w:szCs w:val="12"/>
        </w:rPr>
      </w:pPr>
    </w:p>
    <w:p w14:paraId="33C46280" w14:textId="77777777" w:rsidR="0070704D" w:rsidRDefault="0070704D" w:rsidP="0070704D">
      <w:pPr>
        <w:pStyle w:val="ListBullet"/>
        <w:pageBreakBefore/>
        <w:rPr>
          <w:rFonts w:ascii="Calibri" w:hAnsi="Calibri" w:cs="Arial"/>
          <w:sz w:val="22"/>
          <w:szCs w:val="22"/>
        </w:rPr>
      </w:pPr>
      <w:bookmarkStart w:id="78" w:name="_Hlk68781021"/>
      <w:bookmarkStart w:id="79" w:name="_Hlk158286807"/>
      <w:bookmarkStart w:id="80" w:name="_Hlk163736024"/>
      <w:bookmarkEnd w:id="75"/>
      <w:bookmarkEnd w:id="77"/>
      <w:r>
        <w:rPr>
          <w:rFonts w:ascii="Calibri" w:hAnsi="Calibri" w:cs="Arial"/>
          <w:sz w:val="22"/>
          <w:szCs w:val="22"/>
        </w:rPr>
        <w:lastRenderedPageBreak/>
        <w:t xml:space="preserve">The El Niño Southern Oscillation (ENSO) and Indian Ocean Dipole (IOD) climate drivers are currently neutral and having minimal influence on Australian rainfall. </w:t>
      </w:r>
    </w:p>
    <w:p w14:paraId="1003948E" w14:textId="7F291C04" w:rsidR="0070704D" w:rsidRDefault="68F2F6C8" w:rsidP="0070704D">
      <w:pPr>
        <w:pStyle w:val="ListBullet"/>
        <w:rPr>
          <w:rFonts w:ascii="Calibri" w:hAnsi="Calibri" w:cs="Arial"/>
          <w:sz w:val="22"/>
          <w:szCs w:val="22"/>
        </w:rPr>
      </w:pPr>
      <w:r w:rsidRPr="0F6F50BC">
        <w:rPr>
          <w:rFonts w:ascii="Calibri" w:hAnsi="Calibri" w:cs="Arial"/>
          <w:sz w:val="22"/>
          <w:szCs w:val="22"/>
        </w:rPr>
        <w:t xml:space="preserve">The rainfall outlook for August through October 2024 indicates that above median rainfall is more likely across </w:t>
      </w:r>
      <w:r w:rsidR="58314067" w:rsidRPr="0F6F50BC">
        <w:rPr>
          <w:rFonts w:ascii="Calibri" w:hAnsi="Calibri" w:cs="Arial"/>
          <w:sz w:val="22"/>
          <w:szCs w:val="22"/>
        </w:rPr>
        <w:t xml:space="preserve">the </w:t>
      </w:r>
      <w:r w:rsidRPr="0F6F50BC">
        <w:rPr>
          <w:rFonts w:ascii="Calibri" w:hAnsi="Calibri" w:cs="Arial"/>
          <w:sz w:val="22"/>
          <w:szCs w:val="22"/>
        </w:rPr>
        <w:t>interior</w:t>
      </w:r>
      <w:r w:rsidR="116A2265" w:rsidRPr="0F6F50BC">
        <w:rPr>
          <w:rFonts w:ascii="Calibri" w:hAnsi="Calibri" w:cs="Arial"/>
          <w:sz w:val="22"/>
          <w:szCs w:val="22"/>
        </w:rPr>
        <w:t>,</w:t>
      </w:r>
      <w:r w:rsidRPr="0F6F50BC">
        <w:rPr>
          <w:rFonts w:ascii="Calibri" w:hAnsi="Calibri" w:cs="Arial"/>
          <w:sz w:val="22"/>
          <w:szCs w:val="22"/>
        </w:rPr>
        <w:t xml:space="preserve"> and eastern</w:t>
      </w:r>
      <w:r w:rsidR="116A2265" w:rsidRPr="0F6F50BC">
        <w:rPr>
          <w:rFonts w:ascii="Calibri" w:hAnsi="Calibri" w:cs="Arial"/>
          <w:sz w:val="22"/>
          <w:szCs w:val="22"/>
        </w:rPr>
        <w:t xml:space="preserve"> and south</w:t>
      </w:r>
      <w:r w:rsidR="42F2830C" w:rsidRPr="0F6F50BC">
        <w:rPr>
          <w:rFonts w:ascii="Calibri" w:hAnsi="Calibri" w:cs="Arial"/>
          <w:sz w:val="22"/>
          <w:szCs w:val="22"/>
        </w:rPr>
        <w:t>-</w:t>
      </w:r>
      <w:r w:rsidR="116A2265" w:rsidRPr="0F6F50BC">
        <w:rPr>
          <w:rFonts w:ascii="Calibri" w:hAnsi="Calibri" w:cs="Arial"/>
          <w:sz w:val="22"/>
          <w:szCs w:val="22"/>
        </w:rPr>
        <w:t>western</w:t>
      </w:r>
      <w:r w:rsidRPr="0F6F50BC">
        <w:rPr>
          <w:rFonts w:ascii="Calibri" w:hAnsi="Calibri" w:cs="Arial"/>
          <w:sz w:val="22"/>
          <w:szCs w:val="22"/>
        </w:rPr>
        <w:t xml:space="preserve"> areas of the country. </w:t>
      </w:r>
      <w:r w:rsidR="00562989">
        <w:rPr>
          <w:rFonts w:ascii="Calibri" w:hAnsi="Calibri" w:cs="Arial"/>
          <w:sz w:val="22"/>
          <w:szCs w:val="22"/>
        </w:rPr>
        <w:t xml:space="preserve">In contrast, </w:t>
      </w:r>
      <w:r w:rsidR="00BE6E67">
        <w:rPr>
          <w:rFonts w:ascii="Calibri" w:hAnsi="Calibri" w:cs="Arial"/>
          <w:sz w:val="22"/>
          <w:szCs w:val="22"/>
        </w:rPr>
        <w:t xml:space="preserve">much of the north </w:t>
      </w:r>
      <w:r w:rsidR="00850EF2">
        <w:rPr>
          <w:rFonts w:ascii="Calibri" w:hAnsi="Calibri" w:cs="Arial"/>
          <w:sz w:val="22"/>
          <w:szCs w:val="22"/>
        </w:rPr>
        <w:t xml:space="preserve">is expected to receive below median rainfall, </w:t>
      </w:r>
      <w:r w:rsidR="00A82997">
        <w:rPr>
          <w:rFonts w:ascii="Calibri" w:hAnsi="Calibri" w:cs="Arial"/>
          <w:sz w:val="22"/>
          <w:szCs w:val="22"/>
        </w:rPr>
        <w:t xml:space="preserve">with </w:t>
      </w:r>
      <w:r w:rsidR="00D046D1">
        <w:rPr>
          <w:rFonts w:ascii="Calibri" w:hAnsi="Calibri" w:cs="Arial"/>
          <w:sz w:val="22"/>
          <w:szCs w:val="22"/>
        </w:rPr>
        <w:t>parts of</w:t>
      </w:r>
      <w:r w:rsidR="00A82997">
        <w:rPr>
          <w:rFonts w:ascii="Calibri" w:hAnsi="Calibri" w:cs="Arial"/>
          <w:sz w:val="22"/>
          <w:szCs w:val="22"/>
        </w:rPr>
        <w:t xml:space="preserve"> </w:t>
      </w:r>
      <w:r w:rsidR="00C37069">
        <w:rPr>
          <w:rFonts w:ascii="Calibri" w:hAnsi="Calibri" w:cs="Arial"/>
          <w:sz w:val="22"/>
          <w:szCs w:val="22"/>
        </w:rPr>
        <w:t xml:space="preserve">Western Australia, </w:t>
      </w:r>
      <w:r w:rsidR="00D046D1">
        <w:rPr>
          <w:rFonts w:ascii="Calibri" w:hAnsi="Calibri" w:cs="Arial"/>
          <w:sz w:val="22"/>
          <w:szCs w:val="22"/>
        </w:rPr>
        <w:t xml:space="preserve">the Northern Territory, and parts of tropical Queensland </w:t>
      </w:r>
      <w:r w:rsidR="00967746">
        <w:rPr>
          <w:rFonts w:ascii="Calibri" w:hAnsi="Calibri" w:cs="Arial"/>
          <w:sz w:val="22"/>
          <w:szCs w:val="22"/>
        </w:rPr>
        <w:t xml:space="preserve">having a probability of median rainfall below 40%. </w:t>
      </w:r>
      <w:r w:rsidRPr="0F6F50BC">
        <w:rPr>
          <w:rFonts w:ascii="Calibri" w:hAnsi="Calibri" w:cs="Arial"/>
          <w:sz w:val="22"/>
          <w:szCs w:val="22"/>
        </w:rPr>
        <w:t>Remaining areas have equal chance of receiving above or below median rainfall.</w:t>
      </w:r>
    </w:p>
    <w:p w14:paraId="7466CD12" w14:textId="552FC3F9" w:rsidR="0070704D" w:rsidRDefault="0070704D" w:rsidP="0070704D">
      <w:pPr>
        <w:pStyle w:val="ListBullet"/>
        <w:rPr>
          <w:rFonts w:ascii="Calibri" w:hAnsi="Calibri" w:cs="Arial"/>
          <w:sz w:val="22"/>
          <w:szCs w:val="22"/>
        </w:rPr>
      </w:pPr>
      <w:r w:rsidRPr="3C79447B">
        <w:rPr>
          <w:rFonts w:ascii="Calibri" w:hAnsi="Calibri" w:cs="Arial"/>
          <w:sz w:val="22"/>
          <w:szCs w:val="22"/>
        </w:rPr>
        <w:t xml:space="preserve">Across cropping regions, the probability of receiving median rainfall is between 45% and </w:t>
      </w:r>
      <w:r w:rsidR="00F249B6">
        <w:rPr>
          <w:rFonts w:ascii="Calibri" w:hAnsi="Calibri" w:cs="Arial"/>
          <w:sz w:val="22"/>
          <w:szCs w:val="22"/>
        </w:rPr>
        <w:t>8</w:t>
      </w:r>
      <w:r w:rsidRPr="3C79447B">
        <w:rPr>
          <w:rFonts w:ascii="Calibri" w:hAnsi="Calibri" w:cs="Arial"/>
          <w:sz w:val="22"/>
          <w:szCs w:val="22"/>
        </w:rPr>
        <w:t>0%</w:t>
      </w:r>
      <w:r w:rsidR="00C35D38">
        <w:rPr>
          <w:rFonts w:ascii="Calibri" w:hAnsi="Calibri" w:cs="Arial"/>
          <w:sz w:val="22"/>
          <w:szCs w:val="22"/>
        </w:rPr>
        <w:t>, where higher probability of exceeding median rainfall is expec</w:t>
      </w:r>
      <w:r w:rsidR="00FC4C9F">
        <w:rPr>
          <w:rFonts w:ascii="Calibri" w:hAnsi="Calibri" w:cs="Arial"/>
          <w:sz w:val="22"/>
          <w:szCs w:val="22"/>
        </w:rPr>
        <w:t>ted in Western Australia</w:t>
      </w:r>
      <w:r w:rsidR="00AD3473">
        <w:rPr>
          <w:rFonts w:ascii="Calibri" w:hAnsi="Calibri" w:cs="Arial"/>
          <w:sz w:val="22"/>
          <w:szCs w:val="22"/>
        </w:rPr>
        <w:t xml:space="preserve"> and in central parts of New South Wales</w:t>
      </w:r>
      <w:r w:rsidRPr="3C79447B">
        <w:rPr>
          <w:rFonts w:ascii="Calibri" w:hAnsi="Calibri" w:cs="Arial"/>
          <w:sz w:val="22"/>
          <w:szCs w:val="22"/>
        </w:rPr>
        <w:t>. If realised, this rainfall would support ABARES forecasts of above average winter crop yields.</w:t>
      </w:r>
    </w:p>
    <w:p w14:paraId="26D6224D" w14:textId="77777777" w:rsidR="0070704D" w:rsidRDefault="0070704D" w:rsidP="0070704D">
      <w:pPr>
        <w:keepNext/>
        <w:spacing w:before="160"/>
        <w:jc w:val="center"/>
        <w:rPr>
          <w:rFonts w:ascii="Calibri" w:hAnsi="Calibri" w:cs="Calibri"/>
          <w:b/>
          <w:bCs/>
          <w:iCs/>
          <w:color w:val="000000"/>
          <w:sz w:val="22"/>
          <w:szCs w:val="22"/>
        </w:rPr>
      </w:pPr>
      <w:bookmarkStart w:id="81" w:name="_Hlk68781042"/>
      <w:bookmarkEnd w:id="78"/>
      <w:r>
        <w:rPr>
          <w:rFonts w:ascii="Calibri" w:hAnsi="Calibri" w:cs="Calibri"/>
          <w:b/>
          <w:bCs/>
          <w:iCs/>
          <w:color w:val="000000"/>
          <w:sz w:val="22"/>
          <w:szCs w:val="22"/>
          <w:lang w:eastAsia="en-US"/>
        </w:rPr>
        <w:t>Chance of exceeding the median rainfall</w:t>
      </w:r>
      <w:bookmarkStart w:id="82" w:name="_Hlk116538002"/>
      <w:bookmarkEnd w:id="81"/>
      <w:r>
        <w:rPr>
          <w:rFonts w:ascii="Calibri" w:hAnsi="Calibri" w:cs="Calibri"/>
          <w:b/>
          <w:bCs/>
          <w:iCs/>
          <w:color w:val="000000"/>
          <w:sz w:val="22"/>
          <w:szCs w:val="22"/>
          <w:lang w:eastAsia="en-US"/>
        </w:rPr>
        <w:t xml:space="preserve"> August</w:t>
      </w:r>
      <w:r>
        <w:rPr>
          <w:rFonts w:ascii="Calibri" w:hAnsi="Calibri" w:cs="Calibri"/>
          <w:b/>
          <w:bCs/>
          <w:iCs/>
          <w:color w:val="000000"/>
          <w:sz w:val="22"/>
          <w:szCs w:val="22"/>
        </w:rPr>
        <w:t xml:space="preserve"> to October 202</w:t>
      </w:r>
      <w:bookmarkEnd w:id="82"/>
      <w:r>
        <w:rPr>
          <w:rFonts w:ascii="Calibri" w:hAnsi="Calibri" w:cs="Calibri"/>
          <w:b/>
          <w:bCs/>
          <w:iCs/>
          <w:color w:val="000000"/>
          <w:sz w:val="22"/>
          <w:szCs w:val="22"/>
        </w:rPr>
        <w:t>4</w:t>
      </w:r>
    </w:p>
    <w:p w14:paraId="7FEEBA10" w14:textId="4426EFC3" w:rsidR="0070704D" w:rsidRDefault="00433C1E" w:rsidP="008C0F96">
      <w:pPr>
        <w:keepNext/>
        <w:spacing w:before="160"/>
        <w:jc w:val="center"/>
        <w:rPr>
          <w:rFonts w:ascii="Calibri" w:hAnsi="Calibri" w:cs="Calibri"/>
          <w:b/>
          <w:bCs/>
          <w:iCs/>
          <w:color w:val="000000"/>
          <w:sz w:val="22"/>
          <w:szCs w:val="22"/>
        </w:rPr>
      </w:pPr>
      <w:r>
        <w:rPr>
          <w:noProof/>
        </w:rPr>
        <w:drawing>
          <wp:inline distT="0" distB="0" distL="0" distR="0" wp14:anchorId="3766EB64" wp14:editId="3B685E84">
            <wp:extent cx="4943475" cy="3560540"/>
            <wp:effectExtent l="0" t="0" r="0" b="1905"/>
            <wp:docPr id="1934744475"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44475" name="Picture 2" descr="A map of australia with different colored area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7689" cy="3563575"/>
                    </a:xfrm>
                    <a:prstGeom prst="rect">
                      <a:avLst/>
                    </a:prstGeom>
                    <a:noFill/>
                    <a:ln>
                      <a:noFill/>
                    </a:ln>
                  </pic:spPr>
                </pic:pic>
              </a:graphicData>
            </a:graphic>
          </wp:inline>
        </w:drawing>
      </w:r>
    </w:p>
    <w:p w14:paraId="0464ECB4" w14:textId="77777777" w:rsidR="0070704D" w:rsidRDefault="0070704D" w:rsidP="0070704D">
      <w:pPr>
        <w:spacing w:before="120"/>
        <w:rPr>
          <w:rFonts w:ascii="Calibri" w:hAnsi="Calibri" w:cs="Arial"/>
          <w:color w:val="000000"/>
          <w:szCs w:val="20"/>
        </w:rPr>
      </w:pPr>
      <w:r>
        <w:t xml:space="preserve">  </w:t>
      </w:r>
    </w:p>
    <w:p w14:paraId="2ED976A8" w14:textId="08E4EE07" w:rsidR="0070704D" w:rsidRDefault="0070704D" w:rsidP="0070704D">
      <w:pPr>
        <w:jc w:val="center"/>
        <w:rPr>
          <w:rFonts w:ascii="Calibri" w:hAnsi="Calibri" w:cs="Calibri"/>
          <w:color w:val="000000"/>
          <w:sz w:val="12"/>
          <w:szCs w:val="12"/>
        </w:rPr>
      </w:pPr>
      <w:bookmarkStart w:id="83"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4" w:name="_Hlk103172740"/>
      <w:bookmarkEnd w:id="83"/>
      <w:r>
        <w:rPr>
          <w:rFonts w:ascii="Calibri" w:hAnsi="Calibri" w:cs="Calibri"/>
          <w:color w:val="000000"/>
          <w:sz w:val="12"/>
          <w:szCs w:val="12"/>
        </w:rPr>
        <w:t xml:space="preserve">Issued: </w:t>
      </w:r>
      <w:r w:rsidR="00433C1E">
        <w:rPr>
          <w:rFonts w:ascii="Calibri" w:hAnsi="Calibri" w:cs="Calibri"/>
          <w:color w:val="000000"/>
          <w:sz w:val="12"/>
          <w:szCs w:val="12"/>
        </w:rPr>
        <w:t>01</w:t>
      </w:r>
      <w:r>
        <w:rPr>
          <w:rFonts w:ascii="Calibri" w:hAnsi="Calibri" w:cs="Calibri"/>
          <w:color w:val="000000"/>
          <w:sz w:val="12"/>
          <w:szCs w:val="12"/>
        </w:rPr>
        <w:t>/0</w:t>
      </w:r>
      <w:r w:rsidR="00433C1E">
        <w:rPr>
          <w:rFonts w:ascii="Calibri" w:hAnsi="Calibri" w:cs="Calibri"/>
          <w:color w:val="000000"/>
          <w:sz w:val="12"/>
          <w:szCs w:val="12"/>
        </w:rPr>
        <w:t>8</w:t>
      </w:r>
      <w:r>
        <w:rPr>
          <w:rFonts w:ascii="Calibri" w:hAnsi="Calibri" w:cs="Calibri"/>
          <w:color w:val="000000"/>
          <w:sz w:val="12"/>
          <w:szCs w:val="12"/>
        </w:rPr>
        <w:t>/2024</w:t>
      </w:r>
    </w:p>
    <w:bookmarkEnd w:id="79"/>
    <w:bookmarkEnd w:id="84"/>
    <w:p w14:paraId="67A9C686" w14:textId="77777777" w:rsidR="0070704D" w:rsidRDefault="0070704D" w:rsidP="0070704D">
      <w:pPr>
        <w:spacing w:before="120"/>
        <w:rPr>
          <w:rFonts w:ascii="Calibri" w:hAnsi="Calibri" w:cs="Arial"/>
          <w:color w:val="000000"/>
          <w:sz w:val="22"/>
          <w:szCs w:val="22"/>
        </w:rPr>
      </w:pPr>
    </w:p>
    <w:bookmarkEnd w:id="80"/>
    <w:p w14:paraId="7731E50F" w14:textId="36FEB15F" w:rsidR="0070704D" w:rsidRDefault="0070704D" w:rsidP="0070704D">
      <w:pPr>
        <w:pageBreakBefore/>
        <w:spacing w:before="120"/>
        <w:rPr>
          <w:rFonts w:ascii="Calibri" w:hAnsi="Calibri" w:cs="Arial"/>
          <w:color w:val="000000"/>
          <w:sz w:val="22"/>
          <w:szCs w:val="22"/>
        </w:rPr>
      </w:pPr>
      <w:r>
        <w:rPr>
          <w:rFonts w:ascii="Calibri" w:hAnsi="Calibri" w:cs="Arial"/>
          <w:color w:val="000000"/>
          <w:sz w:val="22"/>
          <w:szCs w:val="22"/>
        </w:rPr>
        <w:lastRenderedPageBreak/>
        <w:t>The outlook for August through to October suggests a 75% chance of rainfall totals between 25 and 200 millimetres occurring in the southern part of the country, with heav</w:t>
      </w:r>
      <w:r w:rsidR="00A103BA">
        <w:rPr>
          <w:rFonts w:ascii="Calibri" w:hAnsi="Calibri" w:cs="Arial"/>
          <w:color w:val="000000"/>
          <w:sz w:val="22"/>
          <w:szCs w:val="22"/>
        </w:rPr>
        <w:t>i</w:t>
      </w:r>
      <w:r>
        <w:rPr>
          <w:rFonts w:ascii="Calibri" w:hAnsi="Calibri" w:cs="Arial"/>
          <w:color w:val="000000"/>
          <w:sz w:val="22"/>
          <w:szCs w:val="22"/>
        </w:rPr>
        <w:t>er fall</w:t>
      </w:r>
      <w:r w:rsidR="004A1496">
        <w:rPr>
          <w:rFonts w:ascii="Calibri" w:hAnsi="Calibri" w:cs="Arial"/>
          <w:color w:val="000000"/>
          <w:sz w:val="22"/>
          <w:szCs w:val="22"/>
        </w:rPr>
        <w:t>s</w:t>
      </w:r>
      <w:r>
        <w:rPr>
          <w:rFonts w:ascii="Calibri" w:hAnsi="Calibri" w:cs="Arial"/>
          <w:color w:val="000000"/>
          <w:sz w:val="22"/>
          <w:szCs w:val="22"/>
        </w:rPr>
        <w:t xml:space="preserve"> of up to </w:t>
      </w:r>
      <w:r w:rsidR="004A1496">
        <w:rPr>
          <w:rFonts w:ascii="Calibri" w:hAnsi="Calibri" w:cs="Arial"/>
          <w:color w:val="000000"/>
          <w:sz w:val="22"/>
          <w:szCs w:val="22"/>
        </w:rPr>
        <w:t>600 </w:t>
      </w:r>
      <w:r>
        <w:rPr>
          <w:rFonts w:ascii="Calibri" w:hAnsi="Calibri" w:cs="Arial"/>
          <w:color w:val="000000"/>
          <w:sz w:val="22"/>
          <w:szCs w:val="22"/>
        </w:rPr>
        <w:t xml:space="preserve">millimetres forecast for isolated areas of far southwest Western Australia, </w:t>
      </w:r>
      <w:r w:rsidR="009B553E">
        <w:rPr>
          <w:rFonts w:ascii="Calibri" w:hAnsi="Calibri" w:cs="Arial"/>
          <w:color w:val="000000"/>
          <w:sz w:val="22"/>
          <w:szCs w:val="22"/>
        </w:rPr>
        <w:t>and</w:t>
      </w:r>
      <w:r>
        <w:rPr>
          <w:rFonts w:ascii="Calibri" w:hAnsi="Calibri" w:cs="Arial"/>
          <w:color w:val="000000"/>
          <w:sz w:val="22"/>
          <w:szCs w:val="22"/>
        </w:rPr>
        <w:t xml:space="preserve"> alpine regions of Victoria and New South Wales</w:t>
      </w:r>
      <w:r w:rsidR="009B553E">
        <w:rPr>
          <w:rFonts w:ascii="Calibri" w:hAnsi="Calibri" w:cs="Arial"/>
          <w:color w:val="000000"/>
          <w:sz w:val="22"/>
          <w:szCs w:val="22"/>
        </w:rPr>
        <w:t>. Western</w:t>
      </w:r>
      <w:r>
        <w:rPr>
          <w:rFonts w:ascii="Calibri" w:hAnsi="Calibri" w:cs="Arial"/>
          <w:color w:val="000000"/>
          <w:sz w:val="22"/>
          <w:szCs w:val="22"/>
        </w:rPr>
        <w:t xml:space="preserve"> Tasmania</w:t>
      </w:r>
      <w:r w:rsidR="009B553E">
        <w:rPr>
          <w:rFonts w:ascii="Calibri" w:hAnsi="Calibri" w:cs="Arial"/>
          <w:color w:val="000000"/>
          <w:sz w:val="22"/>
          <w:szCs w:val="22"/>
        </w:rPr>
        <w:t xml:space="preserve"> is </w:t>
      </w:r>
      <w:r w:rsidR="00A65547">
        <w:rPr>
          <w:rFonts w:ascii="Calibri" w:hAnsi="Calibri" w:cs="Arial"/>
          <w:color w:val="000000"/>
          <w:sz w:val="22"/>
          <w:szCs w:val="22"/>
        </w:rPr>
        <w:t xml:space="preserve">expected to receive falls </w:t>
      </w:r>
      <w:proofErr w:type="gramStart"/>
      <w:r w:rsidR="002D5A95">
        <w:rPr>
          <w:rFonts w:ascii="Calibri" w:hAnsi="Calibri" w:cs="Arial"/>
          <w:color w:val="000000"/>
          <w:sz w:val="22"/>
          <w:szCs w:val="22"/>
        </w:rPr>
        <w:t>in excess of</w:t>
      </w:r>
      <w:proofErr w:type="gramEnd"/>
      <w:r w:rsidR="00A65547">
        <w:rPr>
          <w:rFonts w:ascii="Calibri" w:hAnsi="Calibri" w:cs="Arial"/>
          <w:color w:val="000000"/>
          <w:sz w:val="22"/>
          <w:szCs w:val="22"/>
        </w:rPr>
        <w:t xml:space="preserve"> </w:t>
      </w:r>
      <w:r w:rsidR="002D5A95">
        <w:rPr>
          <w:rFonts w:ascii="Calibri" w:hAnsi="Calibri" w:cs="Arial"/>
          <w:color w:val="000000"/>
          <w:sz w:val="22"/>
          <w:szCs w:val="22"/>
        </w:rPr>
        <w:t>600 </w:t>
      </w:r>
      <w:r w:rsidR="00C853AD">
        <w:rPr>
          <w:rFonts w:ascii="Calibri" w:hAnsi="Calibri" w:cs="Arial"/>
          <w:color w:val="000000"/>
          <w:sz w:val="22"/>
          <w:szCs w:val="22"/>
        </w:rPr>
        <w:t>millimetres</w:t>
      </w:r>
      <w:r w:rsidR="00A65547">
        <w:rPr>
          <w:rFonts w:ascii="Calibri" w:hAnsi="Calibri" w:cs="Arial"/>
          <w:color w:val="000000"/>
          <w:sz w:val="22"/>
          <w:szCs w:val="22"/>
        </w:rPr>
        <w:t xml:space="preserve"> in </w:t>
      </w:r>
      <w:r w:rsidR="00C853AD">
        <w:rPr>
          <w:rFonts w:ascii="Calibri" w:hAnsi="Calibri" w:cs="Arial"/>
          <w:color w:val="000000"/>
          <w:sz w:val="22"/>
          <w:szCs w:val="22"/>
        </w:rPr>
        <w:t>isolated areas.</w:t>
      </w:r>
      <w:r>
        <w:rPr>
          <w:rFonts w:ascii="Calibri" w:hAnsi="Calibri" w:cs="Arial"/>
          <w:color w:val="000000"/>
          <w:sz w:val="22"/>
          <w:szCs w:val="22"/>
        </w:rPr>
        <w:t xml:space="preserve"> In Queensland, falls of between 25 and 100 millimetres are expected in the southeast and parts of the northeast, with coastal areas likely to receive up to </w:t>
      </w:r>
      <w:r w:rsidR="002D5A95">
        <w:rPr>
          <w:rFonts w:ascii="Calibri" w:hAnsi="Calibri" w:cs="Arial"/>
          <w:color w:val="000000"/>
          <w:sz w:val="22"/>
          <w:szCs w:val="22"/>
        </w:rPr>
        <w:t>200 </w:t>
      </w:r>
      <w:r>
        <w:rPr>
          <w:rFonts w:ascii="Calibri" w:hAnsi="Calibri" w:cs="Arial"/>
          <w:color w:val="000000"/>
          <w:sz w:val="22"/>
          <w:szCs w:val="22"/>
        </w:rPr>
        <w:t>millimetres of rainfall. Much of the remainder of the country is expected to receive little to no rainfall, typical of this time of the year.</w:t>
      </w:r>
    </w:p>
    <w:p w14:paraId="502D5D3F" w14:textId="77777777" w:rsidR="0070704D" w:rsidRDefault="0070704D" w:rsidP="0070704D">
      <w:pPr>
        <w:spacing w:before="120"/>
        <w:rPr>
          <w:rFonts w:ascii="Calibri" w:hAnsi="Calibri" w:cs="Arial"/>
          <w:color w:val="000000"/>
          <w:sz w:val="22"/>
          <w:szCs w:val="22"/>
        </w:rPr>
      </w:pPr>
      <w:r>
        <w:rPr>
          <w:rFonts w:ascii="Calibri" w:hAnsi="Calibri" w:cs="Arial"/>
          <w:color w:val="000000"/>
          <w:sz w:val="22"/>
          <w:szCs w:val="22"/>
        </w:rPr>
        <w:t xml:space="preserve">In cropping regions, there is at least a 75% chance of receiving between 50 and 200 millimetres of rainfall across much of New South Wales, Victoria, South Australia and Western Australia. In Queensland, falls of between 25 and 100 millimetres are expected, with drier conditions forecast for far northern cropping regions. </w:t>
      </w:r>
    </w:p>
    <w:p w14:paraId="775F09D5" w14:textId="23AB48D1" w:rsidR="0070704D" w:rsidRDefault="000243A6" w:rsidP="0070704D">
      <w:pPr>
        <w:spacing w:before="120"/>
        <w:rPr>
          <w:rFonts w:ascii="Calibri" w:hAnsi="Calibri" w:cs="Arial"/>
          <w:color w:val="000000"/>
          <w:sz w:val="22"/>
          <w:szCs w:val="22"/>
        </w:rPr>
      </w:pPr>
      <w:r>
        <w:rPr>
          <w:rFonts w:ascii="Calibri" w:hAnsi="Calibri" w:cs="Arial"/>
          <w:color w:val="000000"/>
          <w:sz w:val="22"/>
          <w:szCs w:val="22"/>
        </w:rPr>
        <w:t xml:space="preserve">These expected </w:t>
      </w:r>
      <w:r w:rsidR="0070704D">
        <w:rPr>
          <w:rFonts w:ascii="Calibri" w:hAnsi="Calibri" w:cs="Arial"/>
          <w:color w:val="000000"/>
          <w:sz w:val="22"/>
          <w:szCs w:val="22"/>
        </w:rPr>
        <w:t>rainfall</w:t>
      </w:r>
      <w:r>
        <w:rPr>
          <w:rFonts w:ascii="Calibri" w:hAnsi="Calibri" w:cs="Arial"/>
          <w:color w:val="000000"/>
          <w:sz w:val="22"/>
          <w:szCs w:val="22"/>
        </w:rPr>
        <w:t xml:space="preserve"> totals are</w:t>
      </w:r>
      <w:r w:rsidR="0070704D">
        <w:rPr>
          <w:rFonts w:ascii="Calibri" w:hAnsi="Calibri" w:cs="Arial"/>
          <w:color w:val="000000"/>
          <w:sz w:val="22"/>
          <w:szCs w:val="22"/>
        </w:rPr>
        <w:t xml:space="preserve"> likely to be sufficient to support </w:t>
      </w:r>
      <w:r w:rsidR="0093515A">
        <w:rPr>
          <w:rFonts w:ascii="Calibri" w:hAnsi="Calibri" w:cs="Arial"/>
          <w:color w:val="000000"/>
          <w:sz w:val="22"/>
          <w:szCs w:val="22"/>
        </w:rPr>
        <w:t xml:space="preserve">the </w:t>
      </w:r>
      <w:r w:rsidR="0070704D">
        <w:rPr>
          <w:rFonts w:ascii="Calibri" w:hAnsi="Calibri" w:cs="Arial"/>
          <w:color w:val="000000"/>
          <w:sz w:val="22"/>
          <w:szCs w:val="22"/>
        </w:rPr>
        <w:t>growth</w:t>
      </w:r>
      <w:r w:rsidR="0093515A">
        <w:rPr>
          <w:rFonts w:ascii="Calibri" w:hAnsi="Calibri" w:cs="Arial"/>
          <w:color w:val="000000"/>
          <w:sz w:val="22"/>
          <w:szCs w:val="22"/>
        </w:rPr>
        <w:t xml:space="preserve"> and development</w:t>
      </w:r>
      <w:r w:rsidR="0070704D">
        <w:rPr>
          <w:rFonts w:ascii="Calibri" w:hAnsi="Calibri" w:cs="Arial"/>
          <w:color w:val="000000"/>
          <w:sz w:val="22"/>
          <w:szCs w:val="22"/>
        </w:rPr>
        <w:t xml:space="preserve"> of winter crops, boost soil moisture profile and assist in maintaining above average crops yields</w:t>
      </w:r>
      <w:r w:rsidR="00AF1E49">
        <w:rPr>
          <w:rFonts w:ascii="Calibri" w:hAnsi="Calibri" w:cs="Arial"/>
          <w:color w:val="000000"/>
          <w:sz w:val="22"/>
          <w:szCs w:val="22"/>
        </w:rPr>
        <w:t xml:space="preserve"> in most </w:t>
      </w:r>
      <w:r w:rsidR="007043C7">
        <w:rPr>
          <w:rFonts w:ascii="Calibri" w:hAnsi="Calibri" w:cs="Arial"/>
          <w:color w:val="000000"/>
          <w:sz w:val="22"/>
          <w:szCs w:val="22"/>
        </w:rPr>
        <w:t>winter regions and provide a favourable start to the summer cro</w:t>
      </w:r>
      <w:r w:rsidR="000C0CC9">
        <w:rPr>
          <w:rFonts w:ascii="Calibri" w:hAnsi="Calibri" w:cs="Arial"/>
          <w:color w:val="000000"/>
          <w:sz w:val="22"/>
          <w:szCs w:val="22"/>
        </w:rPr>
        <w:t>pping season</w:t>
      </w:r>
      <w:r w:rsidR="0070704D">
        <w:rPr>
          <w:rFonts w:ascii="Calibri" w:hAnsi="Calibri" w:cs="Arial"/>
          <w:color w:val="000000"/>
          <w:sz w:val="22"/>
          <w:szCs w:val="22"/>
        </w:rPr>
        <w:t>.</w:t>
      </w:r>
    </w:p>
    <w:p w14:paraId="14092951" w14:textId="77777777" w:rsidR="0070704D" w:rsidRDefault="0070704D" w:rsidP="0070704D">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close to average pasture production on the back of the improving rainfall outlook over the August to October period. </w:t>
      </w:r>
    </w:p>
    <w:p w14:paraId="3750FD80" w14:textId="460A605D" w:rsidR="005B6C69" w:rsidRPr="00AB666C" w:rsidRDefault="0070704D" w:rsidP="00AB666C">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August to October 2024</w:t>
      </w:r>
      <w:r>
        <w:rPr>
          <w:noProof/>
        </w:rPr>
        <w:t xml:space="preserve"> </w:t>
      </w:r>
    </w:p>
    <w:p w14:paraId="396C5336" w14:textId="16A1C5F0" w:rsidR="0070704D" w:rsidRDefault="0070704D" w:rsidP="005A2D34">
      <w:pPr>
        <w:spacing w:before="120"/>
        <w:jc w:val="center"/>
        <w:rPr>
          <w:rFonts w:ascii="Calibri" w:hAnsi="Calibri" w:cs="Arial"/>
          <w:sz w:val="22"/>
          <w:szCs w:val="22"/>
        </w:rPr>
      </w:pPr>
    </w:p>
    <w:p w14:paraId="0E1E6773" w14:textId="5A30A7E3" w:rsidR="008C0F96" w:rsidRDefault="008C0F96" w:rsidP="005A2D34">
      <w:pPr>
        <w:spacing w:before="120"/>
        <w:jc w:val="center"/>
        <w:rPr>
          <w:rFonts w:ascii="Calibri" w:hAnsi="Calibri" w:cs="Arial"/>
          <w:sz w:val="22"/>
          <w:szCs w:val="22"/>
        </w:rPr>
      </w:pPr>
      <w:r>
        <w:rPr>
          <w:noProof/>
        </w:rPr>
        <w:drawing>
          <wp:inline distT="0" distB="0" distL="0" distR="0" wp14:anchorId="5A65F786" wp14:editId="19340A4C">
            <wp:extent cx="4897951" cy="3476625"/>
            <wp:effectExtent l="0" t="0" r="0" b="0"/>
            <wp:docPr id="1477312709"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12709" name="Picture 3" descr="A map of australia with different colored area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0032" cy="3478102"/>
                    </a:xfrm>
                    <a:prstGeom prst="rect">
                      <a:avLst/>
                    </a:prstGeom>
                    <a:noFill/>
                    <a:ln>
                      <a:noFill/>
                    </a:ln>
                  </pic:spPr>
                </pic:pic>
              </a:graphicData>
            </a:graphic>
          </wp:inline>
        </w:drawing>
      </w:r>
    </w:p>
    <w:p w14:paraId="0BC106A0" w14:textId="08A86A85" w:rsidR="0070704D" w:rsidRDefault="0070704D" w:rsidP="0070704D">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8C0F96">
        <w:rPr>
          <w:rFonts w:ascii="Calibri" w:hAnsi="Calibri" w:cs="Calibri"/>
          <w:color w:val="000000"/>
          <w:sz w:val="12"/>
          <w:szCs w:val="12"/>
        </w:rPr>
        <w:t>01</w:t>
      </w:r>
      <w:r>
        <w:rPr>
          <w:rFonts w:ascii="Calibri" w:hAnsi="Calibri" w:cs="Calibri"/>
          <w:color w:val="000000"/>
          <w:sz w:val="12"/>
          <w:szCs w:val="12"/>
        </w:rPr>
        <w:t>/0</w:t>
      </w:r>
      <w:r w:rsidR="008C0F96">
        <w:rPr>
          <w:rFonts w:ascii="Calibri" w:hAnsi="Calibri" w:cs="Calibri"/>
          <w:color w:val="000000"/>
          <w:sz w:val="12"/>
          <w:szCs w:val="12"/>
        </w:rPr>
        <w:t>8</w:t>
      </w:r>
      <w:r>
        <w:rPr>
          <w:rFonts w:ascii="Calibri" w:hAnsi="Calibri" w:cs="Calibri"/>
          <w:color w:val="000000"/>
          <w:sz w:val="12"/>
          <w:szCs w:val="12"/>
        </w:rPr>
        <w:t>/2024</w:t>
      </w:r>
    </w:p>
    <w:p w14:paraId="4FCA0517" w14:textId="77777777" w:rsidR="00383177" w:rsidRDefault="00383177" w:rsidP="00DA7EFC">
      <w:pPr>
        <w:rPr>
          <w:rFonts w:ascii="Calibri" w:hAnsi="Calibri" w:cs="Calibri"/>
          <w:color w:val="000000"/>
          <w:sz w:val="12"/>
          <w:szCs w:val="12"/>
        </w:rPr>
      </w:pPr>
    </w:p>
    <w:p w14:paraId="1B2D43A2" w14:textId="77777777" w:rsidR="0070217E" w:rsidRDefault="0070217E" w:rsidP="00A65569">
      <w:pPr>
        <w:pStyle w:val="Heading3"/>
        <w:keepLines w:val="0"/>
        <w:pageBreakBefore/>
        <w:numPr>
          <w:ilvl w:val="1"/>
          <w:numId w:val="83"/>
        </w:numPr>
        <w:spacing w:before="80" w:after="120"/>
        <w:rPr>
          <w:rFonts w:cs="Calibri"/>
          <w:color w:val="auto"/>
          <w:sz w:val="28"/>
          <w:szCs w:val="28"/>
        </w:rPr>
      </w:pPr>
      <w:r>
        <w:rPr>
          <w:rFonts w:cs="Calibri"/>
          <w:color w:val="auto"/>
          <w:sz w:val="28"/>
          <w:szCs w:val="28"/>
        </w:rPr>
        <w:lastRenderedPageBreak/>
        <w:t>Northern Australia rainfall onset</w:t>
      </w:r>
    </w:p>
    <w:p w14:paraId="32884EC8" w14:textId="77777777" w:rsidR="0070217E" w:rsidRPr="00B918BA" w:rsidRDefault="0070217E" w:rsidP="0070217E">
      <w:pPr>
        <w:spacing w:before="120"/>
        <w:rPr>
          <w:rFonts w:ascii="Calibri" w:hAnsi="Calibri" w:cs="Arial"/>
          <w:color w:val="000000" w:themeColor="text1"/>
          <w:sz w:val="22"/>
          <w:szCs w:val="22"/>
        </w:rPr>
      </w:pPr>
      <w:r w:rsidRPr="00B918BA">
        <w:rPr>
          <w:rFonts w:ascii="Calibri" w:hAnsi="Calibri" w:cs="Arial"/>
          <w:color w:val="000000" w:themeColor="text1"/>
          <w:sz w:val="22"/>
          <w:szCs w:val="22"/>
        </w:rPr>
        <w:t xml:space="preserve">The timing of Northern Australia rainfall onset is important indicator for seasonal pasture growth and potential livestock production. The rainfall onset gives an indication of the accumulation of at least 50 millimetres of rainfall after 1 September to stimulate plant growth after the northern dry season. </w:t>
      </w:r>
    </w:p>
    <w:p w14:paraId="32431996" w14:textId="670BEAA3" w:rsidR="0070217E" w:rsidRPr="00B918BA" w:rsidRDefault="00A966B3" w:rsidP="0070217E">
      <w:pPr>
        <w:spacing w:before="120"/>
        <w:rPr>
          <w:rFonts w:ascii="Calibri" w:hAnsi="Calibri" w:cs="Arial"/>
          <w:color w:val="000000" w:themeColor="text1"/>
          <w:sz w:val="22"/>
          <w:szCs w:val="22"/>
        </w:rPr>
      </w:pPr>
      <w:r>
        <w:rPr>
          <w:rFonts w:ascii="Calibri" w:hAnsi="Calibri" w:cs="Arial"/>
          <w:color w:val="000000" w:themeColor="text1"/>
          <w:sz w:val="22"/>
          <w:szCs w:val="22"/>
        </w:rPr>
        <w:t xml:space="preserve">The outlook for </w:t>
      </w:r>
      <w:r w:rsidR="00F62A38">
        <w:rPr>
          <w:rFonts w:ascii="Calibri" w:hAnsi="Calibri" w:cs="Arial"/>
          <w:color w:val="000000" w:themeColor="text1"/>
          <w:sz w:val="22"/>
          <w:szCs w:val="22"/>
        </w:rPr>
        <w:t xml:space="preserve">the </w:t>
      </w:r>
      <w:r w:rsidR="00F62A38" w:rsidRPr="00F62A38">
        <w:rPr>
          <w:rFonts w:ascii="Calibri" w:hAnsi="Calibri" w:cs="Arial"/>
          <w:color w:val="000000" w:themeColor="text1"/>
          <w:sz w:val="22"/>
          <w:szCs w:val="22"/>
        </w:rPr>
        <w:t>2024–25 season</w:t>
      </w:r>
      <w:r>
        <w:rPr>
          <w:rFonts w:ascii="Calibri" w:hAnsi="Calibri" w:cs="Arial"/>
          <w:color w:val="000000" w:themeColor="text1"/>
          <w:sz w:val="22"/>
          <w:szCs w:val="22"/>
        </w:rPr>
        <w:t xml:space="preserve"> indicates </w:t>
      </w:r>
      <w:r w:rsidR="00EE6385">
        <w:rPr>
          <w:rFonts w:ascii="Calibri" w:hAnsi="Calibri" w:cs="Arial"/>
          <w:color w:val="000000" w:themeColor="text1"/>
          <w:sz w:val="22"/>
          <w:szCs w:val="22"/>
        </w:rPr>
        <w:t>l</w:t>
      </w:r>
      <w:r w:rsidR="00EE6385" w:rsidRPr="00EE6385">
        <w:rPr>
          <w:rFonts w:ascii="Calibri" w:hAnsi="Calibri" w:cs="Arial"/>
          <w:color w:val="000000" w:themeColor="text1"/>
          <w:sz w:val="22"/>
          <w:szCs w:val="22"/>
        </w:rPr>
        <w:t>ater than usual rainfall onset likely in the west</w:t>
      </w:r>
      <w:r w:rsidR="008E69FB">
        <w:rPr>
          <w:rFonts w:ascii="Calibri" w:hAnsi="Calibri" w:cs="Arial"/>
          <w:color w:val="000000" w:themeColor="text1"/>
          <w:sz w:val="22"/>
          <w:szCs w:val="22"/>
        </w:rPr>
        <w:t xml:space="preserve"> and</w:t>
      </w:r>
      <w:r w:rsidR="00EE6385" w:rsidRPr="00EE6385">
        <w:rPr>
          <w:rFonts w:ascii="Calibri" w:hAnsi="Calibri" w:cs="Arial"/>
          <w:color w:val="000000" w:themeColor="text1"/>
          <w:sz w:val="22"/>
          <w:szCs w:val="22"/>
        </w:rPr>
        <w:t xml:space="preserve"> earlier in the east</w:t>
      </w:r>
      <w:r w:rsidR="0070217E" w:rsidRPr="00B918BA">
        <w:rPr>
          <w:rFonts w:ascii="Calibri" w:hAnsi="Calibri" w:cs="Arial"/>
          <w:color w:val="000000" w:themeColor="text1"/>
          <w:sz w:val="22"/>
          <w:szCs w:val="22"/>
        </w:rPr>
        <w:t xml:space="preserve">. </w:t>
      </w:r>
      <w:r w:rsidR="00A77782" w:rsidRPr="00A77782">
        <w:rPr>
          <w:rFonts w:ascii="Calibri" w:hAnsi="Calibri" w:cs="Arial"/>
          <w:color w:val="000000" w:themeColor="text1"/>
          <w:sz w:val="22"/>
          <w:szCs w:val="22"/>
        </w:rPr>
        <w:t>Most of W</w:t>
      </w:r>
      <w:r w:rsidR="00A77782">
        <w:rPr>
          <w:rFonts w:ascii="Calibri" w:hAnsi="Calibri" w:cs="Arial"/>
          <w:color w:val="000000" w:themeColor="text1"/>
          <w:sz w:val="22"/>
          <w:szCs w:val="22"/>
        </w:rPr>
        <w:t>estern Australia</w:t>
      </w:r>
      <w:r w:rsidR="00A77782" w:rsidRPr="00A77782">
        <w:rPr>
          <w:rFonts w:ascii="Calibri" w:hAnsi="Calibri" w:cs="Arial"/>
          <w:color w:val="000000" w:themeColor="text1"/>
          <w:sz w:val="22"/>
          <w:szCs w:val="22"/>
        </w:rPr>
        <w:t xml:space="preserve">, western and northern </w:t>
      </w:r>
      <w:r w:rsidR="00A77782">
        <w:rPr>
          <w:rFonts w:ascii="Calibri" w:hAnsi="Calibri" w:cs="Arial"/>
          <w:color w:val="000000" w:themeColor="text1"/>
          <w:sz w:val="22"/>
          <w:szCs w:val="22"/>
        </w:rPr>
        <w:t xml:space="preserve">areas of </w:t>
      </w:r>
      <w:r w:rsidR="00A77782" w:rsidRPr="00A77782">
        <w:rPr>
          <w:rFonts w:ascii="Calibri" w:hAnsi="Calibri" w:cs="Arial"/>
          <w:color w:val="000000" w:themeColor="text1"/>
          <w:sz w:val="22"/>
          <w:szCs w:val="22"/>
        </w:rPr>
        <w:t>N</w:t>
      </w:r>
      <w:r w:rsidR="00A77782">
        <w:rPr>
          <w:rFonts w:ascii="Calibri" w:hAnsi="Calibri" w:cs="Arial"/>
          <w:color w:val="000000" w:themeColor="text1"/>
          <w:sz w:val="22"/>
          <w:szCs w:val="22"/>
        </w:rPr>
        <w:t xml:space="preserve">orthern </w:t>
      </w:r>
      <w:r w:rsidR="00A77782" w:rsidRPr="00A77782">
        <w:rPr>
          <w:rFonts w:ascii="Calibri" w:hAnsi="Calibri" w:cs="Arial"/>
          <w:color w:val="000000" w:themeColor="text1"/>
          <w:sz w:val="22"/>
          <w:szCs w:val="22"/>
        </w:rPr>
        <w:t>T</w:t>
      </w:r>
      <w:r w:rsidR="00A77782">
        <w:rPr>
          <w:rFonts w:ascii="Calibri" w:hAnsi="Calibri" w:cs="Arial"/>
          <w:color w:val="000000" w:themeColor="text1"/>
          <w:sz w:val="22"/>
          <w:szCs w:val="22"/>
        </w:rPr>
        <w:t>erritory</w:t>
      </w:r>
      <w:r w:rsidR="00A77782" w:rsidRPr="00A77782">
        <w:rPr>
          <w:rFonts w:ascii="Calibri" w:hAnsi="Calibri" w:cs="Arial"/>
          <w:color w:val="000000" w:themeColor="text1"/>
          <w:sz w:val="22"/>
          <w:szCs w:val="22"/>
        </w:rPr>
        <w:t>, and some small pockets of western Queensland have a 60 to 70% chance of a later than usual northern rainfall onset. Parts of Queensland have a 60 to 70% chance of an earlier than usual northern rainfall onset. Elsewhere, the northern rainfall onset is likely to be closer to the average</w:t>
      </w:r>
      <w:r w:rsidR="0070217E" w:rsidRPr="00B918BA">
        <w:rPr>
          <w:rFonts w:ascii="Calibri" w:hAnsi="Calibri" w:cs="Arial"/>
          <w:color w:val="000000" w:themeColor="text1"/>
          <w:sz w:val="22"/>
          <w:szCs w:val="22"/>
        </w:rPr>
        <w:t xml:space="preserve">. </w:t>
      </w:r>
    </w:p>
    <w:p w14:paraId="53395B8B" w14:textId="29CC7DD3" w:rsidR="0070217E" w:rsidRPr="00A535CE" w:rsidRDefault="002C56CD" w:rsidP="0070217E">
      <w:pPr>
        <w:pStyle w:val="Heading4"/>
        <w:spacing w:before="100"/>
        <w:jc w:val="center"/>
        <w:rPr>
          <w:rFonts w:cs="Calibri"/>
        </w:rPr>
      </w:pPr>
      <w:r>
        <w:rPr>
          <w:rFonts w:cs="Calibri"/>
          <w:i w:val="0"/>
          <w:color w:val="auto"/>
          <w:sz w:val="22"/>
          <w:szCs w:val="22"/>
        </w:rPr>
        <w:t>Chance of early n</w:t>
      </w:r>
      <w:r w:rsidR="0070217E">
        <w:rPr>
          <w:rFonts w:cs="Calibri"/>
          <w:i w:val="0"/>
          <w:color w:val="auto"/>
          <w:sz w:val="22"/>
          <w:szCs w:val="22"/>
        </w:rPr>
        <w:t xml:space="preserve">orthern rainfall </w:t>
      </w:r>
      <w:r>
        <w:rPr>
          <w:rFonts w:cs="Calibri"/>
          <w:i w:val="0"/>
          <w:color w:val="auto"/>
          <w:sz w:val="22"/>
          <w:szCs w:val="22"/>
        </w:rPr>
        <w:t>onset</w:t>
      </w:r>
    </w:p>
    <w:p w14:paraId="5A79CB58" w14:textId="6FD05629" w:rsidR="0070217E" w:rsidRDefault="002160B3" w:rsidP="0070217E">
      <w:pPr>
        <w:jc w:val="center"/>
      </w:pPr>
      <w:r w:rsidRPr="002160B3">
        <w:rPr>
          <w:noProof/>
        </w:rPr>
        <w:drawing>
          <wp:inline distT="0" distB="0" distL="0" distR="0" wp14:anchorId="26865C0E" wp14:editId="0DAD9EE2">
            <wp:extent cx="4587240" cy="3006839"/>
            <wp:effectExtent l="0" t="0" r="3810" b="3175"/>
            <wp:docPr id="2050" name="Picture 2" descr="Map showing the chance of early rainfall onset across tropical Australia">
              <a:extLst xmlns:a="http://schemas.openxmlformats.org/drawingml/2006/main">
                <a:ext uri="{FF2B5EF4-FFF2-40B4-BE49-F238E27FC236}">
                  <a16:creationId xmlns:a16="http://schemas.microsoft.com/office/drawing/2014/main" id="{1E130D39-5E63-A51B-4608-F2A397C76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showing the chance of early rainfall onset across tropical Australia">
                      <a:extLst>
                        <a:ext uri="{FF2B5EF4-FFF2-40B4-BE49-F238E27FC236}">
                          <a16:creationId xmlns:a16="http://schemas.microsoft.com/office/drawing/2014/main" id="{1E130D39-5E63-A51B-4608-F2A397C764FB}"/>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5308"/>
                    <a:stretch/>
                  </pic:blipFill>
                  <pic:spPr bwMode="auto">
                    <a:xfrm>
                      <a:off x="0" y="0"/>
                      <a:ext cx="4603673" cy="3017610"/>
                    </a:xfrm>
                    <a:prstGeom prst="rect">
                      <a:avLst/>
                    </a:prstGeom>
                    <a:noFill/>
                    <a:ln>
                      <a:noFill/>
                    </a:ln>
                    <a:extLst>
                      <a:ext uri="{53640926-AAD7-44D8-BBD7-CCE9431645EC}">
                        <a14:shadowObscured xmlns:a14="http://schemas.microsoft.com/office/drawing/2010/main"/>
                      </a:ext>
                    </a:extLst>
                  </pic:spPr>
                </pic:pic>
              </a:graphicData>
            </a:graphic>
          </wp:inline>
        </w:drawing>
      </w:r>
    </w:p>
    <w:p w14:paraId="0D7AE5BC" w14:textId="77777777" w:rsidR="0070217E" w:rsidRDefault="0070217E" w:rsidP="0070217E">
      <w:pPr>
        <w:jc w:val="center"/>
      </w:pPr>
    </w:p>
    <w:p w14:paraId="3ECC0CF4" w14:textId="05148B1F" w:rsidR="0070217E" w:rsidRPr="00B437F9" w:rsidRDefault="00BA5941" w:rsidP="0070217E">
      <w:pPr>
        <w:jc w:val="center"/>
      </w:pPr>
      <w:r>
        <w:rPr>
          <w:rStyle w:val="Heading4Char"/>
          <w:rFonts w:asciiTheme="minorHAnsi" w:hAnsiTheme="minorHAnsi" w:cstheme="minorHAnsi"/>
          <w:i w:val="0"/>
          <w:iCs w:val="0"/>
          <w:color w:val="auto"/>
          <w:sz w:val="22"/>
          <w:szCs w:val="22"/>
        </w:rPr>
        <w:t xml:space="preserve">Historical </w:t>
      </w:r>
      <w:r w:rsidR="002C56CD">
        <w:rPr>
          <w:rStyle w:val="Heading4Char"/>
          <w:rFonts w:asciiTheme="minorHAnsi" w:hAnsiTheme="minorHAnsi" w:cstheme="minorHAnsi"/>
          <w:i w:val="0"/>
          <w:iCs w:val="0"/>
          <w:color w:val="auto"/>
          <w:sz w:val="22"/>
          <w:szCs w:val="22"/>
        </w:rPr>
        <w:t>n</w:t>
      </w:r>
      <w:r>
        <w:rPr>
          <w:rStyle w:val="Heading4Char"/>
          <w:rFonts w:asciiTheme="minorHAnsi" w:hAnsiTheme="minorHAnsi" w:cstheme="minorHAnsi"/>
          <w:i w:val="0"/>
          <w:iCs w:val="0"/>
          <w:color w:val="auto"/>
          <w:sz w:val="22"/>
          <w:szCs w:val="22"/>
        </w:rPr>
        <w:t>orthern rainfall</w:t>
      </w:r>
      <w:r w:rsidR="0070217E" w:rsidRPr="00366735">
        <w:rPr>
          <w:rStyle w:val="Heading4Char"/>
          <w:rFonts w:asciiTheme="minorHAnsi" w:hAnsiTheme="minorHAnsi" w:cstheme="minorHAnsi"/>
          <w:i w:val="0"/>
          <w:iCs w:val="0"/>
          <w:color w:val="auto"/>
          <w:sz w:val="22"/>
          <w:szCs w:val="22"/>
        </w:rPr>
        <w:t xml:space="preserve"> onset date</w:t>
      </w:r>
      <w:r w:rsidR="0070217E" w:rsidRPr="00731FB1">
        <w:t xml:space="preserve"> </w:t>
      </w:r>
    </w:p>
    <w:p w14:paraId="73EC6D38" w14:textId="15EF566A" w:rsidR="00321E3C" w:rsidRDefault="006B5C1A" w:rsidP="006B5C1A">
      <w:pPr>
        <w:jc w:val="center"/>
        <w:rPr>
          <w:rFonts w:ascii="Calibri" w:hAnsi="Calibri" w:cs="Calibri"/>
          <w:color w:val="000000"/>
          <w:sz w:val="12"/>
          <w:szCs w:val="12"/>
        </w:rPr>
      </w:pPr>
      <w:r w:rsidRPr="006B5C1A">
        <w:rPr>
          <w:rFonts w:ascii="Calibri" w:hAnsi="Calibri" w:cs="Calibri"/>
          <w:noProof/>
          <w:color w:val="000000"/>
          <w:sz w:val="12"/>
          <w:szCs w:val="12"/>
        </w:rPr>
        <w:drawing>
          <wp:inline distT="0" distB="0" distL="0" distR="0" wp14:anchorId="19D2CC0B" wp14:editId="771EA873">
            <wp:extent cx="4988555" cy="2745740"/>
            <wp:effectExtent l="0" t="0" r="3175" b="0"/>
            <wp:docPr id="2052" name="Picture 4" descr="Map showing average northern rainfall onset dates">
              <a:extLst xmlns:a="http://schemas.openxmlformats.org/drawingml/2006/main">
                <a:ext uri="{FF2B5EF4-FFF2-40B4-BE49-F238E27FC236}">
                  <a16:creationId xmlns:a16="http://schemas.microsoft.com/office/drawing/2014/main" id="{D775BC8B-B9C4-E6B6-A1C8-39954BC19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ap showing average northern rainfall onset dates">
                      <a:extLst>
                        <a:ext uri="{FF2B5EF4-FFF2-40B4-BE49-F238E27FC236}">
                          <a16:creationId xmlns:a16="http://schemas.microsoft.com/office/drawing/2014/main" id="{D775BC8B-B9C4-E6B6-A1C8-39954BC19FFF}"/>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9426"/>
                    <a:stretch/>
                  </pic:blipFill>
                  <pic:spPr bwMode="auto">
                    <a:xfrm>
                      <a:off x="0" y="0"/>
                      <a:ext cx="4991506" cy="2747364"/>
                    </a:xfrm>
                    <a:prstGeom prst="rect">
                      <a:avLst/>
                    </a:prstGeom>
                    <a:noFill/>
                    <a:ln>
                      <a:noFill/>
                    </a:ln>
                    <a:extLst>
                      <a:ext uri="{53640926-AAD7-44D8-BBD7-CCE9431645EC}">
                        <a14:shadowObscured xmlns:a14="http://schemas.microsoft.com/office/drawing/2010/main"/>
                      </a:ext>
                    </a:extLst>
                  </pic:spPr>
                </pic:pic>
              </a:graphicData>
            </a:graphic>
          </wp:inline>
        </w:drawing>
      </w:r>
    </w:p>
    <w:p w14:paraId="7B735872" w14:textId="49266B3B" w:rsidR="00CD226A" w:rsidRPr="00B437F9" w:rsidRDefault="00CD226A" w:rsidP="00A65569">
      <w:pPr>
        <w:pStyle w:val="Heading2"/>
        <w:keepNext w:val="0"/>
        <w:keepLines w:val="0"/>
        <w:pageBreakBefore/>
        <w:numPr>
          <w:ilvl w:val="0"/>
          <w:numId w:val="83"/>
        </w:numPr>
        <w:spacing w:before="0" w:after="0" w:line="240" w:lineRule="auto"/>
        <w:jc w:val="center"/>
        <w:rPr>
          <w:rFonts w:cs="Calibri"/>
          <w:b/>
          <w:color w:val="auto"/>
          <w:szCs w:val="34"/>
        </w:rPr>
      </w:pPr>
      <w:bookmarkStart w:id="85" w:name="_Ref122000457"/>
      <w:bookmarkEnd w:id="59"/>
      <w:bookmarkEnd w:id="60"/>
      <w:bookmarkEnd w:id="61"/>
      <w:bookmarkEnd w:id="62"/>
      <w:bookmarkEnd w:id="63"/>
      <w:bookmarkEnd w:id="64"/>
      <w:bookmarkEnd w:id="65"/>
      <w:bookmarkEnd w:id="66"/>
      <w:bookmarkEnd w:id="67"/>
      <w:bookmarkEnd w:id="68"/>
      <w:bookmarkEnd w:id="69"/>
      <w:r w:rsidRPr="00B437F9">
        <w:rPr>
          <w:rFonts w:cs="Calibri"/>
          <w:b/>
          <w:color w:val="auto"/>
          <w:szCs w:val="34"/>
        </w:rPr>
        <w:lastRenderedPageBreak/>
        <w:t>Water</w:t>
      </w:r>
      <w:bookmarkEnd w:id="85"/>
    </w:p>
    <w:p w14:paraId="294AD33E" w14:textId="3245D39A" w:rsidR="000939DD" w:rsidRPr="00CF4741" w:rsidRDefault="00CD226A" w:rsidP="00A65569">
      <w:pPr>
        <w:pStyle w:val="Heading3"/>
        <w:numPr>
          <w:ilvl w:val="1"/>
          <w:numId w:val="84"/>
        </w:numPr>
        <w:spacing w:before="120" w:line="276" w:lineRule="auto"/>
        <w:rPr>
          <w:rFonts w:cs="Calibri"/>
          <w:color w:val="auto"/>
          <w:sz w:val="28"/>
          <w:szCs w:val="28"/>
        </w:rPr>
      </w:pPr>
      <w:r w:rsidRPr="00B437F9">
        <w:rPr>
          <w:rFonts w:cs="Calibri"/>
          <w:color w:val="auto"/>
          <w:sz w:val="28"/>
          <w:szCs w:val="28"/>
        </w:rPr>
        <w:t>Water markets – current week</w:t>
      </w:r>
    </w:p>
    <w:p w14:paraId="16C7973C" w14:textId="1F8D5222"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416F62" w:rsidRPr="00416F62">
        <w:rPr>
          <w:rFonts w:ascii="Calibri" w:hAnsi="Calibri" w:cs="Calibri"/>
          <w:sz w:val="22"/>
          <w:szCs w:val="22"/>
        </w:rPr>
        <w:t>storage levels in the Murray-Darling Basin (MDB) increased between 25 July 2024 and 01 August 2024 by 266 gigalitres (GL). Current volume of water held in storage is 17 876 GL, equivalent to 80% of total storage capacity. This is 14</w:t>
      </w:r>
      <w:r w:rsidR="00416F62">
        <w:rPr>
          <w:rFonts w:ascii="Calibri" w:hAnsi="Calibri" w:cs="Calibri"/>
          <w:sz w:val="22"/>
          <w:szCs w:val="22"/>
        </w:rPr>
        <w:t>%</w:t>
      </w:r>
      <w:r w:rsidR="00416F62" w:rsidRPr="00416F62">
        <w:rPr>
          <w:rFonts w:ascii="Calibri" w:hAnsi="Calibri" w:cs="Calibri"/>
          <w:sz w:val="22"/>
          <w:szCs w:val="22"/>
        </w:rPr>
        <w:t xml:space="preserve"> or 2,833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02B8A19B" w:rsidR="00CD226A" w:rsidRPr="00CF4741" w:rsidRDefault="00334E6E" w:rsidP="00CF4741">
      <w:pPr>
        <w:jc w:val="center"/>
      </w:pPr>
      <w:r w:rsidRPr="00334E6E">
        <w:rPr>
          <w:noProof/>
        </w:rPr>
        <w:t xml:space="preserve"> </w:t>
      </w:r>
      <w:r w:rsidR="00434DE8" w:rsidRPr="00434DE8">
        <w:rPr>
          <w:noProof/>
        </w:rPr>
        <w:drawing>
          <wp:inline distT="0" distB="0" distL="0" distR="0" wp14:anchorId="7BDDA8F6" wp14:editId="51F6A12C">
            <wp:extent cx="5607685" cy="3261727"/>
            <wp:effectExtent l="0" t="0" r="0" b="0"/>
            <wp:docPr id="1070589548"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89548" name="Picture 1" descr="A graph showing a line&#10;&#10;Description automatically generated"/>
                    <pic:cNvPicPr/>
                  </pic:nvPicPr>
                  <pic:blipFill>
                    <a:blip r:embed="rId26"/>
                    <a:stretch>
                      <a:fillRect/>
                    </a:stretch>
                  </pic:blipFill>
                  <pic:spPr>
                    <a:xfrm>
                      <a:off x="0" y="0"/>
                      <a:ext cx="5611091" cy="3263708"/>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47A98A53"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2D7B1E" w:rsidRPr="002D7B1E">
        <w:rPr>
          <w:rFonts w:ascii="Calibri" w:hAnsi="Calibri" w:cs="Calibri"/>
          <w:sz w:val="22"/>
          <w:szCs w:val="22"/>
        </w:rPr>
        <w:t>prices in the Victorian Murray below the Barmah Choke increased from $116 on 25 July 2024 to $134 on 01 August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3B7B9D9" w:rsidR="00CD226A" w:rsidRPr="00B437F9" w:rsidRDefault="00AD7CA1" w:rsidP="006E56C8">
            <w:pPr>
              <w:pStyle w:val="ListParagraph"/>
              <w:spacing w:after="0" w:line="240" w:lineRule="auto"/>
              <w:ind w:left="0"/>
              <w:jc w:val="center"/>
              <w:rPr>
                <w:rFonts w:cs="Calibri"/>
                <w:sz w:val="20"/>
                <w:szCs w:val="20"/>
              </w:rPr>
            </w:pPr>
            <w:r>
              <w:rPr>
                <w:rFonts w:cs="Calibri"/>
                <w:sz w:val="20"/>
                <w:szCs w:val="20"/>
              </w:rPr>
              <w:t>7</w:t>
            </w:r>
            <w:r w:rsidR="00537CD8">
              <w:rPr>
                <w:rFonts w:cs="Calibri"/>
                <w:sz w:val="20"/>
                <w:szCs w:val="20"/>
              </w:rPr>
              <w:t>9</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248CC4A8"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1</w:t>
            </w:r>
            <w:r w:rsidR="00537CD8">
              <w:rPr>
                <w:rFonts w:cs="Calibri"/>
                <w:sz w:val="20"/>
                <w:szCs w:val="20"/>
              </w:rPr>
              <w:t>27</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0A541292" w:rsidR="00CD226A" w:rsidRPr="00B437F9" w:rsidRDefault="00537CD8" w:rsidP="006E56C8">
            <w:pPr>
              <w:pStyle w:val="ListParagraph"/>
              <w:spacing w:after="0" w:line="240" w:lineRule="auto"/>
              <w:ind w:left="0"/>
              <w:jc w:val="center"/>
              <w:rPr>
                <w:rFonts w:cs="Calibri"/>
                <w:sz w:val="20"/>
                <w:szCs w:val="20"/>
              </w:rPr>
            </w:pPr>
            <w:r>
              <w:rPr>
                <w:rFonts w:cs="Calibri"/>
                <w:sz w:val="20"/>
                <w:szCs w:val="20"/>
              </w:rPr>
              <w:t>85</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53F417C7"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1C374F">
              <w:rPr>
                <w:rFonts w:cs="Calibri"/>
                <w:sz w:val="20"/>
                <w:szCs w:val="20"/>
              </w:rPr>
              <w:t>34</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CBE1C24" w:rsidR="00CD226A" w:rsidRPr="00B437F9" w:rsidRDefault="009D60B8" w:rsidP="00CF4741">
      <w:pPr>
        <w:jc w:val="center"/>
        <w:rPr>
          <w:rFonts w:ascii="Calibri" w:hAnsi="Calibri" w:cs="Calibri"/>
          <w:b/>
          <w:bCs/>
          <w:iCs/>
          <w:sz w:val="22"/>
          <w:szCs w:val="22"/>
        </w:rPr>
      </w:pPr>
      <w:r w:rsidRPr="009D60B8">
        <w:rPr>
          <w:noProof/>
        </w:rPr>
        <w:t xml:space="preserve"> </w:t>
      </w:r>
      <w:r w:rsidR="00162977" w:rsidRPr="00162977">
        <w:rPr>
          <w:noProof/>
        </w:rPr>
        <w:drawing>
          <wp:inline distT="0" distB="0" distL="0" distR="0" wp14:anchorId="092A9D61" wp14:editId="13BC27F4">
            <wp:extent cx="5731510" cy="3337560"/>
            <wp:effectExtent l="0" t="0" r="2540" b="0"/>
            <wp:docPr id="36655970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59703" name="Picture 1" descr="A graph of a graph&#10;&#10;Description automatically generated with medium confidence"/>
                    <pic:cNvPicPr/>
                  </pic:nvPicPr>
                  <pic:blipFill>
                    <a:blip r:embed="rId27"/>
                    <a:stretch>
                      <a:fillRect/>
                    </a:stretch>
                  </pic:blipFill>
                  <pic:spPr>
                    <a:xfrm>
                      <a:off x="0" y="0"/>
                      <a:ext cx="5731510" cy="333756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1D60E1B4"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03713A">
              <w:rPr>
                <w:rFonts w:ascii="Calibri" w:hAnsi="Calibri" w:cs="Calibri"/>
                <w:sz w:val="14"/>
                <w:szCs w:val="14"/>
              </w:rPr>
              <w:t>1 August</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323F6630" w:rsidR="00CD226A" w:rsidRPr="00B437F9" w:rsidRDefault="00CD226A" w:rsidP="00CD226A">
      <w:pPr>
        <w:spacing w:before="120"/>
        <w:rPr>
          <w:rFonts w:ascii="Calibri" w:hAnsi="Calibri" w:cs="Calibri"/>
          <w:color w:val="5B9BD5"/>
          <w:sz w:val="22"/>
          <w:szCs w:val="22"/>
        </w:rPr>
        <w:sectPr w:rsidR="00CD226A" w:rsidRPr="00B437F9" w:rsidSect="005A74E4">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8" w:history="1">
        <w:r w:rsidR="0003713A" w:rsidRPr="0003713A">
          <w:rPr>
            <w:rStyle w:val="Hyperlink"/>
          </w:rPr>
          <w:t>https://www.agriculture.gov.au/abares/products/weekly_update/weekly-update-1824</w:t>
        </w:r>
      </w:hyperlink>
      <w:r w:rsidR="00055040">
        <w:t xml:space="preserve"> </w:t>
      </w:r>
    </w:p>
    <w:p w14:paraId="5382CE5D" w14:textId="77777777" w:rsidR="00CD226A" w:rsidRPr="00B437F9" w:rsidRDefault="00CD226A" w:rsidP="00A65569">
      <w:pPr>
        <w:pStyle w:val="Heading2"/>
        <w:keepNext w:val="0"/>
        <w:keepLines w:val="0"/>
        <w:pageBreakBefore/>
        <w:numPr>
          <w:ilvl w:val="0"/>
          <w:numId w:val="84"/>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D628FB"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3AF5F672" w:rsidR="003D16F7" w:rsidRPr="00B437F9" w:rsidRDefault="003D16F7" w:rsidP="003D16F7">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1AF7CCEE"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788DA0AE" w14:textId="2F7D85ED" w:rsidR="003D16F7" w:rsidRPr="00B437F9" w:rsidRDefault="001D0980" w:rsidP="003D16F7">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7D87A92A" w:rsidR="003D16F7" w:rsidRPr="00B437F9" w:rsidRDefault="001D0980" w:rsidP="003D16F7">
            <w:pPr>
              <w:jc w:val="right"/>
              <w:rPr>
                <w:rFonts w:ascii="Calibri" w:hAnsi="Calibri" w:cs="Calibri"/>
                <w:color w:val="000000"/>
                <w:szCs w:val="20"/>
              </w:rPr>
            </w:pPr>
            <w:r>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5871A8D1" w:rsidR="003D16F7" w:rsidRPr="00B437F9" w:rsidRDefault="001D0980" w:rsidP="003D16F7">
            <w:pPr>
              <w:jc w:val="right"/>
              <w:rPr>
                <w:rFonts w:ascii="Calibri" w:hAnsi="Calibri" w:cs="Calibri"/>
                <w:color w:val="000000"/>
                <w:szCs w:val="20"/>
              </w:rPr>
            </w:pPr>
            <w:r>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1B663DCF" w:rsidR="003D16F7" w:rsidRPr="00B437F9" w:rsidRDefault="001D0980" w:rsidP="003D16F7">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3C5DE68C" w:rsidR="003D16F7" w:rsidRPr="00B437F9" w:rsidRDefault="001D0980" w:rsidP="003D16F7">
            <w:pPr>
              <w:jc w:val="right"/>
              <w:rPr>
                <w:rFonts w:ascii="Calibri" w:hAnsi="Calibri" w:cs="Calibri"/>
                <w:color w:val="000000"/>
                <w:szCs w:val="20"/>
              </w:rPr>
            </w:pPr>
            <w:r>
              <w:rPr>
                <w:rFonts w:ascii="Calibri" w:hAnsi="Calibri" w:cs="Calibri"/>
                <w:color w:val="000000"/>
                <w:szCs w:val="20"/>
              </w:rPr>
              <w:t>0.65</w:t>
            </w:r>
          </w:p>
        </w:tc>
        <w:tc>
          <w:tcPr>
            <w:tcW w:w="1313" w:type="dxa"/>
            <w:tcBorders>
              <w:top w:val="nil"/>
              <w:left w:val="nil"/>
              <w:bottom w:val="nil"/>
              <w:right w:val="nil"/>
            </w:tcBorders>
            <w:shd w:val="clear" w:color="000000" w:fill="FFFFFF"/>
            <w:noWrap/>
            <w:vAlign w:val="bottom"/>
            <w:hideMark/>
          </w:tcPr>
          <w:p w14:paraId="70F0D641" w14:textId="7962531C" w:rsidR="003D16F7" w:rsidRPr="00B437F9" w:rsidRDefault="001D0980" w:rsidP="003D16F7">
            <w:pPr>
              <w:jc w:val="right"/>
              <w:rPr>
                <w:rFonts w:ascii="Calibri" w:hAnsi="Calibri" w:cs="Calibri"/>
                <w:color w:val="9C0006"/>
                <w:szCs w:val="20"/>
              </w:rPr>
            </w:pPr>
            <w:r>
              <w:rPr>
                <w:rFonts w:ascii="Calibri" w:hAnsi="Calibri" w:cs="Calibri"/>
                <w:color w:val="01565A"/>
                <w:szCs w:val="20"/>
              </w:rPr>
              <w:t>0%</w:t>
            </w:r>
          </w:p>
        </w:tc>
      </w:tr>
      <w:tr w:rsidR="00D628FB"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27E3754F" w:rsidR="003D16F7" w:rsidRPr="00B437F9" w:rsidRDefault="003D16F7" w:rsidP="003D16F7">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C1B5999"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45F6181B" w14:textId="5049294F"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21C296AA" w:rsidR="003D16F7" w:rsidRPr="00B437F9" w:rsidRDefault="001D0980" w:rsidP="003D16F7">
            <w:pPr>
              <w:jc w:val="right"/>
              <w:rPr>
                <w:rFonts w:ascii="Calibri" w:hAnsi="Calibri" w:cs="Calibri"/>
                <w:color w:val="000000"/>
                <w:szCs w:val="20"/>
              </w:rPr>
            </w:pPr>
            <w:r>
              <w:rPr>
                <w:rFonts w:ascii="Calibri" w:hAnsi="Calibri" w:cs="Calibri"/>
                <w:color w:val="000000"/>
                <w:szCs w:val="20"/>
              </w:rPr>
              <w:t>254</w:t>
            </w:r>
          </w:p>
        </w:tc>
        <w:tc>
          <w:tcPr>
            <w:tcW w:w="1111" w:type="dxa"/>
            <w:tcBorders>
              <w:top w:val="nil"/>
              <w:left w:val="nil"/>
              <w:bottom w:val="nil"/>
              <w:right w:val="nil"/>
            </w:tcBorders>
            <w:shd w:val="clear" w:color="000000" w:fill="FFFFFF"/>
            <w:noWrap/>
            <w:vAlign w:val="bottom"/>
            <w:hideMark/>
          </w:tcPr>
          <w:p w14:paraId="7582FA24" w14:textId="411ABEDD" w:rsidR="003D16F7" w:rsidRPr="00B437F9" w:rsidRDefault="001D0980" w:rsidP="003D16F7">
            <w:pPr>
              <w:jc w:val="right"/>
              <w:rPr>
                <w:rFonts w:ascii="Calibri" w:hAnsi="Calibri" w:cs="Calibri"/>
                <w:color w:val="000000"/>
                <w:szCs w:val="20"/>
              </w:rPr>
            </w:pPr>
            <w:r>
              <w:rPr>
                <w:rFonts w:ascii="Calibri" w:hAnsi="Calibri" w:cs="Calibri"/>
                <w:color w:val="000000"/>
                <w:szCs w:val="20"/>
              </w:rPr>
              <w:t>258</w:t>
            </w:r>
          </w:p>
        </w:tc>
        <w:tc>
          <w:tcPr>
            <w:tcW w:w="1330" w:type="dxa"/>
            <w:tcBorders>
              <w:top w:val="nil"/>
              <w:left w:val="nil"/>
              <w:bottom w:val="nil"/>
              <w:right w:val="nil"/>
            </w:tcBorders>
            <w:shd w:val="clear" w:color="000000" w:fill="FFFFFF"/>
            <w:noWrap/>
            <w:vAlign w:val="bottom"/>
            <w:hideMark/>
          </w:tcPr>
          <w:p w14:paraId="3CC3328F" w14:textId="3A190C96" w:rsidR="003D16F7" w:rsidRPr="00B437F9" w:rsidRDefault="001D0980" w:rsidP="003D16F7">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7777EFA" w14:textId="6E04AA56" w:rsidR="003D16F7" w:rsidRPr="00B437F9" w:rsidRDefault="001D0980" w:rsidP="003D16F7">
            <w:pPr>
              <w:jc w:val="right"/>
              <w:rPr>
                <w:rFonts w:ascii="Calibri" w:hAnsi="Calibri" w:cs="Calibri"/>
                <w:color w:val="000000"/>
                <w:szCs w:val="20"/>
              </w:rPr>
            </w:pPr>
            <w:r>
              <w:rPr>
                <w:rFonts w:ascii="Calibri" w:hAnsi="Calibri" w:cs="Calibri"/>
                <w:color w:val="000000"/>
                <w:szCs w:val="20"/>
              </w:rPr>
              <w:t>320</w:t>
            </w:r>
          </w:p>
        </w:tc>
        <w:tc>
          <w:tcPr>
            <w:tcW w:w="1313" w:type="dxa"/>
            <w:tcBorders>
              <w:top w:val="nil"/>
              <w:left w:val="nil"/>
              <w:bottom w:val="nil"/>
              <w:right w:val="nil"/>
            </w:tcBorders>
            <w:shd w:val="clear" w:color="000000" w:fill="FFFFFF"/>
            <w:noWrap/>
            <w:vAlign w:val="bottom"/>
            <w:hideMark/>
          </w:tcPr>
          <w:p w14:paraId="2E4F0D4B" w14:textId="440788E6" w:rsidR="003D16F7" w:rsidRPr="00B437F9" w:rsidRDefault="001D0980" w:rsidP="003D16F7">
            <w:pPr>
              <w:jc w:val="right"/>
              <w:rPr>
                <w:rFonts w:ascii="Calibri" w:hAnsi="Calibri" w:cs="Calibri"/>
                <w:color w:val="9C0006"/>
                <w:szCs w:val="20"/>
              </w:rPr>
            </w:pPr>
            <w:r>
              <w:rPr>
                <w:rFonts w:ascii="Calibri" w:hAnsi="Calibri" w:cs="Calibri"/>
                <w:color w:val="9C0006"/>
                <w:szCs w:val="20"/>
              </w:rPr>
              <w:t>-21%</w:t>
            </w:r>
          </w:p>
        </w:tc>
      </w:tr>
      <w:tr w:rsidR="00D628FB"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7D6FC5EE" w:rsidR="003D16F7" w:rsidRPr="00B437F9" w:rsidRDefault="003D16F7" w:rsidP="003D16F7">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701BA982"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061AA4A0" w14:textId="7042C4C7"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4C83FD81" w:rsidR="003D16F7" w:rsidRPr="00B437F9" w:rsidRDefault="001D0980" w:rsidP="003D16F7">
            <w:pPr>
              <w:jc w:val="right"/>
              <w:rPr>
                <w:rFonts w:ascii="Calibri" w:hAnsi="Calibri" w:cs="Calibri"/>
                <w:color w:val="000000"/>
                <w:szCs w:val="20"/>
              </w:rPr>
            </w:pPr>
            <w:r>
              <w:rPr>
                <w:rFonts w:ascii="Calibri" w:hAnsi="Calibri" w:cs="Calibri"/>
                <w:color w:val="000000"/>
                <w:szCs w:val="20"/>
              </w:rPr>
              <w:t>175</w:t>
            </w:r>
          </w:p>
        </w:tc>
        <w:tc>
          <w:tcPr>
            <w:tcW w:w="1111" w:type="dxa"/>
            <w:tcBorders>
              <w:top w:val="nil"/>
              <w:left w:val="nil"/>
              <w:bottom w:val="nil"/>
              <w:right w:val="nil"/>
            </w:tcBorders>
            <w:shd w:val="clear" w:color="000000" w:fill="FFFFFF"/>
            <w:noWrap/>
            <w:vAlign w:val="bottom"/>
            <w:hideMark/>
          </w:tcPr>
          <w:p w14:paraId="3AE72555" w14:textId="7EA11766" w:rsidR="003D16F7" w:rsidRPr="00B437F9" w:rsidRDefault="001D0980" w:rsidP="003D16F7">
            <w:pPr>
              <w:jc w:val="right"/>
              <w:rPr>
                <w:rFonts w:ascii="Calibri" w:hAnsi="Calibri" w:cs="Calibri"/>
                <w:color w:val="000000"/>
                <w:szCs w:val="20"/>
              </w:rPr>
            </w:pPr>
            <w:r>
              <w:rPr>
                <w:rFonts w:ascii="Calibri" w:hAnsi="Calibri" w:cs="Calibri"/>
                <w:color w:val="000000"/>
                <w:szCs w:val="20"/>
              </w:rPr>
              <w:t>178</w:t>
            </w:r>
          </w:p>
        </w:tc>
        <w:tc>
          <w:tcPr>
            <w:tcW w:w="1330" w:type="dxa"/>
            <w:tcBorders>
              <w:top w:val="nil"/>
              <w:left w:val="nil"/>
              <w:bottom w:val="nil"/>
              <w:right w:val="nil"/>
            </w:tcBorders>
            <w:shd w:val="clear" w:color="000000" w:fill="FFFFFF"/>
            <w:noWrap/>
            <w:vAlign w:val="bottom"/>
            <w:hideMark/>
          </w:tcPr>
          <w:p w14:paraId="50901115" w14:textId="050BA695" w:rsidR="003D16F7" w:rsidRPr="00B437F9" w:rsidRDefault="001D0980" w:rsidP="003D16F7">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EC3F5A" w14:textId="2B0265CA" w:rsidR="003D16F7" w:rsidRPr="00B437F9" w:rsidRDefault="001D0980" w:rsidP="003D16F7">
            <w:pPr>
              <w:jc w:val="right"/>
              <w:rPr>
                <w:rFonts w:ascii="Calibri" w:hAnsi="Calibri" w:cs="Calibri"/>
                <w:color w:val="000000"/>
                <w:szCs w:val="20"/>
              </w:rPr>
            </w:pPr>
            <w:r>
              <w:rPr>
                <w:rFonts w:ascii="Calibri" w:hAnsi="Calibri" w:cs="Calibri"/>
                <w:color w:val="000000"/>
                <w:szCs w:val="20"/>
              </w:rPr>
              <w:t>206</w:t>
            </w:r>
          </w:p>
        </w:tc>
        <w:tc>
          <w:tcPr>
            <w:tcW w:w="1313" w:type="dxa"/>
            <w:tcBorders>
              <w:top w:val="nil"/>
              <w:left w:val="nil"/>
              <w:bottom w:val="nil"/>
              <w:right w:val="nil"/>
            </w:tcBorders>
            <w:shd w:val="clear" w:color="000000" w:fill="FFFFFF"/>
            <w:noWrap/>
            <w:vAlign w:val="bottom"/>
            <w:hideMark/>
          </w:tcPr>
          <w:p w14:paraId="1F4728AE" w14:textId="1607D10D" w:rsidR="003D16F7" w:rsidRPr="00B437F9" w:rsidRDefault="001D0980" w:rsidP="003D16F7">
            <w:pPr>
              <w:jc w:val="right"/>
              <w:rPr>
                <w:rFonts w:ascii="Calibri" w:hAnsi="Calibri" w:cs="Calibri"/>
                <w:color w:val="9C0006"/>
                <w:szCs w:val="20"/>
              </w:rPr>
            </w:pPr>
            <w:r>
              <w:rPr>
                <w:rFonts w:ascii="Calibri" w:hAnsi="Calibri" w:cs="Calibri"/>
                <w:color w:val="9C0006"/>
                <w:szCs w:val="20"/>
              </w:rPr>
              <w:t>-15%</w:t>
            </w:r>
          </w:p>
        </w:tc>
      </w:tr>
      <w:tr w:rsidR="00D628FB"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40B07B73" w:rsidR="003D16F7" w:rsidRPr="00B437F9" w:rsidRDefault="003D16F7" w:rsidP="003D16F7">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44EB8AF5"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4BE31C85" w14:textId="1B3EAB6D"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4E4346F1" w:rsidR="003D16F7" w:rsidRPr="00B437F9" w:rsidRDefault="001D0980" w:rsidP="003D16F7">
            <w:pPr>
              <w:jc w:val="right"/>
              <w:rPr>
                <w:rFonts w:ascii="Calibri" w:hAnsi="Calibri" w:cs="Calibri"/>
                <w:color w:val="000000"/>
                <w:szCs w:val="20"/>
              </w:rPr>
            </w:pPr>
            <w:r>
              <w:rPr>
                <w:rFonts w:ascii="Calibri" w:hAnsi="Calibri" w:cs="Calibri"/>
                <w:color w:val="000000"/>
                <w:szCs w:val="20"/>
              </w:rPr>
              <w:t>478</w:t>
            </w:r>
          </w:p>
        </w:tc>
        <w:tc>
          <w:tcPr>
            <w:tcW w:w="1111" w:type="dxa"/>
            <w:tcBorders>
              <w:top w:val="nil"/>
              <w:left w:val="nil"/>
              <w:bottom w:val="nil"/>
              <w:right w:val="nil"/>
            </w:tcBorders>
            <w:shd w:val="clear" w:color="000000" w:fill="FFFFFF"/>
            <w:noWrap/>
            <w:vAlign w:val="bottom"/>
            <w:hideMark/>
          </w:tcPr>
          <w:p w14:paraId="7B7713DE" w14:textId="06057D4C" w:rsidR="003D16F7" w:rsidRPr="00B437F9" w:rsidRDefault="001D0980" w:rsidP="003D16F7">
            <w:pPr>
              <w:jc w:val="right"/>
              <w:rPr>
                <w:rFonts w:ascii="Calibri" w:hAnsi="Calibri" w:cs="Calibri"/>
                <w:color w:val="000000"/>
                <w:szCs w:val="20"/>
              </w:rPr>
            </w:pPr>
            <w:r>
              <w:rPr>
                <w:rFonts w:ascii="Calibri" w:hAnsi="Calibri" w:cs="Calibri"/>
                <w:color w:val="000000"/>
                <w:szCs w:val="20"/>
              </w:rPr>
              <w:t>514</w:t>
            </w:r>
          </w:p>
        </w:tc>
        <w:tc>
          <w:tcPr>
            <w:tcW w:w="1330" w:type="dxa"/>
            <w:tcBorders>
              <w:top w:val="nil"/>
              <w:left w:val="nil"/>
              <w:bottom w:val="nil"/>
              <w:right w:val="nil"/>
            </w:tcBorders>
            <w:shd w:val="clear" w:color="000000" w:fill="FFFFFF"/>
            <w:noWrap/>
            <w:vAlign w:val="bottom"/>
            <w:hideMark/>
          </w:tcPr>
          <w:p w14:paraId="224230F3" w14:textId="1BA475BF" w:rsidR="003D16F7" w:rsidRPr="00B437F9" w:rsidRDefault="001D0980" w:rsidP="003D16F7">
            <w:pPr>
              <w:jc w:val="right"/>
              <w:rPr>
                <w:rFonts w:ascii="Calibri" w:hAnsi="Calibri" w:cs="Calibri"/>
                <w:color w:val="01565A"/>
                <w:szCs w:val="20"/>
              </w:rPr>
            </w:pPr>
            <w:r>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605C9325" w14:textId="0F45EF84" w:rsidR="003D16F7" w:rsidRPr="00B437F9" w:rsidRDefault="001D0980" w:rsidP="003D16F7">
            <w:pPr>
              <w:jc w:val="right"/>
              <w:rPr>
                <w:rFonts w:ascii="Calibri" w:hAnsi="Calibri" w:cs="Calibri"/>
                <w:color w:val="000000"/>
                <w:szCs w:val="20"/>
              </w:rPr>
            </w:pPr>
            <w:r>
              <w:rPr>
                <w:rFonts w:ascii="Calibri" w:hAnsi="Calibri" w:cs="Calibri"/>
                <w:color w:val="000000"/>
                <w:szCs w:val="20"/>
              </w:rPr>
              <w:t>611</w:t>
            </w:r>
          </w:p>
        </w:tc>
        <w:tc>
          <w:tcPr>
            <w:tcW w:w="1313" w:type="dxa"/>
            <w:tcBorders>
              <w:top w:val="nil"/>
              <w:left w:val="nil"/>
              <w:bottom w:val="nil"/>
              <w:right w:val="nil"/>
            </w:tcBorders>
            <w:shd w:val="clear" w:color="000000" w:fill="FFFFFF"/>
            <w:noWrap/>
            <w:vAlign w:val="bottom"/>
            <w:hideMark/>
          </w:tcPr>
          <w:p w14:paraId="5A85ED79" w14:textId="0902473D" w:rsidR="003D16F7" w:rsidRPr="00B437F9" w:rsidRDefault="001D0980" w:rsidP="003D16F7">
            <w:pPr>
              <w:jc w:val="right"/>
              <w:rPr>
                <w:rFonts w:ascii="Calibri" w:hAnsi="Calibri" w:cs="Calibri"/>
                <w:color w:val="9C0006"/>
                <w:szCs w:val="20"/>
              </w:rPr>
            </w:pPr>
            <w:r>
              <w:rPr>
                <w:rFonts w:ascii="Calibri" w:hAnsi="Calibri" w:cs="Calibri"/>
                <w:color w:val="9C0006"/>
                <w:szCs w:val="20"/>
              </w:rPr>
              <w:t>-22%</w:t>
            </w:r>
          </w:p>
        </w:tc>
      </w:tr>
      <w:tr w:rsidR="00D628FB"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44A0BBC7" w:rsidR="003D16F7" w:rsidRPr="00B437F9" w:rsidRDefault="003D16F7" w:rsidP="003D16F7">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3773B00D"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4215BDF2" w14:textId="6C35A1BC" w:rsidR="003D16F7" w:rsidRPr="00B437F9" w:rsidRDefault="001D0980" w:rsidP="003D16F7">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08AA048" w:rsidR="003D16F7" w:rsidRPr="00B437F9" w:rsidRDefault="001D0980" w:rsidP="003D16F7">
            <w:pPr>
              <w:jc w:val="right"/>
              <w:rPr>
                <w:rFonts w:ascii="Calibri" w:hAnsi="Calibri" w:cs="Calibri"/>
                <w:color w:val="000000"/>
                <w:szCs w:val="20"/>
              </w:rPr>
            </w:pPr>
            <w:r>
              <w:rPr>
                <w:rFonts w:ascii="Calibri" w:hAnsi="Calibri" w:cs="Calibri"/>
                <w:color w:val="000000"/>
                <w:szCs w:val="20"/>
              </w:rPr>
              <w:t>79</w:t>
            </w:r>
          </w:p>
        </w:tc>
        <w:tc>
          <w:tcPr>
            <w:tcW w:w="1111" w:type="dxa"/>
            <w:tcBorders>
              <w:top w:val="nil"/>
              <w:left w:val="nil"/>
              <w:bottom w:val="nil"/>
              <w:right w:val="nil"/>
            </w:tcBorders>
            <w:shd w:val="clear" w:color="000000" w:fill="FFFFFF"/>
            <w:noWrap/>
            <w:vAlign w:val="bottom"/>
            <w:hideMark/>
          </w:tcPr>
          <w:p w14:paraId="372EFFB4" w14:textId="4133D514" w:rsidR="003D16F7" w:rsidRPr="00B437F9" w:rsidRDefault="001D0980" w:rsidP="003D16F7">
            <w:pPr>
              <w:jc w:val="right"/>
              <w:rPr>
                <w:rFonts w:ascii="Calibri" w:hAnsi="Calibri" w:cs="Calibri"/>
                <w:color w:val="000000"/>
                <w:szCs w:val="20"/>
              </w:rPr>
            </w:pPr>
            <w:r>
              <w:rPr>
                <w:rFonts w:ascii="Calibri" w:hAnsi="Calibri" w:cs="Calibri"/>
                <w:color w:val="000000"/>
                <w:szCs w:val="20"/>
              </w:rPr>
              <w:t>80</w:t>
            </w:r>
          </w:p>
        </w:tc>
        <w:tc>
          <w:tcPr>
            <w:tcW w:w="1330" w:type="dxa"/>
            <w:tcBorders>
              <w:top w:val="nil"/>
              <w:left w:val="nil"/>
              <w:bottom w:val="nil"/>
              <w:right w:val="nil"/>
            </w:tcBorders>
            <w:shd w:val="clear" w:color="000000" w:fill="FFFFFF"/>
            <w:noWrap/>
            <w:vAlign w:val="bottom"/>
            <w:hideMark/>
          </w:tcPr>
          <w:p w14:paraId="21146440" w14:textId="7C8241D2" w:rsidR="003D16F7" w:rsidRPr="00B437F9" w:rsidRDefault="001D0980" w:rsidP="003D16F7">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656A625" w14:textId="2C240229" w:rsidR="003D16F7" w:rsidRPr="00B437F9" w:rsidRDefault="001D0980" w:rsidP="003D16F7">
            <w:pPr>
              <w:jc w:val="right"/>
              <w:rPr>
                <w:rFonts w:ascii="Calibri" w:hAnsi="Calibri" w:cs="Calibri"/>
                <w:color w:val="000000"/>
                <w:szCs w:val="20"/>
              </w:rPr>
            </w:pPr>
            <w:r>
              <w:rPr>
                <w:rFonts w:ascii="Calibri" w:hAnsi="Calibri" w:cs="Calibri"/>
                <w:color w:val="000000"/>
                <w:szCs w:val="20"/>
              </w:rPr>
              <w:t>96</w:t>
            </w:r>
          </w:p>
        </w:tc>
        <w:tc>
          <w:tcPr>
            <w:tcW w:w="1313" w:type="dxa"/>
            <w:tcBorders>
              <w:top w:val="nil"/>
              <w:left w:val="nil"/>
              <w:bottom w:val="nil"/>
              <w:right w:val="nil"/>
            </w:tcBorders>
            <w:shd w:val="clear" w:color="000000" w:fill="FFFFFF"/>
            <w:noWrap/>
            <w:vAlign w:val="bottom"/>
            <w:hideMark/>
          </w:tcPr>
          <w:p w14:paraId="6530AA70" w14:textId="7C73B5E2" w:rsidR="003D16F7" w:rsidRPr="00B437F9" w:rsidRDefault="001D0980" w:rsidP="003D16F7">
            <w:pPr>
              <w:jc w:val="right"/>
              <w:rPr>
                <w:rFonts w:ascii="Calibri" w:hAnsi="Calibri" w:cs="Calibri"/>
                <w:color w:val="9C0006"/>
                <w:szCs w:val="20"/>
              </w:rPr>
            </w:pPr>
            <w:r>
              <w:rPr>
                <w:rFonts w:ascii="Calibri" w:hAnsi="Calibri" w:cs="Calibri"/>
                <w:color w:val="9C0006"/>
                <w:szCs w:val="20"/>
              </w:rPr>
              <w:t>-18%</w:t>
            </w:r>
          </w:p>
        </w:tc>
      </w:tr>
      <w:tr w:rsidR="00D628FB"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6451BAA4" w:rsidR="003D16F7" w:rsidRPr="00B437F9" w:rsidRDefault="003D16F7" w:rsidP="003D16F7">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7E159AE1"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14155EF1" w14:textId="1DE3ACA4" w:rsidR="003D16F7" w:rsidRPr="00B437F9" w:rsidRDefault="001D0980" w:rsidP="003D16F7">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4262CFA4" w:rsidR="003D16F7" w:rsidRPr="00B437F9" w:rsidRDefault="001D0980" w:rsidP="003D16F7">
            <w:pPr>
              <w:jc w:val="right"/>
              <w:rPr>
                <w:rFonts w:ascii="Calibri" w:hAnsi="Calibri" w:cs="Calibri"/>
                <w:color w:val="000000"/>
                <w:szCs w:val="20"/>
              </w:rPr>
            </w:pPr>
            <w:r>
              <w:rPr>
                <w:rFonts w:ascii="Calibri" w:hAnsi="Calibri" w:cs="Calibri"/>
                <w:color w:val="000000"/>
                <w:szCs w:val="20"/>
              </w:rPr>
              <w:t>19.1</w:t>
            </w:r>
          </w:p>
        </w:tc>
        <w:tc>
          <w:tcPr>
            <w:tcW w:w="1111" w:type="dxa"/>
            <w:tcBorders>
              <w:top w:val="nil"/>
              <w:left w:val="nil"/>
              <w:bottom w:val="nil"/>
              <w:right w:val="nil"/>
            </w:tcBorders>
            <w:shd w:val="clear" w:color="000000" w:fill="FFFFFF"/>
            <w:noWrap/>
            <w:vAlign w:val="bottom"/>
            <w:hideMark/>
          </w:tcPr>
          <w:p w14:paraId="681957EB" w14:textId="63C4AC07" w:rsidR="003D16F7" w:rsidRPr="00B437F9" w:rsidRDefault="001D0980" w:rsidP="003D16F7">
            <w:pPr>
              <w:jc w:val="right"/>
              <w:rPr>
                <w:rFonts w:ascii="Calibri" w:hAnsi="Calibri" w:cs="Calibri"/>
                <w:color w:val="000000"/>
                <w:szCs w:val="20"/>
              </w:rPr>
            </w:pPr>
            <w:r>
              <w:rPr>
                <w:rFonts w:ascii="Calibri" w:hAnsi="Calibri" w:cs="Calibri"/>
                <w:color w:val="000000"/>
                <w:szCs w:val="20"/>
              </w:rPr>
              <w:t>18.4</w:t>
            </w:r>
          </w:p>
        </w:tc>
        <w:tc>
          <w:tcPr>
            <w:tcW w:w="1330" w:type="dxa"/>
            <w:tcBorders>
              <w:top w:val="nil"/>
              <w:left w:val="nil"/>
              <w:bottom w:val="nil"/>
              <w:right w:val="nil"/>
            </w:tcBorders>
            <w:shd w:val="clear" w:color="000000" w:fill="FFFFFF"/>
            <w:noWrap/>
            <w:vAlign w:val="bottom"/>
            <w:hideMark/>
          </w:tcPr>
          <w:p w14:paraId="2F4ECF47" w14:textId="0B088680" w:rsidR="003D16F7" w:rsidRPr="00B437F9" w:rsidRDefault="001D0980" w:rsidP="003D16F7">
            <w:pPr>
              <w:jc w:val="right"/>
              <w:rPr>
                <w:rFonts w:ascii="Calibri" w:hAnsi="Calibri" w:cs="Calibri"/>
                <w:color w:val="01565A"/>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D72A8C3" w14:textId="611C9CF0" w:rsidR="003D16F7" w:rsidRPr="00B437F9" w:rsidRDefault="001D0980" w:rsidP="003D16F7">
            <w:pPr>
              <w:jc w:val="right"/>
              <w:rPr>
                <w:rFonts w:ascii="Calibri" w:hAnsi="Calibri" w:cs="Calibri"/>
                <w:color w:val="000000"/>
                <w:szCs w:val="20"/>
              </w:rPr>
            </w:pPr>
            <w:r>
              <w:rPr>
                <w:rFonts w:ascii="Calibri" w:hAnsi="Calibri" w:cs="Calibri"/>
                <w:color w:val="000000"/>
                <w:szCs w:val="20"/>
              </w:rPr>
              <w:t>24</w:t>
            </w:r>
          </w:p>
        </w:tc>
        <w:tc>
          <w:tcPr>
            <w:tcW w:w="1313" w:type="dxa"/>
            <w:tcBorders>
              <w:top w:val="nil"/>
              <w:left w:val="nil"/>
              <w:bottom w:val="nil"/>
              <w:right w:val="nil"/>
            </w:tcBorders>
            <w:shd w:val="clear" w:color="000000" w:fill="FFFFFF"/>
            <w:noWrap/>
            <w:vAlign w:val="bottom"/>
            <w:hideMark/>
          </w:tcPr>
          <w:p w14:paraId="32C1361B" w14:textId="21BD851F" w:rsidR="003D16F7" w:rsidRPr="00B437F9" w:rsidRDefault="001D0980" w:rsidP="003D16F7">
            <w:pPr>
              <w:jc w:val="right"/>
              <w:rPr>
                <w:rFonts w:ascii="Calibri" w:hAnsi="Calibri" w:cs="Calibri"/>
                <w:color w:val="01565A"/>
                <w:szCs w:val="20"/>
              </w:rPr>
            </w:pPr>
            <w:r>
              <w:rPr>
                <w:rFonts w:ascii="Calibri" w:hAnsi="Calibri" w:cs="Calibri"/>
                <w:color w:val="9C0006"/>
                <w:szCs w:val="20"/>
              </w:rPr>
              <w:t>-21%</w:t>
            </w:r>
          </w:p>
        </w:tc>
      </w:tr>
      <w:tr w:rsidR="00D628FB"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2DFC5578" w:rsidR="003D16F7" w:rsidRPr="00B437F9" w:rsidRDefault="003D16F7" w:rsidP="003D16F7">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7EA8B93E" w:rsidR="003D16F7" w:rsidRPr="00B437F9" w:rsidRDefault="001D0980" w:rsidP="003D16F7">
            <w:pPr>
              <w:jc w:val="right"/>
              <w:rPr>
                <w:rFonts w:ascii="Calibri" w:hAnsi="Calibri" w:cs="Calibri"/>
                <w:szCs w:val="20"/>
              </w:rPr>
            </w:pPr>
            <w:r>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BB75202" w14:textId="29D78E90" w:rsidR="003D16F7" w:rsidRPr="00B437F9" w:rsidRDefault="001D0980" w:rsidP="003D16F7">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4D84FAB6" w:rsidR="003D16F7" w:rsidRPr="00B437F9" w:rsidRDefault="001D0980" w:rsidP="003D16F7">
            <w:pPr>
              <w:jc w:val="right"/>
              <w:rPr>
                <w:rFonts w:ascii="Calibri" w:hAnsi="Calibri" w:cs="Calibri"/>
                <w:color w:val="000000"/>
                <w:szCs w:val="20"/>
              </w:rPr>
            </w:pPr>
            <w:r>
              <w:rPr>
                <w:rFonts w:ascii="Calibri" w:hAnsi="Calibri" w:cs="Calibri"/>
                <w:color w:val="000000"/>
                <w:szCs w:val="20"/>
              </w:rPr>
              <w:t>1,124</w:t>
            </w:r>
          </w:p>
        </w:tc>
        <w:tc>
          <w:tcPr>
            <w:tcW w:w="1111" w:type="dxa"/>
            <w:tcBorders>
              <w:top w:val="nil"/>
              <w:left w:val="nil"/>
              <w:bottom w:val="nil"/>
              <w:right w:val="nil"/>
            </w:tcBorders>
            <w:shd w:val="clear" w:color="000000" w:fill="FFFFFF"/>
            <w:noWrap/>
            <w:vAlign w:val="bottom"/>
            <w:hideMark/>
          </w:tcPr>
          <w:p w14:paraId="4AD8BE6B" w14:textId="0192EE24" w:rsidR="003D16F7" w:rsidRPr="00B437F9" w:rsidRDefault="001D0980" w:rsidP="003D16F7">
            <w:pPr>
              <w:jc w:val="right"/>
              <w:rPr>
                <w:rFonts w:ascii="Calibri" w:hAnsi="Calibri" w:cs="Calibri"/>
                <w:color w:val="000000"/>
                <w:szCs w:val="20"/>
              </w:rPr>
            </w:pPr>
            <w:r>
              <w:rPr>
                <w:rFonts w:ascii="Calibri" w:hAnsi="Calibri" w:cs="Calibri"/>
                <w:color w:val="000000"/>
                <w:szCs w:val="20"/>
              </w:rPr>
              <w:t>1,107</w:t>
            </w:r>
          </w:p>
        </w:tc>
        <w:tc>
          <w:tcPr>
            <w:tcW w:w="1330" w:type="dxa"/>
            <w:tcBorders>
              <w:top w:val="nil"/>
              <w:left w:val="nil"/>
              <w:bottom w:val="nil"/>
              <w:right w:val="nil"/>
            </w:tcBorders>
            <w:shd w:val="clear" w:color="000000" w:fill="FFFFFF"/>
            <w:noWrap/>
            <w:vAlign w:val="bottom"/>
            <w:hideMark/>
          </w:tcPr>
          <w:p w14:paraId="780DDD78" w14:textId="7CC67C45" w:rsidR="003D16F7" w:rsidRPr="00B437F9" w:rsidRDefault="001D0980" w:rsidP="003D16F7">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6F64A31" w14:textId="659A4ED0" w:rsidR="003D16F7" w:rsidRPr="00B437F9" w:rsidRDefault="001D0980" w:rsidP="003D16F7">
            <w:pPr>
              <w:jc w:val="right"/>
              <w:rPr>
                <w:rFonts w:ascii="Calibri" w:hAnsi="Calibri" w:cs="Calibri"/>
                <w:color w:val="000000"/>
                <w:szCs w:val="20"/>
              </w:rPr>
            </w:pPr>
            <w:r>
              <w:rPr>
                <w:rFonts w:ascii="Calibri" w:hAnsi="Calibri" w:cs="Calibri"/>
                <w:color w:val="000000"/>
                <w:szCs w:val="20"/>
              </w:rPr>
              <w:t>1,209</w:t>
            </w:r>
          </w:p>
        </w:tc>
        <w:tc>
          <w:tcPr>
            <w:tcW w:w="1313" w:type="dxa"/>
            <w:tcBorders>
              <w:top w:val="nil"/>
              <w:left w:val="nil"/>
              <w:bottom w:val="nil"/>
              <w:right w:val="nil"/>
            </w:tcBorders>
            <w:shd w:val="clear" w:color="000000" w:fill="FFFFFF"/>
            <w:noWrap/>
            <w:vAlign w:val="bottom"/>
            <w:hideMark/>
          </w:tcPr>
          <w:p w14:paraId="71890E8B" w14:textId="6BCE6E95" w:rsidR="003D16F7" w:rsidRPr="00B437F9" w:rsidRDefault="001D0980" w:rsidP="003D16F7">
            <w:pPr>
              <w:jc w:val="right"/>
              <w:rPr>
                <w:rFonts w:ascii="Calibri" w:hAnsi="Calibri" w:cs="Calibri"/>
                <w:color w:val="01565A"/>
                <w:szCs w:val="20"/>
              </w:rPr>
            </w:pPr>
            <w:r>
              <w:rPr>
                <w:rFonts w:ascii="Calibri" w:hAnsi="Calibri" w:cs="Calibri"/>
                <w:color w:val="9C0006"/>
                <w:szCs w:val="20"/>
              </w:rPr>
              <w:t>-7%</w:t>
            </w:r>
          </w:p>
        </w:tc>
      </w:tr>
      <w:tr w:rsidR="00D628FB"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46C8C107" w:rsidR="003D16F7" w:rsidRPr="00B437F9" w:rsidRDefault="003D16F7" w:rsidP="003D16F7">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69752EFB" w:rsidR="003D16F7" w:rsidRPr="00B437F9" w:rsidRDefault="001D0980" w:rsidP="003D16F7">
            <w:pPr>
              <w:jc w:val="right"/>
              <w:rPr>
                <w:rFonts w:ascii="Calibri" w:hAnsi="Calibri" w:cs="Calibri"/>
                <w:szCs w:val="20"/>
              </w:rPr>
            </w:pPr>
            <w:r>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877F247" w14:textId="4F983FE7" w:rsidR="003D16F7" w:rsidRPr="00B437F9" w:rsidRDefault="001D0980" w:rsidP="003D16F7">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1ED87044" w:rsidR="003D16F7" w:rsidRPr="00B437F9" w:rsidRDefault="001D0980" w:rsidP="003D16F7">
            <w:pPr>
              <w:jc w:val="right"/>
              <w:rPr>
                <w:rFonts w:ascii="Calibri" w:hAnsi="Calibri" w:cs="Calibri"/>
                <w:color w:val="000000"/>
                <w:szCs w:val="20"/>
              </w:rPr>
            </w:pPr>
            <w:r>
              <w:rPr>
                <w:rFonts w:ascii="Calibri" w:hAnsi="Calibri" w:cs="Calibri"/>
                <w:color w:val="000000"/>
                <w:szCs w:val="20"/>
              </w:rPr>
              <w:t>1,254</w:t>
            </w:r>
          </w:p>
        </w:tc>
        <w:tc>
          <w:tcPr>
            <w:tcW w:w="1111" w:type="dxa"/>
            <w:tcBorders>
              <w:top w:val="nil"/>
              <w:left w:val="nil"/>
              <w:bottom w:val="nil"/>
              <w:right w:val="nil"/>
            </w:tcBorders>
            <w:shd w:val="clear" w:color="000000" w:fill="FFFFFF"/>
            <w:noWrap/>
            <w:vAlign w:val="bottom"/>
            <w:hideMark/>
          </w:tcPr>
          <w:p w14:paraId="621DD77F" w14:textId="70579107" w:rsidR="003D16F7" w:rsidRPr="00B437F9" w:rsidRDefault="001D0980" w:rsidP="003D16F7">
            <w:pPr>
              <w:jc w:val="right"/>
              <w:rPr>
                <w:rFonts w:ascii="Calibri" w:hAnsi="Calibri" w:cs="Calibri"/>
                <w:color w:val="000000"/>
                <w:szCs w:val="20"/>
              </w:rPr>
            </w:pPr>
            <w:r>
              <w:rPr>
                <w:rFonts w:ascii="Calibri" w:hAnsi="Calibri" w:cs="Calibri"/>
                <w:color w:val="000000"/>
                <w:szCs w:val="20"/>
              </w:rPr>
              <w:t>1,247</w:t>
            </w:r>
          </w:p>
        </w:tc>
        <w:tc>
          <w:tcPr>
            <w:tcW w:w="1330" w:type="dxa"/>
            <w:tcBorders>
              <w:top w:val="nil"/>
              <w:left w:val="nil"/>
              <w:bottom w:val="nil"/>
              <w:right w:val="nil"/>
            </w:tcBorders>
            <w:shd w:val="clear" w:color="000000" w:fill="FFFFFF"/>
            <w:noWrap/>
            <w:vAlign w:val="bottom"/>
            <w:hideMark/>
          </w:tcPr>
          <w:p w14:paraId="2DE0FCFA" w14:textId="6A63BFD0" w:rsidR="003D16F7" w:rsidRPr="00B437F9" w:rsidRDefault="001D0980" w:rsidP="003D16F7">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0FC27B96" w:rsidR="003D16F7" w:rsidRPr="00B437F9" w:rsidRDefault="001D0980" w:rsidP="003D16F7">
            <w:pPr>
              <w:jc w:val="right"/>
              <w:rPr>
                <w:rFonts w:ascii="Calibri" w:hAnsi="Calibri" w:cs="Calibri"/>
                <w:color w:val="000000"/>
                <w:szCs w:val="20"/>
              </w:rPr>
            </w:pPr>
            <w:r>
              <w:rPr>
                <w:rFonts w:ascii="Calibri" w:hAnsi="Calibri" w:cs="Calibri"/>
                <w:color w:val="000000"/>
                <w:szCs w:val="20"/>
              </w:rPr>
              <w:t>1,472</w:t>
            </w:r>
          </w:p>
        </w:tc>
        <w:tc>
          <w:tcPr>
            <w:tcW w:w="1313" w:type="dxa"/>
            <w:tcBorders>
              <w:top w:val="nil"/>
              <w:left w:val="nil"/>
              <w:bottom w:val="nil"/>
              <w:right w:val="nil"/>
            </w:tcBorders>
            <w:shd w:val="clear" w:color="000000" w:fill="FFFFFF"/>
            <w:noWrap/>
            <w:vAlign w:val="bottom"/>
            <w:hideMark/>
          </w:tcPr>
          <w:p w14:paraId="16C5BF2A" w14:textId="330BE7FC" w:rsidR="003D16F7" w:rsidRPr="00B437F9" w:rsidRDefault="001D0980" w:rsidP="003D16F7">
            <w:pPr>
              <w:jc w:val="right"/>
              <w:rPr>
                <w:rFonts w:ascii="Calibri" w:hAnsi="Calibri" w:cs="Calibri"/>
                <w:color w:val="01565A"/>
                <w:szCs w:val="20"/>
              </w:rPr>
            </w:pPr>
            <w:r>
              <w:rPr>
                <w:rFonts w:ascii="Calibri" w:hAnsi="Calibri" w:cs="Calibri"/>
                <w:color w:val="9C0006"/>
                <w:szCs w:val="20"/>
              </w:rPr>
              <w:t>-15%</w:t>
            </w:r>
          </w:p>
        </w:tc>
      </w:tr>
      <w:tr w:rsidR="00D628FB"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3D0F8231" w:rsidR="003D16F7" w:rsidRPr="00B437F9" w:rsidRDefault="003D16F7" w:rsidP="003D16F7">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6ACF74C1" w:rsidR="003D16F7" w:rsidRPr="00B437F9" w:rsidRDefault="001D0980" w:rsidP="003D16F7">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33BEF185" w:rsidR="003D16F7" w:rsidRPr="00B437F9" w:rsidRDefault="001D0980" w:rsidP="003D16F7">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3F445A40"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3C472869"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10E611D9"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547732B"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11A2173"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r>
      <w:tr w:rsidR="00D628FB"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149DFBCA" w:rsidR="003D16F7" w:rsidRPr="00B437F9" w:rsidRDefault="003D16F7" w:rsidP="003D16F7">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6281F0AC"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10106D50" w14:textId="2DFAE3A8" w:rsidR="003D16F7" w:rsidRPr="00B437F9" w:rsidRDefault="001D0980" w:rsidP="003D16F7">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CFC7BED" w:rsidR="003D16F7" w:rsidRPr="00B437F9" w:rsidRDefault="001D0980" w:rsidP="003D16F7">
            <w:pPr>
              <w:jc w:val="right"/>
              <w:rPr>
                <w:rFonts w:ascii="Calibri" w:hAnsi="Calibri" w:cs="Calibri"/>
                <w:color w:val="000000"/>
                <w:szCs w:val="20"/>
              </w:rPr>
            </w:pPr>
            <w:r>
              <w:rPr>
                <w:rFonts w:ascii="Calibri" w:hAnsi="Calibri" w:cs="Calibri"/>
                <w:color w:val="000000"/>
                <w:szCs w:val="20"/>
              </w:rPr>
              <w:t>423</w:t>
            </w:r>
          </w:p>
        </w:tc>
        <w:tc>
          <w:tcPr>
            <w:tcW w:w="1111" w:type="dxa"/>
            <w:tcBorders>
              <w:top w:val="nil"/>
              <w:left w:val="nil"/>
              <w:bottom w:val="nil"/>
              <w:right w:val="nil"/>
            </w:tcBorders>
            <w:shd w:val="clear" w:color="000000" w:fill="FFFFFF"/>
            <w:noWrap/>
            <w:vAlign w:val="bottom"/>
            <w:hideMark/>
          </w:tcPr>
          <w:p w14:paraId="309D5905" w14:textId="4D2AE90C" w:rsidR="003D16F7" w:rsidRPr="00B437F9" w:rsidRDefault="001D0980" w:rsidP="003D16F7">
            <w:pPr>
              <w:jc w:val="right"/>
              <w:rPr>
                <w:rFonts w:ascii="Calibri" w:hAnsi="Calibri" w:cs="Calibri"/>
                <w:color w:val="000000"/>
                <w:szCs w:val="20"/>
              </w:rPr>
            </w:pPr>
            <w:r>
              <w:rPr>
                <w:rFonts w:ascii="Calibri" w:hAnsi="Calibri" w:cs="Calibri"/>
                <w:color w:val="000000"/>
                <w:szCs w:val="20"/>
              </w:rPr>
              <w:t>418</w:t>
            </w:r>
          </w:p>
        </w:tc>
        <w:tc>
          <w:tcPr>
            <w:tcW w:w="1330" w:type="dxa"/>
            <w:tcBorders>
              <w:top w:val="nil"/>
              <w:left w:val="nil"/>
              <w:bottom w:val="nil"/>
              <w:right w:val="nil"/>
            </w:tcBorders>
            <w:shd w:val="clear" w:color="000000" w:fill="FFFFFF"/>
            <w:noWrap/>
            <w:vAlign w:val="bottom"/>
            <w:hideMark/>
          </w:tcPr>
          <w:p w14:paraId="1F6CE91D" w14:textId="023B42CF" w:rsidR="003D16F7" w:rsidRPr="00B437F9" w:rsidRDefault="001D0980" w:rsidP="003D16F7">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037BE46" w14:textId="367EC3AF" w:rsidR="003D16F7" w:rsidRPr="00B437F9" w:rsidRDefault="001D0980" w:rsidP="003D16F7">
            <w:pPr>
              <w:jc w:val="right"/>
              <w:rPr>
                <w:rFonts w:ascii="Calibri" w:hAnsi="Calibri" w:cs="Calibri"/>
                <w:color w:val="000000"/>
                <w:szCs w:val="20"/>
              </w:rPr>
            </w:pPr>
            <w:r>
              <w:rPr>
                <w:rFonts w:ascii="Calibri" w:hAnsi="Calibri" w:cs="Calibri"/>
                <w:color w:val="000000"/>
                <w:szCs w:val="20"/>
              </w:rPr>
              <w:t>472</w:t>
            </w:r>
          </w:p>
        </w:tc>
        <w:tc>
          <w:tcPr>
            <w:tcW w:w="1313" w:type="dxa"/>
            <w:tcBorders>
              <w:top w:val="nil"/>
              <w:left w:val="nil"/>
              <w:bottom w:val="nil"/>
              <w:right w:val="nil"/>
            </w:tcBorders>
            <w:shd w:val="clear" w:color="000000" w:fill="FFFFFF"/>
            <w:noWrap/>
            <w:vAlign w:val="bottom"/>
            <w:hideMark/>
          </w:tcPr>
          <w:p w14:paraId="658B5ADE" w14:textId="3825EB2A" w:rsidR="003D16F7" w:rsidRPr="00B437F9" w:rsidRDefault="001D0980" w:rsidP="003D16F7">
            <w:pPr>
              <w:jc w:val="right"/>
              <w:rPr>
                <w:rFonts w:ascii="Calibri" w:hAnsi="Calibri" w:cs="Calibri"/>
                <w:color w:val="9C0006"/>
                <w:szCs w:val="20"/>
              </w:rPr>
            </w:pPr>
            <w:r>
              <w:rPr>
                <w:rFonts w:ascii="Calibri" w:hAnsi="Calibri" w:cs="Calibri"/>
                <w:color w:val="9C0006"/>
                <w:szCs w:val="20"/>
              </w:rPr>
              <w:t>-11%</w:t>
            </w:r>
          </w:p>
        </w:tc>
      </w:tr>
      <w:tr w:rsidR="00D628FB"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313C1A98" w:rsidR="003D16F7" w:rsidRPr="00B437F9" w:rsidRDefault="003D16F7" w:rsidP="003D16F7">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21BB8BE4"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08A74B3A" w14:textId="32F2774E" w:rsidR="003D16F7" w:rsidRPr="00B437F9" w:rsidRDefault="001D0980" w:rsidP="003D16F7">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1AD7BE22" w:rsidR="003D16F7" w:rsidRPr="00B437F9" w:rsidRDefault="001D0980" w:rsidP="003D16F7">
            <w:pPr>
              <w:jc w:val="right"/>
              <w:rPr>
                <w:rFonts w:ascii="Calibri" w:hAnsi="Calibri" w:cs="Calibri"/>
                <w:color w:val="000000"/>
                <w:szCs w:val="20"/>
              </w:rPr>
            </w:pPr>
            <w:r>
              <w:rPr>
                <w:rFonts w:ascii="Calibri" w:hAnsi="Calibri" w:cs="Calibri"/>
                <w:color w:val="000000"/>
                <w:szCs w:val="20"/>
              </w:rPr>
              <w:t>412</w:t>
            </w:r>
          </w:p>
        </w:tc>
        <w:tc>
          <w:tcPr>
            <w:tcW w:w="1111" w:type="dxa"/>
            <w:tcBorders>
              <w:top w:val="nil"/>
              <w:left w:val="nil"/>
              <w:bottom w:val="nil"/>
              <w:right w:val="nil"/>
            </w:tcBorders>
            <w:shd w:val="clear" w:color="000000" w:fill="FFFFFF"/>
            <w:noWrap/>
            <w:vAlign w:val="bottom"/>
            <w:hideMark/>
          </w:tcPr>
          <w:p w14:paraId="60782F0A" w14:textId="61A5ED2D" w:rsidR="003D16F7" w:rsidRPr="00B437F9" w:rsidRDefault="001D0980" w:rsidP="003D16F7">
            <w:pPr>
              <w:jc w:val="right"/>
              <w:rPr>
                <w:rFonts w:ascii="Calibri" w:hAnsi="Calibri" w:cs="Calibri"/>
                <w:color w:val="000000"/>
                <w:szCs w:val="20"/>
              </w:rPr>
            </w:pPr>
            <w:r>
              <w:rPr>
                <w:rFonts w:ascii="Calibri" w:hAnsi="Calibri" w:cs="Calibri"/>
                <w:color w:val="000000"/>
                <w:szCs w:val="20"/>
              </w:rPr>
              <w:t>409</w:t>
            </w:r>
          </w:p>
        </w:tc>
        <w:tc>
          <w:tcPr>
            <w:tcW w:w="1330" w:type="dxa"/>
            <w:tcBorders>
              <w:top w:val="nil"/>
              <w:left w:val="nil"/>
              <w:bottom w:val="nil"/>
              <w:right w:val="nil"/>
            </w:tcBorders>
            <w:shd w:val="clear" w:color="000000" w:fill="FFFFFF"/>
            <w:noWrap/>
            <w:vAlign w:val="bottom"/>
            <w:hideMark/>
          </w:tcPr>
          <w:p w14:paraId="7DB18186" w14:textId="3588B47C" w:rsidR="003D16F7" w:rsidRPr="00B437F9" w:rsidRDefault="001D0980" w:rsidP="003D16F7">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DC2EB4A" w14:textId="5880CA6B" w:rsidR="003D16F7" w:rsidRPr="00B437F9" w:rsidRDefault="001D0980" w:rsidP="003D16F7">
            <w:pPr>
              <w:jc w:val="right"/>
              <w:rPr>
                <w:rFonts w:ascii="Calibri" w:hAnsi="Calibri" w:cs="Calibri"/>
                <w:color w:val="000000"/>
                <w:szCs w:val="20"/>
              </w:rPr>
            </w:pPr>
            <w:r>
              <w:rPr>
                <w:rFonts w:ascii="Calibri" w:hAnsi="Calibri" w:cs="Calibri"/>
                <w:color w:val="000000"/>
                <w:szCs w:val="20"/>
              </w:rPr>
              <w:t>452</w:t>
            </w:r>
          </w:p>
        </w:tc>
        <w:tc>
          <w:tcPr>
            <w:tcW w:w="1313" w:type="dxa"/>
            <w:tcBorders>
              <w:top w:val="nil"/>
              <w:left w:val="nil"/>
              <w:bottom w:val="nil"/>
              <w:right w:val="nil"/>
            </w:tcBorders>
            <w:shd w:val="clear" w:color="000000" w:fill="FFFFFF"/>
            <w:noWrap/>
            <w:vAlign w:val="bottom"/>
            <w:hideMark/>
          </w:tcPr>
          <w:p w14:paraId="59C9483A" w14:textId="5FE24EC0" w:rsidR="003D16F7" w:rsidRPr="00B437F9" w:rsidRDefault="001D0980" w:rsidP="003D16F7">
            <w:pPr>
              <w:jc w:val="right"/>
              <w:rPr>
                <w:rFonts w:ascii="Calibri" w:hAnsi="Calibri" w:cs="Calibri"/>
                <w:color w:val="01565A"/>
                <w:szCs w:val="20"/>
              </w:rPr>
            </w:pPr>
            <w:r>
              <w:rPr>
                <w:rFonts w:ascii="Calibri" w:hAnsi="Calibri" w:cs="Calibri"/>
                <w:color w:val="9C0006"/>
                <w:szCs w:val="20"/>
              </w:rPr>
              <w:t>-9%</w:t>
            </w:r>
          </w:p>
        </w:tc>
      </w:tr>
      <w:tr w:rsidR="00D628FB"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64E137F9" w:rsidR="003D16F7" w:rsidRPr="00B437F9" w:rsidRDefault="003D16F7" w:rsidP="003D16F7">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07F3FA77"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018DB2D6" w14:textId="35DC4B1F" w:rsidR="003D16F7" w:rsidRPr="00B437F9" w:rsidRDefault="001D0980" w:rsidP="003D16F7">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5F3ABE53" w:rsidR="003D16F7" w:rsidRPr="00B437F9" w:rsidRDefault="001D0980" w:rsidP="003D16F7">
            <w:pPr>
              <w:jc w:val="right"/>
              <w:rPr>
                <w:rFonts w:ascii="Calibri" w:hAnsi="Calibri" w:cs="Calibri"/>
                <w:color w:val="000000"/>
                <w:szCs w:val="20"/>
              </w:rPr>
            </w:pPr>
            <w:r>
              <w:rPr>
                <w:rFonts w:ascii="Calibri" w:hAnsi="Calibri" w:cs="Calibri"/>
                <w:color w:val="000000"/>
                <w:szCs w:val="20"/>
              </w:rPr>
              <w:t>371</w:t>
            </w:r>
          </w:p>
        </w:tc>
        <w:tc>
          <w:tcPr>
            <w:tcW w:w="1111" w:type="dxa"/>
            <w:tcBorders>
              <w:top w:val="nil"/>
              <w:left w:val="nil"/>
              <w:bottom w:val="nil"/>
              <w:right w:val="nil"/>
            </w:tcBorders>
            <w:shd w:val="clear" w:color="000000" w:fill="FFFFFF"/>
            <w:noWrap/>
            <w:vAlign w:val="bottom"/>
            <w:hideMark/>
          </w:tcPr>
          <w:p w14:paraId="4446F1BD" w14:textId="6BA45CBA" w:rsidR="003D16F7" w:rsidRPr="00B437F9" w:rsidRDefault="001D0980" w:rsidP="003D16F7">
            <w:pPr>
              <w:jc w:val="right"/>
              <w:rPr>
                <w:rFonts w:ascii="Calibri" w:hAnsi="Calibri" w:cs="Calibri"/>
                <w:color w:val="000000"/>
                <w:szCs w:val="20"/>
              </w:rPr>
            </w:pPr>
            <w:r>
              <w:rPr>
                <w:rFonts w:ascii="Calibri" w:hAnsi="Calibri" w:cs="Calibri"/>
                <w:color w:val="000000"/>
                <w:szCs w:val="20"/>
              </w:rPr>
              <w:t>367</w:t>
            </w:r>
          </w:p>
        </w:tc>
        <w:tc>
          <w:tcPr>
            <w:tcW w:w="1330" w:type="dxa"/>
            <w:tcBorders>
              <w:top w:val="nil"/>
              <w:left w:val="nil"/>
              <w:bottom w:val="nil"/>
              <w:right w:val="nil"/>
            </w:tcBorders>
            <w:shd w:val="clear" w:color="000000" w:fill="FFFFFF"/>
            <w:noWrap/>
            <w:vAlign w:val="bottom"/>
            <w:hideMark/>
          </w:tcPr>
          <w:p w14:paraId="70B4B7A9" w14:textId="1B863EF6" w:rsidR="003D16F7" w:rsidRPr="00B437F9" w:rsidRDefault="001D0980" w:rsidP="003D16F7">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5FF6C860" w14:textId="082A32B8" w:rsidR="003D16F7" w:rsidRPr="00B437F9" w:rsidRDefault="001D0980" w:rsidP="003D16F7">
            <w:pPr>
              <w:jc w:val="right"/>
              <w:rPr>
                <w:rFonts w:ascii="Calibri" w:hAnsi="Calibri" w:cs="Calibri"/>
                <w:color w:val="000000"/>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1971FFFE" w14:textId="55E87E08" w:rsidR="003D16F7" w:rsidRPr="00B437F9" w:rsidRDefault="001D0980" w:rsidP="003D16F7">
            <w:pPr>
              <w:jc w:val="right"/>
              <w:rPr>
                <w:rFonts w:ascii="Calibri" w:hAnsi="Calibri" w:cs="Calibri"/>
                <w:color w:val="01565A"/>
                <w:szCs w:val="20"/>
              </w:rPr>
            </w:pPr>
            <w:r>
              <w:rPr>
                <w:rFonts w:ascii="Calibri" w:hAnsi="Calibri" w:cs="Calibri"/>
                <w:color w:val="9C0006"/>
                <w:szCs w:val="20"/>
              </w:rPr>
              <w:t>-1%</w:t>
            </w:r>
          </w:p>
        </w:tc>
      </w:tr>
      <w:tr w:rsidR="00D628FB"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276FDFE9" w:rsidR="003D16F7" w:rsidRPr="00B437F9" w:rsidRDefault="003D16F7" w:rsidP="003D16F7">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5337D3CB"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4067E36A" w14:textId="1FC4F940" w:rsidR="003D16F7" w:rsidRPr="00B437F9" w:rsidRDefault="001D0980" w:rsidP="003D16F7">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29AD24E" w:rsidR="003D16F7" w:rsidRPr="00B437F9" w:rsidRDefault="001D0980" w:rsidP="003D16F7">
            <w:pPr>
              <w:jc w:val="right"/>
              <w:rPr>
                <w:rFonts w:ascii="Calibri" w:hAnsi="Calibri" w:cs="Calibri"/>
                <w:color w:val="000000"/>
                <w:szCs w:val="20"/>
              </w:rPr>
            </w:pPr>
            <w:r>
              <w:rPr>
                <w:rFonts w:ascii="Calibri" w:hAnsi="Calibri" w:cs="Calibri"/>
                <w:color w:val="000000"/>
                <w:szCs w:val="20"/>
              </w:rPr>
              <w:t>759</w:t>
            </w:r>
          </w:p>
        </w:tc>
        <w:tc>
          <w:tcPr>
            <w:tcW w:w="1111" w:type="dxa"/>
            <w:tcBorders>
              <w:top w:val="nil"/>
              <w:left w:val="nil"/>
              <w:bottom w:val="nil"/>
              <w:right w:val="nil"/>
            </w:tcBorders>
            <w:shd w:val="clear" w:color="000000" w:fill="FFFFFF"/>
            <w:noWrap/>
            <w:vAlign w:val="bottom"/>
            <w:hideMark/>
          </w:tcPr>
          <w:p w14:paraId="5A5B4656" w14:textId="6882F42B" w:rsidR="003D16F7" w:rsidRPr="00B437F9" w:rsidRDefault="001D0980" w:rsidP="003D16F7">
            <w:pPr>
              <w:jc w:val="right"/>
              <w:rPr>
                <w:rFonts w:ascii="Calibri" w:hAnsi="Calibri" w:cs="Calibri"/>
                <w:color w:val="000000"/>
                <w:szCs w:val="20"/>
              </w:rPr>
            </w:pPr>
            <w:r>
              <w:rPr>
                <w:rFonts w:ascii="Calibri" w:hAnsi="Calibri" w:cs="Calibri"/>
                <w:color w:val="000000"/>
                <w:szCs w:val="20"/>
              </w:rPr>
              <w:t>774</w:t>
            </w:r>
          </w:p>
        </w:tc>
        <w:tc>
          <w:tcPr>
            <w:tcW w:w="1330" w:type="dxa"/>
            <w:tcBorders>
              <w:top w:val="nil"/>
              <w:left w:val="nil"/>
              <w:bottom w:val="nil"/>
              <w:right w:val="nil"/>
            </w:tcBorders>
            <w:shd w:val="clear" w:color="000000" w:fill="FFFFFF"/>
            <w:noWrap/>
            <w:vAlign w:val="bottom"/>
            <w:hideMark/>
          </w:tcPr>
          <w:p w14:paraId="7AA64980" w14:textId="02DDFCCD" w:rsidR="003D16F7" w:rsidRPr="00B437F9" w:rsidRDefault="001D0980" w:rsidP="003D16F7">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85EA1CB" w14:textId="1937FC86" w:rsidR="003D16F7" w:rsidRPr="00B437F9" w:rsidRDefault="001D0980" w:rsidP="003D16F7">
            <w:pPr>
              <w:jc w:val="right"/>
              <w:rPr>
                <w:rFonts w:ascii="Calibri" w:hAnsi="Calibri" w:cs="Calibri"/>
                <w:color w:val="000000"/>
                <w:szCs w:val="20"/>
              </w:rPr>
            </w:pPr>
            <w:r>
              <w:rPr>
                <w:rFonts w:ascii="Calibri" w:hAnsi="Calibri" w:cs="Calibri"/>
                <w:color w:val="000000"/>
                <w:szCs w:val="20"/>
              </w:rPr>
              <w:t>835</w:t>
            </w:r>
          </w:p>
        </w:tc>
        <w:tc>
          <w:tcPr>
            <w:tcW w:w="1313" w:type="dxa"/>
            <w:tcBorders>
              <w:top w:val="nil"/>
              <w:left w:val="nil"/>
              <w:bottom w:val="nil"/>
              <w:right w:val="nil"/>
            </w:tcBorders>
            <w:shd w:val="clear" w:color="000000" w:fill="FFFFFF"/>
            <w:noWrap/>
            <w:vAlign w:val="bottom"/>
            <w:hideMark/>
          </w:tcPr>
          <w:p w14:paraId="4171D0F9" w14:textId="13DF4F11" w:rsidR="003D16F7" w:rsidRPr="00B437F9" w:rsidRDefault="001D0980" w:rsidP="003D16F7">
            <w:pPr>
              <w:jc w:val="right"/>
              <w:rPr>
                <w:rFonts w:ascii="Calibri" w:hAnsi="Calibri" w:cs="Calibri"/>
                <w:color w:val="9C0006"/>
                <w:szCs w:val="20"/>
              </w:rPr>
            </w:pPr>
            <w:r>
              <w:rPr>
                <w:rFonts w:ascii="Calibri" w:hAnsi="Calibri" w:cs="Calibri"/>
                <w:color w:val="9C0006"/>
                <w:szCs w:val="20"/>
              </w:rPr>
              <w:t>-9%</w:t>
            </w:r>
          </w:p>
        </w:tc>
      </w:tr>
      <w:tr w:rsidR="00D628FB"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78A60A1F" w:rsidR="003D16F7" w:rsidRPr="00B437F9" w:rsidRDefault="003D16F7" w:rsidP="003D16F7">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78E8F3FF"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79E00C01" w14:textId="1BE58004" w:rsidR="003D16F7" w:rsidRPr="00B437F9" w:rsidRDefault="001D0980" w:rsidP="003D16F7">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4E6CCF07" w:rsidR="003D16F7" w:rsidRPr="00B437F9" w:rsidRDefault="001D0980" w:rsidP="003D16F7">
            <w:pPr>
              <w:jc w:val="right"/>
              <w:rPr>
                <w:rFonts w:ascii="Calibri" w:hAnsi="Calibri" w:cs="Calibri"/>
                <w:color w:val="000000"/>
                <w:szCs w:val="20"/>
              </w:rPr>
            </w:pPr>
            <w:r>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D8706B2" w14:textId="3F4F1483" w:rsidR="003D16F7" w:rsidRPr="00B437F9" w:rsidRDefault="001D0980" w:rsidP="003D16F7">
            <w:pPr>
              <w:jc w:val="right"/>
              <w:rPr>
                <w:rFonts w:ascii="Calibri" w:hAnsi="Calibri" w:cs="Calibri"/>
                <w:color w:val="000000"/>
                <w:szCs w:val="20"/>
              </w:rPr>
            </w:pPr>
            <w:r>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7018DEAF" w14:textId="57D2BEAE" w:rsidR="003D16F7" w:rsidRPr="00B437F9" w:rsidRDefault="001D0980" w:rsidP="003D16F7">
            <w:pPr>
              <w:jc w:val="right"/>
              <w:rPr>
                <w:rFonts w:ascii="Calibri" w:hAnsi="Calibri" w:cs="Calibri"/>
                <w:color w:val="01565A"/>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4AE9F1ED" w:rsidR="003D16F7" w:rsidRPr="00B437F9" w:rsidRDefault="001D0980" w:rsidP="003D16F7">
            <w:pPr>
              <w:jc w:val="right"/>
              <w:rPr>
                <w:rFonts w:ascii="Calibri" w:hAnsi="Calibri" w:cs="Calibri"/>
                <w:color w:val="000000"/>
                <w:szCs w:val="20"/>
              </w:rPr>
            </w:pPr>
            <w:r>
              <w:rPr>
                <w:rFonts w:ascii="Calibri" w:hAnsi="Calibri" w:cs="Calibri"/>
                <w:color w:val="000000"/>
                <w:szCs w:val="20"/>
              </w:rPr>
              <w:t>500</w:t>
            </w:r>
          </w:p>
        </w:tc>
        <w:tc>
          <w:tcPr>
            <w:tcW w:w="1313" w:type="dxa"/>
            <w:tcBorders>
              <w:top w:val="nil"/>
              <w:left w:val="nil"/>
              <w:bottom w:val="nil"/>
              <w:right w:val="nil"/>
            </w:tcBorders>
            <w:shd w:val="clear" w:color="000000" w:fill="FFFFFF"/>
            <w:noWrap/>
            <w:vAlign w:val="bottom"/>
            <w:hideMark/>
          </w:tcPr>
          <w:p w14:paraId="4C9D236B" w14:textId="0BF2ED56" w:rsidR="003D16F7" w:rsidRPr="00B437F9" w:rsidRDefault="001D0980" w:rsidP="003D16F7">
            <w:pPr>
              <w:jc w:val="right"/>
              <w:rPr>
                <w:rFonts w:ascii="Calibri" w:hAnsi="Calibri" w:cs="Calibri"/>
                <w:color w:val="01565A"/>
                <w:szCs w:val="20"/>
              </w:rPr>
            </w:pPr>
            <w:r>
              <w:rPr>
                <w:rFonts w:ascii="Calibri" w:hAnsi="Calibri" w:cs="Calibri"/>
                <w:color w:val="9C0006"/>
                <w:szCs w:val="20"/>
              </w:rPr>
              <w:t>-18%</w:t>
            </w:r>
          </w:p>
        </w:tc>
      </w:tr>
      <w:tr w:rsidR="00D628FB"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2FFD3445" w:rsidR="003D16F7" w:rsidRPr="00B437F9" w:rsidRDefault="003D16F7" w:rsidP="003D16F7">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0187C6BA" w:rsidR="003D16F7" w:rsidRPr="00B437F9" w:rsidRDefault="001D0980" w:rsidP="003D16F7">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50DF6FD0" w:rsidR="003D16F7" w:rsidRPr="00B437F9" w:rsidRDefault="001D0980" w:rsidP="003D16F7">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26D158C7"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4847A3E8"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F67DE68"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4ECC47E6"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DEF0FCF"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r>
      <w:tr w:rsidR="00D628FB"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2A0192BD" w:rsidR="003D16F7" w:rsidRPr="00B437F9" w:rsidRDefault="003D16F7" w:rsidP="003D16F7">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273E3618"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6F963E31" w14:textId="18ADEB8C" w:rsidR="003D16F7" w:rsidRPr="00B437F9" w:rsidRDefault="001D0980" w:rsidP="003D16F7">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63320F82" w:rsidR="003D16F7" w:rsidRPr="00B437F9" w:rsidRDefault="001D0980" w:rsidP="003D16F7">
            <w:pPr>
              <w:jc w:val="right"/>
              <w:rPr>
                <w:rFonts w:ascii="Calibri" w:hAnsi="Calibri" w:cs="Calibri"/>
                <w:color w:val="000000"/>
                <w:szCs w:val="20"/>
              </w:rPr>
            </w:pPr>
            <w:r>
              <w:rPr>
                <w:rFonts w:ascii="Calibri" w:hAnsi="Calibri" w:cs="Calibri"/>
                <w:color w:val="000000"/>
                <w:szCs w:val="20"/>
              </w:rPr>
              <w:t>663</w:t>
            </w:r>
          </w:p>
        </w:tc>
        <w:tc>
          <w:tcPr>
            <w:tcW w:w="1111" w:type="dxa"/>
            <w:tcBorders>
              <w:top w:val="nil"/>
              <w:left w:val="nil"/>
              <w:bottom w:val="nil"/>
              <w:right w:val="nil"/>
            </w:tcBorders>
            <w:shd w:val="clear" w:color="000000" w:fill="FFFFFF"/>
            <w:noWrap/>
            <w:vAlign w:val="bottom"/>
            <w:hideMark/>
          </w:tcPr>
          <w:p w14:paraId="3DCE05AF" w14:textId="1289CA2B" w:rsidR="003D16F7" w:rsidRPr="00B437F9" w:rsidRDefault="001D0980" w:rsidP="003D16F7">
            <w:pPr>
              <w:jc w:val="right"/>
              <w:rPr>
                <w:rFonts w:ascii="Calibri" w:hAnsi="Calibri" w:cs="Calibri"/>
                <w:color w:val="000000"/>
                <w:szCs w:val="20"/>
              </w:rPr>
            </w:pPr>
            <w:r>
              <w:rPr>
                <w:rFonts w:ascii="Calibri" w:hAnsi="Calibri" w:cs="Calibri"/>
                <w:color w:val="000000"/>
                <w:szCs w:val="20"/>
              </w:rPr>
              <w:t>650</w:t>
            </w:r>
          </w:p>
        </w:tc>
        <w:tc>
          <w:tcPr>
            <w:tcW w:w="1330" w:type="dxa"/>
            <w:tcBorders>
              <w:top w:val="nil"/>
              <w:left w:val="nil"/>
              <w:bottom w:val="nil"/>
              <w:right w:val="nil"/>
            </w:tcBorders>
            <w:shd w:val="clear" w:color="000000" w:fill="FFFFFF"/>
            <w:noWrap/>
            <w:vAlign w:val="bottom"/>
            <w:hideMark/>
          </w:tcPr>
          <w:p w14:paraId="23BCE610" w14:textId="4B1D823A" w:rsidR="003D16F7" w:rsidRPr="00B437F9" w:rsidRDefault="001D0980" w:rsidP="003D16F7">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0D2C556" w14:textId="4619C429" w:rsidR="003D16F7" w:rsidRPr="00B437F9" w:rsidRDefault="001D0980" w:rsidP="003D16F7">
            <w:pPr>
              <w:jc w:val="right"/>
              <w:rPr>
                <w:rFonts w:ascii="Calibri" w:hAnsi="Calibri" w:cs="Calibri"/>
                <w:color w:val="000000"/>
                <w:szCs w:val="20"/>
              </w:rPr>
            </w:pPr>
            <w:r>
              <w:rPr>
                <w:rFonts w:ascii="Calibri" w:hAnsi="Calibri" w:cs="Calibri"/>
                <w:color w:val="000000"/>
                <w:szCs w:val="20"/>
              </w:rPr>
              <w:t>561</w:t>
            </w:r>
          </w:p>
        </w:tc>
        <w:tc>
          <w:tcPr>
            <w:tcW w:w="1313" w:type="dxa"/>
            <w:tcBorders>
              <w:top w:val="nil"/>
              <w:left w:val="nil"/>
              <w:bottom w:val="nil"/>
              <w:right w:val="nil"/>
            </w:tcBorders>
            <w:shd w:val="clear" w:color="000000" w:fill="FFFFFF"/>
            <w:noWrap/>
            <w:vAlign w:val="bottom"/>
            <w:hideMark/>
          </w:tcPr>
          <w:p w14:paraId="50E93FB2" w14:textId="6587319C" w:rsidR="003D16F7" w:rsidRPr="00B437F9" w:rsidRDefault="001D0980" w:rsidP="003D16F7">
            <w:pPr>
              <w:jc w:val="right"/>
              <w:rPr>
                <w:rFonts w:ascii="Calibri" w:hAnsi="Calibri" w:cs="Calibri"/>
                <w:color w:val="9C0006"/>
                <w:szCs w:val="20"/>
              </w:rPr>
            </w:pPr>
            <w:r>
              <w:rPr>
                <w:rFonts w:ascii="Calibri" w:hAnsi="Calibri" w:cs="Calibri"/>
                <w:color w:val="01565A"/>
                <w:szCs w:val="20"/>
              </w:rPr>
              <w:t>18%</w:t>
            </w:r>
          </w:p>
        </w:tc>
      </w:tr>
      <w:tr w:rsidR="00D628FB"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720B295" w:rsidR="003D16F7" w:rsidRPr="00B437F9" w:rsidRDefault="003D16F7" w:rsidP="003D16F7">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E8709E9"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59B5F9FE" w14:textId="6D93FA1F" w:rsidR="003D16F7" w:rsidRPr="00B437F9" w:rsidRDefault="001D0980" w:rsidP="003D16F7">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60EF663B" w:rsidR="003D16F7" w:rsidRPr="00B437F9" w:rsidRDefault="001D0980" w:rsidP="003D16F7">
            <w:pPr>
              <w:jc w:val="right"/>
              <w:rPr>
                <w:rFonts w:ascii="Calibri" w:hAnsi="Calibri" w:cs="Calibri"/>
                <w:color w:val="000000"/>
                <w:szCs w:val="20"/>
              </w:rPr>
            </w:pPr>
            <w:r>
              <w:rPr>
                <w:rFonts w:ascii="Calibri" w:hAnsi="Calibri" w:cs="Calibri"/>
                <w:color w:val="000000"/>
                <w:szCs w:val="20"/>
              </w:rPr>
              <w:t>418</w:t>
            </w:r>
          </w:p>
        </w:tc>
        <w:tc>
          <w:tcPr>
            <w:tcW w:w="1111" w:type="dxa"/>
            <w:tcBorders>
              <w:top w:val="nil"/>
              <w:left w:val="nil"/>
              <w:bottom w:val="nil"/>
              <w:right w:val="nil"/>
            </w:tcBorders>
            <w:shd w:val="clear" w:color="000000" w:fill="FFFFFF"/>
            <w:noWrap/>
            <w:vAlign w:val="bottom"/>
            <w:hideMark/>
          </w:tcPr>
          <w:p w14:paraId="1F659AA5" w14:textId="5B31BFB9" w:rsidR="003D16F7" w:rsidRPr="00B437F9" w:rsidRDefault="001D0980" w:rsidP="003D16F7">
            <w:pPr>
              <w:jc w:val="right"/>
              <w:rPr>
                <w:rFonts w:ascii="Calibri" w:hAnsi="Calibri" w:cs="Calibri"/>
                <w:color w:val="000000"/>
                <w:szCs w:val="20"/>
              </w:rPr>
            </w:pPr>
            <w:r>
              <w:rPr>
                <w:rFonts w:ascii="Calibri" w:hAnsi="Calibri" w:cs="Calibri"/>
                <w:color w:val="000000"/>
                <w:szCs w:val="20"/>
              </w:rPr>
              <w:t>477</w:t>
            </w:r>
          </w:p>
        </w:tc>
        <w:tc>
          <w:tcPr>
            <w:tcW w:w="1330" w:type="dxa"/>
            <w:tcBorders>
              <w:top w:val="nil"/>
              <w:left w:val="nil"/>
              <w:bottom w:val="nil"/>
              <w:right w:val="nil"/>
            </w:tcBorders>
            <w:shd w:val="clear" w:color="000000" w:fill="FFFFFF"/>
            <w:noWrap/>
            <w:vAlign w:val="bottom"/>
            <w:hideMark/>
          </w:tcPr>
          <w:p w14:paraId="17EA5EE5" w14:textId="1E94F154" w:rsidR="003D16F7" w:rsidRPr="00B437F9" w:rsidRDefault="001D0980" w:rsidP="003D16F7">
            <w:pPr>
              <w:jc w:val="right"/>
              <w:rPr>
                <w:rFonts w:ascii="Calibri" w:hAnsi="Calibri" w:cs="Calibri"/>
                <w:color w:val="9C0006"/>
                <w:szCs w:val="20"/>
              </w:rPr>
            </w:pPr>
            <w:r>
              <w:rPr>
                <w:rFonts w:ascii="Calibri" w:hAnsi="Calibri" w:cs="Calibri"/>
                <w:color w:val="9C0006"/>
                <w:szCs w:val="20"/>
              </w:rPr>
              <w:t>-12%</w:t>
            </w:r>
          </w:p>
        </w:tc>
        <w:tc>
          <w:tcPr>
            <w:tcW w:w="1788" w:type="dxa"/>
            <w:tcBorders>
              <w:top w:val="nil"/>
              <w:left w:val="nil"/>
              <w:bottom w:val="nil"/>
              <w:right w:val="nil"/>
            </w:tcBorders>
            <w:shd w:val="clear" w:color="000000" w:fill="FFFFFF"/>
            <w:noWrap/>
            <w:vAlign w:val="bottom"/>
            <w:hideMark/>
          </w:tcPr>
          <w:p w14:paraId="15473E73" w14:textId="52FAE42E" w:rsidR="003D16F7" w:rsidRPr="00B437F9" w:rsidRDefault="001D0980" w:rsidP="003D16F7">
            <w:pPr>
              <w:jc w:val="right"/>
              <w:rPr>
                <w:rFonts w:ascii="Calibri" w:hAnsi="Calibri" w:cs="Calibri"/>
                <w:color w:val="000000"/>
                <w:szCs w:val="20"/>
              </w:rPr>
            </w:pPr>
            <w:r>
              <w:rPr>
                <w:rFonts w:ascii="Calibri" w:hAnsi="Calibri" w:cs="Calibri"/>
                <w:color w:val="000000"/>
                <w:szCs w:val="20"/>
              </w:rPr>
              <w:t>222</w:t>
            </w:r>
          </w:p>
        </w:tc>
        <w:tc>
          <w:tcPr>
            <w:tcW w:w="1313" w:type="dxa"/>
            <w:tcBorders>
              <w:top w:val="nil"/>
              <w:left w:val="nil"/>
              <w:bottom w:val="nil"/>
              <w:right w:val="nil"/>
            </w:tcBorders>
            <w:shd w:val="clear" w:color="000000" w:fill="FFFFFF"/>
            <w:noWrap/>
            <w:vAlign w:val="bottom"/>
            <w:hideMark/>
          </w:tcPr>
          <w:p w14:paraId="693391A6" w14:textId="7E10892E" w:rsidR="003D16F7" w:rsidRPr="00B437F9" w:rsidRDefault="001D0980" w:rsidP="003D16F7">
            <w:pPr>
              <w:jc w:val="right"/>
              <w:rPr>
                <w:rFonts w:ascii="Calibri" w:hAnsi="Calibri" w:cs="Calibri"/>
                <w:color w:val="9C0006"/>
                <w:szCs w:val="20"/>
              </w:rPr>
            </w:pPr>
            <w:r>
              <w:rPr>
                <w:rFonts w:ascii="Calibri" w:hAnsi="Calibri" w:cs="Calibri"/>
                <w:color w:val="01565A"/>
                <w:szCs w:val="20"/>
              </w:rPr>
              <w:t>88%</w:t>
            </w:r>
          </w:p>
        </w:tc>
      </w:tr>
      <w:tr w:rsidR="00D628FB"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0E9E254F" w:rsidR="003D16F7" w:rsidRPr="00B437F9" w:rsidRDefault="003D16F7" w:rsidP="003D16F7">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5B6BAD0F"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684308B0" w14:textId="4CDB0253" w:rsidR="003D16F7" w:rsidRPr="00B437F9" w:rsidRDefault="001D0980" w:rsidP="003D16F7">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08F4F6E2" w:rsidR="003D16F7" w:rsidRPr="00B437F9" w:rsidRDefault="001D0980" w:rsidP="003D16F7">
            <w:pPr>
              <w:jc w:val="right"/>
              <w:rPr>
                <w:rFonts w:ascii="Calibri" w:hAnsi="Calibri" w:cs="Calibri"/>
                <w:color w:val="000000"/>
                <w:szCs w:val="20"/>
              </w:rPr>
            </w:pPr>
            <w:r>
              <w:rPr>
                <w:rFonts w:ascii="Calibri" w:hAnsi="Calibri" w:cs="Calibri"/>
                <w:color w:val="000000"/>
                <w:szCs w:val="20"/>
              </w:rPr>
              <w:t>789</w:t>
            </w:r>
          </w:p>
        </w:tc>
        <w:tc>
          <w:tcPr>
            <w:tcW w:w="1111" w:type="dxa"/>
            <w:tcBorders>
              <w:top w:val="nil"/>
              <w:left w:val="nil"/>
              <w:bottom w:val="nil"/>
              <w:right w:val="nil"/>
            </w:tcBorders>
            <w:shd w:val="clear" w:color="000000" w:fill="FFFFFF"/>
            <w:noWrap/>
            <w:vAlign w:val="bottom"/>
            <w:hideMark/>
          </w:tcPr>
          <w:p w14:paraId="1DE23007" w14:textId="38AFEF94" w:rsidR="003D16F7" w:rsidRPr="00B437F9" w:rsidRDefault="001D0980" w:rsidP="003D16F7">
            <w:pPr>
              <w:jc w:val="right"/>
              <w:rPr>
                <w:rFonts w:ascii="Calibri" w:hAnsi="Calibri" w:cs="Calibri"/>
                <w:color w:val="000000"/>
                <w:szCs w:val="20"/>
              </w:rPr>
            </w:pPr>
            <w:r>
              <w:rPr>
                <w:rFonts w:ascii="Calibri" w:hAnsi="Calibri" w:cs="Calibri"/>
                <w:color w:val="000000"/>
                <w:szCs w:val="20"/>
              </w:rPr>
              <w:t>828</w:t>
            </w:r>
          </w:p>
        </w:tc>
        <w:tc>
          <w:tcPr>
            <w:tcW w:w="1330" w:type="dxa"/>
            <w:tcBorders>
              <w:top w:val="nil"/>
              <w:left w:val="nil"/>
              <w:bottom w:val="nil"/>
              <w:right w:val="nil"/>
            </w:tcBorders>
            <w:shd w:val="clear" w:color="000000" w:fill="FFFFFF"/>
            <w:noWrap/>
            <w:vAlign w:val="bottom"/>
            <w:hideMark/>
          </w:tcPr>
          <w:p w14:paraId="09592CE0" w14:textId="5086D270" w:rsidR="003D16F7" w:rsidRPr="00B437F9" w:rsidRDefault="001D0980" w:rsidP="003D16F7">
            <w:pPr>
              <w:jc w:val="right"/>
              <w:rPr>
                <w:rFonts w:ascii="Calibri" w:hAnsi="Calibri" w:cs="Calibri"/>
                <w:color w:val="01565A"/>
                <w:szCs w:val="20"/>
              </w:rPr>
            </w:pPr>
            <w:r>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3D1B46EC" w14:textId="5F43EC13" w:rsidR="003D16F7" w:rsidRPr="00B437F9" w:rsidRDefault="001D0980" w:rsidP="003D16F7">
            <w:pPr>
              <w:jc w:val="right"/>
              <w:rPr>
                <w:rFonts w:ascii="Calibri" w:hAnsi="Calibri" w:cs="Calibri"/>
                <w:color w:val="000000"/>
                <w:szCs w:val="20"/>
              </w:rPr>
            </w:pPr>
            <w:r>
              <w:rPr>
                <w:rFonts w:ascii="Calibri" w:hAnsi="Calibri" w:cs="Calibri"/>
                <w:color w:val="000000"/>
                <w:szCs w:val="20"/>
              </w:rPr>
              <w:t>476</w:t>
            </w:r>
          </w:p>
        </w:tc>
        <w:tc>
          <w:tcPr>
            <w:tcW w:w="1313" w:type="dxa"/>
            <w:tcBorders>
              <w:top w:val="nil"/>
              <w:left w:val="nil"/>
              <w:bottom w:val="nil"/>
              <w:right w:val="nil"/>
            </w:tcBorders>
            <w:shd w:val="clear" w:color="000000" w:fill="FFFFFF"/>
            <w:noWrap/>
            <w:vAlign w:val="bottom"/>
            <w:hideMark/>
          </w:tcPr>
          <w:p w14:paraId="5A7C9264" w14:textId="4BC4897E" w:rsidR="003D16F7" w:rsidRPr="00B437F9" w:rsidRDefault="001D0980" w:rsidP="003D16F7">
            <w:pPr>
              <w:jc w:val="right"/>
              <w:rPr>
                <w:rFonts w:ascii="Calibri" w:hAnsi="Calibri" w:cs="Calibri"/>
                <w:color w:val="9C0006"/>
                <w:szCs w:val="20"/>
              </w:rPr>
            </w:pPr>
            <w:r>
              <w:rPr>
                <w:rFonts w:ascii="Calibri" w:hAnsi="Calibri" w:cs="Calibri"/>
                <w:color w:val="01565A"/>
                <w:szCs w:val="20"/>
              </w:rPr>
              <w:t>66%</w:t>
            </w:r>
          </w:p>
        </w:tc>
      </w:tr>
      <w:tr w:rsidR="00D628FB"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2B8A5D7" w:rsidR="003D16F7" w:rsidRPr="00B437F9" w:rsidRDefault="003D16F7" w:rsidP="003D16F7">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4DDB7287" w:rsidR="003D16F7" w:rsidRPr="00B437F9" w:rsidRDefault="001D0980" w:rsidP="003D16F7">
            <w:pPr>
              <w:jc w:val="right"/>
              <w:rPr>
                <w:rFonts w:ascii="Calibri" w:hAnsi="Calibri" w:cs="Calibri"/>
                <w:szCs w:val="20"/>
              </w:rPr>
            </w:pPr>
            <w:r>
              <w:rPr>
                <w:rFonts w:ascii="Calibri" w:hAnsi="Calibri" w:cs="Calibri"/>
                <w:szCs w:val="20"/>
              </w:rPr>
              <w:t>26-Jun</w:t>
            </w:r>
          </w:p>
        </w:tc>
        <w:tc>
          <w:tcPr>
            <w:tcW w:w="1549" w:type="dxa"/>
            <w:tcBorders>
              <w:top w:val="nil"/>
              <w:left w:val="nil"/>
              <w:bottom w:val="nil"/>
              <w:right w:val="nil"/>
            </w:tcBorders>
            <w:shd w:val="clear" w:color="000000" w:fill="FFFFFF"/>
            <w:noWrap/>
            <w:vAlign w:val="bottom"/>
            <w:hideMark/>
          </w:tcPr>
          <w:p w14:paraId="49C1221E" w14:textId="76C57104" w:rsidR="003D16F7" w:rsidRPr="00B437F9" w:rsidRDefault="001D0980" w:rsidP="003D16F7">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0F8DADB4" w:rsidR="003D16F7" w:rsidRPr="00B437F9" w:rsidRDefault="001D0980" w:rsidP="003D16F7">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494D809F" w:rsidR="003D16F7" w:rsidRPr="00B437F9" w:rsidRDefault="001D0980" w:rsidP="003D16F7">
            <w:pPr>
              <w:jc w:val="right"/>
              <w:rPr>
                <w:rFonts w:ascii="Calibri" w:hAnsi="Calibri" w:cs="Calibri"/>
                <w:color w:val="000000"/>
                <w:szCs w:val="20"/>
              </w:rPr>
            </w:pPr>
            <w:r>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3D4C3060" w:rsidR="003D16F7" w:rsidRPr="00B437F9" w:rsidRDefault="001D0980" w:rsidP="003D16F7">
            <w:pPr>
              <w:jc w:val="right"/>
              <w:rPr>
                <w:rFonts w:ascii="Calibri" w:hAnsi="Calibri" w:cs="Calibri"/>
                <w:color w:val="000000"/>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2EE899D5" w:rsidR="003D16F7" w:rsidRPr="00B437F9" w:rsidRDefault="001D0980" w:rsidP="003D16F7">
            <w:pPr>
              <w:jc w:val="right"/>
              <w:rPr>
                <w:rFonts w:ascii="Calibri" w:hAnsi="Calibri" w:cs="Calibri"/>
                <w:color w:val="000000"/>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2C625ABE" w:rsidR="003D16F7" w:rsidRPr="00B437F9" w:rsidRDefault="001D0980" w:rsidP="003D16F7">
            <w:pPr>
              <w:jc w:val="right"/>
              <w:rPr>
                <w:rFonts w:ascii="Calibri" w:hAnsi="Calibri" w:cs="Calibri"/>
                <w:color w:val="01565A"/>
                <w:szCs w:val="20"/>
              </w:rPr>
            </w:pPr>
            <w:r>
              <w:rPr>
                <w:rFonts w:ascii="Calibri" w:hAnsi="Calibri" w:cs="Calibri"/>
                <w:color w:val="01565A"/>
                <w:szCs w:val="20"/>
              </w:rPr>
              <w:t>14%</w:t>
            </w:r>
          </w:p>
        </w:tc>
      </w:tr>
      <w:tr w:rsidR="00D628FB"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A31D0D" w:rsidR="003D16F7" w:rsidRPr="00B437F9" w:rsidRDefault="003D16F7" w:rsidP="003D16F7">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5440071C" w:rsidR="003D16F7" w:rsidRPr="00B437F9" w:rsidRDefault="001D0980" w:rsidP="003D16F7">
            <w:pPr>
              <w:jc w:val="right"/>
              <w:rPr>
                <w:rFonts w:ascii="Calibri" w:hAnsi="Calibri" w:cs="Calibri"/>
                <w:szCs w:val="20"/>
              </w:rPr>
            </w:pPr>
            <w:r>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7ED4020D" w14:textId="375DA014" w:rsidR="003D16F7" w:rsidRPr="00B437F9" w:rsidRDefault="001D0980" w:rsidP="003D16F7">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1DD2F01E" w:rsidR="003D16F7" w:rsidRPr="00B437F9" w:rsidRDefault="001D0980" w:rsidP="003D16F7">
            <w:pPr>
              <w:jc w:val="right"/>
              <w:rPr>
                <w:rFonts w:ascii="Calibri" w:hAnsi="Calibri" w:cs="Calibri"/>
                <w:color w:val="000000"/>
                <w:szCs w:val="20"/>
              </w:rPr>
            </w:pPr>
            <w:r>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40526200" w:rsidR="003D16F7" w:rsidRPr="00B437F9" w:rsidRDefault="001D0980" w:rsidP="003D16F7">
            <w:pPr>
              <w:jc w:val="right"/>
              <w:rPr>
                <w:rFonts w:ascii="Calibri" w:hAnsi="Calibri" w:cs="Calibri"/>
                <w:color w:val="000000"/>
                <w:szCs w:val="20"/>
              </w:rPr>
            </w:pPr>
            <w:r>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33866F32" w:rsidR="003D16F7" w:rsidRPr="00B437F9" w:rsidRDefault="001D0980" w:rsidP="003D16F7">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476498CC" w:rsidR="003D16F7" w:rsidRPr="00B437F9" w:rsidRDefault="001D0980" w:rsidP="003D16F7">
            <w:pPr>
              <w:jc w:val="right"/>
              <w:rPr>
                <w:rFonts w:ascii="Calibri" w:hAnsi="Calibri" w:cs="Calibri"/>
                <w:color w:val="000000"/>
                <w:szCs w:val="20"/>
              </w:rPr>
            </w:pPr>
            <w:r>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79469675" w:rsidR="003D16F7" w:rsidRPr="00B437F9" w:rsidRDefault="001D0980" w:rsidP="003D16F7">
            <w:pPr>
              <w:jc w:val="right"/>
              <w:rPr>
                <w:rFonts w:ascii="Calibri" w:hAnsi="Calibri" w:cs="Calibri"/>
                <w:color w:val="9C0006"/>
                <w:szCs w:val="20"/>
              </w:rPr>
            </w:pPr>
            <w:r>
              <w:rPr>
                <w:rFonts w:ascii="Calibri" w:hAnsi="Calibri" w:cs="Calibri"/>
                <w:color w:val="9C0006"/>
                <w:szCs w:val="20"/>
              </w:rPr>
              <w:t>-3%</w:t>
            </w:r>
          </w:p>
        </w:tc>
      </w:tr>
      <w:tr w:rsidR="00D628FB"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574D883D" w:rsidR="003D16F7" w:rsidRPr="00B437F9" w:rsidRDefault="003D16F7" w:rsidP="003D16F7">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24070A3B" w:rsidR="003D16F7" w:rsidRPr="00B437F9" w:rsidRDefault="001D0980" w:rsidP="003D16F7">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3D20397F" w:rsidR="003D16F7" w:rsidRPr="00B437F9" w:rsidRDefault="001D0980" w:rsidP="003D16F7">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184AA298"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024C5273"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4503C637" w:rsidR="003D16F7" w:rsidRPr="00B437F9" w:rsidRDefault="001D0980" w:rsidP="003D16F7">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3CD80DEA" w:rsidR="003D16F7" w:rsidRPr="00B437F9" w:rsidRDefault="001D0980" w:rsidP="003D16F7">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479AA3FF" w:rsidR="003D16F7" w:rsidRPr="00B437F9" w:rsidRDefault="001D0980" w:rsidP="003D16F7">
            <w:pPr>
              <w:jc w:val="right"/>
              <w:rPr>
                <w:rFonts w:ascii="Calibri" w:hAnsi="Calibri" w:cs="Calibri"/>
                <w:color w:val="01565A"/>
                <w:szCs w:val="20"/>
              </w:rPr>
            </w:pPr>
            <w:r>
              <w:rPr>
                <w:rFonts w:ascii="Calibri" w:hAnsi="Calibri" w:cs="Calibri"/>
                <w:color w:val="000000"/>
                <w:szCs w:val="20"/>
              </w:rPr>
              <w:t> </w:t>
            </w:r>
          </w:p>
        </w:tc>
      </w:tr>
      <w:tr w:rsidR="00D628FB" w:rsidRPr="00B437F9" w14:paraId="3C42ACF3" w14:textId="77777777">
        <w:trPr>
          <w:trHeight w:val="312"/>
        </w:trPr>
        <w:tc>
          <w:tcPr>
            <w:tcW w:w="5612" w:type="dxa"/>
            <w:tcBorders>
              <w:top w:val="nil"/>
              <w:left w:val="nil"/>
              <w:bottom w:val="nil"/>
              <w:right w:val="nil"/>
            </w:tcBorders>
            <w:shd w:val="clear" w:color="000000" w:fill="FFFFFF"/>
            <w:noWrap/>
            <w:vAlign w:val="bottom"/>
            <w:hideMark/>
          </w:tcPr>
          <w:p w14:paraId="18E1659B" w14:textId="75F68825" w:rsidR="003D16F7" w:rsidRPr="00B437F9" w:rsidRDefault="003D16F7" w:rsidP="003D16F7">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12924D40" w:rsidR="003D16F7" w:rsidRPr="00B437F9" w:rsidRDefault="001D0980" w:rsidP="003D16F7">
            <w:pPr>
              <w:jc w:val="right"/>
              <w:rPr>
                <w:rFonts w:ascii="Calibri" w:hAnsi="Calibri" w:cs="Calibri"/>
                <w:szCs w:val="20"/>
              </w:rPr>
            </w:pPr>
            <w:r>
              <w:rPr>
                <w:rFonts w:ascii="Calibri" w:hAnsi="Calibri" w:cs="Calibri"/>
                <w:szCs w:val="20"/>
              </w:rPr>
              <w:t>17-Jul</w:t>
            </w:r>
          </w:p>
        </w:tc>
        <w:tc>
          <w:tcPr>
            <w:tcW w:w="1549" w:type="dxa"/>
            <w:tcBorders>
              <w:top w:val="nil"/>
              <w:left w:val="nil"/>
              <w:bottom w:val="nil"/>
              <w:right w:val="nil"/>
            </w:tcBorders>
            <w:shd w:val="clear" w:color="000000" w:fill="FFFFFF"/>
            <w:noWrap/>
            <w:vAlign w:val="bottom"/>
            <w:hideMark/>
          </w:tcPr>
          <w:p w14:paraId="1B11529D" w14:textId="11AA3B0A"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4AA7973E" w:rsidR="003D16F7" w:rsidRPr="00B437F9" w:rsidRDefault="001D0980" w:rsidP="003D16F7">
            <w:pPr>
              <w:jc w:val="right"/>
              <w:rPr>
                <w:rFonts w:ascii="Calibri" w:hAnsi="Calibri" w:cs="Calibri"/>
                <w:color w:val="000000"/>
                <w:szCs w:val="20"/>
              </w:rPr>
            </w:pPr>
            <w:r>
              <w:rPr>
                <w:rFonts w:ascii="Calibri" w:hAnsi="Calibri" w:cs="Calibri"/>
                <w:color w:val="000000"/>
                <w:szCs w:val="20"/>
              </w:rPr>
              <w:t>3,142</w:t>
            </w:r>
          </w:p>
        </w:tc>
        <w:tc>
          <w:tcPr>
            <w:tcW w:w="1111" w:type="dxa"/>
            <w:tcBorders>
              <w:top w:val="nil"/>
              <w:left w:val="nil"/>
              <w:bottom w:val="nil"/>
              <w:right w:val="nil"/>
            </w:tcBorders>
            <w:shd w:val="clear" w:color="000000" w:fill="FFFFFF"/>
            <w:noWrap/>
            <w:vAlign w:val="bottom"/>
            <w:hideMark/>
          </w:tcPr>
          <w:p w14:paraId="1022C61A" w14:textId="1A621099" w:rsidR="003D16F7" w:rsidRPr="00B437F9" w:rsidRDefault="001D0980" w:rsidP="003D16F7">
            <w:pPr>
              <w:jc w:val="right"/>
              <w:rPr>
                <w:rFonts w:ascii="Calibri" w:hAnsi="Calibri" w:cs="Calibri"/>
                <w:color w:val="000000"/>
                <w:szCs w:val="20"/>
              </w:rPr>
            </w:pPr>
            <w:r>
              <w:rPr>
                <w:rFonts w:ascii="Calibri" w:hAnsi="Calibri" w:cs="Calibri"/>
                <w:color w:val="000000"/>
                <w:szCs w:val="20"/>
              </w:rPr>
              <w:t>3,218</w:t>
            </w:r>
          </w:p>
        </w:tc>
        <w:tc>
          <w:tcPr>
            <w:tcW w:w="1330" w:type="dxa"/>
            <w:tcBorders>
              <w:top w:val="nil"/>
              <w:left w:val="nil"/>
              <w:bottom w:val="nil"/>
              <w:right w:val="nil"/>
            </w:tcBorders>
            <w:shd w:val="clear" w:color="000000" w:fill="FFFFFF"/>
            <w:noWrap/>
            <w:vAlign w:val="bottom"/>
            <w:hideMark/>
          </w:tcPr>
          <w:p w14:paraId="211687C0" w14:textId="3F2386B6" w:rsidR="003D16F7" w:rsidRPr="00B437F9" w:rsidRDefault="001D0980" w:rsidP="003D16F7">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86292FC" w14:textId="50F3D8BF" w:rsidR="003D16F7" w:rsidRPr="00B437F9" w:rsidRDefault="001D0980" w:rsidP="003D16F7">
            <w:pPr>
              <w:jc w:val="right"/>
              <w:rPr>
                <w:rFonts w:ascii="Calibri" w:hAnsi="Calibri" w:cs="Calibri"/>
                <w:color w:val="000000"/>
                <w:szCs w:val="20"/>
              </w:rPr>
            </w:pPr>
            <w:r>
              <w:rPr>
                <w:rFonts w:ascii="Calibri" w:hAnsi="Calibri" w:cs="Calibri"/>
                <w:color w:val="000000"/>
                <w:szCs w:val="20"/>
              </w:rPr>
              <w:t>3,149</w:t>
            </w:r>
          </w:p>
        </w:tc>
        <w:tc>
          <w:tcPr>
            <w:tcW w:w="1313" w:type="dxa"/>
            <w:tcBorders>
              <w:top w:val="nil"/>
              <w:left w:val="nil"/>
              <w:bottom w:val="nil"/>
              <w:right w:val="nil"/>
            </w:tcBorders>
            <w:shd w:val="clear" w:color="000000" w:fill="FFFFFF"/>
            <w:noWrap/>
            <w:vAlign w:val="bottom"/>
            <w:hideMark/>
          </w:tcPr>
          <w:p w14:paraId="78ADBD43" w14:textId="35CEEF0E" w:rsidR="003D16F7" w:rsidRPr="00B437F9" w:rsidRDefault="001D0980" w:rsidP="003D16F7">
            <w:pPr>
              <w:jc w:val="right"/>
              <w:rPr>
                <w:rFonts w:ascii="Calibri" w:hAnsi="Calibri" w:cs="Calibri"/>
                <w:color w:val="9C0006"/>
                <w:szCs w:val="20"/>
              </w:rPr>
            </w:pPr>
            <w:r>
              <w:rPr>
                <w:rFonts w:ascii="Calibri" w:hAnsi="Calibri" w:cs="Calibri"/>
                <w:color w:val="9C0006"/>
                <w:szCs w:val="20"/>
              </w:rPr>
              <w:t>0%</w:t>
            </w:r>
          </w:p>
        </w:tc>
      </w:tr>
      <w:tr w:rsidR="00D628FB" w:rsidRPr="00B437F9" w14:paraId="4C522382" w14:textId="77777777">
        <w:trPr>
          <w:trHeight w:val="357"/>
        </w:trPr>
        <w:tc>
          <w:tcPr>
            <w:tcW w:w="5612" w:type="dxa"/>
            <w:tcBorders>
              <w:top w:val="nil"/>
              <w:left w:val="nil"/>
              <w:bottom w:val="nil"/>
              <w:right w:val="nil"/>
            </w:tcBorders>
            <w:shd w:val="clear" w:color="000000" w:fill="FFFFFF"/>
            <w:noWrap/>
            <w:vAlign w:val="bottom"/>
            <w:hideMark/>
          </w:tcPr>
          <w:p w14:paraId="64F1B89F" w14:textId="09B9A3C9" w:rsidR="003D16F7" w:rsidRPr="00B437F9" w:rsidRDefault="003D16F7" w:rsidP="003D16F7">
            <w:pPr>
              <w:rPr>
                <w:rFonts w:ascii="Calibri" w:hAnsi="Calibri" w:cs="Calibri"/>
                <w:b/>
                <w:bCs/>
                <w:szCs w:val="20"/>
              </w:rPr>
            </w:pPr>
            <w:r>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5EB5B37E" w:rsidR="003D16F7" w:rsidRPr="00B437F9" w:rsidRDefault="001D0980" w:rsidP="003D16F7">
            <w:pPr>
              <w:jc w:val="right"/>
              <w:rPr>
                <w:rFonts w:ascii="Calibri" w:hAnsi="Calibri" w:cs="Calibri"/>
                <w:szCs w:val="20"/>
              </w:rPr>
            </w:pPr>
            <w:r>
              <w:rPr>
                <w:rFonts w:ascii="Calibri" w:hAnsi="Calibri" w:cs="Calibri"/>
                <w:szCs w:val="20"/>
              </w:rPr>
              <w:t>17-Jul</w:t>
            </w:r>
          </w:p>
        </w:tc>
        <w:tc>
          <w:tcPr>
            <w:tcW w:w="1549" w:type="dxa"/>
            <w:tcBorders>
              <w:top w:val="nil"/>
              <w:left w:val="nil"/>
              <w:bottom w:val="nil"/>
              <w:right w:val="nil"/>
            </w:tcBorders>
            <w:shd w:val="clear" w:color="000000" w:fill="FFFFFF"/>
            <w:noWrap/>
            <w:vAlign w:val="bottom"/>
            <w:hideMark/>
          </w:tcPr>
          <w:p w14:paraId="6B5B2D5C" w14:textId="7BB3C695"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AD62BDA" w:rsidR="003D16F7" w:rsidRPr="00B437F9" w:rsidRDefault="001D0980" w:rsidP="003D16F7">
            <w:pPr>
              <w:jc w:val="right"/>
              <w:rPr>
                <w:rFonts w:ascii="Calibri" w:hAnsi="Calibri" w:cs="Calibri"/>
                <w:color w:val="000000"/>
                <w:szCs w:val="20"/>
              </w:rPr>
            </w:pPr>
            <w:r>
              <w:rPr>
                <w:rFonts w:ascii="Calibri" w:hAnsi="Calibri" w:cs="Calibri"/>
                <w:color w:val="000000"/>
                <w:szCs w:val="20"/>
              </w:rPr>
              <w:t>2,566</w:t>
            </w:r>
          </w:p>
        </w:tc>
        <w:tc>
          <w:tcPr>
            <w:tcW w:w="1111" w:type="dxa"/>
            <w:tcBorders>
              <w:top w:val="nil"/>
              <w:left w:val="nil"/>
              <w:bottom w:val="nil"/>
              <w:right w:val="nil"/>
            </w:tcBorders>
            <w:shd w:val="clear" w:color="000000" w:fill="FFFFFF"/>
            <w:noWrap/>
            <w:vAlign w:val="bottom"/>
            <w:hideMark/>
          </w:tcPr>
          <w:p w14:paraId="19EA184B" w14:textId="455D2F6C" w:rsidR="003D16F7" w:rsidRPr="00B437F9" w:rsidRDefault="001D0980" w:rsidP="003D16F7">
            <w:pPr>
              <w:jc w:val="right"/>
              <w:rPr>
                <w:rFonts w:ascii="Calibri" w:hAnsi="Calibri" w:cs="Calibri"/>
                <w:color w:val="000000"/>
                <w:szCs w:val="20"/>
              </w:rPr>
            </w:pPr>
            <w:r>
              <w:rPr>
                <w:rFonts w:ascii="Calibri" w:hAnsi="Calibri" w:cs="Calibri"/>
                <w:color w:val="000000"/>
                <w:szCs w:val="20"/>
              </w:rPr>
              <w:t>2,586</w:t>
            </w:r>
          </w:p>
        </w:tc>
        <w:tc>
          <w:tcPr>
            <w:tcW w:w="1330" w:type="dxa"/>
            <w:tcBorders>
              <w:top w:val="nil"/>
              <w:left w:val="nil"/>
              <w:bottom w:val="nil"/>
              <w:right w:val="nil"/>
            </w:tcBorders>
            <w:shd w:val="clear" w:color="000000" w:fill="FFFFFF"/>
            <w:noWrap/>
            <w:vAlign w:val="bottom"/>
            <w:hideMark/>
          </w:tcPr>
          <w:p w14:paraId="44B2B622" w14:textId="22F12B49" w:rsidR="003D16F7" w:rsidRPr="00B437F9" w:rsidRDefault="001D0980" w:rsidP="003D16F7">
            <w:pPr>
              <w:jc w:val="right"/>
              <w:rPr>
                <w:rFonts w:ascii="Calibri" w:hAnsi="Calibri" w:cs="Calibri"/>
                <w:color w:val="000000"/>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7021BBB" w14:textId="19165C53" w:rsidR="003D16F7" w:rsidRPr="00B437F9" w:rsidRDefault="001D0980" w:rsidP="003D16F7">
            <w:pPr>
              <w:jc w:val="right"/>
              <w:rPr>
                <w:rFonts w:ascii="Calibri" w:hAnsi="Calibri" w:cs="Calibri"/>
                <w:color w:val="000000"/>
                <w:szCs w:val="20"/>
              </w:rPr>
            </w:pPr>
            <w:r>
              <w:rPr>
                <w:rFonts w:ascii="Calibri" w:hAnsi="Calibri" w:cs="Calibri"/>
                <w:color w:val="000000"/>
                <w:szCs w:val="20"/>
              </w:rPr>
              <w:t>2,525</w:t>
            </w:r>
          </w:p>
        </w:tc>
        <w:tc>
          <w:tcPr>
            <w:tcW w:w="1313" w:type="dxa"/>
            <w:tcBorders>
              <w:top w:val="nil"/>
              <w:left w:val="nil"/>
              <w:bottom w:val="nil"/>
              <w:right w:val="nil"/>
            </w:tcBorders>
            <w:shd w:val="clear" w:color="000000" w:fill="FFFFFF"/>
            <w:noWrap/>
            <w:vAlign w:val="bottom"/>
            <w:hideMark/>
          </w:tcPr>
          <w:p w14:paraId="46EEA58E" w14:textId="09E0969A" w:rsidR="003D16F7" w:rsidRPr="00B437F9" w:rsidRDefault="001D0980" w:rsidP="003D16F7">
            <w:pPr>
              <w:jc w:val="right"/>
              <w:rPr>
                <w:rFonts w:ascii="Calibri" w:hAnsi="Calibri" w:cs="Calibri"/>
                <w:color w:val="000000"/>
                <w:szCs w:val="20"/>
              </w:rPr>
            </w:pPr>
            <w:r>
              <w:rPr>
                <w:rFonts w:ascii="Calibri" w:hAnsi="Calibri" w:cs="Calibri"/>
                <w:color w:val="01565A"/>
                <w:szCs w:val="20"/>
              </w:rPr>
              <w:t>2%</w:t>
            </w:r>
          </w:p>
        </w:tc>
      </w:tr>
      <w:tr w:rsidR="00D628FB" w:rsidRPr="00B437F9" w14:paraId="6C99922E" w14:textId="77777777">
        <w:trPr>
          <w:trHeight w:val="357"/>
        </w:trPr>
        <w:tc>
          <w:tcPr>
            <w:tcW w:w="5612" w:type="dxa"/>
            <w:tcBorders>
              <w:top w:val="nil"/>
              <w:left w:val="nil"/>
              <w:bottom w:val="nil"/>
              <w:right w:val="nil"/>
            </w:tcBorders>
            <w:shd w:val="clear" w:color="000000" w:fill="FFFFFF"/>
            <w:noWrap/>
            <w:vAlign w:val="bottom"/>
            <w:hideMark/>
          </w:tcPr>
          <w:p w14:paraId="062913C9" w14:textId="2410C258" w:rsidR="003D16F7" w:rsidRPr="00B437F9" w:rsidRDefault="003D16F7" w:rsidP="003D16F7">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07FE3923" w:rsidR="003D16F7" w:rsidRPr="00B437F9" w:rsidRDefault="001D0980" w:rsidP="003D16F7">
            <w:pPr>
              <w:jc w:val="right"/>
              <w:rPr>
                <w:rFonts w:ascii="Calibri" w:hAnsi="Calibri" w:cs="Calibri"/>
                <w:szCs w:val="20"/>
              </w:rPr>
            </w:pPr>
            <w:r>
              <w:rPr>
                <w:rFonts w:ascii="Calibri" w:hAnsi="Calibri" w:cs="Calibri"/>
                <w:szCs w:val="20"/>
              </w:rPr>
              <w:t>17-Jul</w:t>
            </w:r>
          </w:p>
        </w:tc>
        <w:tc>
          <w:tcPr>
            <w:tcW w:w="1549" w:type="dxa"/>
            <w:tcBorders>
              <w:top w:val="nil"/>
              <w:left w:val="nil"/>
              <w:bottom w:val="nil"/>
              <w:right w:val="nil"/>
            </w:tcBorders>
            <w:shd w:val="clear" w:color="000000" w:fill="FFFFFF"/>
            <w:noWrap/>
            <w:vAlign w:val="bottom"/>
            <w:hideMark/>
          </w:tcPr>
          <w:p w14:paraId="2DFB2DF6" w14:textId="3EE2A71E"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1831F49B" w:rsidR="003D16F7" w:rsidRPr="00B437F9" w:rsidRDefault="001D0980" w:rsidP="003D16F7">
            <w:pPr>
              <w:jc w:val="right"/>
              <w:rPr>
                <w:rFonts w:ascii="Calibri" w:hAnsi="Calibri" w:cs="Calibri"/>
                <w:color w:val="000000"/>
                <w:szCs w:val="20"/>
              </w:rPr>
            </w:pPr>
            <w:r>
              <w:rPr>
                <w:rFonts w:ascii="Calibri" w:hAnsi="Calibri" w:cs="Calibri"/>
                <w:color w:val="000000"/>
                <w:szCs w:val="20"/>
              </w:rPr>
              <w:t>4,217</w:t>
            </w:r>
          </w:p>
        </w:tc>
        <w:tc>
          <w:tcPr>
            <w:tcW w:w="1111" w:type="dxa"/>
            <w:tcBorders>
              <w:top w:val="nil"/>
              <w:left w:val="nil"/>
              <w:bottom w:val="nil"/>
              <w:right w:val="nil"/>
            </w:tcBorders>
            <w:shd w:val="clear" w:color="000000" w:fill="FFFFFF"/>
            <w:noWrap/>
            <w:vAlign w:val="bottom"/>
            <w:hideMark/>
          </w:tcPr>
          <w:p w14:paraId="7908A695" w14:textId="4F819575" w:rsidR="003D16F7" w:rsidRPr="00B437F9" w:rsidRDefault="001D0980" w:rsidP="003D16F7">
            <w:pPr>
              <w:jc w:val="right"/>
              <w:rPr>
                <w:rFonts w:ascii="Calibri" w:hAnsi="Calibri" w:cs="Calibri"/>
                <w:color w:val="000000"/>
                <w:szCs w:val="20"/>
              </w:rPr>
            </w:pPr>
            <w:r>
              <w:rPr>
                <w:rFonts w:ascii="Calibri" w:hAnsi="Calibri" w:cs="Calibri"/>
                <w:color w:val="000000"/>
                <w:szCs w:val="20"/>
              </w:rPr>
              <w:t>3,980</w:t>
            </w:r>
          </w:p>
        </w:tc>
        <w:tc>
          <w:tcPr>
            <w:tcW w:w="1330" w:type="dxa"/>
            <w:tcBorders>
              <w:top w:val="nil"/>
              <w:left w:val="nil"/>
              <w:bottom w:val="nil"/>
              <w:right w:val="nil"/>
            </w:tcBorders>
            <w:shd w:val="clear" w:color="000000" w:fill="FFFFFF"/>
            <w:noWrap/>
            <w:vAlign w:val="bottom"/>
            <w:hideMark/>
          </w:tcPr>
          <w:p w14:paraId="5BEB881B" w14:textId="394F775B" w:rsidR="003D16F7" w:rsidRPr="00B437F9" w:rsidRDefault="001D0980" w:rsidP="003D16F7">
            <w:pPr>
              <w:jc w:val="right"/>
              <w:rPr>
                <w:rFonts w:ascii="Calibri" w:hAnsi="Calibri" w:cs="Calibri"/>
                <w:color w:val="9C0006"/>
                <w:szCs w:val="20"/>
              </w:rPr>
            </w:pPr>
            <w:r>
              <w:rPr>
                <w:rFonts w:ascii="Calibri" w:hAnsi="Calibri" w:cs="Calibri"/>
                <w:color w:val="01565A"/>
                <w:szCs w:val="20"/>
              </w:rPr>
              <w:t>6%</w:t>
            </w:r>
          </w:p>
        </w:tc>
        <w:tc>
          <w:tcPr>
            <w:tcW w:w="1788" w:type="dxa"/>
            <w:tcBorders>
              <w:top w:val="nil"/>
              <w:left w:val="nil"/>
              <w:bottom w:val="nil"/>
              <w:right w:val="nil"/>
            </w:tcBorders>
            <w:shd w:val="clear" w:color="000000" w:fill="FFFFFF"/>
            <w:noWrap/>
            <w:vAlign w:val="bottom"/>
            <w:hideMark/>
          </w:tcPr>
          <w:p w14:paraId="75D155E3" w14:textId="38A2AD55" w:rsidR="003D16F7" w:rsidRPr="00B437F9" w:rsidRDefault="001D0980" w:rsidP="003D16F7">
            <w:pPr>
              <w:jc w:val="right"/>
              <w:rPr>
                <w:rFonts w:ascii="Calibri" w:hAnsi="Calibri" w:cs="Calibri"/>
                <w:color w:val="000000"/>
                <w:szCs w:val="20"/>
              </w:rPr>
            </w:pPr>
            <w:r>
              <w:rPr>
                <w:rFonts w:ascii="Calibri" w:hAnsi="Calibri" w:cs="Calibri"/>
                <w:color w:val="000000"/>
                <w:szCs w:val="20"/>
              </w:rPr>
              <w:t>4,386</w:t>
            </w:r>
          </w:p>
        </w:tc>
        <w:tc>
          <w:tcPr>
            <w:tcW w:w="1313" w:type="dxa"/>
            <w:tcBorders>
              <w:top w:val="nil"/>
              <w:left w:val="nil"/>
              <w:bottom w:val="nil"/>
              <w:right w:val="nil"/>
            </w:tcBorders>
            <w:shd w:val="clear" w:color="000000" w:fill="FFFFFF"/>
            <w:noWrap/>
            <w:vAlign w:val="bottom"/>
            <w:hideMark/>
          </w:tcPr>
          <w:p w14:paraId="7AD8DCBF" w14:textId="53E07676" w:rsidR="003D16F7" w:rsidRPr="00B437F9" w:rsidRDefault="001D0980" w:rsidP="003D16F7">
            <w:pPr>
              <w:jc w:val="right"/>
              <w:rPr>
                <w:rFonts w:ascii="Calibri" w:hAnsi="Calibri" w:cs="Calibri"/>
                <w:color w:val="9C0006"/>
                <w:szCs w:val="20"/>
              </w:rPr>
            </w:pPr>
            <w:r>
              <w:rPr>
                <w:rFonts w:ascii="Calibri" w:hAnsi="Calibri" w:cs="Calibri"/>
                <w:color w:val="9C0006"/>
                <w:szCs w:val="20"/>
              </w:rPr>
              <w:t>-4%</w:t>
            </w:r>
          </w:p>
        </w:tc>
      </w:tr>
      <w:tr w:rsidR="00D628FB" w:rsidRPr="00B437F9" w14:paraId="777D87C6" w14:textId="77777777">
        <w:trPr>
          <w:trHeight w:val="357"/>
        </w:trPr>
        <w:tc>
          <w:tcPr>
            <w:tcW w:w="5612" w:type="dxa"/>
            <w:tcBorders>
              <w:top w:val="nil"/>
              <w:left w:val="nil"/>
              <w:bottom w:val="nil"/>
              <w:right w:val="nil"/>
            </w:tcBorders>
            <w:shd w:val="clear" w:color="000000" w:fill="FFFFFF"/>
            <w:noWrap/>
            <w:vAlign w:val="bottom"/>
            <w:hideMark/>
          </w:tcPr>
          <w:p w14:paraId="5A89E638" w14:textId="2AF096C1" w:rsidR="003D16F7" w:rsidRPr="00B437F9" w:rsidRDefault="003D16F7" w:rsidP="003D16F7">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652D6BE0" w:rsidR="003D16F7" w:rsidRPr="00B437F9" w:rsidRDefault="001D0980" w:rsidP="003D16F7">
            <w:pPr>
              <w:jc w:val="right"/>
              <w:rPr>
                <w:rFonts w:ascii="Calibri" w:hAnsi="Calibri" w:cs="Calibri"/>
                <w:szCs w:val="20"/>
              </w:rPr>
            </w:pPr>
            <w:r>
              <w:rPr>
                <w:rFonts w:ascii="Calibri" w:hAnsi="Calibri" w:cs="Calibri"/>
                <w:szCs w:val="20"/>
              </w:rPr>
              <w:t>17-Jul</w:t>
            </w:r>
          </w:p>
        </w:tc>
        <w:tc>
          <w:tcPr>
            <w:tcW w:w="1549" w:type="dxa"/>
            <w:tcBorders>
              <w:top w:val="nil"/>
              <w:left w:val="nil"/>
              <w:bottom w:val="nil"/>
              <w:right w:val="nil"/>
            </w:tcBorders>
            <w:shd w:val="clear" w:color="000000" w:fill="FFFFFF"/>
            <w:noWrap/>
            <w:vAlign w:val="bottom"/>
            <w:hideMark/>
          </w:tcPr>
          <w:p w14:paraId="1C34C928" w14:textId="1A905681" w:rsidR="003D16F7" w:rsidRPr="00B437F9" w:rsidRDefault="001D0980" w:rsidP="003D16F7">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2E535C72" w:rsidR="003D16F7" w:rsidRPr="00B437F9" w:rsidRDefault="001D0980" w:rsidP="003D16F7">
            <w:pPr>
              <w:jc w:val="right"/>
              <w:rPr>
                <w:rFonts w:ascii="Calibri" w:hAnsi="Calibri" w:cs="Calibri"/>
                <w:color w:val="000000"/>
                <w:szCs w:val="20"/>
              </w:rPr>
            </w:pPr>
            <w:r>
              <w:rPr>
                <w:rFonts w:ascii="Calibri" w:hAnsi="Calibri" w:cs="Calibri"/>
                <w:color w:val="000000"/>
                <w:szCs w:val="20"/>
              </w:rPr>
              <w:t>6,764</w:t>
            </w:r>
          </w:p>
        </w:tc>
        <w:tc>
          <w:tcPr>
            <w:tcW w:w="1111" w:type="dxa"/>
            <w:tcBorders>
              <w:top w:val="nil"/>
              <w:left w:val="nil"/>
              <w:bottom w:val="nil"/>
              <w:right w:val="nil"/>
            </w:tcBorders>
            <w:shd w:val="clear" w:color="000000" w:fill="FFFFFF"/>
            <w:noWrap/>
            <w:vAlign w:val="bottom"/>
            <w:hideMark/>
          </w:tcPr>
          <w:p w14:paraId="4EC0FAE0" w14:textId="4F0E4320" w:rsidR="003D16F7" w:rsidRPr="00B437F9" w:rsidRDefault="001D0980" w:rsidP="003D16F7">
            <w:pPr>
              <w:jc w:val="right"/>
              <w:rPr>
                <w:rFonts w:ascii="Calibri" w:hAnsi="Calibri" w:cs="Calibri"/>
                <w:color w:val="000000"/>
                <w:szCs w:val="20"/>
              </w:rPr>
            </w:pPr>
            <w:r>
              <w:rPr>
                <w:rFonts w:ascii="Calibri" w:hAnsi="Calibri" w:cs="Calibri"/>
                <w:color w:val="000000"/>
                <w:szCs w:val="20"/>
              </w:rPr>
              <w:t>6,517</w:t>
            </w:r>
          </w:p>
        </w:tc>
        <w:tc>
          <w:tcPr>
            <w:tcW w:w="1330" w:type="dxa"/>
            <w:tcBorders>
              <w:top w:val="nil"/>
              <w:left w:val="nil"/>
              <w:bottom w:val="nil"/>
              <w:right w:val="nil"/>
            </w:tcBorders>
            <w:shd w:val="clear" w:color="000000" w:fill="FFFFFF"/>
            <w:noWrap/>
            <w:vAlign w:val="bottom"/>
            <w:hideMark/>
          </w:tcPr>
          <w:p w14:paraId="5C6555A4" w14:textId="713207ED" w:rsidR="003D16F7" w:rsidRPr="00B437F9" w:rsidRDefault="001D0980" w:rsidP="003D16F7">
            <w:pPr>
              <w:jc w:val="right"/>
              <w:rPr>
                <w:rFonts w:ascii="Calibri" w:hAnsi="Calibri" w:cs="Calibri"/>
                <w:color w:val="9C0006"/>
                <w:szCs w:val="20"/>
              </w:rPr>
            </w:pPr>
            <w:r>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36934E7E" w14:textId="2766FF1E" w:rsidR="003D16F7" w:rsidRPr="00B437F9" w:rsidRDefault="001D0980" w:rsidP="003D16F7">
            <w:pPr>
              <w:jc w:val="right"/>
              <w:rPr>
                <w:rFonts w:ascii="Calibri" w:hAnsi="Calibri" w:cs="Calibri"/>
                <w:color w:val="000000"/>
                <w:szCs w:val="20"/>
              </w:rPr>
            </w:pPr>
            <w:r>
              <w:rPr>
                <w:rFonts w:ascii="Calibri" w:hAnsi="Calibri" w:cs="Calibri"/>
                <w:color w:val="000000"/>
                <w:szCs w:val="20"/>
              </w:rPr>
              <w:t>4,579</w:t>
            </w:r>
          </w:p>
        </w:tc>
        <w:tc>
          <w:tcPr>
            <w:tcW w:w="1313" w:type="dxa"/>
            <w:tcBorders>
              <w:top w:val="nil"/>
              <w:left w:val="nil"/>
              <w:bottom w:val="nil"/>
              <w:right w:val="nil"/>
            </w:tcBorders>
            <w:shd w:val="clear" w:color="000000" w:fill="FFFFFF"/>
            <w:noWrap/>
            <w:vAlign w:val="bottom"/>
            <w:hideMark/>
          </w:tcPr>
          <w:p w14:paraId="4C37106A" w14:textId="3555EAA8" w:rsidR="003D16F7" w:rsidRPr="00B437F9" w:rsidRDefault="001D0980" w:rsidP="003D16F7">
            <w:pPr>
              <w:jc w:val="right"/>
              <w:rPr>
                <w:rFonts w:ascii="Calibri" w:hAnsi="Calibri" w:cs="Calibri"/>
                <w:color w:val="9C0006"/>
                <w:szCs w:val="20"/>
              </w:rPr>
            </w:pPr>
            <w:r>
              <w:rPr>
                <w:rFonts w:ascii="Calibri" w:hAnsi="Calibri" w:cs="Calibri"/>
                <w:color w:val="01565A"/>
                <w:szCs w:val="20"/>
              </w:rPr>
              <w:t>48%</w:t>
            </w:r>
          </w:p>
        </w:tc>
      </w:tr>
      <w:tr w:rsidR="00CD7A96" w:rsidRPr="00B437F9" w14:paraId="5B4A11F2" w14:textId="77777777" w:rsidTr="006E56C8">
        <w:trPr>
          <w:trHeight w:val="357"/>
        </w:trPr>
        <w:tc>
          <w:tcPr>
            <w:tcW w:w="5612" w:type="dxa"/>
            <w:tcBorders>
              <w:top w:val="nil"/>
              <w:left w:val="nil"/>
              <w:bottom w:val="nil"/>
              <w:right w:val="nil"/>
            </w:tcBorders>
            <w:shd w:val="clear" w:color="000000" w:fill="FFFFFF"/>
            <w:noWrap/>
            <w:vAlign w:val="bottom"/>
            <w:hideMark/>
          </w:tcPr>
          <w:p w14:paraId="25CEABE5" w14:textId="3C17F0D2" w:rsidR="00CD7A96" w:rsidRPr="00B437F9" w:rsidRDefault="00CD7A96" w:rsidP="00CD7A96">
            <w:pPr>
              <w:rPr>
                <w:rFonts w:ascii="Calibri" w:hAnsi="Calibri" w:cs="Calibri"/>
                <w:szCs w:val="20"/>
              </w:rPr>
            </w:pP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6E56C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A65569">
      <w:pPr>
        <w:pStyle w:val="Heading3"/>
        <w:pageBreakBefore/>
        <w:widowControl w:val="0"/>
        <w:numPr>
          <w:ilvl w:val="1"/>
          <w:numId w:val="84"/>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24F2716" w14:textId="210E4A1C" w:rsidR="00727069" w:rsidRDefault="00710BCD" w:rsidP="00616621">
      <w:r>
        <w:rPr>
          <w:noProof/>
        </w:rPr>
        <w:drawing>
          <wp:inline distT="0" distB="0" distL="0" distR="0" wp14:anchorId="3C3DD30A" wp14:editId="2AD5E952">
            <wp:extent cx="4251076" cy="2495915"/>
            <wp:effectExtent l="0" t="0" r="0" b="0"/>
            <wp:docPr id="543293192" name="Picture 54329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3" name="Picture 1506154503"/>
                    <pic:cNvPicPr/>
                  </pic:nvPicPr>
                  <pic:blipFill>
                    <a:blip r:embed="rId29">
                      <a:extLst>
                        <a:ext uri="{28A0092B-C50C-407E-A947-70E740481C1C}">
                          <a14:useLocalDpi xmlns:a14="http://schemas.microsoft.com/office/drawing/2010/main" val="0"/>
                        </a:ext>
                      </a:extLst>
                    </a:blip>
                    <a:stretch>
                      <a:fillRect/>
                    </a:stretch>
                  </pic:blipFill>
                  <pic:spPr>
                    <a:xfrm>
                      <a:off x="0" y="0"/>
                      <a:ext cx="4251076" cy="2495915"/>
                    </a:xfrm>
                    <a:prstGeom prst="rect">
                      <a:avLst/>
                    </a:prstGeom>
                  </pic:spPr>
                </pic:pic>
              </a:graphicData>
            </a:graphic>
          </wp:inline>
        </w:drawing>
      </w:r>
      <w:r>
        <w:rPr>
          <w:noProof/>
        </w:rPr>
        <w:drawing>
          <wp:inline distT="0" distB="0" distL="0" distR="0" wp14:anchorId="6B64BB97" wp14:editId="127D70AA">
            <wp:extent cx="4251684" cy="2482495"/>
            <wp:effectExtent l="0" t="0" r="0" b="0"/>
            <wp:docPr id="695868141" name="Picture 6958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4" name="Picture 1506154504"/>
                    <pic:cNvPicPr/>
                  </pic:nvPicPr>
                  <pic:blipFill>
                    <a:blip r:embed="rId30">
                      <a:extLst>
                        <a:ext uri="{28A0092B-C50C-407E-A947-70E740481C1C}">
                          <a14:useLocalDpi xmlns:a14="http://schemas.microsoft.com/office/drawing/2010/main" val="0"/>
                        </a:ext>
                      </a:extLst>
                    </a:blip>
                    <a:stretch>
                      <a:fillRect/>
                    </a:stretch>
                  </pic:blipFill>
                  <pic:spPr>
                    <a:xfrm>
                      <a:off x="0" y="0"/>
                      <a:ext cx="4251684" cy="2482495"/>
                    </a:xfrm>
                    <a:prstGeom prst="rect">
                      <a:avLst/>
                    </a:prstGeom>
                  </pic:spPr>
                </pic:pic>
              </a:graphicData>
            </a:graphic>
          </wp:inline>
        </w:drawing>
      </w:r>
      <w:r>
        <w:rPr>
          <w:noProof/>
        </w:rPr>
        <w:drawing>
          <wp:inline distT="0" distB="0" distL="0" distR="0" wp14:anchorId="7157F74E" wp14:editId="56B76B76">
            <wp:extent cx="4267194" cy="2505378"/>
            <wp:effectExtent l="0" t="0" r="635" b="0"/>
            <wp:docPr id="1058543183" name="Picture 105854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5" name="Picture 1506154505"/>
                    <pic:cNvPicPr/>
                  </pic:nvPicPr>
                  <pic:blipFill>
                    <a:blip r:embed="rId31">
                      <a:extLst>
                        <a:ext uri="{28A0092B-C50C-407E-A947-70E740481C1C}">
                          <a14:useLocalDpi xmlns:a14="http://schemas.microsoft.com/office/drawing/2010/main" val="0"/>
                        </a:ext>
                      </a:extLst>
                    </a:blip>
                    <a:stretch>
                      <a:fillRect/>
                    </a:stretch>
                  </pic:blipFill>
                  <pic:spPr>
                    <a:xfrm>
                      <a:off x="0" y="0"/>
                      <a:ext cx="4267194" cy="2505378"/>
                    </a:xfrm>
                    <a:prstGeom prst="rect">
                      <a:avLst/>
                    </a:prstGeom>
                  </pic:spPr>
                </pic:pic>
              </a:graphicData>
            </a:graphic>
          </wp:inline>
        </w:drawing>
      </w:r>
      <w:r>
        <w:rPr>
          <w:noProof/>
        </w:rPr>
        <w:drawing>
          <wp:inline distT="0" distB="0" distL="0" distR="0" wp14:anchorId="55A27F15" wp14:editId="55F23413">
            <wp:extent cx="4257780" cy="2488802"/>
            <wp:effectExtent l="0" t="0" r="0" b="6985"/>
            <wp:docPr id="139152675" name="Picture 13915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6" name="Picture 1506154506"/>
                    <pic:cNvPicPr/>
                  </pic:nvPicPr>
                  <pic:blipFill>
                    <a:blip r:embed="rId32">
                      <a:extLst>
                        <a:ext uri="{28A0092B-C50C-407E-A947-70E740481C1C}">
                          <a14:useLocalDpi xmlns:a14="http://schemas.microsoft.com/office/drawing/2010/main" val="0"/>
                        </a:ext>
                      </a:extLst>
                    </a:blip>
                    <a:stretch>
                      <a:fillRect/>
                    </a:stretch>
                  </pic:blipFill>
                  <pic:spPr>
                    <a:xfrm>
                      <a:off x="0" y="0"/>
                      <a:ext cx="4257780" cy="2488802"/>
                    </a:xfrm>
                    <a:prstGeom prst="rect">
                      <a:avLst/>
                    </a:prstGeom>
                  </pic:spPr>
                </pic:pic>
              </a:graphicData>
            </a:graphic>
          </wp:inline>
        </w:drawing>
      </w:r>
    </w:p>
    <w:p w14:paraId="3980D0FB" w14:textId="035DD0A2" w:rsidR="00D57CE6" w:rsidRPr="006F48C5" w:rsidRDefault="00D57CE6" w:rsidP="006F48C5">
      <w:r>
        <w:rPr>
          <w:noProof/>
        </w:rPr>
        <w:lastRenderedPageBreak/>
        <w:drawing>
          <wp:inline distT="0" distB="0" distL="0" distR="0" wp14:anchorId="4119775F" wp14:editId="04CBB610">
            <wp:extent cx="4238966" cy="2472340"/>
            <wp:effectExtent l="0" t="0" r="0" b="4445"/>
            <wp:docPr id="2116776482" name="Picture 2116776482"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76482" name="Picture 2116776482" descr="A graph of a graph showing the price of cotton&#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38966" cy="2472340"/>
                    </a:xfrm>
                    <a:prstGeom prst="rect">
                      <a:avLst/>
                    </a:prstGeom>
                  </pic:spPr>
                </pic:pic>
              </a:graphicData>
            </a:graphic>
          </wp:inline>
        </w:drawing>
      </w:r>
      <w:r>
        <w:rPr>
          <w:noProof/>
        </w:rPr>
        <w:drawing>
          <wp:inline distT="0" distB="0" distL="0" distR="0" wp14:anchorId="2B17867E" wp14:editId="01E105A9">
            <wp:extent cx="4267194" cy="2505378"/>
            <wp:effectExtent l="0" t="0" r="635" b="0"/>
            <wp:docPr id="1506058151" name="Picture 1506058151"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58151" name="Picture 1506058151" descr="A graph of a graph showing the price of a stock marke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267194" cy="2505378"/>
                    </a:xfrm>
                    <a:prstGeom prst="rect">
                      <a:avLst/>
                    </a:prstGeom>
                  </pic:spPr>
                </pic:pic>
              </a:graphicData>
            </a:graphic>
          </wp:inline>
        </w:drawing>
      </w:r>
      <w:r>
        <w:rPr>
          <w:noProof/>
        </w:rPr>
        <w:drawing>
          <wp:inline distT="0" distB="0" distL="0" distR="0" wp14:anchorId="546130EB" wp14:editId="0A7A6F4F">
            <wp:extent cx="4257739" cy="2499827"/>
            <wp:effectExtent l="0" t="0" r="0" b="0"/>
            <wp:docPr id="1344316884" name="Picture 134431688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6884" name="Picture 1344316884"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57739" cy="2499827"/>
                    </a:xfrm>
                    <a:prstGeom prst="rect">
                      <a:avLst/>
                    </a:prstGeom>
                  </pic:spPr>
                </pic:pic>
              </a:graphicData>
            </a:graphic>
          </wp:inline>
        </w:drawing>
      </w:r>
      <w:r>
        <w:rPr>
          <w:noProof/>
        </w:rPr>
        <w:drawing>
          <wp:inline distT="0" distB="0" distL="0" distR="0" wp14:anchorId="71D7E35E" wp14:editId="5DF74DB6">
            <wp:extent cx="4238966" cy="2472340"/>
            <wp:effectExtent l="0" t="0" r="0" b="4445"/>
            <wp:docPr id="218021743" name="Picture 21802174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1743" name="Picture 218021743"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38966" cy="2472340"/>
                    </a:xfrm>
                    <a:prstGeom prst="rect">
                      <a:avLst/>
                    </a:prstGeom>
                  </pic:spPr>
                </pic:pic>
              </a:graphicData>
            </a:graphic>
          </wp:inline>
        </w:drawing>
      </w:r>
    </w:p>
    <w:p w14:paraId="757D1E68" w14:textId="1FB1BB77" w:rsidR="00CD226A" w:rsidRDefault="006F48C5" w:rsidP="006F48C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3A55C644" w14:textId="0094EB23" w:rsidR="00652B58" w:rsidRDefault="006A6369" w:rsidP="009245E5">
      <w:r>
        <w:rPr>
          <w:noProof/>
        </w:rPr>
        <w:drawing>
          <wp:inline distT="0" distB="0" distL="0" distR="0" wp14:anchorId="7D2FA260" wp14:editId="0C49E3A5">
            <wp:extent cx="4267194" cy="2505378"/>
            <wp:effectExtent l="0" t="0" r="635" b="0"/>
            <wp:docPr id="1092385198" name="Picture 10923851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85198" name="Picture 1092385198"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194" cy="2505378"/>
                    </a:xfrm>
                    <a:prstGeom prst="rect">
                      <a:avLst/>
                    </a:prstGeom>
                  </pic:spPr>
                </pic:pic>
              </a:graphicData>
            </a:graphic>
          </wp:inline>
        </w:drawing>
      </w:r>
      <w:r>
        <w:rPr>
          <w:noProof/>
        </w:rPr>
        <w:drawing>
          <wp:inline distT="0" distB="0" distL="0" distR="0" wp14:anchorId="5716E10D" wp14:editId="75D80533">
            <wp:extent cx="4262465" cy="2499827"/>
            <wp:effectExtent l="0" t="0" r="5080" b="0"/>
            <wp:docPr id="879041413" name="Picture 8790414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41413" name="Picture 879041413"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2465" cy="2499827"/>
                    </a:xfrm>
                    <a:prstGeom prst="rect">
                      <a:avLst/>
                    </a:prstGeom>
                  </pic:spPr>
                </pic:pic>
              </a:graphicData>
            </a:graphic>
          </wp:inline>
        </w:drawing>
      </w:r>
      <w:r>
        <w:rPr>
          <w:noProof/>
        </w:rPr>
        <w:drawing>
          <wp:inline distT="0" distB="0" distL="0" distR="0" wp14:anchorId="4545D1D7" wp14:editId="0E8AF1F1">
            <wp:extent cx="4238966" cy="2488804"/>
            <wp:effectExtent l="0" t="0" r="5715" b="0"/>
            <wp:docPr id="1180671687" name="Picture 118067168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71687" name="Picture 1180671687"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38966" cy="2488804"/>
                    </a:xfrm>
                    <a:prstGeom prst="rect">
                      <a:avLst/>
                    </a:prstGeom>
                  </pic:spPr>
                </pic:pic>
              </a:graphicData>
            </a:graphic>
          </wp:inline>
        </w:drawing>
      </w:r>
      <w:r>
        <w:rPr>
          <w:noProof/>
        </w:rPr>
        <w:drawing>
          <wp:inline distT="0" distB="0" distL="0" distR="0" wp14:anchorId="075FD0AB" wp14:editId="2B8AAE8B">
            <wp:extent cx="4267194" cy="2505378"/>
            <wp:effectExtent l="0" t="0" r="635" b="0"/>
            <wp:docPr id="600947019" name="Picture 6009470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7019" name="Picture 600947019"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194" cy="2505378"/>
                    </a:xfrm>
                    <a:prstGeom prst="rect">
                      <a:avLst/>
                    </a:prstGeom>
                  </pic:spPr>
                </pic:pic>
              </a:graphicData>
            </a:graphic>
          </wp:inline>
        </w:drawing>
      </w:r>
    </w:p>
    <w:p w14:paraId="2ADB3C68" w14:textId="604ACD44" w:rsidR="00103DF8" w:rsidRDefault="0003072B" w:rsidP="009245E5">
      <w:r>
        <w:rPr>
          <w:noProof/>
        </w:rPr>
        <w:lastRenderedPageBreak/>
        <w:drawing>
          <wp:inline distT="0" distB="0" distL="0" distR="0" wp14:anchorId="5BD516D1" wp14:editId="7B68A7E7">
            <wp:extent cx="4262465" cy="2499827"/>
            <wp:effectExtent l="0" t="0" r="5080" b="0"/>
            <wp:docPr id="500975484" name="Picture 50097548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75484" name="Picture 500975484"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2465" cy="2499827"/>
                    </a:xfrm>
                    <a:prstGeom prst="rect">
                      <a:avLst/>
                    </a:prstGeom>
                  </pic:spPr>
                </pic:pic>
              </a:graphicData>
            </a:graphic>
          </wp:inline>
        </w:drawing>
      </w:r>
    </w:p>
    <w:p w14:paraId="218989BF" w14:textId="61C2FE5B" w:rsidR="000944EC" w:rsidRPr="009245E5" w:rsidRDefault="000944EC" w:rsidP="009245E5"/>
    <w:p w14:paraId="2290D894" w14:textId="77777777" w:rsidR="00CD226A" w:rsidRDefault="00CD226A" w:rsidP="00690965">
      <w:pPr>
        <w:pStyle w:val="Heading3"/>
        <w:pageBreakBefore/>
        <w:widowControl w:val="0"/>
        <w:numPr>
          <w:ilvl w:val="1"/>
          <w:numId w:val="84"/>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4DC2A1A3" w14:textId="1311E35D" w:rsidR="001518E7" w:rsidRDefault="001518E7" w:rsidP="007440B7">
      <w:pPr>
        <w:tabs>
          <w:tab w:val="left" w:pos="10263"/>
        </w:tabs>
      </w:pPr>
      <w:r>
        <w:rPr>
          <w:noProof/>
        </w:rPr>
        <w:drawing>
          <wp:inline distT="0" distB="0" distL="0" distR="0" wp14:anchorId="42119029" wp14:editId="0DF14727">
            <wp:extent cx="4238966" cy="2488804"/>
            <wp:effectExtent l="0" t="0" r="0" b="6985"/>
            <wp:docPr id="1353187829" name="Picture 135318782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87829" name="Picture 1353187829"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38966" cy="2488804"/>
                    </a:xfrm>
                    <a:prstGeom prst="rect">
                      <a:avLst/>
                    </a:prstGeom>
                  </pic:spPr>
                </pic:pic>
              </a:graphicData>
            </a:graphic>
          </wp:inline>
        </w:drawing>
      </w:r>
      <w:r>
        <w:rPr>
          <w:noProof/>
        </w:rPr>
        <w:drawing>
          <wp:inline distT="0" distB="0" distL="0" distR="0" wp14:anchorId="08424677" wp14:editId="79DBD955">
            <wp:extent cx="4267194" cy="2505378"/>
            <wp:effectExtent l="0" t="0" r="635" b="0"/>
            <wp:docPr id="727352392" name="Picture 72735239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52392" name="Picture 727352392"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194" cy="2505378"/>
                    </a:xfrm>
                    <a:prstGeom prst="rect">
                      <a:avLst/>
                    </a:prstGeom>
                  </pic:spPr>
                </pic:pic>
              </a:graphicData>
            </a:graphic>
          </wp:inline>
        </w:drawing>
      </w:r>
      <w:r>
        <w:rPr>
          <w:noProof/>
        </w:rPr>
        <w:drawing>
          <wp:inline distT="0" distB="0" distL="0" distR="0" wp14:anchorId="2328D847" wp14:editId="79316599">
            <wp:extent cx="4262465" cy="2499827"/>
            <wp:effectExtent l="0" t="0" r="5080" b="0"/>
            <wp:docPr id="288554871" name="Picture 28855487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54871" name="Picture 288554871"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2465" cy="2499827"/>
                    </a:xfrm>
                    <a:prstGeom prst="rect">
                      <a:avLst/>
                    </a:prstGeom>
                  </pic:spPr>
                </pic:pic>
              </a:graphicData>
            </a:graphic>
          </wp:inline>
        </w:drawing>
      </w:r>
      <w:r>
        <w:rPr>
          <w:noProof/>
        </w:rPr>
        <w:drawing>
          <wp:inline distT="0" distB="0" distL="0" distR="0" wp14:anchorId="5866694D" wp14:editId="65EA6408">
            <wp:extent cx="4238966" cy="2488804"/>
            <wp:effectExtent l="0" t="0" r="0" b="6985"/>
            <wp:docPr id="1178483726" name="Picture 117848372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3726" name="Picture 1178483726"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38966" cy="2488804"/>
                    </a:xfrm>
                    <a:prstGeom prst="rect">
                      <a:avLst/>
                    </a:prstGeom>
                  </pic:spPr>
                </pic:pic>
              </a:graphicData>
            </a:graphic>
          </wp:inline>
        </w:drawing>
      </w:r>
    </w:p>
    <w:p w14:paraId="5FED07C5" w14:textId="755F7D9E" w:rsidR="007440B7" w:rsidRPr="007440B7" w:rsidRDefault="00CD43DD" w:rsidP="007440B7">
      <w:pPr>
        <w:tabs>
          <w:tab w:val="left" w:pos="10263"/>
        </w:tabs>
      </w:pPr>
      <w:r>
        <w:rPr>
          <w:noProof/>
        </w:rPr>
        <w:lastRenderedPageBreak/>
        <w:drawing>
          <wp:inline distT="0" distB="0" distL="0" distR="0" wp14:anchorId="38045856" wp14:editId="7BA5E600">
            <wp:extent cx="4259127" cy="2495915"/>
            <wp:effectExtent l="0" t="0" r="8255" b="0"/>
            <wp:docPr id="1561427374" name="Picture 156142737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7374" name="Picture 1561427374"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59127" cy="2495915"/>
                    </a:xfrm>
                    <a:prstGeom prst="rect">
                      <a:avLst/>
                    </a:prstGeom>
                  </pic:spPr>
                </pic:pic>
              </a:graphicData>
            </a:graphic>
          </wp:inline>
        </w:drawing>
      </w:r>
    </w:p>
    <w:p w14:paraId="22D8AA5E" w14:textId="77777777" w:rsidR="00CD226A" w:rsidRDefault="00CD226A" w:rsidP="00A65569">
      <w:pPr>
        <w:pStyle w:val="Heading3"/>
        <w:pageBreakBefore/>
        <w:widowControl w:val="0"/>
        <w:numPr>
          <w:ilvl w:val="1"/>
          <w:numId w:val="84"/>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1E05894E" w14:textId="16F17260" w:rsidR="007440B7" w:rsidRPr="007440B7" w:rsidRDefault="00571825" w:rsidP="007440B7">
      <w:r>
        <w:rPr>
          <w:noProof/>
        </w:rPr>
        <w:drawing>
          <wp:inline distT="0" distB="0" distL="0" distR="0" wp14:anchorId="6960BC46" wp14:editId="5FC23EFD">
            <wp:extent cx="4251684" cy="2491552"/>
            <wp:effectExtent l="0" t="0" r="0" b="4445"/>
            <wp:docPr id="1353764705" name="Picture 13537647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64705" name="Picture 1353764705"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51684" cy="2491552"/>
                    </a:xfrm>
                    <a:prstGeom prst="rect">
                      <a:avLst/>
                    </a:prstGeom>
                  </pic:spPr>
                </pic:pic>
              </a:graphicData>
            </a:graphic>
          </wp:inline>
        </w:drawing>
      </w:r>
      <w:r>
        <w:rPr>
          <w:noProof/>
        </w:rPr>
        <w:drawing>
          <wp:inline distT="0" distB="0" distL="0" distR="0" wp14:anchorId="593AB1B2" wp14:editId="1996B985">
            <wp:extent cx="4262466" cy="2502601"/>
            <wp:effectExtent l="0" t="0" r="5080" b="0"/>
            <wp:docPr id="1619524463" name="Picture 161952446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4463" name="Picture 1619524463"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2466" cy="2502601"/>
                    </a:xfrm>
                    <a:prstGeom prst="rect">
                      <a:avLst/>
                    </a:prstGeom>
                  </pic:spPr>
                </pic:pic>
              </a:graphicData>
            </a:graphic>
          </wp:inline>
        </w:drawing>
      </w:r>
      <w:r>
        <w:rPr>
          <w:noProof/>
        </w:rPr>
        <w:drawing>
          <wp:inline distT="0" distB="0" distL="0" distR="0" wp14:anchorId="4D6BDC22" wp14:editId="3F608072">
            <wp:extent cx="4262465" cy="2499827"/>
            <wp:effectExtent l="0" t="0" r="5080" b="0"/>
            <wp:docPr id="1964627151" name="Picture 1964627151" descr="A graph of cheese and dai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7151" name="Picture 1964627151" descr="A graph of cheese and dairy&#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2465" cy="2499827"/>
                    </a:xfrm>
                    <a:prstGeom prst="rect">
                      <a:avLst/>
                    </a:prstGeom>
                  </pic:spPr>
                </pic:pic>
              </a:graphicData>
            </a:graphic>
          </wp:inline>
        </w:drawing>
      </w:r>
      <w:r>
        <w:rPr>
          <w:noProof/>
        </w:rPr>
        <w:drawing>
          <wp:inline distT="0" distB="0" distL="0" distR="0" wp14:anchorId="295BD294" wp14:editId="2DBBA086">
            <wp:extent cx="4238966" cy="2488804"/>
            <wp:effectExtent l="0" t="0" r="0" b="6985"/>
            <wp:docPr id="357029197" name="Picture 357029197"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9197" name="Picture 357029197" descr="A graph of milk fa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38966" cy="2488804"/>
                    </a:xfrm>
                    <a:prstGeom prst="rect">
                      <a:avLst/>
                    </a:prstGeom>
                  </pic:spPr>
                </pic:pic>
              </a:graphicData>
            </a:graphic>
          </wp:inline>
        </w:drawing>
      </w:r>
    </w:p>
    <w:p w14:paraId="66F0E539" w14:textId="172E35DB" w:rsidR="002C35F2" w:rsidRDefault="00CD226A" w:rsidP="00A65569">
      <w:pPr>
        <w:pStyle w:val="Heading3"/>
        <w:numPr>
          <w:ilvl w:val="1"/>
          <w:numId w:val="84"/>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25AC71C4" w14:textId="43761338" w:rsidR="00B96C66" w:rsidRPr="000B7A86" w:rsidRDefault="005A0CCF" w:rsidP="000B7A86">
      <w:r>
        <w:rPr>
          <w:noProof/>
        </w:rPr>
        <w:drawing>
          <wp:inline distT="0" distB="0" distL="0" distR="0" wp14:anchorId="03063E7B" wp14:editId="71B109A7">
            <wp:extent cx="4270075" cy="2336373"/>
            <wp:effectExtent l="0" t="0" r="0" b="6985"/>
            <wp:docPr id="1338871089" name="Picture 133887108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71089" name="Picture 1338871089" descr="A graph with blue lin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75345" cy="2339256"/>
                    </a:xfrm>
                    <a:prstGeom prst="rect">
                      <a:avLst/>
                    </a:prstGeom>
                  </pic:spPr>
                </pic:pic>
              </a:graphicData>
            </a:graphic>
          </wp:inline>
        </w:drawing>
      </w:r>
      <w:r>
        <w:rPr>
          <w:noProof/>
        </w:rPr>
        <w:drawing>
          <wp:inline distT="0" distB="0" distL="0" distR="0" wp14:anchorId="5468440E" wp14:editId="4C79F59A">
            <wp:extent cx="4299728" cy="2372264"/>
            <wp:effectExtent l="0" t="0" r="5715" b="9525"/>
            <wp:docPr id="1499713259" name="Picture 1499713259"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13259" name="Picture 1499713259" descr="A graph showing a line of banana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310946" cy="2378453"/>
                    </a:xfrm>
                    <a:prstGeom prst="rect">
                      <a:avLst/>
                    </a:prstGeom>
                  </pic:spPr>
                </pic:pic>
              </a:graphicData>
            </a:graphic>
          </wp:inline>
        </w:drawing>
      </w:r>
      <w:r>
        <w:rPr>
          <w:noProof/>
        </w:rPr>
        <w:drawing>
          <wp:inline distT="0" distB="0" distL="0" distR="0" wp14:anchorId="26DD3E44" wp14:editId="6BF5A567">
            <wp:extent cx="4244040" cy="2514106"/>
            <wp:effectExtent l="0" t="0" r="4445" b="635"/>
            <wp:docPr id="2086369565" name="Picture 208636956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9565" name="Picture 2086369565" descr="A graph with blue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44040" cy="2514106"/>
                    </a:xfrm>
                    <a:prstGeom prst="rect">
                      <a:avLst/>
                    </a:prstGeom>
                  </pic:spPr>
                </pic:pic>
              </a:graphicData>
            </a:graphic>
          </wp:inline>
        </w:drawing>
      </w:r>
      <w:r>
        <w:rPr>
          <w:noProof/>
        </w:rPr>
        <w:drawing>
          <wp:inline distT="0" distB="0" distL="0" distR="0" wp14:anchorId="79868107" wp14:editId="4F40EE31">
            <wp:extent cx="4259740" cy="2523406"/>
            <wp:effectExtent l="0" t="0" r="7620" b="0"/>
            <wp:docPr id="1933956323" name="Picture 193395632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56323" name="Picture 1933956323" descr="A graph of strawberri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59740" cy="2523406"/>
                    </a:xfrm>
                    <a:prstGeom prst="rect">
                      <a:avLst/>
                    </a:prstGeom>
                  </pic:spPr>
                </pic:pic>
              </a:graphicData>
            </a:graphic>
          </wp:inline>
        </w:drawing>
      </w:r>
    </w:p>
    <w:p w14:paraId="5A5237BE" w14:textId="494F5867" w:rsidR="000A1059" w:rsidRPr="000B7A86" w:rsidRDefault="000A1059" w:rsidP="000B7A86">
      <w:bookmarkStart w:id="86" w:name="_Hlk173407671"/>
      <w:r>
        <w:rPr>
          <w:noProof/>
        </w:rPr>
        <w:lastRenderedPageBreak/>
        <w:drawing>
          <wp:inline distT="0" distB="0" distL="0" distR="0" wp14:anchorId="0E7A9C79" wp14:editId="7BD94154">
            <wp:extent cx="4267070" cy="2524921"/>
            <wp:effectExtent l="0" t="0" r="635" b="8890"/>
            <wp:docPr id="1256602403" name="Picture 1256602403" descr="A graph of a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2403" name="Picture 1256602403" descr="A graph of a carrot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070" cy="2524921"/>
                    </a:xfrm>
                    <a:prstGeom prst="rect">
                      <a:avLst/>
                    </a:prstGeom>
                  </pic:spPr>
                </pic:pic>
              </a:graphicData>
            </a:graphic>
          </wp:inline>
        </w:drawing>
      </w:r>
      <w:r>
        <w:rPr>
          <w:noProof/>
        </w:rPr>
        <w:drawing>
          <wp:inline distT="0" distB="0" distL="0" distR="0" wp14:anchorId="5134076D" wp14:editId="4DB60E09">
            <wp:extent cx="4277402" cy="2533870"/>
            <wp:effectExtent l="0" t="0" r="8890" b="0"/>
            <wp:docPr id="1104631794" name="Picture 110463179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1794" name="Picture 1104631794" descr="A graph with blue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77402" cy="2533870"/>
                    </a:xfrm>
                    <a:prstGeom prst="rect">
                      <a:avLst/>
                    </a:prstGeom>
                  </pic:spPr>
                </pic:pic>
              </a:graphicData>
            </a:graphic>
          </wp:inline>
        </w:drawing>
      </w:r>
      <w:r>
        <w:rPr>
          <w:noProof/>
        </w:rPr>
        <w:drawing>
          <wp:inline distT="0" distB="0" distL="0" distR="0" wp14:anchorId="2DEFA9C6" wp14:editId="4D1DCD3C">
            <wp:extent cx="4268769" cy="2528756"/>
            <wp:effectExtent l="0" t="0" r="0" b="5080"/>
            <wp:docPr id="397773354" name="Picture 39777335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73354" name="Picture 397773354" descr="A graph with blue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8769" cy="2528756"/>
                    </a:xfrm>
                    <a:prstGeom prst="rect">
                      <a:avLst/>
                    </a:prstGeom>
                  </pic:spPr>
                </pic:pic>
              </a:graphicData>
            </a:graphic>
          </wp:inline>
        </w:drawing>
      </w:r>
      <w:bookmarkEnd w:id="86"/>
      <w:r w:rsidR="00454A5E">
        <w:rPr>
          <w:noProof/>
        </w:rPr>
        <w:drawing>
          <wp:inline distT="0" distB="0" distL="0" distR="0" wp14:anchorId="03FF50B2" wp14:editId="17FE7E7E">
            <wp:extent cx="4226863" cy="2501999"/>
            <wp:effectExtent l="0" t="0" r="2540" b="0"/>
            <wp:docPr id="1633684869" name="Picture 1633684869"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84869" name="Picture 1633684869" descr="A graph showing a line graph&#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26863" cy="2501999"/>
                    </a:xfrm>
                    <a:prstGeom prst="rect">
                      <a:avLst/>
                    </a:prstGeom>
                  </pic:spPr>
                </pic:pic>
              </a:graphicData>
            </a:graphic>
          </wp:inline>
        </w:drawing>
      </w:r>
    </w:p>
    <w:p w14:paraId="05C8FC54" w14:textId="6EB85D9A" w:rsidR="000A6037" w:rsidRDefault="000A6037" w:rsidP="000A603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F65822" w14:textId="06127F93" w:rsidR="009E1C66" w:rsidRPr="006F48C5" w:rsidRDefault="009E1C66" w:rsidP="006F48C5">
      <w:r>
        <w:rPr>
          <w:noProof/>
        </w:rPr>
        <w:drawing>
          <wp:inline distT="0" distB="0" distL="0" distR="0" wp14:anchorId="0EB4EB12" wp14:editId="4453A0DA">
            <wp:extent cx="4262466" cy="2502601"/>
            <wp:effectExtent l="0" t="0" r="5080" b="0"/>
            <wp:docPr id="1699920798" name="Picture 1699920798"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0798" name="Picture 1699920798" descr="A graph of cereal hay&#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2466" cy="2502601"/>
                    </a:xfrm>
                    <a:prstGeom prst="rect">
                      <a:avLst/>
                    </a:prstGeom>
                  </pic:spPr>
                </pic:pic>
              </a:graphicData>
            </a:graphic>
          </wp:inline>
        </w:drawing>
      </w:r>
      <w:r>
        <w:rPr>
          <w:noProof/>
        </w:rPr>
        <w:drawing>
          <wp:inline distT="0" distB="0" distL="0" distR="0" wp14:anchorId="29EDAC4B" wp14:editId="574EA21C">
            <wp:extent cx="4262465" cy="2499827"/>
            <wp:effectExtent l="0" t="0" r="5080" b="0"/>
            <wp:docPr id="527176133" name="Picture 527176133" descr="A graph of a number of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76133" name="Picture 527176133" descr="A graph of a number of sheep&#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4262465" cy="2499827"/>
                    </a:xfrm>
                    <a:prstGeom prst="rect">
                      <a:avLst/>
                    </a:prstGeom>
                  </pic:spPr>
                </pic:pic>
              </a:graphicData>
            </a:graphic>
          </wp:inline>
        </w:drawing>
      </w:r>
      <w:r>
        <w:rPr>
          <w:noProof/>
        </w:rPr>
        <w:drawing>
          <wp:inline distT="0" distB="0" distL="0" distR="0" wp14:anchorId="3A770B55" wp14:editId="1AB651FF">
            <wp:extent cx="4238966" cy="2488804"/>
            <wp:effectExtent l="0" t="0" r="0" b="6985"/>
            <wp:docPr id="313625649" name="Picture 31362564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25649" name="Picture 313625649" descr="A graph with numbers and lin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38966" cy="2488804"/>
                    </a:xfrm>
                    <a:prstGeom prst="rect">
                      <a:avLst/>
                    </a:prstGeom>
                  </pic:spPr>
                </pic:pic>
              </a:graphicData>
            </a:graphic>
          </wp:inline>
        </w:drawing>
      </w:r>
    </w:p>
    <w:p w14:paraId="2DA5266D" w14:textId="1207CBA0" w:rsidR="00F807C1" w:rsidRDefault="00F807C1" w:rsidP="00F807C1"/>
    <w:p w14:paraId="58A97CE1" w14:textId="1FA5E698" w:rsidR="00F807C1" w:rsidRDefault="00F807C1" w:rsidP="00F807C1"/>
    <w:p w14:paraId="4C4A88D3" w14:textId="3CADAAC8" w:rsidR="006A35C5" w:rsidRPr="00F807C1" w:rsidRDefault="006A35C5" w:rsidP="00F807C1">
      <w:pPr>
        <w:sectPr w:rsidR="006A35C5" w:rsidRPr="00F807C1" w:rsidSect="00AB5F14">
          <w:footerReference w:type="first" r:id="rId62"/>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9"/>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D57CB4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72CEB6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40C05">
        <w:rPr>
          <w:rFonts w:ascii="Calibri" w:hAnsi="Calibri" w:cs="Calibri"/>
          <w:sz w:val="22"/>
          <w:szCs w:val="22"/>
        </w:rPr>
        <w:t>1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3"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0E5217EC"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7" w:name="_Hlk109131392"/>
      <w:r w:rsidRPr="00B437F9">
        <w:rPr>
          <w:rFonts w:ascii="Calibri" w:hAnsi="Calibri" w:cs="Calibri"/>
          <w:sz w:val="22"/>
          <w:szCs w:val="22"/>
        </w:rPr>
        <w:t xml:space="preserve">Fisheries and Forestry </w:t>
      </w:r>
      <w:bookmarkEnd w:id="8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footerReference w:type="first" r:id="rId9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F0CE4" w14:textId="77777777" w:rsidR="006E3948" w:rsidRDefault="006E3948">
      <w:r>
        <w:separator/>
      </w:r>
    </w:p>
  </w:endnote>
  <w:endnote w:type="continuationSeparator" w:id="0">
    <w:p w14:paraId="45C28288" w14:textId="77777777" w:rsidR="006E3948" w:rsidRDefault="006E3948">
      <w:r>
        <w:continuationSeparator/>
      </w:r>
    </w:p>
  </w:endnote>
  <w:endnote w:type="continuationNotice" w:id="1">
    <w:p w14:paraId="4468AEDE" w14:textId="77777777" w:rsidR="006E3948" w:rsidRDefault="006E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40729577"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73ABD">
      <w:rPr>
        <w:rFonts w:ascii="Calibri" w:hAnsi="Calibri"/>
        <w:bCs/>
        <w:szCs w:val="20"/>
      </w:rPr>
      <w:t>1 August</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1982A" w14:textId="77777777" w:rsidR="006E3948" w:rsidRDefault="006E3948">
      <w:r>
        <w:separator/>
      </w:r>
    </w:p>
  </w:footnote>
  <w:footnote w:type="continuationSeparator" w:id="0">
    <w:p w14:paraId="29085EEE" w14:textId="77777777" w:rsidR="006E3948" w:rsidRDefault="006E3948">
      <w:r>
        <w:continuationSeparator/>
      </w:r>
    </w:p>
  </w:footnote>
  <w:footnote w:type="continuationNotice" w:id="1">
    <w:p w14:paraId="322C0CFB" w14:textId="77777777" w:rsidR="006E3948" w:rsidRDefault="006E39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B05829"/>
    <w:multiLevelType w:val="hybridMultilevel"/>
    <w:tmpl w:val="C00C2C02"/>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9C36BF"/>
    <w:multiLevelType w:val="hybridMultilevel"/>
    <w:tmpl w:val="041E3230"/>
    <w:lvl w:ilvl="0" w:tplc="0C090005">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03354A3"/>
    <w:multiLevelType w:val="hybridMultilevel"/>
    <w:tmpl w:val="8F6A5BD8"/>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9"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2"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5456429"/>
    <w:multiLevelType w:val="multilevel"/>
    <w:tmpl w:val="E898CC72"/>
    <w:numStyleLink w:val="KeyPoints"/>
  </w:abstractNum>
  <w:abstractNum w:abstractNumId="14"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6E353525"/>
    <w:multiLevelType w:val="multilevel"/>
    <w:tmpl w:val="E34EA9B6"/>
    <w:lvl w:ilvl="0">
      <w:start w:val="1"/>
      <w:numFmt w:val="decimal"/>
      <w:lvlText w:val="%1."/>
      <w:lvlJc w:val="left"/>
      <w:pPr>
        <w:ind w:left="0" w:firstLine="0"/>
      </w:pPr>
      <w:rPr>
        <w:rFonts w:ascii="Calibri" w:hAnsi="Calibri" w:cs="Arial" w:hint="default"/>
        <w:b/>
        <w:color w:val="auto"/>
        <w:sz w:val="34"/>
        <w:szCs w:val="34"/>
      </w:rPr>
    </w:lvl>
    <w:lvl w:ilvl="1">
      <w:start w:val="5"/>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11"/>
  </w:num>
  <w:num w:numId="2" w16cid:durableId="133835218">
    <w:abstractNumId w:val="14"/>
  </w:num>
  <w:num w:numId="3" w16cid:durableId="207839293">
    <w:abstractNumId w:val="12"/>
  </w:num>
  <w:num w:numId="4" w16cid:durableId="1621258555">
    <w:abstractNumId w:val="8"/>
  </w:num>
  <w:num w:numId="5" w16cid:durableId="1005934686">
    <w:abstractNumId w:val="9"/>
  </w:num>
  <w:num w:numId="6" w16cid:durableId="1611930875">
    <w:abstractNumId w:val="17"/>
  </w:num>
  <w:num w:numId="7" w16cid:durableId="2112816085">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5"/>
  </w:num>
  <w:num w:numId="9" w16cid:durableId="95561959">
    <w:abstractNumId w:val="18"/>
  </w:num>
  <w:num w:numId="10" w16cid:durableId="1315185029">
    <w:abstractNumId w:val="10"/>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0" w16cid:durableId="480469012">
    <w:abstractNumId w:val="5"/>
  </w:num>
  <w:num w:numId="81" w16cid:durableId="779180909">
    <w:abstractNumId w:val="7"/>
  </w:num>
  <w:num w:numId="82" w16cid:durableId="1797062879">
    <w:abstractNumId w:val="6"/>
  </w:num>
  <w:num w:numId="83" w16cid:durableId="516626596">
    <w:abstractNumId w:val="16"/>
  </w:num>
  <w:num w:numId="84" w16cid:durableId="920139746">
    <w:abstractNumId w:val="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B99"/>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59B"/>
    <w:rsid w:val="000136FD"/>
    <w:rsid w:val="00013731"/>
    <w:rsid w:val="0001374F"/>
    <w:rsid w:val="00013787"/>
    <w:rsid w:val="000137D8"/>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08D"/>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3A6"/>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AC1"/>
    <w:rsid w:val="00026CFC"/>
    <w:rsid w:val="000270DA"/>
    <w:rsid w:val="00027394"/>
    <w:rsid w:val="00027526"/>
    <w:rsid w:val="0002762C"/>
    <w:rsid w:val="000277E4"/>
    <w:rsid w:val="000279E8"/>
    <w:rsid w:val="00027B1D"/>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7AB"/>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5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2E3"/>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9C2"/>
    <w:rsid w:val="000849DF"/>
    <w:rsid w:val="00084CC0"/>
    <w:rsid w:val="00084D1A"/>
    <w:rsid w:val="00084D50"/>
    <w:rsid w:val="00084E45"/>
    <w:rsid w:val="00085112"/>
    <w:rsid w:val="0008522A"/>
    <w:rsid w:val="0008529D"/>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722"/>
    <w:rsid w:val="00090817"/>
    <w:rsid w:val="00090822"/>
    <w:rsid w:val="000908B5"/>
    <w:rsid w:val="00090952"/>
    <w:rsid w:val="00090EB9"/>
    <w:rsid w:val="00090FBD"/>
    <w:rsid w:val="0009102C"/>
    <w:rsid w:val="00091191"/>
    <w:rsid w:val="000914DC"/>
    <w:rsid w:val="00091709"/>
    <w:rsid w:val="000917F3"/>
    <w:rsid w:val="00091934"/>
    <w:rsid w:val="00091C9A"/>
    <w:rsid w:val="00091D48"/>
    <w:rsid w:val="00091EC6"/>
    <w:rsid w:val="00092185"/>
    <w:rsid w:val="00092223"/>
    <w:rsid w:val="00092769"/>
    <w:rsid w:val="0009281D"/>
    <w:rsid w:val="00092922"/>
    <w:rsid w:val="00092A0D"/>
    <w:rsid w:val="00092A93"/>
    <w:rsid w:val="00092B9E"/>
    <w:rsid w:val="00092E7E"/>
    <w:rsid w:val="000930A0"/>
    <w:rsid w:val="00093104"/>
    <w:rsid w:val="0009321D"/>
    <w:rsid w:val="00093426"/>
    <w:rsid w:val="00093513"/>
    <w:rsid w:val="0009380F"/>
    <w:rsid w:val="00093880"/>
    <w:rsid w:val="000939DD"/>
    <w:rsid w:val="00093BB7"/>
    <w:rsid w:val="00093C5B"/>
    <w:rsid w:val="00093C8F"/>
    <w:rsid w:val="00093CB5"/>
    <w:rsid w:val="00093DDF"/>
    <w:rsid w:val="00093F18"/>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CF0"/>
    <w:rsid w:val="000A0D90"/>
    <w:rsid w:val="000A0F9E"/>
    <w:rsid w:val="000A1059"/>
    <w:rsid w:val="000A10DA"/>
    <w:rsid w:val="000A1176"/>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EB"/>
    <w:rsid w:val="000B15F5"/>
    <w:rsid w:val="000B169A"/>
    <w:rsid w:val="000B1858"/>
    <w:rsid w:val="000B190B"/>
    <w:rsid w:val="000B192D"/>
    <w:rsid w:val="000B1949"/>
    <w:rsid w:val="000B19C5"/>
    <w:rsid w:val="000B1A51"/>
    <w:rsid w:val="000B1CC8"/>
    <w:rsid w:val="000B1D27"/>
    <w:rsid w:val="000B1F12"/>
    <w:rsid w:val="000B1F65"/>
    <w:rsid w:val="000B2008"/>
    <w:rsid w:val="000B20A0"/>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98"/>
    <w:rsid w:val="000C32B6"/>
    <w:rsid w:val="000C3340"/>
    <w:rsid w:val="000C33B3"/>
    <w:rsid w:val="000C33E8"/>
    <w:rsid w:val="000C349A"/>
    <w:rsid w:val="000C34D8"/>
    <w:rsid w:val="000C34E4"/>
    <w:rsid w:val="000C392F"/>
    <w:rsid w:val="000C39D4"/>
    <w:rsid w:val="000C3B21"/>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A3B"/>
    <w:rsid w:val="000F7A99"/>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642"/>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B7"/>
    <w:rsid w:val="001073C8"/>
    <w:rsid w:val="0010755C"/>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DB6"/>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0EFE"/>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6F"/>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9A8"/>
    <w:rsid w:val="00150AA0"/>
    <w:rsid w:val="00150B0C"/>
    <w:rsid w:val="00150B86"/>
    <w:rsid w:val="00150C78"/>
    <w:rsid w:val="00150D7C"/>
    <w:rsid w:val="00150D8B"/>
    <w:rsid w:val="00150EE8"/>
    <w:rsid w:val="00150F5B"/>
    <w:rsid w:val="00151119"/>
    <w:rsid w:val="001513D5"/>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203"/>
    <w:rsid w:val="00152489"/>
    <w:rsid w:val="00152498"/>
    <w:rsid w:val="001524CE"/>
    <w:rsid w:val="001524F2"/>
    <w:rsid w:val="00152A58"/>
    <w:rsid w:val="00152A76"/>
    <w:rsid w:val="00152ACD"/>
    <w:rsid w:val="00152CDB"/>
    <w:rsid w:val="00152E3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CA0"/>
    <w:rsid w:val="00155E41"/>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977"/>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96"/>
    <w:rsid w:val="00165BAA"/>
    <w:rsid w:val="00165C4E"/>
    <w:rsid w:val="00165DAA"/>
    <w:rsid w:val="00165E9E"/>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11A"/>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2F4"/>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3B1"/>
    <w:rsid w:val="00191489"/>
    <w:rsid w:val="001918DA"/>
    <w:rsid w:val="00191B42"/>
    <w:rsid w:val="00191B5F"/>
    <w:rsid w:val="00191BEC"/>
    <w:rsid w:val="00191C7D"/>
    <w:rsid w:val="00191CE9"/>
    <w:rsid w:val="00191D0A"/>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B85"/>
    <w:rsid w:val="00194E16"/>
    <w:rsid w:val="0019509D"/>
    <w:rsid w:val="001950A4"/>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2B3"/>
    <w:rsid w:val="001A0305"/>
    <w:rsid w:val="001A0467"/>
    <w:rsid w:val="001A04AC"/>
    <w:rsid w:val="001A05C6"/>
    <w:rsid w:val="001A0726"/>
    <w:rsid w:val="001A0983"/>
    <w:rsid w:val="001A0A47"/>
    <w:rsid w:val="001A0A77"/>
    <w:rsid w:val="001A0ABE"/>
    <w:rsid w:val="001A0B78"/>
    <w:rsid w:val="001A0DFF"/>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43"/>
    <w:rsid w:val="001A24F0"/>
    <w:rsid w:val="001A2A6F"/>
    <w:rsid w:val="001A30D0"/>
    <w:rsid w:val="001A3150"/>
    <w:rsid w:val="001A339A"/>
    <w:rsid w:val="001A33F3"/>
    <w:rsid w:val="001A34AB"/>
    <w:rsid w:val="001A35FA"/>
    <w:rsid w:val="001A367E"/>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5AD"/>
    <w:rsid w:val="001A76CE"/>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56"/>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F4D"/>
    <w:rsid w:val="001B4F77"/>
    <w:rsid w:val="001B4F86"/>
    <w:rsid w:val="001B5109"/>
    <w:rsid w:val="001B533C"/>
    <w:rsid w:val="001B5750"/>
    <w:rsid w:val="001B5D1C"/>
    <w:rsid w:val="001B5D35"/>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B5C"/>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270"/>
    <w:rsid w:val="001D0968"/>
    <w:rsid w:val="001D0980"/>
    <w:rsid w:val="001D0B93"/>
    <w:rsid w:val="001D0C5B"/>
    <w:rsid w:val="001D0D9F"/>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695"/>
    <w:rsid w:val="001D3734"/>
    <w:rsid w:val="001D38CD"/>
    <w:rsid w:val="001D3986"/>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77"/>
    <w:rsid w:val="00200C35"/>
    <w:rsid w:val="00200E66"/>
    <w:rsid w:val="00200EF5"/>
    <w:rsid w:val="00201098"/>
    <w:rsid w:val="0020110D"/>
    <w:rsid w:val="00201147"/>
    <w:rsid w:val="002013D1"/>
    <w:rsid w:val="0020144D"/>
    <w:rsid w:val="002016A3"/>
    <w:rsid w:val="002017A2"/>
    <w:rsid w:val="00201871"/>
    <w:rsid w:val="0020194D"/>
    <w:rsid w:val="00201A8B"/>
    <w:rsid w:val="00201AE0"/>
    <w:rsid w:val="00201AFA"/>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86C"/>
    <w:rsid w:val="00206983"/>
    <w:rsid w:val="00206A57"/>
    <w:rsid w:val="00206A81"/>
    <w:rsid w:val="00206A92"/>
    <w:rsid w:val="00206AAD"/>
    <w:rsid w:val="00206AC3"/>
    <w:rsid w:val="00206D50"/>
    <w:rsid w:val="00206DF7"/>
    <w:rsid w:val="00206EF8"/>
    <w:rsid w:val="00206F50"/>
    <w:rsid w:val="00206F54"/>
    <w:rsid w:val="002071F3"/>
    <w:rsid w:val="002073ED"/>
    <w:rsid w:val="002073F5"/>
    <w:rsid w:val="0020766F"/>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2A"/>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0B3"/>
    <w:rsid w:val="00216167"/>
    <w:rsid w:val="00216254"/>
    <w:rsid w:val="00216313"/>
    <w:rsid w:val="0021683A"/>
    <w:rsid w:val="00216C66"/>
    <w:rsid w:val="00216E2D"/>
    <w:rsid w:val="00216F7C"/>
    <w:rsid w:val="00216FAD"/>
    <w:rsid w:val="0021717F"/>
    <w:rsid w:val="0021737F"/>
    <w:rsid w:val="0021747B"/>
    <w:rsid w:val="00217485"/>
    <w:rsid w:val="002174EF"/>
    <w:rsid w:val="002176F6"/>
    <w:rsid w:val="00217927"/>
    <w:rsid w:val="002179C6"/>
    <w:rsid w:val="00217A89"/>
    <w:rsid w:val="00217AB1"/>
    <w:rsid w:val="00217AF6"/>
    <w:rsid w:val="00217CEE"/>
    <w:rsid w:val="00220011"/>
    <w:rsid w:val="002200D7"/>
    <w:rsid w:val="00220196"/>
    <w:rsid w:val="002202E7"/>
    <w:rsid w:val="002203AC"/>
    <w:rsid w:val="00220DE9"/>
    <w:rsid w:val="00220EF7"/>
    <w:rsid w:val="00221459"/>
    <w:rsid w:val="0022152B"/>
    <w:rsid w:val="00221847"/>
    <w:rsid w:val="00221884"/>
    <w:rsid w:val="00221C74"/>
    <w:rsid w:val="00221DF1"/>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8AE"/>
    <w:rsid w:val="00235ADC"/>
    <w:rsid w:val="00235BDB"/>
    <w:rsid w:val="00235D36"/>
    <w:rsid w:val="00235D42"/>
    <w:rsid w:val="00235EC5"/>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6E"/>
    <w:rsid w:val="00237BB8"/>
    <w:rsid w:val="00237C23"/>
    <w:rsid w:val="00237C61"/>
    <w:rsid w:val="00237E4E"/>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BFC"/>
    <w:rsid w:val="00243C8C"/>
    <w:rsid w:val="00243CE1"/>
    <w:rsid w:val="00243DD9"/>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56C"/>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7F"/>
    <w:rsid w:val="002552ED"/>
    <w:rsid w:val="002556A9"/>
    <w:rsid w:val="0025571B"/>
    <w:rsid w:val="00255886"/>
    <w:rsid w:val="00255954"/>
    <w:rsid w:val="0025599C"/>
    <w:rsid w:val="002559CB"/>
    <w:rsid w:val="00255A4B"/>
    <w:rsid w:val="00255E5B"/>
    <w:rsid w:val="00255FE9"/>
    <w:rsid w:val="002562B0"/>
    <w:rsid w:val="002562FE"/>
    <w:rsid w:val="00256486"/>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57E07"/>
    <w:rsid w:val="00257EE6"/>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BEF"/>
    <w:rsid w:val="00266D09"/>
    <w:rsid w:val="00266E67"/>
    <w:rsid w:val="00267301"/>
    <w:rsid w:val="002673C9"/>
    <w:rsid w:val="00267449"/>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5A"/>
    <w:rsid w:val="0027566E"/>
    <w:rsid w:val="002757B6"/>
    <w:rsid w:val="00275A58"/>
    <w:rsid w:val="00275AA3"/>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C23"/>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01F"/>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EF"/>
    <w:rsid w:val="002B1774"/>
    <w:rsid w:val="002B1777"/>
    <w:rsid w:val="002B17BE"/>
    <w:rsid w:val="002B17EC"/>
    <w:rsid w:val="002B18E7"/>
    <w:rsid w:val="002B1939"/>
    <w:rsid w:val="002B199D"/>
    <w:rsid w:val="002B19F7"/>
    <w:rsid w:val="002B1AB2"/>
    <w:rsid w:val="002B1BB6"/>
    <w:rsid w:val="002B1D76"/>
    <w:rsid w:val="002B1D85"/>
    <w:rsid w:val="002B1E4E"/>
    <w:rsid w:val="002B218A"/>
    <w:rsid w:val="002B23B2"/>
    <w:rsid w:val="002B2423"/>
    <w:rsid w:val="002B2555"/>
    <w:rsid w:val="002B26C9"/>
    <w:rsid w:val="002B2A1C"/>
    <w:rsid w:val="002B2E3E"/>
    <w:rsid w:val="002B2E97"/>
    <w:rsid w:val="002B3079"/>
    <w:rsid w:val="002B308D"/>
    <w:rsid w:val="002B312F"/>
    <w:rsid w:val="002B314D"/>
    <w:rsid w:val="002B31AC"/>
    <w:rsid w:val="002B3201"/>
    <w:rsid w:val="002B353E"/>
    <w:rsid w:val="002B3664"/>
    <w:rsid w:val="002B37E2"/>
    <w:rsid w:val="002B386B"/>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30"/>
    <w:rsid w:val="002C657E"/>
    <w:rsid w:val="002C6630"/>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B5"/>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A1C"/>
    <w:rsid w:val="002D5A95"/>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90D"/>
    <w:rsid w:val="002E4BA2"/>
    <w:rsid w:val="002E4BBC"/>
    <w:rsid w:val="002E4BCB"/>
    <w:rsid w:val="002E4C71"/>
    <w:rsid w:val="002E4E50"/>
    <w:rsid w:val="002E512B"/>
    <w:rsid w:val="002E5235"/>
    <w:rsid w:val="002E54D4"/>
    <w:rsid w:val="002E58A7"/>
    <w:rsid w:val="002E5A5C"/>
    <w:rsid w:val="002E5AFA"/>
    <w:rsid w:val="002E5B48"/>
    <w:rsid w:val="002E5B70"/>
    <w:rsid w:val="002E5E24"/>
    <w:rsid w:val="002E60AE"/>
    <w:rsid w:val="002E62B5"/>
    <w:rsid w:val="002E6354"/>
    <w:rsid w:val="002E639A"/>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BFA"/>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BE"/>
    <w:rsid w:val="00303332"/>
    <w:rsid w:val="003036AE"/>
    <w:rsid w:val="003037A9"/>
    <w:rsid w:val="0030380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55E"/>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788"/>
    <w:rsid w:val="00326A5F"/>
    <w:rsid w:val="00326B42"/>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E5D"/>
    <w:rsid w:val="00330FD6"/>
    <w:rsid w:val="00330FF9"/>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5004"/>
    <w:rsid w:val="003352A1"/>
    <w:rsid w:val="003354C5"/>
    <w:rsid w:val="00335604"/>
    <w:rsid w:val="00335667"/>
    <w:rsid w:val="003356C7"/>
    <w:rsid w:val="003356FE"/>
    <w:rsid w:val="00335869"/>
    <w:rsid w:val="00335A87"/>
    <w:rsid w:val="00335ADA"/>
    <w:rsid w:val="00335C3B"/>
    <w:rsid w:val="00335E34"/>
    <w:rsid w:val="00335EC3"/>
    <w:rsid w:val="00335FC6"/>
    <w:rsid w:val="003360B6"/>
    <w:rsid w:val="00336101"/>
    <w:rsid w:val="00336376"/>
    <w:rsid w:val="003363DB"/>
    <w:rsid w:val="00336415"/>
    <w:rsid w:val="0033644B"/>
    <w:rsid w:val="00336731"/>
    <w:rsid w:val="00336924"/>
    <w:rsid w:val="00336B2D"/>
    <w:rsid w:val="00336BB0"/>
    <w:rsid w:val="00336DE9"/>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90A"/>
    <w:rsid w:val="00347A44"/>
    <w:rsid w:val="00347D57"/>
    <w:rsid w:val="00347D6C"/>
    <w:rsid w:val="00347E5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34"/>
    <w:rsid w:val="00367927"/>
    <w:rsid w:val="0036793B"/>
    <w:rsid w:val="003679B5"/>
    <w:rsid w:val="00367A51"/>
    <w:rsid w:val="00367AB6"/>
    <w:rsid w:val="00367B53"/>
    <w:rsid w:val="00367CE8"/>
    <w:rsid w:val="00367CFC"/>
    <w:rsid w:val="00367D25"/>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20F"/>
    <w:rsid w:val="003823CD"/>
    <w:rsid w:val="00382408"/>
    <w:rsid w:val="00382449"/>
    <w:rsid w:val="00382486"/>
    <w:rsid w:val="0038252B"/>
    <w:rsid w:val="00382AF6"/>
    <w:rsid w:val="00382BD4"/>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AFA"/>
    <w:rsid w:val="00394C1B"/>
    <w:rsid w:val="00394E58"/>
    <w:rsid w:val="00395115"/>
    <w:rsid w:val="00395419"/>
    <w:rsid w:val="0039543C"/>
    <w:rsid w:val="003955AF"/>
    <w:rsid w:val="003956A2"/>
    <w:rsid w:val="00395731"/>
    <w:rsid w:val="00395778"/>
    <w:rsid w:val="0039598E"/>
    <w:rsid w:val="00395A37"/>
    <w:rsid w:val="00395B6E"/>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7B"/>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4BF"/>
    <w:rsid w:val="003A4534"/>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D8"/>
    <w:rsid w:val="003B189C"/>
    <w:rsid w:val="003B18A6"/>
    <w:rsid w:val="003B1B2A"/>
    <w:rsid w:val="003B1D33"/>
    <w:rsid w:val="003B1DAD"/>
    <w:rsid w:val="003B1DE3"/>
    <w:rsid w:val="003B1F4E"/>
    <w:rsid w:val="003B1F79"/>
    <w:rsid w:val="003B23ED"/>
    <w:rsid w:val="003B2410"/>
    <w:rsid w:val="003B243B"/>
    <w:rsid w:val="003B25E9"/>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64"/>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31E6"/>
    <w:rsid w:val="003C3478"/>
    <w:rsid w:val="003C38B1"/>
    <w:rsid w:val="003C38B7"/>
    <w:rsid w:val="003C38C1"/>
    <w:rsid w:val="003C391E"/>
    <w:rsid w:val="003C397D"/>
    <w:rsid w:val="003C3CBA"/>
    <w:rsid w:val="003C3D11"/>
    <w:rsid w:val="003C3D82"/>
    <w:rsid w:val="003C3F3A"/>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272"/>
    <w:rsid w:val="003D4402"/>
    <w:rsid w:val="003D4428"/>
    <w:rsid w:val="003D453F"/>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F2"/>
    <w:rsid w:val="003E1915"/>
    <w:rsid w:val="003E1A0E"/>
    <w:rsid w:val="003E1A1A"/>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FD"/>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D69"/>
    <w:rsid w:val="003F0D82"/>
    <w:rsid w:val="003F0E07"/>
    <w:rsid w:val="003F0F69"/>
    <w:rsid w:val="003F1012"/>
    <w:rsid w:val="003F1149"/>
    <w:rsid w:val="003F126D"/>
    <w:rsid w:val="003F126E"/>
    <w:rsid w:val="003F133C"/>
    <w:rsid w:val="003F174D"/>
    <w:rsid w:val="003F1812"/>
    <w:rsid w:val="003F18B7"/>
    <w:rsid w:val="003F197C"/>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24D"/>
    <w:rsid w:val="003F326D"/>
    <w:rsid w:val="003F328A"/>
    <w:rsid w:val="003F344C"/>
    <w:rsid w:val="003F35AA"/>
    <w:rsid w:val="003F39CB"/>
    <w:rsid w:val="003F39EF"/>
    <w:rsid w:val="003F3C55"/>
    <w:rsid w:val="003F3FEE"/>
    <w:rsid w:val="003F40CB"/>
    <w:rsid w:val="003F433B"/>
    <w:rsid w:val="003F450B"/>
    <w:rsid w:val="003F45FC"/>
    <w:rsid w:val="003F4899"/>
    <w:rsid w:val="003F4B3B"/>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42E"/>
    <w:rsid w:val="004074C5"/>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73"/>
    <w:rsid w:val="00413303"/>
    <w:rsid w:val="004133C5"/>
    <w:rsid w:val="0041360A"/>
    <w:rsid w:val="004136E3"/>
    <w:rsid w:val="00413777"/>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97F"/>
    <w:rsid w:val="00415A4F"/>
    <w:rsid w:val="00415A72"/>
    <w:rsid w:val="00415A87"/>
    <w:rsid w:val="00415ADE"/>
    <w:rsid w:val="00415BED"/>
    <w:rsid w:val="00415D66"/>
    <w:rsid w:val="00415F6C"/>
    <w:rsid w:val="0041602C"/>
    <w:rsid w:val="004160C5"/>
    <w:rsid w:val="004161E2"/>
    <w:rsid w:val="00416204"/>
    <w:rsid w:val="00416424"/>
    <w:rsid w:val="004165BE"/>
    <w:rsid w:val="00416775"/>
    <w:rsid w:val="00416876"/>
    <w:rsid w:val="004168D0"/>
    <w:rsid w:val="0041693E"/>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D3"/>
    <w:rsid w:val="00421127"/>
    <w:rsid w:val="00421505"/>
    <w:rsid w:val="004217AF"/>
    <w:rsid w:val="00421896"/>
    <w:rsid w:val="004218CB"/>
    <w:rsid w:val="00421BF9"/>
    <w:rsid w:val="00421D36"/>
    <w:rsid w:val="0042201B"/>
    <w:rsid w:val="004220A1"/>
    <w:rsid w:val="004220FA"/>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4DE8"/>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E59"/>
    <w:rsid w:val="00450E87"/>
    <w:rsid w:val="00450ECC"/>
    <w:rsid w:val="00450F14"/>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A5E"/>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82"/>
    <w:rsid w:val="004630B1"/>
    <w:rsid w:val="00463264"/>
    <w:rsid w:val="00463757"/>
    <w:rsid w:val="0046384B"/>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496"/>
    <w:rsid w:val="004A1559"/>
    <w:rsid w:val="004A17B2"/>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E33"/>
    <w:rsid w:val="004A2F66"/>
    <w:rsid w:val="004A302F"/>
    <w:rsid w:val="004A3360"/>
    <w:rsid w:val="004A3366"/>
    <w:rsid w:val="004A38AE"/>
    <w:rsid w:val="004A39BC"/>
    <w:rsid w:val="004A3AC6"/>
    <w:rsid w:val="004A3C81"/>
    <w:rsid w:val="004A3D74"/>
    <w:rsid w:val="004A3D8A"/>
    <w:rsid w:val="004A3DB5"/>
    <w:rsid w:val="004A4042"/>
    <w:rsid w:val="004A4049"/>
    <w:rsid w:val="004A4127"/>
    <w:rsid w:val="004A4189"/>
    <w:rsid w:val="004A43C1"/>
    <w:rsid w:val="004A440E"/>
    <w:rsid w:val="004A4535"/>
    <w:rsid w:val="004A45A9"/>
    <w:rsid w:val="004A45F0"/>
    <w:rsid w:val="004A468D"/>
    <w:rsid w:val="004A4876"/>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3DB"/>
    <w:rsid w:val="004C04FF"/>
    <w:rsid w:val="004C0712"/>
    <w:rsid w:val="004C081A"/>
    <w:rsid w:val="004C086B"/>
    <w:rsid w:val="004C0B2C"/>
    <w:rsid w:val="004C0B93"/>
    <w:rsid w:val="004C0BB3"/>
    <w:rsid w:val="004C0E45"/>
    <w:rsid w:val="004C0EAD"/>
    <w:rsid w:val="004C1022"/>
    <w:rsid w:val="004C1072"/>
    <w:rsid w:val="004C1345"/>
    <w:rsid w:val="004C1C5F"/>
    <w:rsid w:val="004C1E56"/>
    <w:rsid w:val="004C1EB3"/>
    <w:rsid w:val="004C1EDE"/>
    <w:rsid w:val="004C2095"/>
    <w:rsid w:val="004C2238"/>
    <w:rsid w:val="004C23EE"/>
    <w:rsid w:val="004C24A4"/>
    <w:rsid w:val="004C2CC1"/>
    <w:rsid w:val="004C307D"/>
    <w:rsid w:val="004C31A1"/>
    <w:rsid w:val="004C324E"/>
    <w:rsid w:val="004C3441"/>
    <w:rsid w:val="004C3706"/>
    <w:rsid w:val="004C3735"/>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AF7"/>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A77"/>
    <w:rsid w:val="004D2D00"/>
    <w:rsid w:val="004D2F50"/>
    <w:rsid w:val="004D317F"/>
    <w:rsid w:val="004D31C5"/>
    <w:rsid w:val="004D3258"/>
    <w:rsid w:val="004D343F"/>
    <w:rsid w:val="004D3777"/>
    <w:rsid w:val="004D3AF9"/>
    <w:rsid w:val="004D415C"/>
    <w:rsid w:val="004D4355"/>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91"/>
    <w:rsid w:val="004E08B4"/>
    <w:rsid w:val="004E0AA5"/>
    <w:rsid w:val="004E0E3C"/>
    <w:rsid w:val="004E0E83"/>
    <w:rsid w:val="004E0F93"/>
    <w:rsid w:val="004E113F"/>
    <w:rsid w:val="004E1221"/>
    <w:rsid w:val="004E12BA"/>
    <w:rsid w:val="004E1342"/>
    <w:rsid w:val="004E14B6"/>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ED"/>
    <w:rsid w:val="004E5AF3"/>
    <w:rsid w:val="004E5BBE"/>
    <w:rsid w:val="004E5D7C"/>
    <w:rsid w:val="004E5DD1"/>
    <w:rsid w:val="004E5DFB"/>
    <w:rsid w:val="004E5E73"/>
    <w:rsid w:val="004E6237"/>
    <w:rsid w:val="004E656C"/>
    <w:rsid w:val="004E66F2"/>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7DA"/>
    <w:rsid w:val="004F5950"/>
    <w:rsid w:val="004F5A60"/>
    <w:rsid w:val="004F5AFE"/>
    <w:rsid w:val="004F5B10"/>
    <w:rsid w:val="004F5CE7"/>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C8"/>
    <w:rsid w:val="00502E9B"/>
    <w:rsid w:val="005030C4"/>
    <w:rsid w:val="005031E6"/>
    <w:rsid w:val="005032A5"/>
    <w:rsid w:val="005032C1"/>
    <w:rsid w:val="00503382"/>
    <w:rsid w:val="0050358D"/>
    <w:rsid w:val="00503594"/>
    <w:rsid w:val="00503678"/>
    <w:rsid w:val="005037D6"/>
    <w:rsid w:val="0050396F"/>
    <w:rsid w:val="00503A78"/>
    <w:rsid w:val="00503AB6"/>
    <w:rsid w:val="00503E80"/>
    <w:rsid w:val="00503ED1"/>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7FB"/>
    <w:rsid w:val="00510885"/>
    <w:rsid w:val="00510970"/>
    <w:rsid w:val="005109D6"/>
    <w:rsid w:val="00510C93"/>
    <w:rsid w:val="00510CAF"/>
    <w:rsid w:val="00510E3E"/>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6F0"/>
    <w:rsid w:val="005137DC"/>
    <w:rsid w:val="00513A55"/>
    <w:rsid w:val="00513BC5"/>
    <w:rsid w:val="00513D07"/>
    <w:rsid w:val="00513DA0"/>
    <w:rsid w:val="00513FC5"/>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4A"/>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634"/>
    <w:rsid w:val="0052470A"/>
    <w:rsid w:val="00524775"/>
    <w:rsid w:val="005248AF"/>
    <w:rsid w:val="005248E9"/>
    <w:rsid w:val="005248FA"/>
    <w:rsid w:val="00524A76"/>
    <w:rsid w:val="00524ED1"/>
    <w:rsid w:val="00524FA7"/>
    <w:rsid w:val="005252B6"/>
    <w:rsid w:val="0052542B"/>
    <w:rsid w:val="0052593D"/>
    <w:rsid w:val="00525B3F"/>
    <w:rsid w:val="00525CB2"/>
    <w:rsid w:val="00525CD8"/>
    <w:rsid w:val="00525EB8"/>
    <w:rsid w:val="00525F15"/>
    <w:rsid w:val="00525F4B"/>
    <w:rsid w:val="00525F4C"/>
    <w:rsid w:val="0052601D"/>
    <w:rsid w:val="005260E6"/>
    <w:rsid w:val="005262C5"/>
    <w:rsid w:val="005264EC"/>
    <w:rsid w:val="0052650E"/>
    <w:rsid w:val="00526753"/>
    <w:rsid w:val="0052683D"/>
    <w:rsid w:val="00526855"/>
    <w:rsid w:val="005268BC"/>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98"/>
    <w:rsid w:val="005312C4"/>
    <w:rsid w:val="005312F3"/>
    <w:rsid w:val="005317D5"/>
    <w:rsid w:val="0053181A"/>
    <w:rsid w:val="0053183C"/>
    <w:rsid w:val="00531989"/>
    <w:rsid w:val="00531D45"/>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6"/>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90"/>
    <w:rsid w:val="00546596"/>
    <w:rsid w:val="0054659C"/>
    <w:rsid w:val="00546628"/>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F9"/>
    <w:rsid w:val="00550459"/>
    <w:rsid w:val="005505A7"/>
    <w:rsid w:val="005506E3"/>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0FD7"/>
    <w:rsid w:val="00561160"/>
    <w:rsid w:val="005611D6"/>
    <w:rsid w:val="00561216"/>
    <w:rsid w:val="0056124F"/>
    <w:rsid w:val="0056152C"/>
    <w:rsid w:val="005616AB"/>
    <w:rsid w:val="005618D6"/>
    <w:rsid w:val="00561983"/>
    <w:rsid w:val="005619CD"/>
    <w:rsid w:val="00561A64"/>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A0F"/>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31E"/>
    <w:rsid w:val="00572516"/>
    <w:rsid w:val="00572678"/>
    <w:rsid w:val="005726B3"/>
    <w:rsid w:val="00572BBF"/>
    <w:rsid w:val="00572E74"/>
    <w:rsid w:val="00572EB2"/>
    <w:rsid w:val="005731AF"/>
    <w:rsid w:val="00573281"/>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D5A"/>
    <w:rsid w:val="00576FAA"/>
    <w:rsid w:val="00577162"/>
    <w:rsid w:val="00577492"/>
    <w:rsid w:val="005774CD"/>
    <w:rsid w:val="005775A6"/>
    <w:rsid w:val="005776C2"/>
    <w:rsid w:val="00577733"/>
    <w:rsid w:val="00577837"/>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D8E"/>
    <w:rsid w:val="00580FB6"/>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8"/>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72B"/>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A16"/>
    <w:rsid w:val="005A2B7A"/>
    <w:rsid w:val="005A2CCE"/>
    <w:rsid w:val="005A2D34"/>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B81"/>
    <w:rsid w:val="005B2EAC"/>
    <w:rsid w:val="005B2EB4"/>
    <w:rsid w:val="005B2F69"/>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8AA"/>
    <w:rsid w:val="005B6C03"/>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9E5"/>
    <w:rsid w:val="005D0B44"/>
    <w:rsid w:val="005D0BA6"/>
    <w:rsid w:val="005D0CBE"/>
    <w:rsid w:val="005D0D08"/>
    <w:rsid w:val="005D0DF6"/>
    <w:rsid w:val="005D0E5C"/>
    <w:rsid w:val="005D0F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3108"/>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A1"/>
    <w:rsid w:val="005F21C9"/>
    <w:rsid w:val="005F2308"/>
    <w:rsid w:val="005F233A"/>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7F"/>
    <w:rsid w:val="005F3DE3"/>
    <w:rsid w:val="005F3E97"/>
    <w:rsid w:val="005F4220"/>
    <w:rsid w:val="005F4487"/>
    <w:rsid w:val="005F450A"/>
    <w:rsid w:val="005F4516"/>
    <w:rsid w:val="005F4520"/>
    <w:rsid w:val="005F453A"/>
    <w:rsid w:val="005F4748"/>
    <w:rsid w:val="005F479D"/>
    <w:rsid w:val="005F4A8A"/>
    <w:rsid w:val="005F4B14"/>
    <w:rsid w:val="005F4BAC"/>
    <w:rsid w:val="005F4C7F"/>
    <w:rsid w:val="005F4CDB"/>
    <w:rsid w:val="005F4E44"/>
    <w:rsid w:val="005F4E87"/>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C64"/>
    <w:rsid w:val="00610DCE"/>
    <w:rsid w:val="00610ED7"/>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4DF"/>
    <w:rsid w:val="00613500"/>
    <w:rsid w:val="0061366B"/>
    <w:rsid w:val="00613951"/>
    <w:rsid w:val="00613ABE"/>
    <w:rsid w:val="00613B44"/>
    <w:rsid w:val="00613BB9"/>
    <w:rsid w:val="00613D09"/>
    <w:rsid w:val="00613D45"/>
    <w:rsid w:val="00613EED"/>
    <w:rsid w:val="0061403A"/>
    <w:rsid w:val="00614113"/>
    <w:rsid w:val="006141FF"/>
    <w:rsid w:val="00614244"/>
    <w:rsid w:val="0061428C"/>
    <w:rsid w:val="006142AE"/>
    <w:rsid w:val="006143A2"/>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8"/>
    <w:rsid w:val="0062076E"/>
    <w:rsid w:val="006207A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F5"/>
    <w:rsid w:val="00622487"/>
    <w:rsid w:val="0062278E"/>
    <w:rsid w:val="00622976"/>
    <w:rsid w:val="00622AFA"/>
    <w:rsid w:val="00622C1B"/>
    <w:rsid w:val="00622F80"/>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44D"/>
    <w:rsid w:val="0064047A"/>
    <w:rsid w:val="00640487"/>
    <w:rsid w:val="006405BF"/>
    <w:rsid w:val="00640671"/>
    <w:rsid w:val="006406D0"/>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35E"/>
    <w:rsid w:val="00655447"/>
    <w:rsid w:val="00655492"/>
    <w:rsid w:val="006555A5"/>
    <w:rsid w:val="0065565A"/>
    <w:rsid w:val="006557C7"/>
    <w:rsid w:val="006557D9"/>
    <w:rsid w:val="006558FF"/>
    <w:rsid w:val="00655993"/>
    <w:rsid w:val="00655B2B"/>
    <w:rsid w:val="00655CE1"/>
    <w:rsid w:val="00655CE4"/>
    <w:rsid w:val="00655CEB"/>
    <w:rsid w:val="00655EC2"/>
    <w:rsid w:val="00655FDE"/>
    <w:rsid w:val="00656110"/>
    <w:rsid w:val="006561DF"/>
    <w:rsid w:val="006562D2"/>
    <w:rsid w:val="006563EE"/>
    <w:rsid w:val="0065650A"/>
    <w:rsid w:val="0065650E"/>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216"/>
    <w:rsid w:val="0066033A"/>
    <w:rsid w:val="00660357"/>
    <w:rsid w:val="00660627"/>
    <w:rsid w:val="00660655"/>
    <w:rsid w:val="00660687"/>
    <w:rsid w:val="006607DF"/>
    <w:rsid w:val="006609D0"/>
    <w:rsid w:val="00660BEF"/>
    <w:rsid w:val="00660C0F"/>
    <w:rsid w:val="00660C1D"/>
    <w:rsid w:val="00660C9A"/>
    <w:rsid w:val="00660E13"/>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932"/>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1F3"/>
    <w:rsid w:val="0067330B"/>
    <w:rsid w:val="00673331"/>
    <w:rsid w:val="00673371"/>
    <w:rsid w:val="006735B4"/>
    <w:rsid w:val="006736D0"/>
    <w:rsid w:val="00673865"/>
    <w:rsid w:val="00673957"/>
    <w:rsid w:val="00673987"/>
    <w:rsid w:val="00673E13"/>
    <w:rsid w:val="00673E2F"/>
    <w:rsid w:val="00673F29"/>
    <w:rsid w:val="00673F67"/>
    <w:rsid w:val="00673FEE"/>
    <w:rsid w:val="0067432D"/>
    <w:rsid w:val="006744B9"/>
    <w:rsid w:val="006745B5"/>
    <w:rsid w:val="006747CB"/>
    <w:rsid w:val="006747DF"/>
    <w:rsid w:val="006749AA"/>
    <w:rsid w:val="00674BDB"/>
    <w:rsid w:val="00674DB3"/>
    <w:rsid w:val="00675262"/>
    <w:rsid w:val="006752EC"/>
    <w:rsid w:val="0067544D"/>
    <w:rsid w:val="00675460"/>
    <w:rsid w:val="006754D7"/>
    <w:rsid w:val="00675692"/>
    <w:rsid w:val="006756AA"/>
    <w:rsid w:val="0067574C"/>
    <w:rsid w:val="0067577C"/>
    <w:rsid w:val="00675788"/>
    <w:rsid w:val="00675862"/>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965"/>
    <w:rsid w:val="00690ACA"/>
    <w:rsid w:val="00690F8D"/>
    <w:rsid w:val="00691083"/>
    <w:rsid w:val="006910B9"/>
    <w:rsid w:val="006912A5"/>
    <w:rsid w:val="0069137B"/>
    <w:rsid w:val="0069145B"/>
    <w:rsid w:val="00691477"/>
    <w:rsid w:val="0069149F"/>
    <w:rsid w:val="00691597"/>
    <w:rsid w:val="006915B2"/>
    <w:rsid w:val="00691600"/>
    <w:rsid w:val="00691668"/>
    <w:rsid w:val="006918FF"/>
    <w:rsid w:val="006919F0"/>
    <w:rsid w:val="00691D68"/>
    <w:rsid w:val="00691E67"/>
    <w:rsid w:val="00692153"/>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216"/>
    <w:rsid w:val="006953CC"/>
    <w:rsid w:val="006953EB"/>
    <w:rsid w:val="006958A9"/>
    <w:rsid w:val="00695958"/>
    <w:rsid w:val="0069597F"/>
    <w:rsid w:val="00695C9F"/>
    <w:rsid w:val="00695DD4"/>
    <w:rsid w:val="00695F1A"/>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ECA"/>
    <w:rsid w:val="006A2F8F"/>
    <w:rsid w:val="006A32A3"/>
    <w:rsid w:val="006A32C0"/>
    <w:rsid w:val="006A34C6"/>
    <w:rsid w:val="006A3516"/>
    <w:rsid w:val="006A35C5"/>
    <w:rsid w:val="006A367E"/>
    <w:rsid w:val="006A38D6"/>
    <w:rsid w:val="006A3B9A"/>
    <w:rsid w:val="006A3BC4"/>
    <w:rsid w:val="006A3D16"/>
    <w:rsid w:val="006A4195"/>
    <w:rsid w:val="006A421C"/>
    <w:rsid w:val="006A4338"/>
    <w:rsid w:val="006A4342"/>
    <w:rsid w:val="006A4520"/>
    <w:rsid w:val="006A47CF"/>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6204"/>
    <w:rsid w:val="006A624B"/>
    <w:rsid w:val="006A6369"/>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9F8"/>
    <w:rsid w:val="006B6BD8"/>
    <w:rsid w:val="006B6E6B"/>
    <w:rsid w:val="006B71C7"/>
    <w:rsid w:val="006B71EF"/>
    <w:rsid w:val="006B72D4"/>
    <w:rsid w:val="006B7335"/>
    <w:rsid w:val="006B7360"/>
    <w:rsid w:val="006B7547"/>
    <w:rsid w:val="006B7550"/>
    <w:rsid w:val="006B761D"/>
    <w:rsid w:val="006B7728"/>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BE"/>
    <w:rsid w:val="006C212C"/>
    <w:rsid w:val="006C21A6"/>
    <w:rsid w:val="006C242A"/>
    <w:rsid w:val="006C2496"/>
    <w:rsid w:val="006C2578"/>
    <w:rsid w:val="006C2633"/>
    <w:rsid w:val="006C26AC"/>
    <w:rsid w:val="006C276C"/>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52"/>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745"/>
    <w:rsid w:val="006D57B0"/>
    <w:rsid w:val="006D5AE1"/>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948"/>
    <w:rsid w:val="006E3A93"/>
    <w:rsid w:val="006E3BE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6C8"/>
    <w:rsid w:val="006E5844"/>
    <w:rsid w:val="006E5853"/>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7E"/>
    <w:rsid w:val="00702196"/>
    <w:rsid w:val="0070221C"/>
    <w:rsid w:val="007022EA"/>
    <w:rsid w:val="007024E8"/>
    <w:rsid w:val="007025B8"/>
    <w:rsid w:val="007025C7"/>
    <w:rsid w:val="00702881"/>
    <w:rsid w:val="00702898"/>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318"/>
    <w:rsid w:val="00705361"/>
    <w:rsid w:val="00705444"/>
    <w:rsid w:val="00705477"/>
    <w:rsid w:val="00705524"/>
    <w:rsid w:val="00705640"/>
    <w:rsid w:val="00705919"/>
    <w:rsid w:val="00705B25"/>
    <w:rsid w:val="00705DBF"/>
    <w:rsid w:val="00705F09"/>
    <w:rsid w:val="00705FB7"/>
    <w:rsid w:val="007060C9"/>
    <w:rsid w:val="0070621D"/>
    <w:rsid w:val="0070632B"/>
    <w:rsid w:val="007063A4"/>
    <w:rsid w:val="007066B3"/>
    <w:rsid w:val="007066C5"/>
    <w:rsid w:val="00706715"/>
    <w:rsid w:val="00706ADE"/>
    <w:rsid w:val="00706B2F"/>
    <w:rsid w:val="00706D75"/>
    <w:rsid w:val="00706F6B"/>
    <w:rsid w:val="00706FD5"/>
    <w:rsid w:val="00706FF7"/>
    <w:rsid w:val="0070704D"/>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69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BE2"/>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ACE"/>
    <w:rsid w:val="00714B7D"/>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26A"/>
    <w:rsid w:val="007603C9"/>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7"/>
    <w:rsid w:val="00761CE5"/>
    <w:rsid w:val="00761F8C"/>
    <w:rsid w:val="00762070"/>
    <w:rsid w:val="007620B6"/>
    <w:rsid w:val="0076236E"/>
    <w:rsid w:val="00762500"/>
    <w:rsid w:val="00762572"/>
    <w:rsid w:val="007627A2"/>
    <w:rsid w:val="007629B2"/>
    <w:rsid w:val="00762E79"/>
    <w:rsid w:val="00762ECC"/>
    <w:rsid w:val="00762F78"/>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D2"/>
    <w:rsid w:val="007702CF"/>
    <w:rsid w:val="007706A7"/>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5F0"/>
    <w:rsid w:val="007816B7"/>
    <w:rsid w:val="007816D7"/>
    <w:rsid w:val="007816DD"/>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3CE"/>
    <w:rsid w:val="007904DE"/>
    <w:rsid w:val="0079077A"/>
    <w:rsid w:val="007909B0"/>
    <w:rsid w:val="007909C7"/>
    <w:rsid w:val="00790A17"/>
    <w:rsid w:val="00790A6C"/>
    <w:rsid w:val="00790D77"/>
    <w:rsid w:val="00790DAA"/>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6F5D"/>
    <w:rsid w:val="00797207"/>
    <w:rsid w:val="00797364"/>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F0F"/>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7D"/>
    <w:rsid w:val="007C2984"/>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42"/>
    <w:rsid w:val="007D13AE"/>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EB"/>
    <w:rsid w:val="007D3F9E"/>
    <w:rsid w:val="007D3FB9"/>
    <w:rsid w:val="007D413E"/>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E52"/>
    <w:rsid w:val="007D703C"/>
    <w:rsid w:val="007D703F"/>
    <w:rsid w:val="007D73B5"/>
    <w:rsid w:val="007D7506"/>
    <w:rsid w:val="007D788B"/>
    <w:rsid w:val="007D7940"/>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85"/>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30E5"/>
    <w:rsid w:val="007F3174"/>
    <w:rsid w:val="007F31EF"/>
    <w:rsid w:val="007F3352"/>
    <w:rsid w:val="007F3534"/>
    <w:rsid w:val="007F354F"/>
    <w:rsid w:val="007F35A1"/>
    <w:rsid w:val="007F37D5"/>
    <w:rsid w:val="007F38B0"/>
    <w:rsid w:val="007F3984"/>
    <w:rsid w:val="007F39E5"/>
    <w:rsid w:val="007F3A0C"/>
    <w:rsid w:val="007F3AAD"/>
    <w:rsid w:val="007F3AFD"/>
    <w:rsid w:val="007F3C14"/>
    <w:rsid w:val="007F3CC1"/>
    <w:rsid w:val="007F3DE9"/>
    <w:rsid w:val="007F3F5B"/>
    <w:rsid w:val="007F3FCC"/>
    <w:rsid w:val="007F4077"/>
    <w:rsid w:val="007F42B8"/>
    <w:rsid w:val="007F4496"/>
    <w:rsid w:val="007F44A9"/>
    <w:rsid w:val="007F486D"/>
    <w:rsid w:val="007F4922"/>
    <w:rsid w:val="007F49FC"/>
    <w:rsid w:val="007F4BB1"/>
    <w:rsid w:val="007F4C9E"/>
    <w:rsid w:val="007F4DDB"/>
    <w:rsid w:val="007F502B"/>
    <w:rsid w:val="007F5197"/>
    <w:rsid w:val="007F51D2"/>
    <w:rsid w:val="007F5269"/>
    <w:rsid w:val="007F52CA"/>
    <w:rsid w:val="007F54FC"/>
    <w:rsid w:val="007F56B8"/>
    <w:rsid w:val="007F56FD"/>
    <w:rsid w:val="007F57F4"/>
    <w:rsid w:val="007F5847"/>
    <w:rsid w:val="007F58F2"/>
    <w:rsid w:val="007F5AC0"/>
    <w:rsid w:val="007F5BAE"/>
    <w:rsid w:val="007F5CBD"/>
    <w:rsid w:val="007F5CF5"/>
    <w:rsid w:val="007F5E27"/>
    <w:rsid w:val="007F5F3F"/>
    <w:rsid w:val="007F6025"/>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8CC"/>
    <w:rsid w:val="0080198D"/>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879"/>
    <w:rsid w:val="00811B0D"/>
    <w:rsid w:val="00811CD8"/>
    <w:rsid w:val="008120FA"/>
    <w:rsid w:val="0081223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C38"/>
    <w:rsid w:val="00816D8B"/>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0F4"/>
    <w:rsid w:val="008211D0"/>
    <w:rsid w:val="0082129D"/>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EA4"/>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501"/>
    <w:rsid w:val="00840530"/>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92"/>
    <w:rsid w:val="00847A9D"/>
    <w:rsid w:val="00847B77"/>
    <w:rsid w:val="00847CAD"/>
    <w:rsid w:val="00847F29"/>
    <w:rsid w:val="008500DE"/>
    <w:rsid w:val="00850128"/>
    <w:rsid w:val="00850227"/>
    <w:rsid w:val="008505B7"/>
    <w:rsid w:val="0085062F"/>
    <w:rsid w:val="008507F7"/>
    <w:rsid w:val="00850943"/>
    <w:rsid w:val="00850AC8"/>
    <w:rsid w:val="00850C68"/>
    <w:rsid w:val="00850DB3"/>
    <w:rsid w:val="00850ECE"/>
    <w:rsid w:val="00850EF2"/>
    <w:rsid w:val="00850FE1"/>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D"/>
    <w:rsid w:val="0085233F"/>
    <w:rsid w:val="00852780"/>
    <w:rsid w:val="008528AD"/>
    <w:rsid w:val="00852A70"/>
    <w:rsid w:val="00852A9E"/>
    <w:rsid w:val="00852AD1"/>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4EE9"/>
    <w:rsid w:val="008550A2"/>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6B"/>
    <w:rsid w:val="008572C8"/>
    <w:rsid w:val="0085774C"/>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38A"/>
    <w:rsid w:val="008773D6"/>
    <w:rsid w:val="00877441"/>
    <w:rsid w:val="00877659"/>
    <w:rsid w:val="008777EA"/>
    <w:rsid w:val="00877861"/>
    <w:rsid w:val="008778AE"/>
    <w:rsid w:val="0087791F"/>
    <w:rsid w:val="00877982"/>
    <w:rsid w:val="00877B3F"/>
    <w:rsid w:val="00877B54"/>
    <w:rsid w:val="00877C6B"/>
    <w:rsid w:val="00877CCB"/>
    <w:rsid w:val="00877DC1"/>
    <w:rsid w:val="00877E72"/>
    <w:rsid w:val="00880051"/>
    <w:rsid w:val="008801D5"/>
    <w:rsid w:val="00880243"/>
    <w:rsid w:val="00880604"/>
    <w:rsid w:val="008808E4"/>
    <w:rsid w:val="008809AD"/>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8E"/>
    <w:rsid w:val="00882333"/>
    <w:rsid w:val="008823C2"/>
    <w:rsid w:val="0088249E"/>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9CE"/>
    <w:rsid w:val="00883A18"/>
    <w:rsid w:val="00883C12"/>
    <w:rsid w:val="00883CEC"/>
    <w:rsid w:val="00883D85"/>
    <w:rsid w:val="00884002"/>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0E7"/>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142"/>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DC"/>
    <w:rsid w:val="008A6AF3"/>
    <w:rsid w:val="008A6CB3"/>
    <w:rsid w:val="008A6E86"/>
    <w:rsid w:val="008A6F5B"/>
    <w:rsid w:val="008A7038"/>
    <w:rsid w:val="008A71C1"/>
    <w:rsid w:val="008A720C"/>
    <w:rsid w:val="008A750E"/>
    <w:rsid w:val="008A784B"/>
    <w:rsid w:val="008A7D8F"/>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314"/>
    <w:rsid w:val="008B13C6"/>
    <w:rsid w:val="008B14C4"/>
    <w:rsid w:val="008B14DA"/>
    <w:rsid w:val="008B1523"/>
    <w:rsid w:val="008B1540"/>
    <w:rsid w:val="008B1649"/>
    <w:rsid w:val="008B1753"/>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C23"/>
    <w:rsid w:val="008C6D85"/>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5F0"/>
    <w:rsid w:val="008D4813"/>
    <w:rsid w:val="008D4979"/>
    <w:rsid w:val="008D49D2"/>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35"/>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1AD"/>
    <w:rsid w:val="008E1511"/>
    <w:rsid w:val="008E18D4"/>
    <w:rsid w:val="008E1A17"/>
    <w:rsid w:val="008E1BE2"/>
    <w:rsid w:val="008E1D44"/>
    <w:rsid w:val="008E1D72"/>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79"/>
    <w:rsid w:val="008F1F97"/>
    <w:rsid w:val="008F284A"/>
    <w:rsid w:val="008F2879"/>
    <w:rsid w:val="008F28B0"/>
    <w:rsid w:val="008F2ACA"/>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256"/>
    <w:rsid w:val="008F635D"/>
    <w:rsid w:val="008F6476"/>
    <w:rsid w:val="008F65D2"/>
    <w:rsid w:val="008F677D"/>
    <w:rsid w:val="008F68A0"/>
    <w:rsid w:val="008F6B8A"/>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C53"/>
    <w:rsid w:val="00900C55"/>
    <w:rsid w:val="00900D3F"/>
    <w:rsid w:val="00900ED0"/>
    <w:rsid w:val="009010ED"/>
    <w:rsid w:val="009011B7"/>
    <w:rsid w:val="0090133C"/>
    <w:rsid w:val="0090137A"/>
    <w:rsid w:val="009013C2"/>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C6"/>
    <w:rsid w:val="00912944"/>
    <w:rsid w:val="00912A47"/>
    <w:rsid w:val="00912A89"/>
    <w:rsid w:val="00912AA3"/>
    <w:rsid w:val="00912AF4"/>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0D"/>
    <w:rsid w:val="00930AE2"/>
    <w:rsid w:val="00930B58"/>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E01"/>
    <w:rsid w:val="00932EB7"/>
    <w:rsid w:val="009330F2"/>
    <w:rsid w:val="009331B0"/>
    <w:rsid w:val="009334B4"/>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0CE2"/>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DF"/>
    <w:rsid w:val="009502E1"/>
    <w:rsid w:val="009504A5"/>
    <w:rsid w:val="009504EC"/>
    <w:rsid w:val="00950953"/>
    <w:rsid w:val="00950C0E"/>
    <w:rsid w:val="00950CF1"/>
    <w:rsid w:val="00950E06"/>
    <w:rsid w:val="00951227"/>
    <w:rsid w:val="0095137C"/>
    <w:rsid w:val="009513CA"/>
    <w:rsid w:val="0095153A"/>
    <w:rsid w:val="0095184C"/>
    <w:rsid w:val="0095197A"/>
    <w:rsid w:val="00951C95"/>
    <w:rsid w:val="00951CEE"/>
    <w:rsid w:val="00951D22"/>
    <w:rsid w:val="00951E96"/>
    <w:rsid w:val="00951EAE"/>
    <w:rsid w:val="00951F75"/>
    <w:rsid w:val="00951FB0"/>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7A9"/>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4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ABF"/>
    <w:rsid w:val="00970B4B"/>
    <w:rsid w:val="00970EFD"/>
    <w:rsid w:val="00970F4D"/>
    <w:rsid w:val="009710CF"/>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254"/>
    <w:rsid w:val="00982470"/>
    <w:rsid w:val="0098262E"/>
    <w:rsid w:val="00982639"/>
    <w:rsid w:val="00982AD2"/>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B66"/>
    <w:rsid w:val="00987BE2"/>
    <w:rsid w:val="00987D4D"/>
    <w:rsid w:val="00987F0D"/>
    <w:rsid w:val="00990393"/>
    <w:rsid w:val="009903E3"/>
    <w:rsid w:val="009905D4"/>
    <w:rsid w:val="0099088D"/>
    <w:rsid w:val="00990B40"/>
    <w:rsid w:val="00990C26"/>
    <w:rsid w:val="00990E0A"/>
    <w:rsid w:val="00990E7D"/>
    <w:rsid w:val="00990F0E"/>
    <w:rsid w:val="00990F4C"/>
    <w:rsid w:val="00990FF5"/>
    <w:rsid w:val="009910CF"/>
    <w:rsid w:val="00991398"/>
    <w:rsid w:val="00991430"/>
    <w:rsid w:val="009915CC"/>
    <w:rsid w:val="009916A0"/>
    <w:rsid w:val="009917F0"/>
    <w:rsid w:val="0099185E"/>
    <w:rsid w:val="00991AED"/>
    <w:rsid w:val="00991B54"/>
    <w:rsid w:val="00991DCD"/>
    <w:rsid w:val="00991E75"/>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616A"/>
    <w:rsid w:val="00996195"/>
    <w:rsid w:val="0099628F"/>
    <w:rsid w:val="00996299"/>
    <w:rsid w:val="009962B7"/>
    <w:rsid w:val="009963A5"/>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2EF"/>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6257"/>
    <w:rsid w:val="009B64BA"/>
    <w:rsid w:val="009B65D5"/>
    <w:rsid w:val="009B6726"/>
    <w:rsid w:val="009B67DB"/>
    <w:rsid w:val="009B68DF"/>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089"/>
    <w:rsid w:val="009C51A4"/>
    <w:rsid w:val="009C53CD"/>
    <w:rsid w:val="009C53F3"/>
    <w:rsid w:val="009C541C"/>
    <w:rsid w:val="009C551A"/>
    <w:rsid w:val="009C5779"/>
    <w:rsid w:val="009C58B2"/>
    <w:rsid w:val="009C5A95"/>
    <w:rsid w:val="009C5B53"/>
    <w:rsid w:val="009C5C31"/>
    <w:rsid w:val="009C5C36"/>
    <w:rsid w:val="009C5CDA"/>
    <w:rsid w:val="009C5E2C"/>
    <w:rsid w:val="009C5E2D"/>
    <w:rsid w:val="009C5EC3"/>
    <w:rsid w:val="009C5EEF"/>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2A7"/>
    <w:rsid w:val="009D23E6"/>
    <w:rsid w:val="009D244F"/>
    <w:rsid w:val="009D27B8"/>
    <w:rsid w:val="009D2A5B"/>
    <w:rsid w:val="009D2C53"/>
    <w:rsid w:val="009D2E33"/>
    <w:rsid w:val="009D3069"/>
    <w:rsid w:val="009D309B"/>
    <w:rsid w:val="009D342F"/>
    <w:rsid w:val="009D34FD"/>
    <w:rsid w:val="009D370C"/>
    <w:rsid w:val="009D3899"/>
    <w:rsid w:val="009D39CE"/>
    <w:rsid w:val="009D3A6F"/>
    <w:rsid w:val="009D3DB4"/>
    <w:rsid w:val="009D4104"/>
    <w:rsid w:val="009D42F8"/>
    <w:rsid w:val="009D4342"/>
    <w:rsid w:val="009D43CD"/>
    <w:rsid w:val="009D4499"/>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B8"/>
    <w:rsid w:val="009D60C3"/>
    <w:rsid w:val="009D6186"/>
    <w:rsid w:val="009D61A0"/>
    <w:rsid w:val="009D626F"/>
    <w:rsid w:val="009D62EB"/>
    <w:rsid w:val="009D63D1"/>
    <w:rsid w:val="009D64AE"/>
    <w:rsid w:val="009D656B"/>
    <w:rsid w:val="009D66D2"/>
    <w:rsid w:val="009D682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262"/>
    <w:rsid w:val="00A1734D"/>
    <w:rsid w:val="00A17393"/>
    <w:rsid w:val="00A174A9"/>
    <w:rsid w:val="00A174FA"/>
    <w:rsid w:val="00A1770B"/>
    <w:rsid w:val="00A1798D"/>
    <w:rsid w:val="00A17AA7"/>
    <w:rsid w:val="00A17B79"/>
    <w:rsid w:val="00A17DDE"/>
    <w:rsid w:val="00A17F2D"/>
    <w:rsid w:val="00A17FD2"/>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FFD"/>
    <w:rsid w:val="00A60180"/>
    <w:rsid w:val="00A6031B"/>
    <w:rsid w:val="00A603CF"/>
    <w:rsid w:val="00A60446"/>
    <w:rsid w:val="00A6056D"/>
    <w:rsid w:val="00A60652"/>
    <w:rsid w:val="00A606D5"/>
    <w:rsid w:val="00A606EB"/>
    <w:rsid w:val="00A60826"/>
    <w:rsid w:val="00A6095F"/>
    <w:rsid w:val="00A60D60"/>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C5E"/>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75"/>
    <w:rsid w:val="00A7231B"/>
    <w:rsid w:val="00A723C5"/>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F0A"/>
    <w:rsid w:val="00A77005"/>
    <w:rsid w:val="00A770D3"/>
    <w:rsid w:val="00A772E3"/>
    <w:rsid w:val="00A77375"/>
    <w:rsid w:val="00A773AD"/>
    <w:rsid w:val="00A7755C"/>
    <w:rsid w:val="00A776D1"/>
    <w:rsid w:val="00A776FB"/>
    <w:rsid w:val="00A77776"/>
    <w:rsid w:val="00A77782"/>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B76"/>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EF0"/>
    <w:rsid w:val="00A94FA7"/>
    <w:rsid w:val="00A94FBD"/>
    <w:rsid w:val="00A95182"/>
    <w:rsid w:val="00A952E2"/>
    <w:rsid w:val="00A95427"/>
    <w:rsid w:val="00A955B4"/>
    <w:rsid w:val="00A955C8"/>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582"/>
    <w:rsid w:val="00AA7678"/>
    <w:rsid w:val="00AA7728"/>
    <w:rsid w:val="00AA77B9"/>
    <w:rsid w:val="00AA7BBB"/>
    <w:rsid w:val="00AA7C7D"/>
    <w:rsid w:val="00AA7CAA"/>
    <w:rsid w:val="00AA7E68"/>
    <w:rsid w:val="00AA7EC3"/>
    <w:rsid w:val="00AB008C"/>
    <w:rsid w:val="00AB02B3"/>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C7CFA"/>
    <w:rsid w:val="00AD00B9"/>
    <w:rsid w:val="00AD03A1"/>
    <w:rsid w:val="00AD0535"/>
    <w:rsid w:val="00AD05E6"/>
    <w:rsid w:val="00AD0618"/>
    <w:rsid w:val="00AD0631"/>
    <w:rsid w:val="00AD0889"/>
    <w:rsid w:val="00AD095E"/>
    <w:rsid w:val="00AD096F"/>
    <w:rsid w:val="00AD0995"/>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CD"/>
    <w:rsid w:val="00AD3DF4"/>
    <w:rsid w:val="00AD3E8E"/>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422"/>
    <w:rsid w:val="00AE4510"/>
    <w:rsid w:val="00AE45B7"/>
    <w:rsid w:val="00AE45CF"/>
    <w:rsid w:val="00AE47C2"/>
    <w:rsid w:val="00AE4B13"/>
    <w:rsid w:val="00AE4B19"/>
    <w:rsid w:val="00AE4C3E"/>
    <w:rsid w:val="00AE4C51"/>
    <w:rsid w:val="00AE4CD1"/>
    <w:rsid w:val="00AE4D24"/>
    <w:rsid w:val="00AE4D2A"/>
    <w:rsid w:val="00AE4DA0"/>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58"/>
    <w:rsid w:val="00AF186A"/>
    <w:rsid w:val="00AF19F4"/>
    <w:rsid w:val="00AF1ACD"/>
    <w:rsid w:val="00AF1CE8"/>
    <w:rsid w:val="00AF1E49"/>
    <w:rsid w:val="00AF201B"/>
    <w:rsid w:val="00AF22A0"/>
    <w:rsid w:val="00AF23B5"/>
    <w:rsid w:val="00AF23F9"/>
    <w:rsid w:val="00AF2535"/>
    <w:rsid w:val="00AF25AA"/>
    <w:rsid w:val="00AF267D"/>
    <w:rsid w:val="00AF2986"/>
    <w:rsid w:val="00AF2AF0"/>
    <w:rsid w:val="00AF2C16"/>
    <w:rsid w:val="00AF31E5"/>
    <w:rsid w:val="00AF32F5"/>
    <w:rsid w:val="00AF33DF"/>
    <w:rsid w:val="00AF345F"/>
    <w:rsid w:val="00AF35C2"/>
    <w:rsid w:val="00AF3910"/>
    <w:rsid w:val="00AF3927"/>
    <w:rsid w:val="00AF3A06"/>
    <w:rsid w:val="00AF3AAF"/>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3C1"/>
    <w:rsid w:val="00B00507"/>
    <w:rsid w:val="00B0058A"/>
    <w:rsid w:val="00B00748"/>
    <w:rsid w:val="00B0087E"/>
    <w:rsid w:val="00B00A17"/>
    <w:rsid w:val="00B00B7C"/>
    <w:rsid w:val="00B00BF6"/>
    <w:rsid w:val="00B00E36"/>
    <w:rsid w:val="00B00F37"/>
    <w:rsid w:val="00B0104D"/>
    <w:rsid w:val="00B0157D"/>
    <w:rsid w:val="00B017E0"/>
    <w:rsid w:val="00B01931"/>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95"/>
    <w:rsid w:val="00B12D17"/>
    <w:rsid w:val="00B12D77"/>
    <w:rsid w:val="00B12DBE"/>
    <w:rsid w:val="00B12E17"/>
    <w:rsid w:val="00B12EAE"/>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B"/>
    <w:rsid w:val="00B13E96"/>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0CA"/>
    <w:rsid w:val="00B162AF"/>
    <w:rsid w:val="00B162D0"/>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39"/>
    <w:rsid w:val="00B24705"/>
    <w:rsid w:val="00B24759"/>
    <w:rsid w:val="00B247DD"/>
    <w:rsid w:val="00B24AB7"/>
    <w:rsid w:val="00B24AED"/>
    <w:rsid w:val="00B24B2A"/>
    <w:rsid w:val="00B24D6A"/>
    <w:rsid w:val="00B24DD6"/>
    <w:rsid w:val="00B24FD5"/>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9C"/>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1E"/>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1004"/>
    <w:rsid w:val="00B41465"/>
    <w:rsid w:val="00B41615"/>
    <w:rsid w:val="00B419A1"/>
    <w:rsid w:val="00B41A67"/>
    <w:rsid w:val="00B41D53"/>
    <w:rsid w:val="00B41E36"/>
    <w:rsid w:val="00B41F0F"/>
    <w:rsid w:val="00B41FC4"/>
    <w:rsid w:val="00B42314"/>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07"/>
    <w:rsid w:val="00B60A1B"/>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BC9"/>
    <w:rsid w:val="00B61D1B"/>
    <w:rsid w:val="00B62072"/>
    <w:rsid w:val="00B620A1"/>
    <w:rsid w:val="00B6223F"/>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49"/>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0A4"/>
    <w:rsid w:val="00B6719A"/>
    <w:rsid w:val="00B674B8"/>
    <w:rsid w:val="00B67594"/>
    <w:rsid w:val="00B67672"/>
    <w:rsid w:val="00B6767F"/>
    <w:rsid w:val="00B676F8"/>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D4C"/>
    <w:rsid w:val="00B70DBD"/>
    <w:rsid w:val="00B7118F"/>
    <w:rsid w:val="00B711AF"/>
    <w:rsid w:val="00B7164E"/>
    <w:rsid w:val="00B718A1"/>
    <w:rsid w:val="00B718CE"/>
    <w:rsid w:val="00B71B46"/>
    <w:rsid w:val="00B71B99"/>
    <w:rsid w:val="00B71BCB"/>
    <w:rsid w:val="00B71C6D"/>
    <w:rsid w:val="00B71E5C"/>
    <w:rsid w:val="00B71F4D"/>
    <w:rsid w:val="00B7216F"/>
    <w:rsid w:val="00B72304"/>
    <w:rsid w:val="00B7235E"/>
    <w:rsid w:val="00B72562"/>
    <w:rsid w:val="00B72649"/>
    <w:rsid w:val="00B726F5"/>
    <w:rsid w:val="00B727DA"/>
    <w:rsid w:val="00B728CE"/>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3FA"/>
    <w:rsid w:val="00B77444"/>
    <w:rsid w:val="00B774B3"/>
    <w:rsid w:val="00B774C9"/>
    <w:rsid w:val="00B7754C"/>
    <w:rsid w:val="00B7763A"/>
    <w:rsid w:val="00B77813"/>
    <w:rsid w:val="00B77835"/>
    <w:rsid w:val="00B77992"/>
    <w:rsid w:val="00B779B9"/>
    <w:rsid w:val="00B779F0"/>
    <w:rsid w:val="00B77C73"/>
    <w:rsid w:val="00B77DDC"/>
    <w:rsid w:val="00B77E16"/>
    <w:rsid w:val="00B77F59"/>
    <w:rsid w:val="00B77F92"/>
    <w:rsid w:val="00B8025B"/>
    <w:rsid w:val="00B802CF"/>
    <w:rsid w:val="00B80488"/>
    <w:rsid w:val="00B80592"/>
    <w:rsid w:val="00B80675"/>
    <w:rsid w:val="00B80BCD"/>
    <w:rsid w:val="00B8100F"/>
    <w:rsid w:val="00B81032"/>
    <w:rsid w:val="00B8112E"/>
    <w:rsid w:val="00B8118B"/>
    <w:rsid w:val="00B81486"/>
    <w:rsid w:val="00B81503"/>
    <w:rsid w:val="00B81629"/>
    <w:rsid w:val="00B81635"/>
    <w:rsid w:val="00B81ABF"/>
    <w:rsid w:val="00B81B15"/>
    <w:rsid w:val="00B81CBB"/>
    <w:rsid w:val="00B81E5C"/>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CD"/>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049"/>
    <w:rsid w:val="00B941FF"/>
    <w:rsid w:val="00B94322"/>
    <w:rsid w:val="00B94345"/>
    <w:rsid w:val="00B9437F"/>
    <w:rsid w:val="00B94509"/>
    <w:rsid w:val="00B946E0"/>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1E2"/>
    <w:rsid w:val="00BA32F9"/>
    <w:rsid w:val="00BA340A"/>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FE0"/>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12C"/>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5E18"/>
    <w:rsid w:val="00BB61CF"/>
    <w:rsid w:val="00BB653F"/>
    <w:rsid w:val="00BB672B"/>
    <w:rsid w:val="00BB68B7"/>
    <w:rsid w:val="00BB697F"/>
    <w:rsid w:val="00BB69AA"/>
    <w:rsid w:val="00BB6C54"/>
    <w:rsid w:val="00BB6D19"/>
    <w:rsid w:val="00BB6EBC"/>
    <w:rsid w:val="00BB6FE2"/>
    <w:rsid w:val="00BB71A0"/>
    <w:rsid w:val="00BB71F6"/>
    <w:rsid w:val="00BB7238"/>
    <w:rsid w:val="00BB7519"/>
    <w:rsid w:val="00BB7816"/>
    <w:rsid w:val="00BB7868"/>
    <w:rsid w:val="00BB7D3E"/>
    <w:rsid w:val="00BB7D85"/>
    <w:rsid w:val="00BB7EC9"/>
    <w:rsid w:val="00BC004C"/>
    <w:rsid w:val="00BC014C"/>
    <w:rsid w:val="00BC01EE"/>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9D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B67"/>
    <w:rsid w:val="00BC5C7F"/>
    <w:rsid w:val="00BC5F12"/>
    <w:rsid w:val="00BC5FAD"/>
    <w:rsid w:val="00BC5FD9"/>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63"/>
    <w:rsid w:val="00BC791B"/>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1A6"/>
    <w:rsid w:val="00BD748C"/>
    <w:rsid w:val="00BD75F9"/>
    <w:rsid w:val="00BD7614"/>
    <w:rsid w:val="00BD7724"/>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975"/>
    <w:rsid w:val="00BE2B13"/>
    <w:rsid w:val="00BE2B66"/>
    <w:rsid w:val="00BE2C54"/>
    <w:rsid w:val="00BE2D16"/>
    <w:rsid w:val="00BE2DA1"/>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41"/>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E67"/>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5041"/>
    <w:rsid w:val="00BF5176"/>
    <w:rsid w:val="00BF5216"/>
    <w:rsid w:val="00BF5286"/>
    <w:rsid w:val="00BF5297"/>
    <w:rsid w:val="00BF5409"/>
    <w:rsid w:val="00BF5454"/>
    <w:rsid w:val="00BF566B"/>
    <w:rsid w:val="00BF578C"/>
    <w:rsid w:val="00BF581B"/>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59D"/>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17EDE"/>
    <w:rsid w:val="00C20018"/>
    <w:rsid w:val="00C2040D"/>
    <w:rsid w:val="00C205EB"/>
    <w:rsid w:val="00C20718"/>
    <w:rsid w:val="00C207D6"/>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411B"/>
    <w:rsid w:val="00C243C4"/>
    <w:rsid w:val="00C245B8"/>
    <w:rsid w:val="00C24F41"/>
    <w:rsid w:val="00C25143"/>
    <w:rsid w:val="00C252DD"/>
    <w:rsid w:val="00C25379"/>
    <w:rsid w:val="00C256BB"/>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763"/>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848"/>
    <w:rsid w:val="00C3585B"/>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7069"/>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601"/>
    <w:rsid w:val="00C5269E"/>
    <w:rsid w:val="00C528BA"/>
    <w:rsid w:val="00C52ADE"/>
    <w:rsid w:val="00C52D5E"/>
    <w:rsid w:val="00C52E2A"/>
    <w:rsid w:val="00C52E4D"/>
    <w:rsid w:val="00C530C0"/>
    <w:rsid w:val="00C53149"/>
    <w:rsid w:val="00C531E4"/>
    <w:rsid w:val="00C53324"/>
    <w:rsid w:val="00C5338E"/>
    <w:rsid w:val="00C5341A"/>
    <w:rsid w:val="00C534D5"/>
    <w:rsid w:val="00C535B8"/>
    <w:rsid w:val="00C53815"/>
    <w:rsid w:val="00C5396C"/>
    <w:rsid w:val="00C53AAF"/>
    <w:rsid w:val="00C53B91"/>
    <w:rsid w:val="00C53DCF"/>
    <w:rsid w:val="00C53EF5"/>
    <w:rsid w:val="00C53F5A"/>
    <w:rsid w:val="00C5418B"/>
    <w:rsid w:val="00C54265"/>
    <w:rsid w:val="00C542DD"/>
    <w:rsid w:val="00C54441"/>
    <w:rsid w:val="00C54795"/>
    <w:rsid w:val="00C5494C"/>
    <w:rsid w:val="00C549B7"/>
    <w:rsid w:val="00C54A45"/>
    <w:rsid w:val="00C54A72"/>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D88"/>
    <w:rsid w:val="00C60E5B"/>
    <w:rsid w:val="00C6117C"/>
    <w:rsid w:val="00C61273"/>
    <w:rsid w:val="00C6132B"/>
    <w:rsid w:val="00C6140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50C"/>
    <w:rsid w:val="00C67644"/>
    <w:rsid w:val="00C676E5"/>
    <w:rsid w:val="00C67756"/>
    <w:rsid w:val="00C67A2D"/>
    <w:rsid w:val="00C67C43"/>
    <w:rsid w:val="00C67C94"/>
    <w:rsid w:val="00C67CDA"/>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25"/>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7DB"/>
    <w:rsid w:val="00C80835"/>
    <w:rsid w:val="00C80AE7"/>
    <w:rsid w:val="00C80BED"/>
    <w:rsid w:val="00C80C35"/>
    <w:rsid w:val="00C80CAE"/>
    <w:rsid w:val="00C80CAF"/>
    <w:rsid w:val="00C80E18"/>
    <w:rsid w:val="00C80E2C"/>
    <w:rsid w:val="00C80EDB"/>
    <w:rsid w:val="00C8120E"/>
    <w:rsid w:val="00C81279"/>
    <w:rsid w:val="00C81337"/>
    <w:rsid w:val="00C81385"/>
    <w:rsid w:val="00C817CB"/>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D0F"/>
    <w:rsid w:val="00C82E1D"/>
    <w:rsid w:val="00C82E3B"/>
    <w:rsid w:val="00C8301C"/>
    <w:rsid w:val="00C8309D"/>
    <w:rsid w:val="00C831AA"/>
    <w:rsid w:val="00C83517"/>
    <w:rsid w:val="00C836B3"/>
    <w:rsid w:val="00C8378E"/>
    <w:rsid w:val="00C83857"/>
    <w:rsid w:val="00C8388A"/>
    <w:rsid w:val="00C8393B"/>
    <w:rsid w:val="00C83B00"/>
    <w:rsid w:val="00C83B15"/>
    <w:rsid w:val="00C83F55"/>
    <w:rsid w:val="00C83FA7"/>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78D"/>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7B"/>
    <w:rsid w:val="00C920D3"/>
    <w:rsid w:val="00C922B8"/>
    <w:rsid w:val="00C92369"/>
    <w:rsid w:val="00C92386"/>
    <w:rsid w:val="00C924AD"/>
    <w:rsid w:val="00C92633"/>
    <w:rsid w:val="00C926EE"/>
    <w:rsid w:val="00C928D3"/>
    <w:rsid w:val="00C92915"/>
    <w:rsid w:val="00C9291E"/>
    <w:rsid w:val="00C929B4"/>
    <w:rsid w:val="00C92B04"/>
    <w:rsid w:val="00C92DC0"/>
    <w:rsid w:val="00C92E07"/>
    <w:rsid w:val="00C92E7C"/>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B5E"/>
    <w:rsid w:val="00C94C0D"/>
    <w:rsid w:val="00C94C32"/>
    <w:rsid w:val="00C94D7C"/>
    <w:rsid w:val="00C94DBE"/>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500"/>
    <w:rsid w:val="00CC27AB"/>
    <w:rsid w:val="00CC27DD"/>
    <w:rsid w:val="00CC27F6"/>
    <w:rsid w:val="00CC2943"/>
    <w:rsid w:val="00CC2951"/>
    <w:rsid w:val="00CC2CD8"/>
    <w:rsid w:val="00CC2D36"/>
    <w:rsid w:val="00CC3150"/>
    <w:rsid w:val="00CC32C5"/>
    <w:rsid w:val="00CC339A"/>
    <w:rsid w:val="00CC34F7"/>
    <w:rsid w:val="00CC35BC"/>
    <w:rsid w:val="00CC3722"/>
    <w:rsid w:val="00CC37CA"/>
    <w:rsid w:val="00CC384E"/>
    <w:rsid w:val="00CC3932"/>
    <w:rsid w:val="00CC39F1"/>
    <w:rsid w:val="00CC3A50"/>
    <w:rsid w:val="00CC3A84"/>
    <w:rsid w:val="00CC3B2D"/>
    <w:rsid w:val="00CC3B40"/>
    <w:rsid w:val="00CC3B9A"/>
    <w:rsid w:val="00CC3CAB"/>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B42"/>
    <w:rsid w:val="00CE1C4B"/>
    <w:rsid w:val="00CE1C62"/>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5EC"/>
    <w:rsid w:val="00CE4608"/>
    <w:rsid w:val="00CE4693"/>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0B"/>
    <w:rsid w:val="00CE7C21"/>
    <w:rsid w:val="00CE7CAB"/>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051"/>
    <w:rsid w:val="00CF61FA"/>
    <w:rsid w:val="00CF629E"/>
    <w:rsid w:val="00CF6454"/>
    <w:rsid w:val="00CF64A3"/>
    <w:rsid w:val="00CF677A"/>
    <w:rsid w:val="00CF6863"/>
    <w:rsid w:val="00CF69CC"/>
    <w:rsid w:val="00CF69EE"/>
    <w:rsid w:val="00CF6C7E"/>
    <w:rsid w:val="00CF6C98"/>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CB"/>
    <w:rsid w:val="00D037E5"/>
    <w:rsid w:val="00D03830"/>
    <w:rsid w:val="00D03B8B"/>
    <w:rsid w:val="00D03EBD"/>
    <w:rsid w:val="00D03EC2"/>
    <w:rsid w:val="00D03FDB"/>
    <w:rsid w:val="00D04050"/>
    <w:rsid w:val="00D04231"/>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2F9"/>
    <w:rsid w:val="00D1653A"/>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52E"/>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2BF"/>
    <w:rsid w:val="00D212CE"/>
    <w:rsid w:val="00D214D9"/>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4B6"/>
    <w:rsid w:val="00D2452A"/>
    <w:rsid w:val="00D24632"/>
    <w:rsid w:val="00D24726"/>
    <w:rsid w:val="00D247D2"/>
    <w:rsid w:val="00D24E2E"/>
    <w:rsid w:val="00D24E35"/>
    <w:rsid w:val="00D251A9"/>
    <w:rsid w:val="00D253CC"/>
    <w:rsid w:val="00D2553B"/>
    <w:rsid w:val="00D255DE"/>
    <w:rsid w:val="00D25645"/>
    <w:rsid w:val="00D2573C"/>
    <w:rsid w:val="00D258FC"/>
    <w:rsid w:val="00D25B95"/>
    <w:rsid w:val="00D25E14"/>
    <w:rsid w:val="00D25E19"/>
    <w:rsid w:val="00D25E27"/>
    <w:rsid w:val="00D25E33"/>
    <w:rsid w:val="00D25FD5"/>
    <w:rsid w:val="00D2613A"/>
    <w:rsid w:val="00D26161"/>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85E"/>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6B1"/>
    <w:rsid w:val="00D346D7"/>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E5"/>
    <w:rsid w:val="00D47E35"/>
    <w:rsid w:val="00D47EE1"/>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299"/>
    <w:rsid w:val="00D544F5"/>
    <w:rsid w:val="00D54546"/>
    <w:rsid w:val="00D54696"/>
    <w:rsid w:val="00D54758"/>
    <w:rsid w:val="00D54B84"/>
    <w:rsid w:val="00D54C17"/>
    <w:rsid w:val="00D54DD8"/>
    <w:rsid w:val="00D54FD5"/>
    <w:rsid w:val="00D551A4"/>
    <w:rsid w:val="00D55202"/>
    <w:rsid w:val="00D5547E"/>
    <w:rsid w:val="00D556D2"/>
    <w:rsid w:val="00D559B4"/>
    <w:rsid w:val="00D55A1B"/>
    <w:rsid w:val="00D55A81"/>
    <w:rsid w:val="00D55ACC"/>
    <w:rsid w:val="00D55B7F"/>
    <w:rsid w:val="00D55BA8"/>
    <w:rsid w:val="00D55C18"/>
    <w:rsid w:val="00D55DE5"/>
    <w:rsid w:val="00D55EA7"/>
    <w:rsid w:val="00D55F95"/>
    <w:rsid w:val="00D56037"/>
    <w:rsid w:val="00D5630C"/>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2B"/>
    <w:rsid w:val="00D839D9"/>
    <w:rsid w:val="00D839F5"/>
    <w:rsid w:val="00D83D53"/>
    <w:rsid w:val="00D83F8A"/>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40D6"/>
    <w:rsid w:val="00DA4386"/>
    <w:rsid w:val="00DA43CF"/>
    <w:rsid w:val="00DA456B"/>
    <w:rsid w:val="00DA4577"/>
    <w:rsid w:val="00DA46D2"/>
    <w:rsid w:val="00DA478D"/>
    <w:rsid w:val="00DA47D0"/>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51"/>
    <w:rsid w:val="00DB34CB"/>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89"/>
    <w:rsid w:val="00DB49D4"/>
    <w:rsid w:val="00DB49DA"/>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7B9"/>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0F3F"/>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594"/>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E00CC"/>
    <w:rsid w:val="00DE0139"/>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69"/>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156"/>
    <w:rsid w:val="00DE436D"/>
    <w:rsid w:val="00DE43DE"/>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46"/>
    <w:rsid w:val="00DE7FDE"/>
    <w:rsid w:val="00DF01D2"/>
    <w:rsid w:val="00DF02B4"/>
    <w:rsid w:val="00DF0416"/>
    <w:rsid w:val="00DF06A5"/>
    <w:rsid w:val="00DF08E0"/>
    <w:rsid w:val="00DF0961"/>
    <w:rsid w:val="00DF0AB9"/>
    <w:rsid w:val="00DF0C81"/>
    <w:rsid w:val="00DF0C89"/>
    <w:rsid w:val="00DF10CE"/>
    <w:rsid w:val="00DF12CE"/>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604D"/>
    <w:rsid w:val="00E061AA"/>
    <w:rsid w:val="00E0630E"/>
    <w:rsid w:val="00E0650C"/>
    <w:rsid w:val="00E06536"/>
    <w:rsid w:val="00E0655C"/>
    <w:rsid w:val="00E06651"/>
    <w:rsid w:val="00E06AC9"/>
    <w:rsid w:val="00E06AD7"/>
    <w:rsid w:val="00E06C8E"/>
    <w:rsid w:val="00E06D7E"/>
    <w:rsid w:val="00E06EC9"/>
    <w:rsid w:val="00E06F45"/>
    <w:rsid w:val="00E07047"/>
    <w:rsid w:val="00E07066"/>
    <w:rsid w:val="00E0730D"/>
    <w:rsid w:val="00E0749B"/>
    <w:rsid w:val="00E074A2"/>
    <w:rsid w:val="00E074CA"/>
    <w:rsid w:val="00E07617"/>
    <w:rsid w:val="00E07647"/>
    <w:rsid w:val="00E0776B"/>
    <w:rsid w:val="00E077B2"/>
    <w:rsid w:val="00E0793F"/>
    <w:rsid w:val="00E07950"/>
    <w:rsid w:val="00E07AFF"/>
    <w:rsid w:val="00E07B8B"/>
    <w:rsid w:val="00E07DB7"/>
    <w:rsid w:val="00E07E0F"/>
    <w:rsid w:val="00E07EE4"/>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C1"/>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0E4"/>
    <w:rsid w:val="00E3642E"/>
    <w:rsid w:val="00E3646A"/>
    <w:rsid w:val="00E36656"/>
    <w:rsid w:val="00E367A8"/>
    <w:rsid w:val="00E367D2"/>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2D2"/>
    <w:rsid w:val="00E424AC"/>
    <w:rsid w:val="00E4254C"/>
    <w:rsid w:val="00E42A70"/>
    <w:rsid w:val="00E42B6C"/>
    <w:rsid w:val="00E42C51"/>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75D"/>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A3"/>
    <w:rsid w:val="00E52EB7"/>
    <w:rsid w:val="00E52F31"/>
    <w:rsid w:val="00E53053"/>
    <w:rsid w:val="00E531BB"/>
    <w:rsid w:val="00E531C2"/>
    <w:rsid w:val="00E532C7"/>
    <w:rsid w:val="00E532EA"/>
    <w:rsid w:val="00E532EB"/>
    <w:rsid w:val="00E5337C"/>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5E1"/>
    <w:rsid w:val="00E61C4F"/>
    <w:rsid w:val="00E61CAB"/>
    <w:rsid w:val="00E61DD6"/>
    <w:rsid w:val="00E61E06"/>
    <w:rsid w:val="00E61E61"/>
    <w:rsid w:val="00E61F26"/>
    <w:rsid w:val="00E62047"/>
    <w:rsid w:val="00E62104"/>
    <w:rsid w:val="00E62198"/>
    <w:rsid w:val="00E622F6"/>
    <w:rsid w:val="00E6237B"/>
    <w:rsid w:val="00E62438"/>
    <w:rsid w:val="00E62488"/>
    <w:rsid w:val="00E6249F"/>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AA"/>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99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EA"/>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6183"/>
    <w:rsid w:val="00E8675A"/>
    <w:rsid w:val="00E867DB"/>
    <w:rsid w:val="00E86BDC"/>
    <w:rsid w:val="00E86BF2"/>
    <w:rsid w:val="00E86C1F"/>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2CC3"/>
    <w:rsid w:val="00EA309E"/>
    <w:rsid w:val="00EA3100"/>
    <w:rsid w:val="00EA3303"/>
    <w:rsid w:val="00EA339E"/>
    <w:rsid w:val="00EA3B44"/>
    <w:rsid w:val="00EA3C43"/>
    <w:rsid w:val="00EA3CDB"/>
    <w:rsid w:val="00EA3D3E"/>
    <w:rsid w:val="00EA417E"/>
    <w:rsid w:val="00EA427A"/>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22"/>
    <w:rsid w:val="00EB3A33"/>
    <w:rsid w:val="00EB3C67"/>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E38"/>
    <w:rsid w:val="00EC4E92"/>
    <w:rsid w:val="00EC4F24"/>
    <w:rsid w:val="00EC4FF6"/>
    <w:rsid w:val="00EC505F"/>
    <w:rsid w:val="00EC574B"/>
    <w:rsid w:val="00EC57F9"/>
    <w:rsid w:val="00EC58D9"/>
    <w:rsid w:val="00EC595F"/>
    <w:rsid w:val="00EC5984"/>
    <w:rsid w:val="00EC5AFC"/>
    <w:rsid w:val="00EC5B4F"/>
    <w:rsid w:val="00EC5E26"/>
    <w:rsid w:val="00EC5FE9"/>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385"/>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52F"/>
    <w:rsid w:val="00EF06F0"/>
    <w:rsid w:val="00EF073E"/>
    <w:rsid w:val="00EF0778"/>
    <w:rsid w:val="00EF0846"/>
    <w:rsid w:val="00EF08C4"/>
    <w:rsid w:val="00EF096C"/>
    <w:rsid w:val="00EF0B07"/>
    <w:rsid w:val="00EF0BAD"/>
    <w:rsid w:val="00EF0BED"/>
    <w:rsid w:val="00EF0BF8"/>
    <w:rsid w:val="00EF0CBA"/>
    <w:rsid w:val="00EF0DC7"/>
    <w:rsid w:val="00EF0EBC"/>
    <w:rsid w:val="00EF0F6D"/>
    <w:rsid w:val="00EF100F"/>
    <w:rsid w:val="00EF101E"/>
    <w:rsid w:val="00EF1351"/>
    <w:rsid w:val="00EF1698"/>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9E6"/>
    <w:rsid w:val="00EF6AA6"/>
    <w:rsid w:val="00EF6BE7"/>
    <w:rsid w:val="00EF6C93"/>
    <w:rsid w:val="00EF6FA7"/>
    <w:rsid w:val="00EF6FD1"/>
    <w:rsid w:val="00EF71C7"/>
    <w:rsid w:val="00EF73B1"/>
    <w:rsid w:val="00EF742C"/>
    <w:rsid w:val="00EF744E"/>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E8A"/>
    <w:rsid w:val="00F05F6D"/>
    <w:rsid w:val="00F06262"/>
    <w:rsid w:val="00F063A1"/>
    <w:rsid w:val="00F064D7"/>
    <w:rsid w:val="00F06529"/>
    <w:rsid w:val="00F0659B"/>
    <w:rsid w:val="00F06726"/>
    <w:rsid w:val="00F06870"/>
    <w:rsid w:val="00F06B3C"/>
    <w:rsid w:val="00F06B64"/>
    <w:rsid w:val="00F06D61"/>
    <w:rsid w:val="00F06DD2"/>
    <w:rsid w:val="00F06F06"/>
    <w:rsid w:val="00F06F49"/>
    <w:rsid w:val="00F06F56"/>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B"/>
    <w:rsid w:val="00F11C8C"/>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6FF"/>
    <w:rsid w:val="00F13727"/>
    <w:rsid w:val="00F13766"/>
    <w:rsid w:val="00F13811"/>
    <w:rsid w:val="00F13865"/>
    <w:rsid w:val="00F13A24"/>
    <w:rsid w:val="00F13B67"/>
    <w:rsid w:val="00F13C65"/>
    <w:rsid w:val="00F13C98"/>
    <w:rsid w:val="00F14113"/>
    <w:rsid w:val="00F14115"/>
    <w:rsid w:val="00F14271"/>
    <w:rsid w:val="00F14296"/>
    <w:rsid w:val="00F14475"/>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4DC"/>
    <w:rsid w:val="00F40703"/>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8C"/>
    <w:rsid w:val="00F46A25"/>
    <w:rsid w:val="00F46A6E"/>
    <w:rsid w:val="00F46CB6"/>
    <w:rsid w:val="00F46E5D"/>
    <w:rsid w:val="00F47069"/>
    <w:rsid w:val="00F47129"/>
    <w:rsid w:val="00F4721F"/>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AF"/>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5BF"/>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A80"/>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6A"/>
    <w:rsid w:val="00F66B8A"/>
    <w:rsid w:val="00F66DA9"/>
    <w:rsid w:val="00F66E6E"/>
    <w:rsid w:val="00F67039"/>
    <w:rsid w:val="00F67045"/>
    <w:rsid w:val="00F673E8"/>
    <w:rsid w:val="00F67455"/>
    <w:rsid w:val="00F67506"/>
    <w:rsid w:val="00F676CC"/>
    <w:rsid w:val="00F677D1"/>
    <w:rsid w:val="00F678A2"/>
    <w:rsid w:val="00F679F1"/>
    <w:rsid w:val="00F67A4C"/>
    <w:rsid w:val="00F67AEF"/>
    <w:rsid w:val="00F67B55"/>
    <w:rsid w:val="00F67BB5"/>
    <w:rsid w:val="00F67C21"/>
    <w:rsid w:val="00F67D52"/>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6B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6F8B"/>
    <w:rsid w:val="00F771BC"/>
    <w:rsid w:val="00F775BA"/>
    <w:rsid w:val="00F77674"/>
    <w:rsid w:val="00F77863"/>
    <w:rsid w:val="00F77924"/>
    <w:rsid w:val="00F77B4D"/>
    <w:rsid w:val="00F77C52"/>
    <w:rsid w:val="00F77DCE"/>
    <w:rsid w:val="00F80209"/>
    <w:rsid w:val="00F80258"/>
    <w:rsid w:val="00F804EE"/>
    <w:rsid w:val="00F80550"/>
    <w:rsid w:val="00F807C1"/>
    <w:rsid w:val="00F80AFA"/>
    <w:rsid w:val="00F80CBF"/>
    <w:rsid w:val="00F80F32"/>
    <w:rsid w:val="00F80FF7"/>
    <w:rsid w:val="00F8122E"/>
    <w:rsid w:val="00F81355"/>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6C"/>
    <w:rsid w:val="00F8360B"/>
    <w:rsid w:val="00F837E8"/>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FC"/>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0CA"/>
    <w:rsid w:val="00FA14BB"/>
    <w:rsid w:val="00FA1562"/>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C79"/>
    <w:rsid w:val="00FA2CB9"/>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91"/>
    <w:rsid w:val="00FD25B3"/>
    <w:rsid w:val="00FD275F"/>
    <w:rsid w:val="00FD280F"/>
    <w:rsid w:val="00FD28AC"/>
    <w:rsid w:val="00FD2B3C"/>
    <w:rsid w:val="00FD2D18"/>
    <w:rsid w:val="00FD2EC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8F6D52"/>
    <w:rsid w:val="047CC257"/>
    <w:rsid w:val="051EA888"/>
    <w:rsid w:val="07894A72"/>
    <w:rsid w:val="0820294C"/>
    <w:rsid w:val="089E3820"/>
    <w:rsid w:val="099500FB"/>
    <w:rsid w:val="0A6BCE69"/>
    <w:rsid w:val="0AF8DAD3"/>
    <w:rsid w:val="0C421ED3"/>
    <w:rsid w:val="0DD7A021"/>
    <w:rsid w:val="0E8188B9"/>
    <w:rsid w:val="0F6F50BC"/>
    <w:rsid w:val="0FC7976C"/>
    <w:rsid w:val="116A2265"/>
    <w:rsid w:val="11DBE9C7"/>
    <w:rsid w:val="1212815E"/>
    <w:rsid w:val="13E7883E"/>
    <w:rsid w:val="167D2E48"/>
    <w:rsid w:val="1EF7C852"/>
    <w:rsid w:val="203D1585"/>
    <w:rsid w:val="2262F909"/>
    <w:rsid w:val="24A6E43D"/>
    <w:rsid w:val="25DFC216"/>
    <w:rsid w:val="26B8512B"/>
    <w:rsid w:val="28DFFCAB"/>
    <w:rsid w:val="28FA2911"/>
    <w:rsid w:val="2A54ACEE"/>
    <w:rsid w:val="2BDEAFF4"/>
    <w:rsid w:val="2C2EA378"/>
    <w:rsid w:val="2D4157C4"/>
    <w:rsid w:val="2F12DAC2"/>
    <w:rsid w:val="2F4B44EB"/>
    <w:rsid w:val="30D5AEA6"/>
    <w:rsid w:val="361EB407"/>
    <w:rsid w:val="36493FC0"/>
    <w:rsid w:val="37DC17F7"/>
    <w:rsid w:val="38998928"/>
    <w:rsid w:val="39FAAA1F"/>
    <w:rsid w:val="3C1F435C"/>
    <w:rsid w:val="3C79447B"/>
    <w:rsid w:val="3F7116DA"/>
    <w:rsid w:val="42D7327D"/>
    <w:rsid w:val="42F2830C"/>
    <w:rsid w:val="4343F437"/>
    <w:rsid w:val="43D6F1FF"/>
    <w:rsid w:val="498DF4FE"/>
    <w:rsid w:val="49BF746E"/>
    <w:rsid w:val="4C08744E"/>
    <w:rsid w:val="4D789079"/>
    <w:rsid w:val="4F0FE249"/>
    <w:rsid w:val="4F52CF00"/>
    <w:rsid w:val="4F81AB40"/>
    <w:rsid w:val="50DFBF66"/>
    <w:rsid w:val="511E0E2D"/>
    <w:rsid w:val="5200CCFA"/>
    <w:rsid w:val="573215EF"/>
    <w:rsid w:val="58314067"/>
    <w:rsid w:val="5AC0E984"/>
    <w:rsid w:val="5CCEC2E8"/>
    <w:rsid w:val="6053364C"/>
    <w:rsid w:val="60B5EBE7"/>
    <w:rsid w:val="62FCFD09"/>
    <w:rsid w:val="6488EDCF"/>
    <w:rsid w:val="660C3FB5"/>
    <w:rsid w:val="66184639"/>
    <w:rsid w:val="66636BF0"/>
    <w:rsid w:val="68F2F6C8"/>
    <w:rsid w:val="69216ABF"/>
    <w:rsid w:val="6AB71241"/>
    <w:rsid w:val="6CDBDCF9"/>
    <w:rsid w:val="6D63D454"/>
    <w:rsid w:val="6D6A6CF6"/>
    <w:rsid w:val="6F631F8E"/>
    <w:rsid w:val="6F67B393"/>
    <w:rsid w:val="700D2ABF"/>
    <w:rsid w:val="78C64D0C"/>
    <w:rsid w:val="7983B27D"/>
    <w:rsid w:val="79B5F6F3"/>
    <w:rsid w:val="79E72A54"/>
    <w:rsid w:val="7A40C311"/>
    <w:rsid w:val="7B978844"/>
    <w:rsid w:val="7D32BEAF"/>
    <w:rsid w:val="7D4F37DB"/>
    <w:rsid w:val="7DB177A7"/>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B46A3DD1-474A-4724-81CE-8C273C54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www.bom.gov.au/water/landscape/" TargetMode="External"/><Relationship Id="rId68" Type="http://schemas.openxmlformats.org/officeDocument/2006/relationships/hyperlink" Target="http://www.bom.gov.au/water/landscape/" TargetMode="External"/><Relationship Id="rId84" Type="http://schemas.openxmlformats.org/officeDocument/2006/relationships/hyperlink" Target="http://www.freshstate.com.au" TargetMode="External"/><Relationship Id="rId89"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cmdp.ncc-cma.net/pred/cs2gen.php?pred_elem=RAINP" TargetMode="External"/><Relationship Id="rId79" Type="http://schemas.openxmlformats.org/officeDocument/2006/relationships/hyperlink" Target="https://www.ruralcowater.com.au/" TargetMode="External"/><Relationship Id="rId5" Type="http://schemas.openxmlformats.org/officeDocument/2006/relationships/numbering" Target="numbering.xml"/><Relationship Id="rId90" Type="http://schemas.openxmlformats.org/officeDocument/2006/relationships/hyperlink" Target="https://creativecommons.org/licenses/by/4.0/legalcode" TargetMode="External"/><Relationship Id="rId95" Type="http://schemas.openxmlformats.org/officeDocument/2006/relationships/hyperlink" Target="https://www.agriculture.gov.au/abares/about/research-and-analysis"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www.bom.gov.au/jsp/awap/temp/index.jsp" TargetMode="External"/><Relationship Id="rId69" Type="http://schemas.openxmlformats.org/officeDocument/2006/relationships/hyperlink" Target="http://www.longpaddock.qld.gov.au/aussiegrass/" TargetMode="External"/><Relationship Id="rId80" Type="http://schemas.openxmlformats.org/officeDocument/2006/relationships/hyperlink" Target="http://www.bom.gov.au/water/dashboards/" TargetMode="External"/><Relationship Id="rId85" Type="http://schemas.openxmlformats.org/officeDocument/2006/relationships/hyperlink" Target="http://www.australianpork.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bom.gov.au/climate/enso/"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3.xml"/><Relationship Id="rId70" Type="http://schemas.openxmlformats.org/officeDocument/2006/relationships/hyperlink" Target="https://weather.gc.ca/saisons/image_e.html?img=s234pfe1p_cal&amp;bc=prob" TargetMode="External"/><Relationship Id="rId75" Type="http://schemas.openxmlformats.org/officeDocument/2006/relationships/hyperlink" Target="https://iri.columbia.edu/our-expertise/climate/forecasts/seasonal-climate-forecasts/" TargetMode="External"/><Relationship Id="rId83" Type="http://schemas.openxmlformats.org/officeDocument/2006/relationships/hyperlink" Target="https://www.waterregister.vic.gov.au/TradingRules2019/" TargetMode="External"/><Relationship Id="rId88" Type="http://schemas.openxmlformats.org/officeDocument/2006/relationships/hyperlink" Target="http://www.awex.com.au/" TargetMode="External"/><Relationship Id="rId91" Type="http://schemas.openxmlformats.org/officeDocument/2006/relationships/hyperlink" Target="mailto:copyright@awe.gov.au"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agriculture.gov.au/abares/products/weekly_update/weekly-update-1824"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bom.gov.au/jsp/watl/rainfall/pme.jsp" TargetMode="External"/><Relationship Id="rId73" Type="http://schemas.openxmlformats.org/officeDocument/2006/relationships/hyperlink" Target="https://meteoinfo.ru/en/climate/seasonal-forecasts" TargetMode="External"/><Relationship Id="rId78" Type="http://schemas.openxmlformats.org/officeDocument/2006/relationships/hyperlink" Target="https://www.waterflow.io/" TargetMode="External"/><Relationship Id="rId81" Type="http://schemas.openxmlformats.org/officeDocument/2006/relationships/hyperlink" Target="http://www.bom.gov.au/water/dashboards/" TargetMode="External"/><Relationship Id="rId86" Type="http://schemas.openxmlformats.org/officeDocument/2006/relationships/hyperlink" Target="http://www.globaldairytrade.info/en/product-results/" TargetMode="External"/><Relationship Id="rId94" Type="http://schemas.openxmlformats.org/officeDocument/2006/relationships/hyperlink" Target="http://awe.gov.au/abar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footer" Target="footer1.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ipad.fas.usda.gov/ogamaps/cropmapsandcalendars.aspx"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pc.ncep.noaa.gov/products/predictions/long_range/seasonal.php?lead=2" TargetMode="External"/><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www.bom.gov.au/climate/outlooks/" TargetMode="External"/><Relationship Id="rId87" Type="http://schemas.openxmlformats.org/officeDocument/2006/relationships/hyperlink" Target="http://www.cotlook.com/" TargetMode="External"/><Relationship Id="rId61" Type="http://schemas.openxmlformats.org/officeDocument/2006/relationships/image" Target="media/image45.PNG"/><Relationship Id="rId82" Type="http://schemas.openxmlformats.org/officeDocument/2006/relationships/hyperlink" Target="https://www.waternsw.com.au/customer-service/ordering-trading-and-pricing/trading/murrumbidgee" TargetMode="External"/><Relationship Id="rId19" Type="http://schemas.openxmlformats.org/officeDocument/2006/relationships/footer" Target="footer2.xml"/><Relationship Id="rId14" Type="http://schemas.openxmlformats.org/officeDocument/2006/relationships/hyperlink" Target="http://www.bom.gov.au/climate/rainfal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hyperlink" Target="https://rmets-onlinelibrary-wiley-com.virtual.anu.edu.au/doi/epdf/10.1002/joc.1833"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eurobrisa.cptec.inpe.br/" TargetMode="External"/><Relationship Id="rId93" Type="http://schemas.openxmlformats.org/officeDocument/2006/relationships/hyperlink" Target="https://doi.org/10.25814/5f3e04e7d2503"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81c01dc6-2c49-4730-b140-874c95cac377"/>
    <ds:schemaRef ds:uri="c95b51c2-b2ac-4224-a5b5-069909057829"/>
    <ds:schemaRef ds:uri="2b53c995-2120-4bc0-8922-c25044d37f65"/>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1FA62368-34EA-434F-A2EF-41D2A47FE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3843</Words>
  <Characters>21910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 August 2024</vt:lpstr>
    </vt:vector>
  </TitlesOfParts>
  <Company/>
  <LinksUpToDate>false</LinksUpToDate>
  <CharactersWithSpaces>25702</CharactersWithSpaces>
  <SharedDoc>false</SharedDoc>
  <HLinks>
    <vt:vector size="234"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1179771</vt:i4>
      </vt:variant>
      <vt:variant>
        <vt:i4>9</vt:i4>
      </vt:variant>
      <vt:variant>
        <vt:i4>0</vt:i4>
      </vt:variant>
      <vt:variant>
        <vt:i4>5</vt:i4>
      </vt:variant>
      <vt:variant>
        <vt:lpwstr>https://www.agriculture.gov.au/abares/products/weekly_update/weekly-update-1824</vt:lpwstr>
      </vt:variant>
      <vt:variant>
        <vt:lpwstr/>
      </vt:variant>
      <vt:variant>
        <vt:i4>2097215</vt:i4>
      </vt:variant>
      <vt:variant>
        <vt:i4>6</vt:i4>
      </vt:variant>
      <vt:variant>
        <vt:i4>0</vt:i4>
      </vt:variant>
      <vt:variant>
        <vt:i4>5</vt:i4>
      </vt:variant>
      <vt:variant>
        <vt:lpwstr>http://www.bom.gov.au/jsp/awap/</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 August 2024</dc:title>
  <dc:subject/>
  <dc:creator>Department of Agriculture Fisheries &amp; Forestry</dc:creator>
  <cp:keywords/>
  <dc:description/>
  <cp:lastModifiedBy>Goggins, Fiona</cp:lastModifiedBy>
  <cp:revision>1222</cp:revision>
  <cp:lastPrinted>2024-06-06T20:38:00Z</cp:lastPrinted>
  <dcterms:created xsi:type="dcterms:W3CDTF">2024-06-06T21:16:00Z</dcterms:created>
  <dcterms:modified xsi:type="dcterms:W3CDTF">2024-08-01T05:57:00Z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