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15B88E40"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C0059D">
        <w:rPr>
          <w:rFonts w:cs="Calibri"/>
          <w:noProof/>
          <w:color w:val="auto"/>
          <w:sz w:val="28"/>
          <w:szCs w:val="28"/>
          <w:lang w:eastAsia="en-AU"/>
        </w:rPr>
        <w:t>6</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C0059D">
        <w:rPr>
          <w:rFonts w:cs="Calibri"/>
          <w:color w:val="auto"/>
          <w:sz w:val="40"/>
          <w:szCs w:val="40"/>
          <w:lang w:eastAsia="en-AU"/>
        </w:rPr>
        <w:t>11</w:t>
      </w:r>
      <w:r w:rsidR="00D8748A">
        <w:rPr>
          <w:rFonts w:cs="Calibri"/>
          <w:color w:val="auto"/>
          <w:sz w:val="40"/>
          <w:szCs w:val="40"/>
          <w:lang w:eastAsia="en-AU"/>
        </w:rPr>
        <w:t xml:space="preserve"> </w:t>
      </w:r>
      <w:r w:rsidR="006B6035">
        <w:rPr>
          <w:rFonts w:cs="Calibri"/>
          <w:color w:val="auto"/>
          <w:sz w:val="40"/>
          <w:szCs w:val="40"/>
          <w:lang w:eastAsia="en-AU"/>
        </w:rPr>
        <w:t>Ju</w:t>
      </w:r>
      <w:r w:rsidR="00D80004">
        <w:rPr>
          <w:rFonts w:cs="Calibri"/>
          <w:color w:val="auto"/>
          <w:sz w:val="40"/>
          <w:szCs w:val="40"/>
          <w:lang w:eastAsia="en-AU"/>
        </w:rPr>
        <w:t>ly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5733B056"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5B0D19">
        <w:rPr>
          <w:rFonts w:cs="Calibri"/>
        </w:rPr>
        <w:t>10</w:t>
      </w:r>
      <w:r w:rsidR="003F3FEE">
        <w:rPr>
          <w:rFonts w:cs="Calibri"/>
        </w:rPr>
        <w:t xml:space="preserve"> July 2024, </w:t>
      </w:r>
      <w:r w:rsidR="005B0D19">
        <w:rPr>
          <w:rFonts w:cs="Calibri"/>
        </w:rPr>
        <w:t>cold fronts and low-pressure troughs brought widespread rainfall to the southern half of Australia</w:t>
      </w:r>
      <w:r w:rsidR="003F3FEE">
        <w:rPr>
          <w:rFonts w:cs="Calibri"/>
        </w:rPr>
        <w:t>.</w:t>
      </w:r>
    </w:p>
    <w:p w14:paraId="36122B41" w14:textId="29BFED04" w:rsidR="00C90B97" w:rsidRDefault="004A4FA6" w:rsidP="00C63820">
      <w:pPr>
        <w:pStyle w:val="ListParagraph"/>
        <w:numPr>
          <w:ilvl w:val="1"/>
          <w:numId w:val="4"/>
        </w:numPr>
        <w:spacing w:before="120" w:after="0" w:line="256" w:lineRule="auto"/>
        <w:rPr>
          <w:rFonts w:cs="Calibri"/>
        </w:rPr>
      </w:pPr>
      <w:r>
        <w:rPr>
          <w:rFonts w:cs="Calibri"/>
        </w:rPr>
        <w:t xml:space="preserve">Across cropping regions, </w:t>
      </w:r>
      <w:r w:rsidR="00070185">
        <w:rPr>
          <w:rFonts w:cs="Calibri"/>
        </w:rPr>
        <w:t xml:space="preserve">rainfall totals </w:t>
      </w:r>
      <w:r w:rsidR="00E67CC9" w:rsidRPr="00E67CC9">
        <w:rPr>
          <w:rFonts w:cs="Calibri"/>
        </w:rPr>
        <w:t xml:space="preserve">between 10 and 50 millimetres </w:t>
      </w:r>
      <w:r w:rsidR="00E67CC9">
        <w:rPr>
          <w:rFonts w:cs="Calibri"/>
        </w:rPr>
        <w:t>were recorded</w:t>
      </w:r>
      <w:r w:rsidR="00070185">
        <w:rPr>
          <w:rFonts w:cs="Calibri"/>
        </w:rPr>
        <w:t xml:space="preserve"> in parts of southern Queensland, northern </w:t>
      </w:r>
      <w:r w:rsidR="00E51BEA">
        <w:rPr>
          <w:rFonts w:cs="Calibri"/>
        </w:rPr>
        <w:t xml:space="preserve">and central </w:t>
      </w:r>
      <w:r w:rsidR="00070185">
        <w:rPr>
          <w:rFonts w:cs="Calibri"/>
        </w:rPr>
        <w:t>New South Wales, and western South Australia. In Western Australia, rainfall totals ranged between 100 millimetres on the west coast and 10 millimetres in the east. Across the south-east</w:t>
      </w:r>
      <w:r w:rsidR="00987D4D">
        <w:rPr>
          <w:rFonts w:cs="Calibri"/>
        </w:rPr>
        <w:t xml:space="preserve"> of Australia</w:t>
      </w:r>
      <w:r w:rsidR="00070185">
        <w:rPr>
          <w:rFonts w:cs="Calibri"/>
        </w:rPr>
        <w:t>, rainfall was considerably lower</w:t>
      </w:r>
      <w:r w:rsidR="00FC6116">
        <w:rPr>
          <w:rFonts w:cs="Calibri"/>
        </w:rPr>
        <w:t xml:space="preserve">. </w:t>
      </w:r>
    </w:p>
    <w:p w14:paraId="741A4685" w14:textId="38AEA254"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3602D4">
        <w:t>,</w:t>
      </w:r>
      <w:r w:rsidR="007F65A2" w:rsidRPr="00F31DB0">
        <w:rPr>
          <w:rFonts w:cs="Calibri"/>
        </w:rPr>
        <w:t xml:space="preserve"> </w:t>
      </w:r>
      <w:r w:rsidR="00544449">
        <w:rPr>
          <w:rFonts w:cs="Calibri"/>
        </w:rPr>
        <w:t xml:space="preserve">little to no rainfall </w:t>
      </w:r>
      <w:r w:rsidR="00A36561">
        <w:rPr>
          <w:rFonts w:cs="Calibri"/>
        </w:rPr>
        <w:t xml:space="preserve">is expected </w:t>
      </w:r>
      <w:r w:rsidR="00544449">
        <w:rPr>
          <w:rFonts w:cs="Calibri"/>
        </w:rPr>
        <w:t xml:space="preserve">across </w:t>
      </w:r>
      <w:r w:rsidR="00A36561">
        <w:rPr>
          <w:rFonts w:cs="Calibri"/>
        </w:rPr>
        <w:t>much of the country</w:t>
      </w:r>
      <w:r w:rsidR="007D30EC">
        <w:rPr>
          <w:rFonts w:cs="Calibri"/>
        </w:rPr>
        <w:t>.</w:t>
      </w:r>
    </w:p>
    <w:p w14:paraId="730B8752" w14:textId="08FCCF9E" w:rsidR="007756A7" w:rsidRDefault="00DF12E0" w:rsidP="004E7C82">
      <w:pPr>
        <w:pStyle w:val="ListParagraph"/>
        <w:numPr>
          <w:ilvl w:val="1"/>
          <w:numId w:val="4"/>
        </w:numPr>
        <w:spacing w:before="120" w:after="0" w:line="256" w:lineRule="auto"/>
        <w:ind w:hanging="357"/>
        <w:rPr>
          <w:rFonts w:cs="Calibri"/>
        </w:rPr>
      </w:pPr>
      <w:r>
        <w:rPr>
          <w:rFonts w:cs="Calibri"/>
        </w:rPr>
        <w:t xml:space="preserve">Across cropping regions, </w:t>
      </w:r>
      <w:r w:rsidR="00544449" w:rsidRPr="00544449">
        <w:rPr>
          <w:rFonts w:cs="Calibri"/>
        </w:rPr>
        <w:t>little to no rainfall is expected in the east</w:t>
      </w:r>
      <w:r w:rsidR="006467A3">
        <w:rPr>
          <w:rFonts w:cs="Calibri"/>
        </w:rPr>
        <w:t xml:space="preserve">, with </w:t>
      </w:r>
      <w:r w:rsidR="008F6256">
        <w:rPr>
          <w:rFonts w:cs="Calibri"/>
        </w:rPr>
        <w:t xml:space="preserve">falls of </w:t>
      </w:r>
      <w:r w:rsidR="006467A3">
        <w:rPr>
          <w:rFonts w:cs="Calibri"/>
        </w:rPr>
        <w:t xml:space="preserve">between </w:t>
      </w:r>
      <w:r w:rsidR="008F6256">
        <w:rPr>
          <w:rFonts w:cs="Calibri"/>
        </w:rPr>
        <w:t xml:space="preserve">5 </w:t>
      </w:r>
      <w:r w:rsidR="006467A3">
        <w:rPr>
          <w:rFonts w:cs="Calibri"/>
        </w:rPr>
        <w:t>and 15 millimetres expected for much of South Australia and Victoria</w:t>
      </w:r>
      <w:r w:rsidR="00921EC2">
        <w:rPr>
          <w:rFonts w:cs="Calibri"/>
        </w:rPr>
        <w:t>, and parts of southern New South Wales. Meanwhile</w:t>
      </w:r>
      <w:r w:rsidR="006467A3">
        <w:rPr>
          <w:rFonts w:cs="Calibri"/>
        </w:rPr>
        <w:t xml:space="preserve">, Western Australia is likely to see </w:t>
      </w:r>
      <w:r w:rsidR="00AD377D">
        <w:rPr>
          <w:rFonts w:cs="Calibri"/>
        </w:rPr>
        <w:t>falls of between 5 and 25 millimetres</w:t>
      </w:r>
      <w:r w:rsidR="006467A3">
        <w:rPr>
          <w:rFonts w:cs="Calibri"/>
        </w:rPr>
        <w:t>.</w:t>
      </w:r>
      <w:r w:rsidR="00FF7673">
        <w:rPr>
          <w:rFonts w:cs="Calibri"/>
        </w:rPr>
        <w:t xml:space="preserve"> </w:t>
      </w:r>
    </w:p>
    <w:p w14:paraId="5C3D2472" w14:textId="4FF64844" w:rsidR="00EB6ACE" w:rsidRDefault="00EB6ACE" w:rsidP="004E7C82">
      <w:pPr>
        <w:pStyle w:val="ListParagraph"/>
        <w:numPr>
          <w:ilvl w:val="1"/>
          <w:numId w:val="4"/>
        </w:numPr>
        <w:spacing w:before="120" w:after="0" w:line="256" w:lineRule="auto"/>
        <w:ind w:hanging="357"/>
        <w:rPr>
          <w:rFonts w:cs="Calibri"/>
        </w:rPr>
      </w:pPr>
      <w:r>
        <w:rPr>
          <w:rFonts w:cs="Calibri"/>
        </w:rPr>
        <w:t xml:space="preserve">If realised, this rainfall is expected to support winter crop growth </w:t>
      </w:r>
      <w:r w:rsidR="00BC03CD" w:rsidRPr="00BC03CD">
        <w:rPr>
          <w:rFonts w:cs="Calibri"/>
        </w:rPr>
        <w:t xml:space="preserve">across much of southern Australia but will likely see a decline in soil moisture across cropping regions in New South Wales and Queensland. </w:t>
      </w:r>
    </w:p>
    <w:bookmarkEnd w:id="3"/>
    <w:p w14:paraId="5FAF332B" w14:textId="0F7BC7A5" w:rsidR="009418F3" w:rsidRDefault="009418F3" w:rsidP="009418F3">
      <w:pPr>
        <w:pStyle w:val="ListParagraph"/>
        <w:numPr>
          <w:ilvl w:val="0"/>
          <w:numId w:val="4"/>
        </w:numPr>
        <w:spacing w:before="120" w:after="0" w:line="254" w:lineRule="auto"/>
      </w:pPr>
      <w:r>
        <w:rPr>
          <w:rFonts w:cs="Arial"/>
          <w:color w:val="000000"/>
        </w:rPr>
        <w:t xml:space="preserve">The national rainfall outlook for August to October is </w:t>
      </w:r>
      <w:r w:rsidR="00E14132">
        <w:rPr>
          <w:rFonts w:cs="Arial"/>
          <w:color w:val="000000"/>
        </w:rPr>
        <w:t>a high probability of</w:t>
      </w:r>
      <w:r>
        <w:rPr>
          <w:rFonts w:cs="Arial"/>
        </w:rPr>
        <w:t xml:space="preserve"> above median rainfall across interior and eastern areas of the country</w:t>
      </w:r>
      <w:r>
        <w:rPr>
          <w:rFonts w:cs="Arial"/>
          <w:color w:val="000000"/>
        </w:rPr>
        <w:t xml:space="preserve">. </w:t>
      </w:r>
    </w:p>
    <w:p w14:paraId="5F4ACF9C" w14:textId="3AAAFDF7" w:rsidR="009418F3" w:rsidRDefault="009418F3" w:rsidP="009418F3">
      <w:pPr>
        <w:pStyle w:val="ListParagraph"/>
        <w:numPr>
          <w:ilvl w:val="1"/>
          <w:numId w:val="4"/>
        </w:numPr>
        <w:spacing w:before="120" w:after="0" w:line="254" w:lineRule="auto"/>
      </w:pPr>
      <w:r>
        <w:rPr>
          <w:rFonts w:cs="Arial"/>
          <w:color w:val="000000"/>
        </w:rPr>
        <w:t xml:space="preserve">Across most cropping regions, </w:t>
      </w:r>
      <w:r>
        <w:rPr>
          <w:rFonts w:cs="Arial"/>
        </w:rPr>
        <w:t>the probability of exceeding median rainfall is between 45% and 70%</w:t>
      </w:r>
      <w:r w:rsidR="004971A2">
        <w:rPr>
          <w:rFonts w:cs="Arial"/>
        </w:rPr>
        <w:t>.</w:t>
      </w:r>
    </w:p>
    <w:p w14:paraId="540B8F74" w14:textId="400E57CF" w:rsidR="009418F3" w:rsidRDefault="000A0CF0" w:rsidP="009418F3">
      <w:pPr>
        <w:pStyle w:val="ListParagraph"/>
        <w:numPr>
          <w:ilvl w:val="1"/>
          <w:numId w:val="4"/>
        </w:numPr>
        <w:spacing w:before="120" w:after="0" w:line="254" w:lineRule="auto"/>
      </w:pPr>
      <w:r>
        <w:rPr>
          <w:rFonts w:cs="Arial"/>
        </w:rPr>
        <w:t xml:space="preserve">There is at </w:t>
      </w:r>
      <w:r>
        <w:rPr>
          <w:rFonts w:cs="Arial"/>
          <w:color w:val="000000"/>
        </w:rPr>
        <w:t xml:space="preserve">least a 75% chance of receiving between 50 and 200 millimetres of rainfall. </w:t>
      </w:r>
      <w:r w:rsidR="009418F3">
        <w:rPr>
          <w:rFonts w:cs="Arial"/>
          <w:color w:val="000000"/>
        </w:rPr>
        <w:t>If realised, these expected rainfall totals will likely be sufficient in maintaining above average winter crops yields.</w:t>
      </w:r>
    </w:p>
    <w:p w14:paraId="6B12137E" w14:textId="014B855B"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560FD7" w:rsidRPr="00560FD7">
        <w:rPr>
          <w:rFonts w:eastAsia="Times New Roman"/>
          <w:color w:val="000000"/>
          <w:lang w:eastAsia="en-AU"/>
        </w:rPr>
        <w:t xml:space="preserve">storage levels in the Murray-Darling Basin (MDB) increased between 04 July 2024 and 11 July 2024 by 38 gigalitres (GL). </w:t>
      </w:r>
      <w:r w:rsidR="00CC5C8A">
        <w:rPr>
          <w:rFonts w:eastAsia="Times New Roman"/>
          <w:color w:val="000000"/>
          <w:lang w:eastAsia="en-AU"/>
        </w:rPr>
        <w:t>The c</w:t>
      </w:r>
      <w:r w:rsidR="00560FD7" w:rsidRPr="00560FD7">
        <w:rPr>
          <w:rFonts w:eastAsia="Times New Roman"/>
          <w:color w:val="000000"/>
          <w:lang w:eastAsia="en-AU"/>
        </w:rPr>
        <w:t>urrent volume of water held in storage is 17 307 GL, equivalent to 78% of total storage capacity. This is 17</w:t>
      </w:r>
      <w:r w:rsidR="00567B6D">
        <w:rPr>
          <w:rFonts w:eastAsia="Times New Roman"/>
          <w:color w:val="000000"/>
          <w:lang w:eastAsia="en-AU"/>
        </w:rPr>
        <w:t xml:space="preserve">% </w:t>
      </w:r>
      <w:r w:rsidR="00560FD7" w:rsidRPr="00560FD7">
        <w:rPr>
          <w:rFonts w:eastAsia="Times New Roman"/>
          <w:color w:val="000000"/>
          <w:lang w:eastAsia="en-AU"/>
        </w:rPr>
        <w:t>or 3,564 GL less than at the same time last year. Water storage data is sourced from the BOM</w:t>
      </w:r>
      <w:r w:rsidR="00B1221D" w:rsidRPr="00B1221D">
        <w:rPr>
          <w:rFonts w:eastAsia="Times New Roman"/>
        </w:rPr>
        <w:t xml:space="preserve">. </w:t>
      </w:r>
    </w:p>
    <w:p w14:paraId="2F82AA08" w14:textId="1B61EDAB"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8B532D" w:rsidRPr="008B532D">
        <w:rPr>
          <w:rFonts w:eastAsia="Times New Roman"/>
          <w:color w:val="000000"/>
          <w:lang w:eastAsia="en-AU"/>
        </w:rPr>
        <w:t>prices in the Victorian Murray below the Barmah Choke decreased from $147 on 04 June 2024 to $134 on 11 July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5D10203D" w14:textId="3FB03D8A" w:rsidR="00C0059D" w:rsidRPr="00E2300F" w:rsidRDefault="00C0059D"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10 July 2024, </w:t>
      </w:r>
      <w:r w:rsidR="00B85358">
        <w:rPr>
          <w:rFonts w:ascii="Calibri" w:hAnsi="Calibri" w:cs="Calibri"/>
          <w:sz w:val="22"/>
          <w:szCs w:val="22"/>
        </w:rPr>
        <w:t xml:space="preserve">cold fronts and low-pressure troughs brought widespread rainfall to the southern half of Australia. </w:t>
      </w:r>
      <w:r w:rsidR="00A60180">
        <w:rPr>
          <w:rFonts w:ascii="Calibri" w:hAnsi="Calibri" w:cs="Calibri"/>
          <w:sz w:val="22"/>
          <w:szCs w:val="22"/>
        </w:rPr>
        <w:t>Thes</w:t>
      </w:r>
      <w:r w:rsidR="00D81BC4">
        <w:rPr>
          <w:rFonts w:ascii="Calibri" w:hAnsi="Calibri" w:cs="Calibri"/>
          <w:sz w:val="22"/>
          <w:szCs w:val="22"/>
        </w:rPr>
        <w:t xml:space="preserve">e weather systems combined to </w:t>
      </w:r>
      <w:r w:rsidR="001329F4">
        <w:rPr>
          <w:rFonts w:ascii="Calibri" w:hAnsi="Calibri" w:cs="Calibri"/>
          <w:sz w:val="22"/>
          <w:szCs w:val="22"/>
        </w:rPr>
        <w:t>bring up</w:t>
      </w:r>
      <w:r w:rsidR="0056543D">
        <w:rPr>
          <w:rFonts w:ascii="Calibri" w:hAnsi="Calibri" w:cs="Calibri"/>
          <w:sz w:val="22"/>
          <w:szCs w:val="22"/>
        </w:rPr>
        <w:t xml:space="preserve"> to </w:t>
      </w:r>
      <w:r w:rsidR="00C85A97">
        <w:rPr>
          <w:rFonts w:ascii="Calibri" w:hAnsi="Calibri" w:cs="Calibri"/>
          <w:sz w:val="22"/>
          <w:szCs w:val="22"/>
        </w:rPr>
        <w:t xml:space="preserve">100 </w:t>
      </w:r>
      <w:r w:rsidR="00F23F61">
        <w:rPr>
          <w:rFonts w:ascii="Calibri" w:hAnsi="Calibri" w:cs="Calibri"/>
          <w:sz w:val="22"/>
          <w:szCs w:val="22"/>
        </w:rPr>
        <w:t>millimetres</w:t>
      </w:r>
      <w:r w:rsidR="00C85A97">
        <w:rPr>
          <w:rFonts w:ascii="Calibri" w:hAnsi="Calibri" w:cs="Calibri"/>
          <w:sz w:val="22"/>
          <w:szCs w:val="22"/>
        </w:rPr>
        <w:t xml:space="preserve"> of rainfall in isolated areas of Western Australia, South Australia, </w:t>
      </w:r>
      <w:r w:rsidR="00F23F61">
        <w:rPr>
          <w:rFonts w:ascii="Calibri" w:hAnsi="Calibri" w:cs="Calibri"/>
          <w:sz w:val="22"/>
          <w:szCs w:val="22"/>
        </w:rPr>
        <w:t>New South Wales, and south</w:t>
      </w:r>
      <w:r w:rsidR="00C77CFD">
        <w:rPr>
          <w:rFonts w:ascii="Calibri" w:hAnsi="Calibri" w:cs="Calibri"/>
          <w:sz w:val="22"/>
          <w:szCs w:val="22"/>
        </w:rPr>
        <w:t>ern</w:t>
      </w:r>
      <w:r w:rsidR="00F23F61">
        <w:rPr>
          <w:rFonts w:ascii="Calibri" w:hAnsi="Calibri" w:cs="Calibri"/>
          <w:sz w:val="22"/>
          <w:szCs w:val="22"/>
        </w:rPr>
        <w:t xml:space="preserve"> Queensland. </w:t>
      </w:r>
      <w:r w:rsidR="00613B44">
        <w:rPr>
          <w:rFonts w:ascii="Calibri" w:hAnsi="Calibri" w:cs="Calibri"/>
          <w:sz w:val="22"/>
          <w:szCs w:val="22"/>
        </w:rPr>
        <w:t xml:space="preserve">In Victoria and Tasmania, up to </w:t>
      </w:r>
      <w:r w:rsidR="00B605A2">
        <w:rPr>
          <w:rFonts w:ascii="Calibri" w:hAnsi="Calibri" w:cs="Calibri"/>
          <w:sz w:val="22"/>
          <w:szCs w:val="22"/>
        </w:rPr>
        <w:t xml:space="preserve">50 millimetres of rainfall was recorded. </w:t>
      </w:r>
      <w:r w:rsidR="00F23F61">
        <w:rPr>
          <w:rFonts w:ascii="Calibri" w:hAnsi="Calibri" w:cs="Calibri"/>
          <w:sz w:val="22"/>
          <w:szCs w:val="22"/>
        </w:rPr>
        <w:t xml:space="preserve">In the northern tropics, a maximum of 200 millimetres of rainfall was observed in </w:t>
      </w:r>
      <w:r w:rsidR="00336B2D">
        <w:rPr>
          <w:rFonts w:ascii="Calibri" w:hAnsi="Calibri" w:cs="Calibri"/>
          <w:sz w:val="22"/>
          <w:szCs w:val="22"/>
        </w:rPr>
        <w:t xml:space="preserve">northeast </w:t>
      </w:r>
      <w:r w:rsidR="00F23F61">
        <w:rPr>
          <w:rFonts w:ascii="Calibri" w:hAnsi="Calibri" w:cs="Calibri"/>
          <w:sz w:val="22"/>
          <w:szCs w:val="22"/>
        </w:rPr>
        <w:t>coastal Queensland.</w:t>
      </w:r>
    </w:p>
    <w:p w14:paraId="556CA55A" w14:textId="33B4ACEC" w:rsidR="000F254F" w:rsidRPr="000162A3" w:rsidRDefault="000F254F" w:rsidP="000162A3">
      <w:pPr>
        <w:pStyle w:val="ListBullet"/>
        <w:rPr>
          <w:rFonts w:ascii="Calibri" w:hAnsi="Calibri" w:cs="Calibri"/>
          <w:sz w:val="22"/>
          <w:szCs w:val="22"/>
        </w:rPr>
      </w:pPr>
      <w:r>
        <w:rPr>
          <w:rFonts w:ascii="Calibri" w:hAnsi="Calibri" w:cs="Calibri"/>
          <w:sz w:val="22"/>
          <w:szCs w:val="22"/>
        </w:rPr>
        <w:t xml:space="preserve">Across cropping regions, rainfall totals of </w:t>
      </w:r>
      <w:r w:rsidR="008521A0">
        <w:rPr>
          <w:rFonts w:ascii="Calibri" w:hAnsi="Calibri" w:cs="Calibri"/>
          <w:sz w:val="22"/>
          <w:szCs w:val="22"/>
        </w:rPr>
        <w:t xml:space="preserve">between 10 and </w:t>
      </w:r>
      <w:r w:rsidR="00F47BEB">
        <w:rPr>
          <w:rFonts w:ascii="Calibri" w:hAnsi="Calibri" w:cs="Calibri"/>
          <w:sz w:val="22"/>
          <w:szCs w:val="22"/>
        </w:rPr>
        <w:t>50 millimetres</w:t>
      </w:r>
      <w:r w:rsidR="008521A0">
        <w:rPr>
          <w:rFonts w:ascii="Calibri" w:hAnsi="Calibri" w:cs="Calibri"/>
          <w:sz w:val="22"/>
          <w:szCs w:val="22"/>
        </w:rPr>
        <w:t xml:space="preserve"> were recorded</w:t>
      </w:r>
      <w:r w:rsidR="00F47BEB">
        <w:rPr>
          <w:rFonts w:ascii="Calibri" w:hAnsi="Calibri" w:cs="Calibri"/>
          <w:sz w:val="22"/>
          <w:szCs w:val="22"/>
        </w:rPr>
        <w:t xml:space="preserve"> in parts of </w:t>
      </w:r>
      <w:r w:rsidR="002F7047">
        <w:rPr>
          <w:rFonts w:ascii="Calibri" w:hAnsi="Calibri" w:cs="Calibri"/>
          <w:sz w:val="22"/>
          <w:szCs w:val="22"/>
        </w:rPr>
        <w:t>southern Queensland, northern</w:t>
      </w:r>
      <w:r w:rsidR="00100074">
        <w:rPr>
          <w:rFonts w:ascii="Calibri" w:hAnsi="Calibri" w:cs="Calibri"/>
          <w:sz w:val="22"/>
          <w:szCs w:val="22"/>
        </w:rPr>
        <w:t xml:space="preserve"> and central</w:t>
      </w:r>
      <w:r w:rsidR="002F7047">
        <w:rPr>
          <w:rFonts w:ascii="Calibri" w:hAnsi="Calibri" w:cs="Calibri"/>
          <w:sz w:val="22"/>
          <w:szCs w:val="22"/>
        </w:rPr>
        <w:t xml:space="preserve"> New South </w:t>
      </w:r>
      <w:proofErr w:type="gramStart"/>
      <w:r w:rsidR="002F7047">
        <w:rPr>
          <w:rFonts w:ascii="Calibri" w:hAnsi="Calibri" w:cs="Calibri"/>
          <w:sz w:val="22"/>
          <w:szCs w:val="22"/>
        </w:rPr>
        <w:t>Wales</w:t>
      </w:r>
      <w:proofErr w:type="gramEnd"/>
      <w:r w:rsidR="002F7047">
        <w:rPr>
          <w:rFonts w:ascii="Calibri" w:hAnsi="Calibri" w:cs="Calibri"/>
          <w:sz w:val="22"/>
          <w:szCs w:val="22"/>
        </w:rPr>
        <w:t xml:space="preserve"> and western South Australia. In Western Australia, rainfall totals ranged between </w:t>
      </w:r>
      <w:r w:rsidR="00185EAA">
        <w:rPr>
          <w:rFonts w:ascii="Calibri" w:hAnsi="Calibri" w:cs="Calibri"/>
          <w:sz w:val="22"/>
          <w:szCs w:val="22"/>
        </w:rPr>
        <w:t xml:space="preserve">100 millimetres </w:t>
      </w:r>
      <w:r w:rsidR="00174414">
        <w:rPr>
          <w:rFonts w:ascii="Calibri" w:hAnsi="Calibri" w:cs="Calibri"/>
          <w:sz w:val="22"/>
          <w:szCs w:val="22"/>
        </w:rPr>
        <w:t>on</w:t>
      </w:r>
      <w:r w:rsidR="00185EAA">
        <w:rPr>
          <w:rFonts w:ascii="Calibri" w:hAnsi="Calibri" w:cs="Calibri"/>
          <w:sz w:val="22"/>
          <w:szCs w:val="22"/>
        </w:rPr>
        <w:t xml:space="preserve"> the west </w:t>
      </w:r>
      <w:r w:rsidR="00174414">
        <w:rPr>
          <w:rFonts w:ascii="Calibri" w:hAnsi="Calibri" w:cs="Calibri"/>
          <w:sz w:val="22"/>
          <w:szCs w:val="22"/>
        </w:rPr>
        <w:t xml:space="preserve">coast </w:t>
      </w:r>
      <w:r w:rsidR="00185EAA">
        <w:rPr>
          <w:rFonts w:ascii="Calibri" w:hAnsi="Calibri" w:cs="Calibri"/>
          <w:sz w:val="22"/>
          <w:szCs w:val="22"/>
        </w:rPr>
        <w:t>and 10 millimetres in the east. Across the south-east</w:t>
      </w:r>
      <w:r w:rsidR="00CE0DC0">
        <w:rPr>
          <w:rFonts w:ascii="Calibri" w:hAnsi="Calibri" w:cs="Calibri"/>
          <w:sz w:val="22"/>
          <w:szCs w:val="22"/>
        </w:rPr>
        <w:t>ern Aust</w:t>
      </w:r>
      <w:r w:rsidR="00934C2E">
        <w:rPr>
          <w:rFonts w:ascii="Calibri" w:hAnsi="Calibri" w:cs="Calibri"/>
          <w:sz w:val="22"/>
          <w:szCs w:val="22"/>
        </w:rPr>
        <w:t>ralia</w:t>
      </w:r>
      <w:r w:rsidR="00185EAA">
        <w:rPr>
          <w:rFonts w:ascii="Calibri" w:hAnsi="Calibri" w:cs="Calibri"/>
          <w:sz w:val="22"/>
          <w:szCs w:val="22"/>
        </w:rPr>
        <w:t xml:space="preserve">, rainfall </w:t>
      </w:r>
      <w:r w:rsidR="00934C2E">
        <w:rPr>
          <w:rFonts w:ascii="Calibri" w:hAnsi="Calibri" w:cs="Calibri"/>
          <w:sz w:val="22"/>
          <w:szCs w:val="22"/>
        </w:rPr>
        <w:t xml:space="preserve">totals were </w:t>
      </w:r>
      <w:r w:rsidR="00185EAA">
        <w:rPr>
          <w:rFonts w:ascii="Calibri" w:hAnsi="Calibri" w:cs="Calibri"/>
          <w:sz w:val="22"/>
          <w:szCs w:val="22"/>
        </w:rPr>
        <w:t>considerably lower, with</w:t>
      </w:r>
      <w:r w:rsidR="0017674C">
        <w:rPr>
          <w:rFonts w:ascii="Calibri" w:hAnsi="Calibri" w:cs="Calibri"/>
          <w:sz w:val="22"/>
          <w:szCs w:val="22"/>
        </w:rPr>
        <w:t xml:space="preserve"> much of</w:t>
      </w:r>
      <w:r w:rsidR="00185EAA">
        <w:rPr>
          <w:rFonts w:ascii="Calibri" w:hAnsi="Calibri" w:cs="Calibri"/>
          <w:sz w:val="22"/>
          <w:szCs w:val="22"/>
        </w:rPr>
        <w:t xml:space="preserve"> </w:t>
      </w:r>
      <w:r w:rsidR="00CF7EC3">
        <w:rPr>
          <w:rFonts w:ascii="Calibri" w:hAnsi="Calibri" w:cs="Calibri"/>
          <w:sz w:val="22"/>
          <w:szCs w:val="22"/>
        </w:rPr>
        <w:t xml:space="preserve">southern New South Wales, </w:t>
      </w:r>
      <w:r w:rsidR="00185EAA">
        <w:rPr>
          <w:rFonts w:ascii="Calibri" w:hAnsi="Calibri" w:cs="Calibri"/>
          <w:sz w:val="22"/>
          <w:szCs w:val="22"/>
        </w:rPr>
        <w:t xml:space="preserve">Victoria and eastern South Australia </w:t>
      </w:r>
      <w:r w:rsidR="00934C2E">
        <w:rPr>
          <w:rFonts w:ascii="Calibri" w:hAnsi="Calibri" w:cs="Calibri"/>
          <w:sz w:val="22"/>
          <w:szCs w:val="22"/>
        </w:rPr>
        <w:t xml:space="preserve">recording </w:t>
      </w:r>
      <w:r w:rsidR="00185EAA">
        <w:rPr>
          <w:rFonts w:ascii="Calibri" w:hAnsi="Calibri" w:cs="Calibri"/>
          <w:sz w:val="22"/>
          <w:szCs w:val="22"/>
        </w:rPr>
        <w:t>b</w:t>
      </w:r>
      <w:r w:rsidR="0017674C">
        <w:rPr>
          <w:rFonts w:ascii="Calibri" w:hAnsi="Calibri" w:cs="Calibri"/>
          <w:sz w:val="22"/>
          <w:szCs w:val="22"/>
        </w:rPr>
        <w:t>etween 5 and 15 millimetres.</w:t>
      </w:r>
      <w:r w:rsidR="00174414" w:rsidRPr="00174414">
        <w:rPr>
          <w:rFonts w:ascii="Calibri" w:hAnsi="Calibri" w:cs="Calibri"/>
          <w:sz w:val="22"/>
          <w:szCs w:val="22"/>
        </w:rPr>
        <w:t xml:space="preserve"> </w:t>
      </w:r>
      <w:r w:rsidR="00174414">
        <w:rPr>
          <w:rFonts w:ascii="Calibri" w:hAnsi="Calibri" w:cs="Calibri"/>
          <w:sz w:val="22"/>
          <w:szCs w:val="22"/>
        </w:rPr>
        <w:t xml:space="preserve">Recent rainfall has likely benefited </w:t>
      </w:r>
      <w:r w:rsidR="00AD095E">
        <w:rPr>
          <w:rFonts w:ascii="Calibri" w:hAnsi="Calibri" w:cs="Calibri"/>
          <w:sz w:val="22"/>
          <w:szCs w:val="22"/>
        </w:rPr>
        <w:t xml:space="preserve">the </w:t>
      </w:r>
      <w:r w:rsidR="00174414">
        <w:rPr>
          <w:rFonts w:ascii="Calibri" w:hAnsi="Calibri" w:cs="Calibri"/>
          <w:sz w:val="22"/>
          <w:szCs w:val="22"/>
        </w:rPr>
        <w:t xml:space="preserve">build-up of soil moisture across </w:t>
      </w:r>
      <w:r w:rsidR="001A2443">
        <w:rPr>
          <w:rFonts w:ascii="Calibri" w:hAnsi="Calibri" w:cs="Calibri"/>
          <w:sz w:val="22"/>
          <w:szCs w:val="22"/>
        </w:rPr>
        <w:t xml:space="preserve">much of </w:t>
      </w:r>
      <w:r w:rsidR="00174414">
        <w:rPr>
          <w:rFonts w:ascii="Calibri" w:hAnsi="Calibri" w:cs="Calibri"/>
          <w:sz w:val="22"/>
          <w:szCs w:val="22"/>
        </w:rPr>
        <w:t>the wheat/sheep zone.</w:t>
      </w:r>
    </w:p>
    <w:bookmarkEnd w:id="53"/>
    <w:bookmarkEnd w:id="54"/>
    <w:bookmarkEnd w:id="55"/>
    <w:bookmarkEnd w:id="56"/>
    <w:p w14:paraId="41DF7EDE" w14:textId="7D892106"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C0059D">
        <w:rPr>
          <w:rFonts w:cs="Calibri"/>
          <w:i w:val="0"/>
          <w:color w:val="auto"/>
          <w:sz w:val="22"/>
          <w:szCs w:val="22"/>
        </w:rPr>
        <w:t>10</w:t>
      </w:r>
      <w:r w:rsidR="006747DF">
        <w:rPr>
          <w:rFonts w:cs="Calibri"/>
          <w:i w:val="0"/>
          <w:color w:val="auto"/>
          <w:sz w:val="22"/>
          <w:szCs w:val="22"/>
        </w:rPr>
        <w:t xml:space="preserve"> Ju</w:t>
      </w:r>
      <w:r w:rsidR="00C40BB5">
        <w:rPr>
          <w:rFonts w:cs="Calibri"/>
          <w:i w:val="0"/>
          <w:color w:val="auto"/>
          <w:sz w:val="22"/>
          <w:szCs w:val="22"/>
        </w:rPr>
        <w:t>ly</w:t>
      </w:r>
      <w:r w:rsidRPr="00B437F9">
        <w:rPr>
          <w:rFonts w:cs="Calibri"/>
          <w:i w:val="0"/>
          <w:color w:val="auto"/>
          <w:sz w:val="22"/>
          <w:szCs w:val="22"/>
        </w:rPr>
        <w:t> 202</w:t>
      </w:r>
      <w:r w:rsidR="00D35E41">
        <w:rPr>
          <w:rFonts w:cs="Calibri"/>
          <w:i w:val="0"/>
          <w:color w:val="auto"/>
          <w:sz w:val="22"/>
          <w:szCs w:val="22"/>
        </w:rPr>
        <w:t>4</w:t>
      </w:r>
    </w:p>
    <w:p w14:paraId="02C3407A" w14:textId="15FB48A7" w:rsidR="00544B85" w:rsidRPr="00F52C7D" w:rsidRDefault="00C0059D" w:rsidP="00F52C7D">
      <w:pPr>
        <w:rPr>
          <w:i/>
        </w:rPr>
      </w:pPr>
      <w:r>
        <w:rPr>
          <w:i/>
          <w:noProof/>
        </w:rPr>
        <w:drawing>
          <wp:inline distT="0" distB="0" distL="0" distR="0" wp14:anchorId="26CE64F4" wp14:editId="58477742">
            <wp:extent cx="5731510" cy="3815080"/>
            <wp:effectExtent l="0" t="0" r="2540" b="0"/>
            <wp:docPr id="61140726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07264" name="Picture 1" descr="A map of australia with different colo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074B9B48" w14:textId="7758FC44" w:rsidR="00CB73F2" w:rsidRPr="00CB73F2" w:rsidRDefault="00CB73F2" w:rsidP="00DD5FFE"/>
    <w:p w14:paraId="3612DBA6" w14:textId="37C9BBAA" w:rsidR="00CD226A" w:rsidRPr="00B437F9" w:rsidRDefault="00CD226A" w:rsidP="00CD226A">
      <w:pPr>
        <w:jc w:val="center"/>
        <w:rPr>
          <w:rFonts w:ascii="Calibri" w:hAnsi="Calibri" w:cs="Calibri"/>
        </w:rPr>
      </w:pPr>
    </w:p>
    <w:p w14:paraId="0C813059" w14:textId="49A64B8C"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42302">
        <w:rPr>
          <w:rFonts w:ascii="Calibri" w:hAnsi="Calibri" w:cs="Calibri"/>
          <w:color w:val="000000"/>
          <w:sz w:val="12"/>
          <w:szCs w:val="12"/>
        </w:rPr>
        <w:t>10</w:t>
      </w:r>
      <w:r w:rsidRPr="00B437F9">
        <w:rPr>
          <w:rFonts w:ascii="Calibri" w:hAnsi="Calibri" w:cs="Calibri"/>
          <w:color w:val="000000"/>
          <w:sz w:val="12"/>
          <w:szCs w:val="12"/>
        </w:rPr>
        <w:t>/</w:t>
      </w:r>
      <w:r w:rsidR="002953C0">
        <w:rPr>
          <w:rFonts w:ascii="Calibri" w:hAnsi="Calibri" w:cs="Calibri"/>
          <w:color w:val="000000"/>
          <w:sz w:val="12"/>
          <w:szCs w:val="12"/>
        </w:rPr>
        <w:t>0</w:t>
      </w:r>
      <w:r w:rsidR="00DA7698">
        <w:rPr>
          <w:rFonts w:ascii="Calibri" w:hAnsi="Calibri" w:cs="Calibri"/>
          <w:color w:val="000000"/>
          <w:sz w:val="12"/>
          <w:szCs w:val="12"/>
        </w:rPr>
        <w:t>7</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1DC04C37" w14:textId="0F8E3D6B" w:rsidR="00E22543" w:rsidRDefault="00E22543"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18 July, </w:t>
      </w:r>
      <w:bookmarkStart w:id="70" w:name="_Hlk171592845"/>
      <w:r w:rsidR="00FF6F4B">
        <w:rPr>
          <w:rFonts w:ascii="Calibri" w:hAnsi="Calibri" w:cs="Calibri"/>
          <w:sz w:val="22"/>
          <w:szCs w:val="22"/>
        </w:rPr>
        <w:t xml:space="preserve">little to no </w:t>
      </w:r>
      <w:r>
        <w:rPr>
          <w:rFonts w:ascii="Calibri" w:hAnsi="Calibri" w:cs="Calibri"/>
          <w:sz w:val="22"/>
          <w:szCs w:val="22"/>
        </w:rPr>
        <w:t xml:space="preserve">rainfall </w:t>
      </w:r>
      <w:bookmarkEnd w:id="70"/>
      <w:r>
        <w:rPr>
          <w:rFonts w:ascii="Calibri" w:hAnsi="Calibri" w:cs="Calibri"/>
          <w:sz w:val="22"/>
          <w:szCs w:val="22"/>
        </w:rPr>
        <w:t>is expected much of the country, with</w:t>
      </w:r>
      <w:r w:rsidR="00695216">
        <w:rPr>
          <w:rFonts w:ascii="Calibri" w:hAnsi="Calibri" w:cs="Calibri"/>
          <w:sz w:val="22"/>
          <w:szCs w:val="22"/>
        </w:rPr>
        <w:t xml:space="preserve"> parts of western and southern Australia being the </w:t>
      </w:r>
      <w:r w:rsidR="005029CE">
        <w:rPr>
          <w:rFonts w:ascii="Calibri" w:hAnsi="Calibri" w:cs="Calibri"/>
          <w:sz w:val="22"/>
          <w:szCs w:val="22"/>
        </w:rPr>
        <w:t>main</w:t>
      </w:r>
      <w:r>
        <w:rPr>
          <w:rFonts w:ascii="Calibri" w:hAnsi="Calibri" w:cs="Calibri"/>
          <w:sz w:val="22"/>
          <w:szCs w:val="22"/>
        </w:rPr>
        <w:t xml:space="preserve"> </w:t>
      </w:r>
      <w:r w:rsidR="00BA50AF">
        <w:rPr>
          <w:rFonts w:ascii="Calibri" w:hAnsi="Calibri" w:cs="Calibri"/>
          <w:sz w:val="22"/>
          <w:szCs w:val="22"/>
        </w:rPr>
        <w:t xml:space="preserve">exceptions. </w:t>
      </w:r>
      <w:r w:rsidR="001E133F">
        <w:rPr>
          <w:rFonts w:ascii="Calibri" w:hAnsi="Calibri" w:cs="Calibri"/>
          <w:sz w:val="22"/>
          <w:szCs w:val="22"/>
        </w:rPr>
        <w:t xml:space="preserve">Low-pressure systems in the south are expected to bring a maximum of </w:t>
      </w:r>
      <w:r w:rsidR="003C1D3D">
        <w:rPr>
          <w:rFonts w:ascii="Calibri" w:hAnsi="Calibri" w:cs="Calibri"/>
          <w:sz w:val="22"/>
          <w:szCs w:val="22"/>
        </w:rPr>
        <w:t xml:space="preserve">50 millimetres of rainfall across much of Tasmania, south Victoria, </w:t>
      </w:r>
      <w:r w:rsidR="008D0057">
        <w:rPr>
          <w:rFonts w:ascii="Calibri" w:hAnsi="Calibri" w:cs="Calibri"/>
          <w:sz w:val="22"/>
          <w:szCs w:val="22"/>
        </w:rPr>
        <w:t xml:space="preserve">and isolated areas of far-west Western Australia. </w:t>
      </w:r>
      <w:r w:rsidR="006114C6">
        <w:rPr>
          <w:rFonts w:ascii="Calibri" w:hAnsi="Calibri" w:cs="Calibri"/>
          <w:sz w:val="22"/>
          <w:szCs w:val="22"/>
        </w:rPr>
        <w:t xml:space="preserve">A maximum of 25 millimetres of rainfall is expected in </w:t>
      </w:r>
      <w:r w:rsidR="00367CFC">
        <w:rPr>
          <w:rFonts w:ascii="Calibri" w:hAnsi="Calibri" w:cs="Calibri"/>
          <w:sz w:val="22"/>
          <w:szCs w:val="22"/>
        </w:rPr>
        <w:t>southern South Australia.</w:t>
      </w:r>
      <w:r w:rsidR="00BA50AF">
        <w:rPr>
          <w:rFonts w:ascii="Calibri" w:hAnsi="Calibri" w:cs="Calibri"/>
          <w:sz w:val="22"/>
          <w:szCs w:val="22"/>
        </w:rPr>
        <w:t xml:space="preserve"> </w:t>
      </w:r>
      <w:r w:rsidR="0085774C">
        <w:rPr>
          <w:rFonts w:ascii="Calibri" w:hAnsi="Calibri" w:cs="Calibri"/>
          <w:sz w:val="22"/>
          <w:szCs w:val="22"/>
        </w:rPr>
        <w:t>High-pressure systems in the north and central parts of the country are ex</w:t>
      </w:r>
      <w:r w:rsidR="00744FB2">
        <w:rPr>
          <w:rFonts w:ascii="Calibri" w:hAnsi="Calibri" w:cs="Calibri"/>
          <w:sz w:val="22"/>
          <w:szCs w:val="22"/>
        </w:rPr>
        <w:t xml:space="preserve">pected to </w:t>
      </w:r>
      <w:r w:rsidR="006C1ADB">
        <w:rPr>
          <w:rFonts w:ascii="Calibri" w:hAnsi="Calibri" w:cs="Calibri"/>
          <w:sz w:val="22"/>
          <w:szCs w:val="22"/>
        </w:rPr>
        <w:t>keep the remainder of the country largely dry.</w:t>
      </w:r>
    </w:p>
    <w:p w14:paraId="38AFF6DE" w14:textId="39F3AA2F" w:rsidR="00367CFC" w:rsidRDefault="00367CFC" w:rsidP="00DA7EFC">
      <w:pPr>
        <w:pStyle w:val="ListBullet"/>
        <w:rPr>
          <w:rFonts w:ascii="Calibri" w:hAnsi="Calibri" w:cs="Calibri"/>
          <w:sz w:val="22"/>
          <w:szCs w:val="22"/>
        </w:rPr>
      </w:pPr>
      <w:r>
        <w:rPr>
          <w:rFonts w:ascii="Calibri" w:hAnsi="Calibri" w:cs="Calibri"/>
          <w:sz w:val="22"/>
          <w:szCs w:val="22"/>
        </w:rPr>
        <w:t xml:space="preserve">Across cropping regions, </w:t>
      </w:r>
      <w:r w:rsidR="00681999">
        <w:rPr>
          <w:rFonts w:ascii="Calibri" w:hAnsi="Calibri" w:cs="Calibri"/>
          <w:sz w:val="22"/>
          <w:szCs w:val="22"/>
        </w:rPr>
        <w:t xml:space="preserve">little to no </w:t>
      </w:r>
      <w:r>
        <w:rPr>
          <w:rFonts w:ascii="Calibri" w:hAnsi="Calibri" w:cs="Calibri"/>
          <w:sz w:val="22"/>
          <w:szCs w:val="22"/>
        </w:rPr>
        <w:t xml:space="preserve">rainfall is expected </w:t>
      </w:r>
      <w:r w:rsidR="00852DA8">
        <w:rPr>
          <w:rFonts w:ascii="Calibri" w:hAnsi="Calibri" w:cs="Calibri"/>
          <w:sz w:val="22"/>
          <w:szCs w:val="22"/>
        </w:rPr>
        <w:t>in the east, with</w:t>
      </w:r>
      <w:r w:rsidR="00BB015B">
        <w:rPr>
          <w:rFonts w:ascii="Calibri" w:hAnsi="Calibri" w:cs="Calibri"/>
          <w:sz w:val="22"/>
          <w:szCs w:val="22"/>
        </w:rPr>
        <w:t xml:space="preserve"> falls of </w:t>
      </w:r>
      <w:r w:rsidR="007239A4">
        <w:rPr>
          <w:rFonts w:ascii="Calibri" w:hAnsi="Calibri" w:cs="Calibri"/>
          <w:sz w:val="22"/>
          <w:szCs w:val="22"/>
        </w:rPr>
        <w:t xml:space="preserve">between </w:t>
      </w:r>
      <w:r w:rsidR="00C97639">
        <w:rPr>
          <w:rFonts w:ascii="Calibri" w:hAnsi="Calibri" w:cs="Calibri"/>
          <w:sz w:val="22"/>
          <w:szCs w:val="22"/>
        </w:rPr>
        <w:t xml:space="preserve">5 </w:t>
      </w:r>
      <w:r w:rsidR="007239A4">
        <w:rPr>
          <w:rFonts w:ascii="Calibri" w:hAnsi="Calibri" w:cs="Calibri"/>
          <w:sz w:val="22"/>
          <w:szCs w:val="22"/>
        </w:rPr>
        <w:t xml:space="preserve">and </w:t>
      </w:r>
      <w:r w:rsidR="00BB015B">
        <w:rPr>
          <w:rFonts w:ascii="Calibri" w:hAnsi="Calibri" w:cs="Calibri"/>
          <w:sz w:val="22"/>
          <w:szCs w:val="22"/>
        </w:rPr>
        <w:t>15 </w:t>
      </w:r>
      <w:r w:rsidR="007239A4">
        <w:rPr>
          <w:rFonts w:ascii="Calibri" w:hAnsi="Calibri" w:cs="Calibri"/>
          <w:sz w:val="22"/>
          <w:szCs w:val="22"/>
        </w:rPr>
        <w:t>millimetres expected for much of South Australia and Victoria</w:t>
      </w:r>
      <w:r w:rsidR="00C97639">
        <w:rPr>
          <w:rFonts w:ascii="Calibri" w:hAnsi="Calibri" w:cs="Calibri"/>
          <w:sz w:val="22"/>
          <w:szCs w:val="22"/>
        </w:rPr>
        <w:t xml:space="preserve">, and parts of southern </w:t>
      </w:r>
      <w:r w:rsidR="008C10BB">
        <w:rPr>
          <w:rFonts w:ascii="Calibri" w:hAnsi="Calibri" w:cs="Calibri"/>
          <w:sz w:val="22"/>
          <w:szCs w:val="22"/>
        </w:rPr>
        <w:t>New South Wales</w:t>
      </w:r>
      <w:r w:rsidR="004B157E">
        <w:rPr>
          <w:rFonts w:ascii="Calibri" w:hAnsi="Calibri" w:cs="Calibri"/>
          <w:sz w:val="22"/>
          <w:szCs w:val="22"/>
        </w:rPr>
        <w:t xml:space="preserve">. </w:t>
      </w:r>
      <w:r w:rsidR="00C97639">
        <w:rPr>
          <w:rFonts w:ascii="Calibri" w:hAnsi="Calibri" w:cs="Calibri"/>
          <w:sz w:val="22"/>
          <w:szCs w:val="22"/>
        </w:rPr>
        <w:t>Mean</w:t>
      </w:r>
      <w:r w:rsidR="003F197C">
        <w:rPr>
          <w:rFonts w:ascii="Calibri" w:hAnsi="Calibri" w:cs="Calibri"/>
          <w:sz w:val="22"/>
          <w:szCs w:val="22"/>
        </w:rPr>
        <w:t>while</w:t>
      </w:r>
      <w:r w:rsidR="004B157E">
        <w:rPr>
          <w:rFonts w:ascii="Calibri" w:hAnsi="Calibri" w:cs="Calibri"/>
          <w:sz w:val="22"/>
          <w:szCs w:val="22"/>
        </w:rPr>
        <w:t xml:space="preserve">, Western Australia is likely to see </w:t>
      </w:r>
      <w:r w:rsidR="003F197C">
        <w:rPr>
          <w:rFonts w:ascii="Calibri" w:hAnsi="Calibri" w:cs="Calibri"/>
          <w:sz w:val="22"/>
          <w:szCs w:val="22"/>
        </w:rPr>
        <w:t>falls of between 5</w:t>
      </w:r>
      <w:r w:rsidR="004B157E">
        <w:rPr>
          <w:rFonts w:ascii="Calibri" w:hAnsi="Calibri" w:cs="Calibri"/>
          <w:sz w:val="22"/>
          <w:szCs w:val="22"/>
        </w:rPr>
        <w:t xml:space="preserve"> </w:t>
      </w:r>
      <w:r w:rsidR="004175EF">
        <w:rPr>
          <w:rFonts w:ascii="Calibri" w:hAnsi="Calibri" w:cs="Calibri"/>
          <w:sz w:val="22"/>
          <w:szCs w:val="22"/>
        </w:rPr>
        <w:t xml:space="preserve">and </w:t>
      </w:r>
      <w:r w:rsidR="004B157E">
        <w:rPr>
          <w:rFonts w:ascii="Calibri" w:hAnsi="Calibri" w:cs="Calibri"/>
          <w:sz w:val="22"/>
          <w:szCs w:val="22"/>
        </w:rPr>
        <w:t xml:space="preserve">25 millimetres. </w:t>
      </w:r>
      <w:r w:rsidR="0094325D">
        <w:rPr>
          <w:rFonts w:ascii="Calibri" w:hAnsi="Calibri" w:cs="Calibri"/>
          <w:sz w:val="22"/>
          <w:szCs w:val="22"/>
        </w:rPr>
        <w:t xml:space="preserve">If realised, </w:t>
      </w:r>
      <w:r w:rsidR="002F65D7">
        <w:rPr>
          <w:rFonts w:ascii="Calibri" w:hAnsi="Calibri" w:cs="Calibri"/>
          <w:sz w:val="22"/>
          <w:szCs w:val="22"/>
        </w:rPr>
        <w:t>these</w:t>
      </w:r>
      <w:r w:rsidR="0094325D">
        <w:rPr>
          <w:rFonts w:ascii="Calibri" w:hAnsi="Calibri" w:cs="Calibri"/>
          <w:sz w:val="22"/>
          <w:szCs w:val="22"/>
        </w:rPr>
        <w:t xml:space="preserve"> rainfall </w:t>
      </w:r>
      <w:r w:rsidR="002F65D7">
        <w:rPr>
          <w:rFonts w:ascii="Calibri" w:hAnsi="Calibri" w:cs="Calibri"/>
          <w:sz w:val="22"/>
          <w:szCs w:val="22"/>
        </w:rPr>
        <w:t>totals</w:t>
      </w:r>
      <w:r w:rsidR="0094325D">
        <w:rPr>
          <w:rFonts w:ascii="Calibri" w:hAnsi="Calibri" w:cs="Calibri"/>
          <w:sz w:val="22"/>
          <w:szCs w:val="22"/>
        </w:rPr>
        <w:t xml:space="preserve"> </w:t>
      </w:r>
      <w:r w:rsidR="002F65D7">
        <w:rPr>
          <w:rFonts w:ascii="Calibri" w:hAnsi="Calibri" w:cs="Calibri"/>
          <w:sz w:val="22"/>
          <w:szCs w:val="22"/>
        </w:rPr>
        <w:t>are</w:t>
      </w:r>
      <w:r w:rsidR="0094325D">
        <w:rPr>
          <w:rFonts w:ascii="Calibri" w:hAnsi="Calibri" w:cs="Calibri"/>
          <w:sz w:val="22"/>
          <w:szCs w:val="22"/>
        </w:rPr>
        <w:t xml:space="preserve"> expected to support winter crop growth </w:t>
      </w:r>
      <w:r w:rsidR="004175EF">
        <w:rPr>
          <w:rFonts w:ascii="Calibri" w:hAnsi="Calibri" w:cs="Calibri"/>
          <w:sz w:val="22"/>
          <w:szCs w:val="22"/>
        </w:rPr>
        <w:t xml:space="preserve">across much of southern </w:t>
      </w:r>
      <w:r w:rsidR="001B4B20">
        <w:rPr>
          <w:rFonts w:ascii="Calibri" w:hAnsi="Calibri" w:cs="Calibri"/>
          <w:sz w:val="22"/>
          <w:szCs w:val="22"/>
        </w:rPr>
        <w:t>Australia but</w:t>
      </w:r>
      <w:r w:rsidR="008018CC">
        <w:rPr>
          <w:rFonts w:ascii="Calibri" w:hAnsi="Calibri" w:cs="Calibri"/>
          <w:sz w:val="22"/>
          <w:szCs w:val="22"/>
        </w:rPr>
        <w:t xml:space="preserve"> </w:t>
      </w:r>
      <w:r w:rsidR="00955783">
        <w:rPr>
          <w:rFonts w:ascii="Calibri" w:hAnsi="Calibri" w:cs="Calibri"/>
          <w:sz w:val="22"/>
          <w:szCs w:val="22"/>
        </w:rPr>
        <w:t>will likely see a</w:t>
      </w:r>
      <w:r w:rsidR="0095728C">
        <w:rPr>
          <w:rFonts w:ascii="Calibri" w:hAnsi="Calibri" w:cs="Calibri"/>
          <w:sz w:val="22"/>
          <w:szCs w:val="22"/>
        </w:rPr>
        <w:t xml:space="preserve"> </w:t>
      </w:r>
      <w:r w:rsidR="00955783">
        <w:rPr>
          <w:rFonts w:ascii="Calibri" w:hAnsi="Calibri" w:cs="Calibri"/>
          <w:sz w:val="22"/>
          <w:szCs w:val="22"/>
        </w:rPr>
        <w:t xml:space="preserve">decline in </w:t>
      </w:r>
      <w:r w:rsidR="0095728C">
        <w:rPr>
          <w:rFonts w:ascii="Calibri" w:hAnsi="Calibri" w:cs="Calibri"/>
          <w:sz w:val="22"/>
          <w:szCs w:val="22"/>
        </w:rPr>
        <w:t xml:space="preserve">soil moisture </w:t>
      </w:r>
      <w:r w:rsidR="00955783">
        <w:rPr>
          <w:rFonts w:ascii="Calibri" w:hAnsi="Calibri" w:cs="Calibri"/>
          <w:sz w:val="22"/>
          <w:szCs w:val="22"/>
        </w:rPr>
        <w:t xml:space="preserve">across </w:t>
      </w:r>
      <w:r w:rsidR="006D40D1">
        <w:rPr>
          <w:rFonts w:ascii="Calibri" w:hAnsi="Calibri" w:cs="Calibri"/>
          <w:sz w:val="22"/>
          <w:szCs w:val="22"/>
        </w:rPr>
        <w:t>cropping regions</w:t>
      </w:r>
      <w:r w:rsidR="002B3079">
        <w:rPr>
          <w:rFonts w:ascii="Calibri" w:hAnsi="Calibri" w:cs="Calibri"/>
          <w:sz w:val="22"/>
          <w:szCs w:val="22"/>
        </w:rPr>
        <w:t xml:space="preserve"> in </w:t>
      </w:r>
      <w:r w:rsidR="005F0C35">
        <w:rPr>
          <w:rFonts w:ascii="Calibri" w:hAnsi="Calibri" w:cs="Calibri"/>
          <w:sz w:val="22"/>
          <w:szCs w:val="22"/>
        </w:rPr>
        <w:t>New South Wales and Queensland</w:t>
      </w:r>
      <w:r w:rsidR="006D40D1">
        <w:rPr>
          <w:rFonts w:ascii="Calibri" w:hAnsi="Calibri" w:cs="Calibri"/>
          <w:sz w:val="22"/>
          <w:szCs w:val="22"/>
        </w:rPr>
        <w:t xml:space="preserve">. </w:t>
      </w:r>
    </w:p>
    <w:p w14:paraId="1EA2AE0C" w14:textId="7031DFEA"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FE6A65">
        <w:rPr>
          <w:rFonts w:cs="Calibri"/>
          <w:i w:val="0"/>
          <w:color w:val="auto"/>
          <w:sz w:val="22"/>
          <w:szCs w:val="22"/>
        </w:rPr>
        <w:t>11</w:t>
      </w:r>
      <w:r w:rsidR="0024471B">
        <w:rPr>
          <w:rFonts w:cs="Calibri"/>
          <w:i w:val="0"/>
          <w:color w:val="auto"/>
          <w:sz w:val="22"/>
          <w:szCs w:val="22"/>
        </w:rPr>
        <w:t xml:space="preserve"> </w:t>
      </w:r>
      <w:r w:rsidR="00C26763">
        <w:rPr>
          <w:rFonts w:cs="Calibri"/>
          <w:i w:val="0"/>
          <w:color w:val="auto"/>
          <w:sz w:val="22"/>
          <w:szCs w:val="22"/>
        </w:rPr>
        <w:t>July</w:t>
      </w:r>
      <w:r w:rsidR="000E2D8B">
        <w:rPr>
          <w:rFonts w:cs="Calibri"/>
          <w:i w:val="0"/>
          <w:color w:val="auto"/>
          <w:sz w:val="22"/>
          <w:szCs w:val="22"/>
        </w:rPr>
        <w:t xml:space="preserve"> </w:t>
      </w:r>
      <w:r w:rsidR="00344309">
        <w:rPr>
          <w:rFonts w:cs="Calibri"/>
          <w:i w:val="0"/>
          <w:color w:val="auto"/>
          <w:sz w:val="22"/>
          <w:szCs w:val="22"/>
        </w:rPr>
        <w:t xml:space="preserve">to </w:t>
      </w:r>
      <w:r w:rsidR="00FE6A65">
        <w:rPr>
          <w:rFonts w:cs="Calibri"/>
          <w:i w:val="0"/>
          <w:color w:val="auto"/>
          <w:sz w:val="22"/>
          <w:szCs w:val="22"/>
        </w:rPr>
        <w:t>18</w:t>
      </w:r>
      <w:r w:rsidR="00C26763">
        <w:rPr>
          <w:rFonts w:cs="Calibri"/>
          <w:i w:val="0"/>
          <w:color w:val="auto"/>
          <w:sz w:val="22"/>
          <w:szCs w:val="22"/>
        </w:rPr>
        <w:t xml:space="preserve"> July</w:t>
      </w:r>
      <w:r w:rsidR="00344309">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1033C7A7" w14:textId="16D68C26" w:rsidR="00DA7EFC" w:rsidRPr="00B437F9" w:rsidRDefault="000308F7" w:rsidP="00DA7EFC">
      <w:pPr>
        <w:rPr>
          <w:rFonts w:ascii="Calibri" w:hAnsi="Calibri" w:cs="Calibri"/>
          <w:color w:val="000000"/>
          <w:sz w:val="12"/>
          <w:szCs w:val="12"/>
        </w:rPr>
      </w:pPr>
      <w:r w:rsidRPr="000308F7">
        <w:rPr>
          <w:noProof/>
        </w:rPr>
        <w:t xml:space="preserve"> </w:t>
      </w:r>
      <w:r>
        <w:rPr>
          <w:noProof/>
        </w:rPr>
        <w:drawing>
          <wp:inline distT="0" distB="0" distL="0" distR="0" wp14:anchorId="212E81CD" wp14:editId="65AB7A53">
            <wp:extent cx="5577225" cy="3816000"/>
            <wp:effectExtent l="0" t="0" r="4445" b="0"/>
            <wp:docPr id="1239282362"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2362" name="Picture 1" descr="A map of australia with different colored lines&#10;&#10;Description automatically generated"/>
                    <pic:cNvPicPr/>
                  </pic:nvPicPr>
                  <pic:blipFill>
                    <a:blip r:embed="rId15"/>
                    <a:stretch>
                      <a:fillRect/>
                    </a:stretch>
                  </pic:blipFill>
                  <pic:spPr>
                    <a:xfrm>
                      <a:off x="0" y="0"/>
                      <a:ext cx="5577225" cy="3816000"/>
                    </a:xfrm>
                    <a:prstGeom prst="rect">
                      <a:avLst/>
                    </a:prstGeom>
                  </pic:spPr>
                </pic:pic>
              </a:graphicData>
            </a:graphic>
          </wp:inline>
        </w:drawing>
      </w:r>
    </w:p>
    <w:p w14:paraId="2D7EF8A2" w14:textId="641F03E4"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308F7">
        <w:rPr>
          <w:rFonts w:ascii="Calibri" w:hAnsi="Calibri" w:cs="Calibri"/>
          <w:color w:val="000000"/>
          <w:sz w:val="12"/>
          <w:szCs w:val="12"/>
        </w:rPr>
        <w:t>11</w:t>
      </w:r>
      <w:r w:rsidRPr="00B437F9">
        <w:rPr>
          <w:rFonts w:ascii="Calibri" w:hAnsi="Calibri" w:cs="Calibri"/>
          <w:color w:val="000000"/>
          <w:sz w:val="12"/>
          <w:szCs w:val="12"/>
        </w:rPr>
        <w:t>/</w:t>
      </w:r>
      <w:r w:rsidR="00696EB8">
        <w:rPr>
          <w:rFonts w:ascii="Calibri" w:hAnsi="Calibri" w:cs="Calibri"/>
          <w:color w:val="000000"/>
          <w:sz w:val="12"/>
          <w:szCs w:val="12"/>
        </w:rPr>
        <w:t>0</w:t>
      </w:r>
      <w:r w:rsidR="00A44A0F">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FCA0517" w14:textId="77777777" w:rsidR="00383177" w:rsidRDefault="00383177" w:rsidP="00DA7EFC">
      <w:pPr>
        <w:rPr>
          <w:rFonts w:ascii="Calibri" w:hAnsi="Calibri" w:cs="Calibri"/>
          <w:color w:val="000000"/>
          <w:sz w:val="12"/>
          <w:szCs w:val="12"/>
        </w:rPr>
      </w:pPr>
    </w:p>
    <w:p w14:paraId="1028E421" w14:textId="77777777" w:rsidR="00953C56" w:rsidRDefault="00953C56" w:rsidP="00953C56">
      <w:pPr>
        <w:rPr>
          <w:rFonts w:ascii="Calibri" w:hAnsi="Calibri" w:cs="Calibri"/>
          <w:color w:val="000000"/>
          <w:sz w:val="12"/>
          <w:szCs w:val="12"/>
        </w:rPr>
      </w:pPr>
      <w:bookmarkStart w:id="71" w:name="_Ref122000457"/>
      <w:bookmarkEnd w:id="59"/>
      <w:bookmarkEnd w:id="60"/>
      <w:bookmarkEnd w:id="61"/>
      <w:bookmarkEnd w:id="62"/>
      <w:bookmarkEnd w:id="63"/>
      <w:bookmarkEnd w:id="64"/>
      <w:bookmarkEnd w:id="65"/>
      <w:bookmarkEnd w:id="66"/>
      <w:bookmarkEnd w:id="67"/>
      <w:bookmarkEnd w:id="68"/>
      <w:bookmarkEnd w:id="69"/>
    </w:p>
    <w:p w14:paraId="0C0BA46C" w14:textId="77777777" w:rsidR="00754E84" w:rsidRPr="00E77B1C" w:rsidRDefault="00754E84" w:rsidP="00754E84">
      <w:pPr>
        <w:pStyle w:val="Heading3"/>
        <w:keepLines w:val="0"/>
        <w:pageBreakBefore/>
        <w:numPr>
          <w:ilvl w:val="1"/>
          <w:numId w:val="2"/>
        </w:numPr>
        <w:spacing w:before="120" w:after="120"/>
        <w:ind w:left="709" w:hanging="709"/>
        <w:rPr>
          <w:rFonts w:cs="Arial"/>
          <w:color w:val="auto"/>
          <w:sz w:val="28"/>
          <w:szCs w:val="28"/>
        </w:rPr>
      </w:pPr>
      <w:bookmarkStart w:id="72" w:name="_Hlk68780945"/>
      <w:r w:rsidRPr="00E77B1C">
        <w:rPr>
          <w:rFonts w:cs="Arial"/>
          <w:color w:val="auto"/>
          <w:sz w:val="28"/>
          <w:szCs w:val="28"/>
        </w:rPr>
        <w:lastRenderedPageBreak/>
        <w:t>Monthly Leaf Area Index anomaly</w:t>
      </w:r>
    </w:p>
    <w:p w14:paraId="52EBC9A1" w14:textId="620849AC" w:rsidR="0032314B" w:rsidRDefault="0032314B" w:rsidP="0032314B">
      <w:pPr>
        <w:rPr>
          <w:rFonts w:ascii="Calibri" w:hAnsi="Calibri" w:cs="Calibri"/>
          <w:sz w:val="22"/>
          <w:szCs w:val="28"/>
          <w:shd w:val="clear" w:color="auto" w:fill="FFFFFF"/>
        </w:rPr>
      </w:pPr>
      <w:r>
        <w:rPr>
          <w:rFonts w:ascii="Calibri" w:hAnsi="Calibri" w:cs="Calibri"/>
          <w:sz w:val="22"/>
          <w:szCs w:val="28"/>
          <w:shd w:val="clear" w:color="auto" w:fill="FFFFFF"/>
        </w:rPr>
        <w:t xml:space="preserve">The Leaf Area Index (LAI) </w:t>
      </w:r>
      <w:r w:rsidR="00635D76">
        <w:rPr>
          <w:rFonts w:ascii="Calibri" w:hAnsi="Calibri" w:cs="Calibri"/>
          <w:sz w:val="22"/>
          <w:szCs w:val="28"/>
          <w:shd w:val="clear" w:color="auto" w:fill="FFFFFF"/>
        </w:rPr>
        <w:t xml:space="preserve">is </w:t>
      </w:r>
      <w:r>
        <w:rPr>
          <w:rFonts w:ascii="Calibri" w:hAnsi="Calibri" w:cs="Calibri"/>
          <w:sz w:val="22"/>
          <w:szCs w:val="28"/>
          <w:shd w:val="clear" w:color="auto" w:fill="FFFFFF"/>
        </w:rPr>
        <w:t xml:space="preserve">a key indicator for assessing plant growth status and is a driving factor of net primary production. </w:t>
      </w:r>
      <w:r w:rsidR="00635D76">
        <w:rPr>
          <w:rFonts w:ascii="Calibri" w:hAnsi="Calibri" w:cs="Calibri"/>
          <w:sz w:val="22"/>
          <w:szCs w:val="28"/>
          <w:shd w:val="clear" w:color="auto" w:fill="FFFFFF"/>
        </w:rPr>
        <w:t xml:space="preserve">It represents the leaf area per unit of ground area and is measured both spatially and temporally. </w:t>
      </w:r>
      <w:r>
        <w:rPr>
          <w:rFonts w:ascii="Calibri" w:hAnsi="Calibri" w:cs="Calibri"/>
          <w:sz w:val="22"/>
          <w:szCs w:val="28"/>
          <w:shd w:val="clear" w:color="auto" w:fill="FFFFFF"/>
        </w:rPr>
        <w:t>For example, a</w:t>
      </w:r>
      <w:r w:rsidR="00DC31CF">
        <w:rPr>
          <w:rFonts w:ascii="Calibri" w:hAnsi="Calibri" w:cs="Calibri"/>
          <w:sz w:val="22"/>
          <w:szCs w:val="28"/>
          <w:shd w:val="clear" w:color="auto" w:fill="FFFFFF"/>
        </w:rPr>
        <w:t xml:space="preserve"> positive</w:t>
      </w:r>
      <w:r>
        <w:rPr>
          <w:rFonts w:ascii="Calibri" w:hAnsi="Calibri" w:cs="Calibri"/>
          <w:sz w:val="22"/>
          <w:szCs w:val="28"/>
          <w:shd w:val="clear" w:color="auto" w:fill="FFFFFF"/>
        </w:rPr>
        <w:t xml:space="preserve"> </w:t>
      </w:r>
      <w:r w:rsidR="0052542B">
        <w:rPr>
          <w:rFonts w:ascii="Calibri" w:hAnsi="Calibri" w:cs="Calibri"/>
          <w:sz w:val="22"/>
          <w:szCs w:val="28"/>
          <w:shd w:val="clear" w:color="auto" w:fill="FFFFFF"/>
        </w:rPr>
        <w:t xml:space="preserve">monthly </w:t>
      </w:r>
      <w:r>
        <w:rPr>
          <w:rFonts w:ascii="Calibri" w:hAnsi="Calibri" w:cs="Calibri"/>
          <w:sz w:val="22"/>
          <w:szCs w:val="28"/>
          <w:shd w:val="clear" w:color="auto" w:fill="FFFFFF"/>
        </w:rPr>
        <w:t xml:space="preserve">LAI </w:t>
      </w:r>
      <w:r w:rsidR="00DC31CF">
        <w:rPr>
          <w:rFonts w:ascii="Calibri" w:hAnsi="Calibri" w:cs="Calibri"/>
          <w:sz w:val="22"/>
          <w:szCs w:val="28"/>
          <w:shd w:val="clear" w:color="auto" w:fill="FFFFFF"/>
        </w:rPr>
        <w:t xml:space="preserve">anomaly indicates </w:t>
      </w:r>
      <w:r w:rsidR="0052542B">
        <w:rPr>
          <w:rFonts w:ascii="Calibri" w:hAnsi="Calibri" w:cs="Calibri"/>
          <w:sz w:val="22"/>
          <w:szCs w:val="28"/>
          <w:shd w:val="clear" w:color="auto" w:fill="FFFFFF"/>
        </w:rPr>
        <w:t xml:space="preserve">a </w:t>
      </w:r>
      <w:r w:rsidR="00934A55">
        <w:rPr>
          <w:rFonts w:ascii="Calibri" w:hAnsi="Calibri" w:cs="Calibri"/>
          <w:sz w:val="22"/>
          <w:szCs w:val="28"/>
          <w:shd w:val="clear" w:color="auto" w:fill="FFFFFF"/>
        </w:rPr>
        <w:t>greener and denser canopy compared to the historical average</w:t>
      </w:r>
      <w:r w:rsidR="00C97018">
        <w:rPr>
          <w:rFonts w:ascii="Calibri" w:hAnsi="Calibri" w:cs="Calibri"/>
          <w:sz w:val="22"/>
          <w:szCs w:val="28"/>
          <w:shd w:val="clear" w:color="auto" w:fill="FFFFFF"/>
        </w:rPr>
        <w:t>, and vice versa.</w:t>
      </w:r>
      <w:r>
        <w:rPr>
          <w:rFonts w:ascii="Calibri" w:hAnsi="Calibri" w:cs="Calibri"/>
          <w:sz w:val="22"/>
          <w:szCs w:val="28"/>
          <w:shd w:val="clear" w:color="auto" w:fill="FFFFFF"/>
        </w:rPr>
        <w:t xml:space="preserve"> An LAI </w:t>
      </w:r>
      <w:r w:rsidR="00C97018">
        <w:rPr>
          <w:rFonts w:ascii="Calibri" w:hAnsi="Calibri" w:cs="Calibri"/>
          <w:sz w:val="22"/>
          <w:szCs w:val="28"/>
          <w:shd w:val="clear" w:color="auto" w:fill="FFFFFF"/>
        </w:rPr>
        <w:t xml:space="preserve">anomaly </w:t>
      </w:r>
      <w:r>
        <w:rPr>
          <w:rFonts w:ascii="Calibri" w:hAnsi="Calibri" w:cs="Calibri"/>
          <w:sz w:val="22"/>
          <w:szCs w:val="28"/>
          <w:shd w:val="clear" w:color="auto" w:fill="FFFFFF"/>
        </w:rPr>
        <w:t xml:space="preserve">of zero indicates </w:t>
      </w:r>
      <w:r w:rsidR="00B67AB0">
        <w:rPr>
          <w:rFonts w:ascii="Calibri" w:hAnsi="Calibri" w:cs="Calibri"/>
          <w:sz w:val="22"/>
          <w:szCs w:val="28"/>
          <w:shd w:val="clear" w:color="auto" w:fill="FFFFFF"/>
        </w:rPr>
        <w:t>no divergence from the historical average</w:t>
      </w:r>
      <w:r>
        <w:rPr>
          <w:rFonts w:ascii="Calibri" w:hAnsi="Calibri" w:cs="Calibri"/>
          <w:sz w:val="22"/>
          <w:szCs w:val="28"/>
          <w:shd w:val="clear" w:color="auto" w:fill="FFFFFF"/>
        </w:rPr>
        <w:t xml:space="preserve">. Monitoring LAI throughout the cropping season provides valuable insights into </w:t>
      </w:r>
      <w:r w:rsidR="0055702D">
        <w:rPr>
          <w:rFonts w:ascii="Calibri" w:hAnsi="Calibri" w:cs="Calibri"/>
          <w:sz w:val="22"/>
          <w:szCs w:val="28"/>
          <w:shd w:val="clear" w:color="auto" w:fill="FFFFFF"/>
        </w:rPr>
        <w:t xml:space="preserve">ongoing </w:t>
      </w:r>
      <w:r>
        <w:rPr>
          <w:rFonts w:ascii="Calibri" w:hAnsi="Calibri" w:cs="Calibri"/>
          <w:sz w:val="22"/>
          <w:szCs w:val="28"/>
          <w:shd w:val="clear" w:color="auto" w:fill="FFFFFF"/>
        </w:rPr>
        <w:t xml:space="preserve">crop growth dynamics. The current analysis computes the </w:t>
      </w:r>
      <w:r w:rsidR="007F23A8">
        <w:rPr>
          <w:rFonts w:ascii="Calibri" w:hAnsi="Calibri" w:cs="Calibri"/>
          <w:sz w:val="22"/>
          <w:szCs w:val="28"/>
          <w:shd w:val="clear" w:color="auto" w:fill="FFFFFF"/>
        </w:rPr>
        <w:t xml:space="preserve">anomalies </w:t>
      </w:r>
      <w:r w:rsidR="00EF650B">
        <w:rPr>
          <w:rFonts w:ascii="Calibri" w:hAnsi="Calibri" w:cs="Calibri"/>
          <w:sz w:val="22"/>
          <w:szCs w:val="28"/>
          <w:shd w:val="clear" w:color="auto" w:fill="FFFFFF"/>
        </w:rPr>
        <w:t xml:space="preserve">for June 2024 </w:t>
      </w:r>
      <w:r w:rsidR="00D06500">
        <w:rPr>
          <w:rFonts w:ascii="Calibri" w:hAnsi="Calibri" w:cs="Calibri"/>
          <w:sz w:val="22"/>
          <w:szCs w:val="28"/>
          <w:shd w:val="clear" w:color="auto" w:fill="FFFFFF"/>
        </w:rPr>
        <w:t>against</w:t>
      </w:r>
      <w:r w:rsidR="00EF650B">
        <w:rPr>
          <w:rFonts w:ascii="Calibri" w:hAnsi="Calibri" w:cs="Calibri"/>
          <w:sz w:val="22"/>
          <w:szCs w:val="28"/>
          <w:shd w:val="clear" w:color="auto" w:fill="FFFFFF"/>
        </w:rPr>
        <w:t xml:space="preserve"> the historical June average</w:t>
      </w:r>
      <w:r>
        <w:rPr>
          <w:rFonts w:ascii="Calibri" w:hAnsi="Calibri" w:cs="Calibri"/>
          <w:sz w:val="22"/>
          <w:szCs w:val="28"/>
          <w:shd w:val="clear" w:color="auto" w:fill="FFFFFF"/>
        </w:rPr>
        <w:t>.</w:t>
      </w:r>
    </w:p>
    <w:p w14:paraId="3AA2FAE8" w14:textId="77777777" w:rsidR="0032314B" w:rsidRDefault="0032314B" w:rsidP="0032314B">
      <w:pPr>
        <w:rPr>
          <w:rFonts w:ascii="Calibri" w:hAnsi="Calibri" w:cs="Calibri"/>
          <w:sz w:val="22"/>
          <w:szCs w:val="28"/>
          <w:shd w:val="clear" w:color="auto" w:fill="FFFFFF"/>
        </w:rPr>
      </w:pPr>
      <w:r>
        <w:rPr>
          <w:rFonts w:ascii="Calibri" w:hAnsi="Calibri" w:cs="Calibri"/>
          <w:sz w:val="22"/>
          <w:szCs w:val="28"/>
          <w:shd w:val="clear" w:color="auto" w:fill="FFFFFF"/>
        </w:rPr>
        <w:t xml:space="preserve"> </w:t>
      </w:r>
    </w:p>
    <w:p w14:paraId="727B5C46" w14:textId="478ED254" w:rsidR="0032314B" w:rsidRDefault="007F23A8" w:rsidP="0032314B">
      <w:pPr>
        <w:rPr>
          <w:rFonts w:ascii="Calibri" w:hAnsi="Calibri" w:cs="Calibri"/>
          <w:sz w:val="22"/>
          <w:szCs w:val="28"/>
          <w:shd w:val="clear" w:color="auto" w:fill="FFFFFF"/>
        </w:rPr>
      </w:pPr>
      <w:r>
        <w:rPr>
          <w:rFonts w:ascii="Calibri" w:hAnsi="Calibri" w:cs="Calibri"/>
          <w:sz w:val="22"/>
          <w:szCs w:val="28"/>
          <w:shd w:val="clear" w:color="auto" w:fill="FFFFFF"/>
        </w:rPr>
        <w:t>In</w:t>
      </w:r>
      <w:r w:rsidR="0032314B">
        <w:rPr>
          <w:rFonts w:ascii="Calibri" w:hAnsi="Calibri" w:cs="Calibri"/>
          <w:sz w:val="22"/>
          <w:szCs w:val="28"/>
          <w:shd w:val="clear" w:color="auto" w:fill="FFFFFF"/>
        </w:rPr>
        <w:t xml:space="preserve"> June 2024, </w:t>
      </w:r>
      <w:r w:rsidR="003246F7">
        <w:rPr>
          <w:rFonts w:ascii="Calibri" w:hAnsi="Calibri" w:cs="Calibri"/>
          <w:sz w:val="22"/>
          <w:szCs w:val="28"/>
          <w:shd w:val="clear" w:color="auto" w:fill="FFFFFF"/>
        </w:rPr>
        <w:t>positive (blue colours)</w:t>
      </w:r>
      <w:r w:rsidR="0032314B">
        <w:rPr>
          <w:rFonts w:ascii="Calibri" w:hAnsi="Calibri" w:cs="Calibri"/>
          <w:sz w:val="22"/>
          <w:szCs w:val="28"/>
          <w:shd w:val="clear" w:color="auto" w:fill="FFFFFF"/>
        </w:rPr>
        <w:t xml:space="preserve"> LAI anomalies were detected across large areas of</w:t>
      </w:r>
      <w:r w:rsidR="00BF7505">
        <w:rPr>
          <w:rFonts w:ascii="Calibri" w:hAnsi="Calibri" w:cs="Calibri"/>
          <w:sz w:val="22"/>
          <w:szCs w:val="28"/>
          <w:shd w:val="clear" w:color="auto" w:fill="FFFFFF"/>
        </w:rPr>
        <w:t xml:space="preserve"> New South Wales and Queensland, and in central area of Western Australia cropping regions</w:t>
      </w:r>
      <w:r w:rsidR="0032314B">
        <w:rPr>
          <w:rFonts w:ascii="Calibri" w:hAnsi="Calibri" w:cs="Calibri"/>
          <w:sz w:val="22"/>
          <w:szCs w:val="28"/>
          <w:shd w:val="clear" w:color="auto" w:fill="FFFFFF"/>
        </w:rPr>
        <w:t>.</w:t>
      </w:r>
      <w:r w:rsidR="00630A35">
        <w:rPr>
          <w:rFonts w:ascii="Calibri" w:hAnsi="Calibri" w:cs="Calibri"/>
          <w:sz w:val="22"/>
          <w:szCs w:val="28"/>
          <w:shd w:val="clear" w:color="auto" w:fill="FFFFFF"/>
        </w:rPr>
        <w:t xml:space="preserve"> This indicates </w:t>
      </w:r>
      <w:r w:rsidR="006B1EE6">
        <w:rPr>
          <w:rFonts w:ascii="Calibri" w:hAnsi="Calibri" w:cs="Calibri"/>
          <w:sz w:val="22"/>
          <w:szCs w:val="28"/>
          <w:shd w:val="clear" w:color="auto" w:fill="FFFFFF"/>
        </w:rPr>
        <w:t xml:space="preserve">flush growth of the </w:t>
      </w:r>
      <w:r w:rsidR="00630A35">
        <w:rPr>
          <w:rFonts w:ascii="Calibri" w:hAnsi="Calibri" w:cs="Calibri"/>
          <w:sz w:val="22"/>
          <w:szCs w:val="28"/>
          <w:shd w:val="clear" w:color="auto" w:fill="FFFFFF"/>
        </w:rPr>
        <w:t xml:space="preserve">crops </w:t>
      </w:r>
      <w:r w:rsidR="002C15A7">
        <w:rPr>
          <w:rFonts w:ascii="Calibri" w:hAnsi="Calibri" w:cs="Calibri"/>
          <w:sz w:val="22"/>
          <w:szCs w:val="28"/>
          <w:shd w:val="clear" w:color="auto" w:fill="FFFFFF"/>
        </w:rPr>
        <w:t>with denser canopy</w:t>
      </w:r>
      <w:r w:rsidR="003D501E">
        <w:rPr>
          <w:rFonts w:ascii="Calibri" w:hAnsi="Calibri" w:cs="Calibri"/>
          <w:sz w:val="22"/>
          <w:szCs w:val="28"/>
          <w:shd w:val="clear" w:color="auto" w:fill="FFFFFF"/>
        </w:rPr>
        <w:t xml:space="preserve"> </w:t>
      </w:r>
      <w:r w:rsidR="00902F43">
        <w:rPr>
          <w:rFonts w:ascii="Calibri" w:hAnsi="Calibri" w:cs="Calibri"/>
          <w:sz w:val="22"/>
          <w:szCs w:val="28"/>
          <w:shd w:val="clear" w:color="auto" w:fill="FFFFFF"/>
        </w:rPr>
        <w:t xml:space="preserve">associated </w:t>
      </w:r>
      <w:r w:rsidR="00E635B8">
        <w:rPr>
          <w:rFonts w:ascii="Calibri" w:hAnsi="Calibri" w:cs="Calibri"/>
          <w:sz w:val="22"/>
          <w:szCs w:val="28"/>
          <w:shd w:val="clear" w:color="auto" w:fill="FFFFFF"/>
        </w:rPr>
        <w:t xml:space="preserve">with recent </w:t>
      </w:r>
      <w:r w:rsidR="00D47983">
        <w:rPr>
          <w:rFonts w:ascii="Calibri" w:hAnsi="Calibri" w:cs="Calibri"/>
          <w:sz w:val="22"/>
          <w:szCs w:val="28"/>
          <w:shd w:val="clear" w:color="auto" w:fill="FFFFFF"/>
        </w:rPr>
        <w:t xml:space="preserve">rainfall </w:t>
      </w:r>
      <w:r w:rsidR="002C15A7">
        <w:rPr>
          <w:rFonts w:ascii="Calibri" w:hAnsi="Calibri" w:cs="Calibri"/>
          <w:sz w:val="22"/>
          <w:szCs w:val="28"/>
          <w:shd w:val="clear" w:color="auto" w:fill="FFFFFF"/>
        </w:rPr>
        <w:t>compared to the historical average</w:t>
      </w:r>
      <w:r w:rsidR="003D501E">
        <w:rPr>
          <w:rFonts w:ascii="Calibri" w:hAnsi="Calibri" w:cs="Calibri"/>
          <w:sz w:val="22"/>
          <w:szCs w:val="28"/>
          <w:shd w:val="clear" w:color="auto" w:fill="FFFFFF"/>
        </w:rPr>
        <w:t xml:space="preserve"> of th</w:t>
      </w:r>
      <w:r w:rsidR="000D223A">
        <w:rPr>
          <w:rFonts w:ascii="Calibri" w:hAnsi="Calibri" w:cs="Calibri"/>
          <w:sz w:val="22"/>
          <w:szCs w:val="28"/>
          <w:shd w:val="clear" w:color="auto" w:fill="FFFFFF"/>
        </w:rPr>
        <w:t>e month of June</w:t>
      </w:r>
      <w:r w:rsidR="002C15A7">
        <w:rPr>
          <w:rFonts w:ascii="Calibri" w:hAnsi="Calibri" w:cs="Calibri"/>
          <w:sz w:val="22"/>
          <w:szCs w:val="28"/>
          <w:shd w:val="clear" w:color="auto" w:fill="FFFFFF"/>
        </w:rPr>
        <w:t xml:space="preserve">. </w:t>
      </w:r>
      <w:r w:rsidR="0032314B">
        <w:rPr>
          <w:rFonts w:ascii="Calibri" w:hAnsi="Calibri" w:cs="Calibri"/>
          <w:sz w:val="22"/>
          <w:szCs w:val="28"/>
          <w:shd w:val="clear" w:color="auto" w:fill="FFFFFF"/>
        </w:rPr>
        <w:t xml:space="preserve">The </w:t>
      </w:r>
      <w:r w:rsidR="003246F7">
        <w:rPr>
          <w:rFonts w:ascii="Calibri" w:hAnsi="Calibri" w:cs="Calibri"/>
          <w:sz w:val="22"/>
          <w:szCs w:val="28"/>
          <w:shd w:val="clear" w:color="auto" w:fill="FFFFFF"/>
        </w:rPr>
        <w:t>negative (red colours)</w:t>
      </w:r>
      <w:r w:rsidR="0032314B">
        <w:rPr>
          <w:rFonts w:ascii="Calibri" w:hAnsi="Calibri" w:cs="Calibri"/>
          <w:sz w:val="22"/>
          <w:szCs w:val="28"/>
          <w:shd w:val="clear" w:color="auto" w:fill="FFFFFF"/>
        </w:rPr>
        <w:t xml:space="preserve"> LAI </w:t>
      </w:r>
      <w:r w:rsidR="000D1DE6">
        <w:rPr>
          <w:rFonts w:ascii="Calibri" w:hAnsi="Calibri" w:cs="Calibri"/>
          <w:sz w:val="22"/>
          <w:szCs w:val="28"/>
          <w:shd w:val="clear" w:color="auto" w:fill="FFFFFF"/>
        </w:rPr>
        <w:t>anomalies</w:t>
      </w:r>
      <w:r w:rsidR="0032314B">
        <w:rPr>
          <w:rFonts w:ascii="Calibri" w:hAnsi="Calibri" w:cs="Calibri"/>
          <w:sz w:val="22"/>
          <w:szCs w:val="28"/>
          <w:shd w:val="clear" w:color="auto" w:fill="FFFFFF"/>
        </w:rPr>
        <w:t xml:space="preserve"> in remaining cropping regions </w:t>
      </w:r>
      <w:r w:rsidR="00D21597">
        <w:rPr>
          <w:rFonts w:ascii="Calibri" w:hAnsi="Calibri" w:cs="Calibri"/>
          <w:sz w:val="22"/>
          <w:szCs w:val="28"/>
          <w:shd w:val="clear" w:color="auto" w:fill="FFFFFF"/>
        </w:rPr>
        <w:t xml:space="preserve">indicates poorer growth </w:t>
      </w:r>
      <w:r w:rsidR="00F50A21">
        <w:rPr>
          <w:rFonts w:ascii="Calibri" w:hAnsi="Calibri" w:cs="Calibri"/>
          <w:sz w:val="22"/>
          <w:szCs w:val="28"/>
          <w:shd w:val="clear" w:color="auto" w:fill="FFFFFF"/>
        </w:rPr>
        <w:t xml:space="preserve">and crop establishment </w:t>
      </w:r>
      <w:r w:rsidR="00D21597">
        <w:rPr>
          <w:rFonts w:ascii="Calibri" w:hAnsi="Calibri" w:cs="Calibri"/>
          <w:sz w:val="22"/>
          <w:szCs w:val="28"/>
          <w:shd w:val="clear" w:color="auto" w:fill="FFFFFF"/>
        </w:rPr>
        <w:t>compared to the historical average</w:t>
      </w:r>
      <w:r w:rsidR="00025F33">
        <w:rPr>
          <w:rFonts w:ascii="Calibri" w:hAnsi="Calibri" w:cs="Calibri"/>
          <w:sz w:val="22"/>
          <w:szCs w:val="28"/>
          <w:shd w:val="clear" w:color="auto" w:fill="FFFFFF"/>
        </w:rPr>
        <w:t>;</w:t>
      </w:r>
      <w:r w:rsidR="0032314B">
        <w:rPr>
          <w:rFonts w:ascii="Calibri" w:hAnsi="Calibri" w:cs="Calibri"/>
          <w:sz w:val="22"/>
          <w:szCs w:val="28"/>
          <w:shd w:val="clear" w:color="auto" w:fill="FFFFFF"/>
        </w:rPr>
        <w:t xml:space="preserve"> reflect</w:t>
      </w:r>
      <w:r w:rsidR="00025F33">
        <w:rPr>
          <w:rFonts w:ascii="Calibri" w:hAnsi="Calibri" w:cs="Calibri"/>
          <w:sz w:val="22"/>
          <w:szCs w:val="28"/>
          <w:shd w:val="clear" w:color="auto" w:fill="FFFFFF"/>
        </w:rPr>
        <w:t>ing</w:t>
      </w:r>
      <w:r w:rsidR="0032314B">
        <w:rPr>
          <w:rFonts w:ascii="Calibri" w:hAnsi="Calibri" w:cs="Calibri"/>
          <w:sz w:val="22"/>
          <w:szCs w:val="28"/>
          <w:shd w:val="clear" w:color="auto" w:fill="FFFFFF"/>
        </w:rPr>
        <w:t xml:space="preserve"> the very low rainfall totals</w:t>
      </w:r>
      <w:r w:rsidR="00E81463">
        <w:rPr>
          <w:rFonts w:ascii="Calibri" w:hAnsi="Calibri" w:cs="Calibri"/>
          <w:sz w:val="22"/>
          <w:szCs w:val="28"/>
          <w:shd w:val="clear" w:color="auto" w:fill="FFFFFF"/>
        </w:rPr>
        <w:t xml:space="preserve"> received during autumn 2024</w:t>
      </w:r>
      <w:r w:rsidR="0032314B">
        <w:rPr>
          <w:rFonts w:ascii="Calibri" w:hAnsi="Calibri" w:cs="Calibri"/>
          <w:sz w:val="22"/>
          <w:szCs w:val="28"/>
          <w:shd w:val="clear" w:color="auto" w:fill="FFFFFF"/>
        </w:rPr>
        <w:t xml:space="preserve"> in these area</w:t>
      </w:r>
      <w:r w:rsidR="00025F33">
        <w:rPr>
          <w:rFonts w:ascii="Calibri" w:hAnsi="Calibri" w:cs="Calibri"/>
          <w:sz w:val="22"/>
          <w:szCs w:val="28"/>
          <w:shd w:val="clear" w:color="auto" w:fill="FFFFFF"/>
        </w:rPr>
        <w:t>s</w:t>
      </w:r>
      <w:r w:rsidR="0032314B">
        <w:rPr>
          <w:rFonts w:ascii="Calibri" w:hAnsi="Calibri" w:cs="Calibri"/>
          <w:sz w:val="22"/>
          <w:szCs w:val="28"/>
          <w:shd w:val="clear" w:color="auto" w:fill="FFFFFF"/>
        </w:rPr>
        <w:t>.</w:t>
      </w:r>
    </w:p>
    <w:p w14:paraId="658DCAFC" w14:textId="77777777" w:rsidR="00E02A93" w:rsidRDefault="00E02A93" w:rsidP="0032314B">
      <w:pPr>
        <w:rPr>
          <w:rFonts w:ascii="Calibri" w:hAnsi="Calibri" w:cs="Calibri"/>
          <w:sz w:val="22"/>
          <w:szCs w:val="28"/>
          <w:shd w:val="clear" w:color="auto" w:fill="FFFFFF"/>
        </w:rPr>
      </w:pPr>
    </w:p>
    <w:p w14:paraId="5DCE40A2" w14:textId="22920528" w:rsidR="0032314B" w:rsidRPr="00E02A93" w:rsidRDefault="00E02A93" w:rsidP="00E02A93">
      <w:pPr>
        <w:jc w:val="center"/>
        <w:rPr>
          <w:rFonts w:asciiTheme="minorHAnsi" w:hAnsiTheme="minorHAnsi" w:cstheme="minorHAnsi"/>
          <w:b/>
          <w:bCs/>
          <w:sz w:val="22"/>
          <w:szCs w:val="28"/>
        </w:rPr>
      </w:pPr>
      <w:r w:rsidRPr="00E02A93">
        <w:rPr>
          <w:rFonts w:asciiTheme="minorHAnsi" w:hAnsiTheme="minorHAnsi" w:cstheme="minorHAnsi"/>
          <w:b/>
          <w:bCs/>
          <w:sz w:val="22"/>
          <w:szCs w:val="28"/>
        </w:rPr>
        <w:t>Leaf Area Index (LAI) anomaly for June 2024</w:t>
      </w:r>
    </w:p>
    <w:p w14:paraId="035AA80C" w14:textId="23DBDAE4" w:rsidR="00E02A93" w:rsidRDefault="00E02A93" w:rsidP="00E02A93">
      <w:pPr>
        <w:jc w:val="center"/>
      </w:pPr>
      <w:r>
        <w:rPr>
          <w:noProof/>
        </w:rPr>
        <w:drawing>
          <wp:inline distT="0" distB="0" distL="0" distR="0" wp14:anchorId="205B252C" wp14:editId="4A0058FE">
            <wp:extent cx="4448048" cy="2477659"/>
            <wp:effectExtent l="19050" t="19050" r="10160" b="18415"/>
            <wp:docPr id="12709339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3398" name="Picture 1" descr="A map of the united states&#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4" t="10476"/>
                    <a:stretch/>
                  </pic:blipFill>
                  <pic:spPr bwMode="auto">
                    <a:xfrm>
                      <a:off x="0" y="0"/>
                      <a:ext cx="4464484" cy="24868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BC2BF85" w14:textId="09AD64E1" w:rsidR="00DF10CE" w:rsidRDefault="00DF10CE" w:rsidP="00DF10CE">
      <w:pPr>
        <w:rPr>
          <w:rFonts w:asciiTheme="minorHAnsi" w:hAnsiTheme="minorHAnsi" w:cstheme="minorHAnsi"/>
          <w:sz w:val="12"/>
          <w:szCs w:val="16"/>
        </w:rPr>
      </w:pPr>
      <w:r w:rsidRPr="003B3A33">
        <w:rPr>
          <w:rFonts w:asciiTheme="minorHAnsi" w:hAnsiTheme="minorHAnsi" w:cstheme="minorHAnsi"/>
          <w:sz w:val="12"/>
          <w:szCs w:val="16"/>
        </w:rPr>
        <w:t>Source:</w:t>
      </w:r>
      <w:r w:rsidR="003B3A33" w:rsidRPr="003B3A33">
        <w:rPr>
          <w:rFonts w:asciiTheme="minorHAnsi" w:hAnsiTheme="minorHAnsi" w:cstheme="minorHAnsi"/>
          <w:sz w:val="12"/>
          <w:szCs w:val="16"/>
        </w:rPr>
        <w:t xml:space="preserve"> NASA EOSDIS Land Processes Distributed Active Archive </w:t>
      </w:r>
      <w:proofErr w:type="spellStart"/>
      <w:r w:rsidR="003B3A33" w:rsidRPr="003B3A33">
        <w:rPr>
          <w:rFonts w:asciiTheme="minorHAnsi" w:hAnsiTheme="minorHAnsi" w:cstheme="minorHAnsi"/>
          <w:sz w:val="12"/>
          <w:szCs w:val="16"/>
        </w:rPr>
        <w:t>Center</w:t>
      </w:r>
      <w:proofErr w:type="spellEnd"/>
      <w:r w:rsidR="00AB3E41">
        <w:rPr>
          <w:rFonts w:asciiTheme="minorHAnsi" w:hAnsiTheme="minorHAnsi" w:cstheme="minorHAnsi"/>
          <w:sz w:val="12"/>
          <w:szCs w:val="16"/>
        </w:rPr>
        <w:t>.</w:t>
      </w:r>
    </w:p>
    <w:p w14:paraId="686358E8" w14:textId="14A89861" w:rsidR="00AB3E41" w:rsidRPr="003B3A33" w:rsidRDefault="00AB3E41" w:rsidP="00DF10CE">
      <w:pPr>
        <w:rPr>
          <w:rFonts w:asciiTheme="minorHAnsi" w:hAnsiTheme="minorHAnsi" w:cstheme="minorHAnsi"/>
          <w:sz w:val="12"/>
          <w:szCs w:val="16"/>
        </w:rPr>
      </w:pPr>
      <w:r>
        <w:rPr>
          <w:rFonts w:asciiTheme="minorHAnsi" w:hAnsiTheme="minorHAnsi" w:cstheme="minorHAnsi"/>
          <w:sz w:val="12"/>
          <w:szCs w:val="16"/>
        </w:rPr>
        <w:t xml:space="preserve">Note: </w:t>
      </w:r>
      <w:r w:rsidRPr="00AB3E41">
        <w:rPr>
          <w:rFonts w:asciiTheme="minorHAnsi" w:hAnsiTheme="minorHAnsi" w:cstheme="minorHAnsi"/>
          <w:sz w:val="12"/>
          <w:szCs w:val="16"/>
        </w:rPr>
        <w:t xml:space="preserve">The MCD15A2H Version 6.1 Moderate Resolution Imaging Spectroradiometer (MODIS) Level 4, Combined Fraction of Photosynthetically Active Radiation (FPAR), and Leaf Area Index (LAI) product is an 8-day composite dataset with </w:t>
      </w:r>
      <w:proofErr w:type="gramStart"/>
      <w:r w:rsidRPr="00AB3E41">
        <w:rPr>
          <w:rFonts w:asciiTheme="minorHAnsi" w:hAnsiTheme="minorHAnsi" w:cstheme="minorHAnsi"/>
          <w:sz w:val="12"/>
          <w:szCs w:val="16"/>
        </w:rPr>
        <w:t>500 meter</w:t>
      </w:r>
      <w:proofErr w:type="gramEnd"/>
      <w:r w:rsidRPr="00AB3E41">
        <w:rPr>
          <w:rFonts w:asciiTheme="minorHAnsi" w:hAnsiTheme="minorHAnsi" w:cstheme="minorHAnsi"/>
          <w:sz w:val="12"/>
          <w:szCs w:val="16"/>
        </w:rPr>
        <w:t xml:space="preserve"> pixel size. The algorithm chooses the best pixel available from all the acquisitions of both MODIS sensors located on NASA’s Terra and Aqua satellites from within the 8-day period.</w:t>
      </w:r>
    </w:p>
    <w:p w14:paraId="0BC47340" w14:textId="77777777" w:rsidR="00953C56" w:rsidRPr="00B437F9" w:rsidRDefault="00953C56" w:rsidP="00953C56">
      <w:pPr>
        <w:pStyle w:val="Heading3"/>
        <w:keepLines w:val="0"/>
        <w:pageBreakBefore/>
        <w:numPr>
          <w:ilvl w:val="1"/>
          <w:numId w:val="2"/>
        </w:numPr>
        <w:spacing w:before="120" w:after="120"/>
        <w:ind w:left="709" w:hanging="709"/>
        <w:rPr>
          <w:color w:val="000000"/>
          <w:sz w:val="28"/>
          <w:szCs w:val="28"/>
        </w:rPr>
      </w:pPr>
      <w:r w:rsidRPr="00B437F9">
        <w:rPr>
          <w:color w:val="000000"/>
          <w:sz w:val="28"/>
          <w:szCs w:val="28"/>
        </w:rPr>
        <w:lastRenderedPageBreak/>
        <w:t>National Climate Outlook</w:t>
      </w:r>
    </w:p>
    <w:p w14:paraId="0A8606A4" w14:textId="4D27B5DC" w:rsidR="00953C56" w:rsidRDefault="00953C56" w:rsidP="00953C56">
      <w:pPr>
        <w:spacing w:before="120"/>
        <w:rPr>
          <w:rFonts w:ascii="Calibri" w:hAnsi="Calibri" w:cs="Arial"/>
          <w:sz w:val="22"/>
          <w:szCs w:val="22"/>
        </w:rPr>
      </w:pPr>
      <w:bookmarkStart w:id="73" w:name="_Hlk100830494"/>
      <w:bookmarkStart w:id="74" w:name="_Hlk145590783"/>
      <w:bookmarkStart w:id="75" w:name="_Hlk58500995"/>
      <w:r>
        <w:rPr>
          <w:rFonts w:ascii="Calibri" w:hAnsi="Calibri" w:cs="Arial"/>
          <w:sz w:val="22"/>
          <w:szCs w:val="22"/>
        </w:rPr>
        <w:t xml:space="preserve">The most recent rainfall outlook for </w:t>
      </w:r>
      <w:r w:rsidR="00495FAC">
        <w:rPr>
          <w:rFonts w:ascii="Calibri" w:hAnsi="Calibri" w:cs="Arial"/>
          <w:sz w:val="22"/>
          <w:szCs w:val="22"/>
        </w:rPr>
        <w:t>August</w:t>
      </w:r>
      <w:r>
        <w:rPr>
          <w:rFonts w:ascii="Calibri" w:hAnsi="Calibri" w:cs="Arial"/>
          <w:sz w:val="22"/>
          <w:szCs w:val="22"/>
        </w:rPr>
        <w:t xml:space="preserve"> 2024 provided by the Bureau of Meteorology indicates an increased likelihood of above median rainfall across </w:t>
      </w:r>
      <w:r w:rsidR="00AB67BA">
        <w:rPr>
          <w:rFonts w:ascii="Calibri" w:hAnsi="Calibri" w:cs="Arial"/>
          <w:sz w:val="22"/>
          <w:szCs w:val="22"/>
        </w:rPr>
        <w:t xml:space="preserve">the </w:t>
      </w:r>
      <w:r w:rsidR="005B3AE4">
        <w:rPr>
          <w:rFonts w:ascii="Calibri" w:hAnsi="Calibri" w:cs="Arial"/>
          <w:sz w:val="22"/>
          <w:szCs w:val="22"/>
        </w:rPr>
        <w:t>much of Australia</w:t>
      </w:r>
      <w:r>
        <w:rPr>
          <w:rFonts w:ascii="Calibri" w:hAnsi="Calibri" w:cs="Arial"/>
          <w:sz w:val="22"/>
          <w:szCs w:val="22"/>
        </w:rPr>
        <w:t xml:space="preserve">. There is </w:t>
      </w:r>
      <w:r w:rsidRPr="006E3EF1">
        <w:rPr>
          <w:rFonts w:ascii="Calibri" w:hAnsi="Calibri" w:cs="Arial"/>
          <w:sz w:val="22"/>
          <w:szCs w:val="22"/>
        </w:rPr>
        <w:t xml:space="preserve">an increased likelihood of </w:t>
      </w:r>
      <w:r>
        <w:rPr>
          <w:rFonts w:ascii="Calibri" w:hAnsi="Calibri" w:cs="Arial"/>
          <w:sz w:val="22"/>
          <w:szCs w:val="22"/>
        </w:rPr>
        <w:t>below median rainfall across parts of northern Australia</w:t>
      </w:r>
      <w:r w:rsidR="00EB5DF8">
        <w:rPr>
          <w:rFonts w:ascii="Calibri" w:hAnsi="Calibri" w:cs="Arial"/>
          <w:sz w:val="22"/>
          <w:szCs w:val="22"/>
        </w:rPr>
        <w:t xml:space="preserve"> and </w:t>
      </w:r>
      <w:r w:rsidR="00F726BE">
        <w:rPr>
          <w:rFonts w:ascii="Calibri" w:hAnsi="Calibri" w:cs="Arial"/>
          <w:sz w:val="22"/>
          <w:szCs w:val="22"/>
        </w:rPr>
        <w:t xml:space="preserve">the </w:t>
      </w:r>
      <w:r w:rsidR="00EB5DF8">
        <w:rPr>
          <w:rFonts w:ascii="Calibri" w:hAnsi="Calibri" w:cs="Arial"/>
          <w:sz w:val="22"/>
          <w:szCs w:val="22"/>
        </w:rPr>
        <w:t>southeast coast</w:t>
      </w:r>
      <w:r>
        <w:rPr>
          <w:rFonts w:ascii="Calibri" w:hAnsi="Calibri" w:cs="Arial"/>
          <w:sz w:val="22"/>
          <w:szCs w:val="22"/>
        </w:rPr>
        <w:t xml:space="preserve">. </w:t>
      </w:r>
    </w:p>
    <w:p w14:paraId="52B97162" w14:textId="43361C95" w:rsidR="00953C56" w:rsidRDefault="00953C56" w:rsidP="00953C56">
      <w:pPr>
        <w:spacing w:before="120"/>
        <w:rPr>
          <w:rFonts w:ascii="Calibri" w:hAnsi="Calibri" w:cs="Arial"/>
          <w:sz w:val="22"/>
          <w:szCs w:val="22"/>
        </w:rPr>
      </w:pPr>
      <w:r>
        <w:rPr>
          <w:rFonts w:ascii="Calibri" w:hAnsi="Calibri" w:cs="Arial"/>
          <w:sz w:val="22"/>
          <w:szCs w:val="22"/>
        </w:rPr>
        <w:t xml:space="preserve">According to Bureau of Meteorology’s climate model, for </w:t>
      </w:r>
      <w:r w:rsidR="003A137B">
        <w:rPr>
          <w:rFonts w:ascii="Calibri" w:hAnsi="Calibri" w:cs="Arial"/>
          <w:sz w:val="22"/>
          <w:szCs w:val="22"/>
        </w:rPr>
        <w:t>August</w:t>
      </w:r>
      <w:r>
        <w:rPr>
          <w:rFonts w:ascii="Calibri" w:hAnsi="Calibri" w:cs="Arial"/>
          <w:sz w:val="22"/>
          <w:szCs w:val="22"/>
        </w:rPr>
        <w:t xml:space="preserve"> 2024 there is a 75% probability of rainfall totals between 10 and 100 millimetres across New South Wales, Victoria, </w:t>
      </w:r>
      <w:r w:rsidR="004D25DF">
        <w:rPr>
          <w:rFonts w:ascii="Calibri" w:hAnsi="Calibri" w:cs="Arial"/>
          <w:sz w:val="22"/>
          <w:szCs w:val="22"/>
        </w:rPr>
        <w:t xml:space="preserve">Tasmania, </w:t>
      </w:r>
      <w:r>
        <w:rPr>
          <w:rFonts w:ascii="Calibri" w:hAnsi="Calibri" w:cs="Arial"/>
          <w:sz w:val="22"/>
          <w:szCs w:val="22"/>
        </w:rPr>
        <w:t xml:space="preserve">southern South </w:t>
      </w:r>
      <w:proofErr w:type="gramStart"/>
      <w:r>
        <w:rPr>
          <w:rFonts w:ascii="Calibri" w:hAnsi="Calibri" w:cs="Arial"/>
          <w:sz w:val="22"/>
          <w:szCs w:val="22"/>
        </w:rPr>
        <w:t>Australia</w:t>
      </w:r>
      <w:proofErr w:type="gramEnd"/>
      <w:r w:rsidR="005B2B81">
        <w:rPr>
          <w:rFonts w:ascii="Calibri" w:hAnsi="Calibri" w:cs="Arial"/>
          <w:sz w:val="22"/>
          <w:szCs w:val="22"/>
        </w:rPr>
        <w:t xml:space="preserve"> and</w:t>
      </w:r>
      <w:r>
        <w:rPr>
          <w:rFonts w:ascii="Calibri" w:hAnsi="Calibri" w:cs="Arial"/>
          <w:sz w:val="22"/>
          <w:szCs w:val="22"/>
        </w:rPr>
        <w:t xml:space="preserve"> Western Australia. </w:t>
      </w:r>
      <w:r w:rsidR="00AF25AA">
        <w:rPr>
          <w:rFonts w:ascii="Calibri" w:hAnsi="Calibri" w:cs="Arial"/>
          <w:sz w:val="22"/>
          <w:szCs w:val="22"/>
        </w:rPr>
        <w:t xml:space="preserve">Southern Queensland is expected to receive up to </w:t>
      </w:r>
      <w:r w:rsidR="002945B2">
        <w:rPr>
          <w:rFonts w:ascii="Calibri" w:hAnsi="Calibri" w:cs="Arial"/>
          <w:sz w:val="22"/>
          <w:szCs w:val="22"/>
        </w:rPr>
        <w:t xml:space="preserve">50 millimetres of rainfall. </w:t>
      </w:r>
      <w:r>
        <w:rPr>
          <w:rFonts w:ascii="Calibri" w:hAnsi="Calibri" w:cs="Arial"/>
          <w:sz w:val="22"/>
          <w:szCs w:val="22"/>
        </w:rPr>
        <w:t xml:space="preserve">Alpine areas in </w:t>
      </w:r>
      <w:r w:rsidR="00A72CA1">
        <w:rPr>
          <w:rFonts w:ascii="Calibri" w:hAnsi="Calibri" w:cs="Arial"/>
          <w:sz w:val="22"/>
          <w:szCs w:val="22"/>
        </w:rPr>
        <w:t xml:space="preserve">New South Wales, </w:t>
      </w:r>
      <w:r>
        <w:rPr>
          <w:rFonts w:ascii="Calibri" w:hAnsi="Calibri" w:cs="Arial"/>
          <w:sz w:val="22"/>
          <w:szCs w:val="22"/>
        </w:rPr>
        <w:t xml:space="preserve">Victoria, </w:t>
      </w:r>
      <w:r w:rsidR="00BB6EBC">
        <w:rPr>
          <w:rFonts w:ascii="Calibri" w:hAnsi="Calibri" w:cs="Arial"/>
          <w:sz w:val="22"/>
          <w:szCs w:val="22"/>
        </w:rPr>
        <w:t xml:space="preserve">and </w:t>
      </w:r>
      <w:r>
        <w:rPr>
          <w:rFonts w:ascii="Calibri" w:hAnsi="Calibri" w:cs="Arial"/>
          <w:sz w:val="22"/>
          <w:szCs w:val="22"/>
        </w:rPr>
        <w:t xml:space="preserve">the far west </w:t>
      </w:r>
      <w:r w:rsidR="00EC236F">
        <w:rPr>
          <w:rFonts w:ascii="Calibri" w:hAnsi="Calibri" w:cs="Arial"/>
          <w:sz w:val="22"/>
          <w:szCs w:val="22"/>
        </w:rPr>
        <w:t xml:space="preserve">of </w:t>
      </w:r>
      <w:r>
        <w:rPr>
          <w:rFonts w:ascii="Calibri" w:hAnsi="Calibri" w:cs="Arial"/>
          <w:sz w:val="22"/>
          <w:szCs w:val="22"/>
        </w:rPr>
        <w:t xml:space="preserve">Western Australia will likely receive rainfall of up to 200 millimetres. </w:t>
      </w:r>
      <w:r w:rsidR="000B7B0D">
        <w:rPr>
          <w:rFonts w:ascii="Calibri" w:hAnsi="Calibri" w:cs="Arial"/>
          <w:sz w:val="22"/>
          <w:szCs w:val="22"/>
        </w:rPr>
        <w:t xml:space="preserve">Tasmania is expected to receive up to 300 millimetres of rainfall. </w:t>
      </w:r>
      <w:r>
        <w:rPr>
          <w:rFonts w:ascii="Calibri" w:hAnsi="Calibri" w:cs="Arial"/>
          <w:sz w:val="22"/>
          <w:szCs w:val="22"/>
        </w:rPr>
        <w:t>The north</w:t>
      </w:r>
      <w:r w:rsidR="007903CE">
        <w:rPr>
          <w:rFonts w:ascii="Calibri" w:hAnsi="Calibri" w:cs="Arial"/>
          <w:sz w:val="22"/>
          <w:szCs w:val="22"/>
        </w:rPr>
        <w:t>ern areas</w:t>
      </w:r>
      <w:r>
        <w:rPr>
          <w:rFonts w:ascii="Calibri" w:hAnsi="Calibri" w:cs="Arial"/>
          <w:sz w:val="22"/>
          <w:szCs w:val="22"/>
        </w:rPr>
        <w:t xml:space="preserve"> of the country </w:t>
      </w:r>
      <w:r w:rsidR="00EC236F">
        <w:rPr>
          <w:rFonts w:ascii="Calibri" w:hAnsi="Calibri" w:cs="Arial"/>
          <w:sz w:val="22"/>
          <w:szCs w:val="22"/>
        </w:rPr>
        <w:t>are</w:t>
      </w:r>
      <w:r>
        <w:rPr>
          <w:rFonts w:ascii="Calibri" w:hAnsi="Calibri" w:cs="Arial"/>
          <w:sz w:val="22"/>
          <w:szCs w:val="22"/>
        </w:rPr>
        <w:t xml:space="preserve"> expected to remain largely dry, typical of this time of year, with exceptions in parts of the tropical northeast Queensland where up to </w:t>
      </w:r>
      <w:r w:rsidR="00FD3744">
        <w:rPr>
          <w:rFonts w:ascii="Calibri" w:hAnsi="Calibri" w:cs="Arial"/>
          <w:sz w:val="22"/>
          <w:szCs w:val="22"/>
        </w:rPr>
        <w:t>5</w:t>
      </w:r>
      <w:r>
        <w:rPr>
          <w:rFonts w:ascii="Calibri" w:hAnsi="Calibri" w:cs="Arial"/>
          <w:sz w:val="22"/>
          <w:szCs w:val="22"/>
        </w:rPr>
        <w:t>0 millimetres of rainfall is expected.</w:t>
      </w:r>
    </w:p>
    <w:p w14:paraId="2F3F9219" w14:textId="07788E7E" w:rsidR="00953C56" w:rsidRPr="00B437F9" w:rsidRDefault="00953C56" w:rsidP="00953C56">
      <w:pPr>
        <w:spacing w:before="120"/>
        <w:rPr>
          <w:rFonts w:ascii="Calibri" w:hAnsi="Calibri" w:cs="Arial"/>
          <w:sz w:val="22"/>
          <w:szCs w:val="22"/>
        </w:rPr>
      </w:pPr>
      <w:r>
        <w:rPr>
          <w:rFonts w:ascii="Calibri" w:hAnsi="Calibri" w:cs="Arial"/>
          <w:sz w:val="22"/>
          <w:szCs w:val="22"/>
        </w:rPr>
        <w:t xml:space="preserve">Across cropping regions, there is a 75% chance of receiving between 10 and 50 millimetres of rainfall in New South Wales, Victoria, South </w:t>
      </w:r>
      <w:proofErr w:type="gramStart"/>
      <w:r>
        <w:rPr>
          <w:rFonts w:ascii="Calibri" w:hAnsi="Calibri" w:cs="Arial"/>
          <w:sz w:val="22"/>
          <w:szCs w:val="22"/>
        </w:rPr>
        <w:t>Australia</w:t>
      </w:r>
      <w:proofErr w:type="gramEnd"/>
      <w:r>
        <w:rPr>
          <w:rFonts w:ascii="Calibri" w:hAnsi="Calibri" w:cs="Arial"/>
          <w:sz w:val="22"/>
          <w:szCs w:val="22"/>
        </w:rPr>
        <w:t xml:space="preserve"> and Western Australia. In Queensland, rainfall totals of between 5 and 25 millimetres are expected across southern </w:t>
      </w:r>
      <w:r w:rsidR="004546BB">
        <w:rPr>
          <w:rFonts w:ascii="Calibri" w:hAnsi="Calibri" w:cs="Arial"/>
          <w:sz w:val="22"/>
          <w:szCs w:val="22"/>
        </w:rPr>
        <w:t xml:space="preserve">cropping </w:t>
      </w:r>
      <w:r>
        <w:rPr>
          <w:rFonts w:ascii="Calibri" w:hAnsi="Calibri" w:cs="Arial"/>
          <w:sz w:val="22"/>
          <w:szCs w:val="22"/>
        </w:rPr>
        <w:t xml:space="preserve">regions, while little to no rainfall is </w:t>
      </w:r>
      <w:r w:rsidR="00F26DD0">
        <w:rPr>
          <w:rFonts w:ascii="Calibri" w:hAnsi="Calibri" w:cs="Arial"/>
          <w:sz w:val="22"/>
          <w:szCs w:val="22"/>
        </w:rPr>
        <w:t xml:space="preserve">expected </w:t>
      </w:r>
      <w:r>
        <w:rPr>
          <w:rFonts w:ascii="Calibri" w:hAnsi="Calibri" w:cs="Arial"/>
          <w:sz w:val="22"/>
          <w:szCs w:val="22"/>
        </w:rPr>
        <w:t xml:space="preserve">for northern </w:t>
      </w:r>
      <w:r w:rsidR="00BE2DA1">
        <w:rPr>
          <w:rFonts w:ascii="Calibri" w:hAnsi="Calibri" w:cs="Arial"/>
          <w:sz w:val="22"/>
          <w:szCs w:val="22"/>
        </w:rPr>
        <w:t xml:space="preserve">cropping </w:t>
      </w:r>
      <w:r>
        <w:rPr>
          <w:rFonts w:ascii="Calibri" w:hAnsi="Calibri" w:cs="Arial"/>
          <w:sz w:val="22"/>
          <w:szCs w:val="22"/>
        </w:rPr>
        <w:t>regions. If realised, th</w:t>
      </w:r>
      <w:r w:rsidR="00BE2DA1">
        <w:rPr>
          <w:rFonts w:ascii="Calibri" w:hAnsi="Calibri" w:cs="Arial"/>
          <w:sz w:val="22"/>
          <w:szCs w:val="22"/>
        </w:rPr>
        <w:t>ese</w:t>
      </w:r>
      <w:r>
        <w:rPr>
          <w:rFonts w:ascii="Calibri" w:hAnsi="Calibri" w:cs="Arial"/>
          <w:sz w:val="22"/>
          <w:szCs w:val="22"/>
        </w:rPr>
        <w:t xml:space="preserve"> rainfall </w:t>
      </w:r>
      <w:r w:rsidR="00BE2DA1">
        <w:rPr>
          <w:rFonts w:ascii="Calibri" w:hAnsi="Calibri" w:cs="Arial"/>
          <w:sz w:val="22"/>
          <w:szCs w:val="22"/>
        </w:rPr>
        <w:t>totals are</w:t>
      </w:r>
      <w:r>
        <w:rPr>
          <w:rFonts w:ascii="Calibri" w:hAnsi="Calibri" w:cs="Arial"/>
          <w:sz w:val="22"/>
          <w:szCs w:val="22"/>
        </w:rPr>
        <w:t xml:space="preserve"> likely to be sufficient to support growth of winter crops across most cropping regions. </w:t>
      </w:r>
      <w:r w:rsidR="006C4F28">
        <w:rPr>
          <w:rFonts w:ascii="Calibri" w:hAnsi="Calibri" w:cs="Arial"/>
          <w:sz w:val="22"/>
          <w:szCs w:val="22"/>
        </w:rPr>
        <w:t>In</w:t>
      </w:r>
      <w:r>
        <w:rPr>
          <w:rFonts w:ascii="Calibri" w:hAnsi="Calibri" w:cs="Arial"/>
          <w:sz w:val="22"/>
          <w:szCs w:val="22"/>
        </w:rPr>
        <w:t xml:space="preserve"> Queensland cropping </w:t>
      </w:r>
      <w:r w:rsidR="006C4F28">
        <w:rPr>
          <w:rFonts w:ascii="Calibri" w:hAnsi="Calibri" w:cs="Arial"/>
          <w:sz w:val="22"/>
          <w:szCs w:val="22"/>
        </w:rPr>
        <w:t>regions</w:t>
      </w:r>
      <w:r>
        <w:rPr>
          <w:rFonts w:ascii="Calibri" w:hAnsi="Calibri" w:cs="Arial"/>
          <w:sz w:val="22"/>
          <w:szCs w:val="22"/>
        </w:rPr>
        <w:t xml:space="preserve">, crop growth is expected to be supported by a drawdown of stored soil moisture. </w:t>
      </w:r>
    </w:p>
    <w:p w14:paraId="34D48639" w14:textId="175C1382" w:rsidR="00953C56" w:rsidRDefault="00953C56" w:rsidP="00953C56">
      <w:pPr>
        <w:spacing w:before="120"/>
        <w:jc w:val="center"/>
        <w:rPr>
          <w:rFonts w:ascii="Calibri" w:hAnsi="Calibri" w:cs="Arial"/>
          <w:b/>
          <w:bCs/>
          <w:iCs/>
          <w:color w:val="000000"/>
          <w:sz w:val="22"/>
          <w:szCs w:val="22"/>
        </w:rPr>
      </w:pPr>
      <w:bookmarkStart w:id="76" w:name="_Hlk68780969"/>
      <w:bookmarkStart w:id="77" w:name="_Hlk58501021"/>
      <w:bookmarkEnd w:id="73"/>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w:t>
      </w:r>
      <w:r w:rsidR="00D64A78">
        <w:rPr>
          <w:rFonts w:ascii="Calibri" w:hAnsi="Calibri" w:cs="Arial"/>
          <w:b/>
          <w:bCs/>
          <w:iCs/>
          <w:color w:val="000000"/>
          <w:sz w:val="22"/>
          <w:szCs w:val="22"/>
        </w:rPr>
        <w:t>August</w:t>
      </w:r>
      <w:r w:rsidRPr="00B437F9">
        <w:rPr>
          <w:rFonts w:ascii="Calibri" w:hAnsi="Calibri" w:cs="Arial"/>
          <w:b/>
          <w:bCs/>
          <w:iCs/>
          <w:color w:val="000000"/>
          <w:sz w:val="22"/>
          <w:szCs w:val="22"/>
        </w:rPr>
        <w:t> 202</w:t>
      </w:r>
      <w:bookmarkEnd w:id="76"/>
      <w:r>
        <w:rPr>
          <w:rFonts w:ascii="Calibri" w:hAnsi="Calibri" w:cs="Arial"/>
          <w:b/>
          <w:bCs/>
          <w:iCs/>
          <w:color w:val="000000"/>
          <w:sz w:val="22"/>
          <w:szCs w:val="22"/>
        </w:rPr>
        <w:t>4</w:t>
      </w:r>
    </w:p>
    <w:p w14:paraId="582E1AF0" w14:textId="5A8D7DF6" w:rsidR="00953C56" w:rsidRPr="00B437F9" w:rsidRDefault="00D64A78" w:rsidP="00953C56">
      <w:pPr>
        <w:spacing w:before="120"/>
        <w:jc w:val="center"/>
        <w:rPr>
          <w:rFonts w:ascii="Calibri" w:hAnsi="Calibri" w:cs="Arial"/>
          <w:b/>
          <w:bCs/>
          <w:iCs/>
          <w:color w:val="000000"/>
          <w:sz w:val="22"/>
          <w:szCs w:val="22"/>
        </w:rPr>
      </w:pPr>
      <w:r w:rsidRPr="00D64A78">
        <w:rPr>
          <w:noProof/>
        </w:rPr>
        <w:t xml:space="preserve"> </w:t>
      </w:r>
      <w:r>
        <w:rPr>
          <w:noProof/>
        </w:rPr>
        <w:drawing>
          <wp:inline distT="0" distB="0" distL="0" distR="0" wp14:anchorId="140B6850" wp14:editId="5E2439BF">
            <wp:extent cx="5731510" cy="3904615"/>
            <wp:effectExtent l="0" t="0" r="2540" b="635"/>
            <wp:docPr id="2133703551"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03551" name="Picture 1" descr="A map of australia with different colored lines&#10;&#10;Description automatically generated"/>
                    <pic:cNvPicPr/>
                  </pic:nvPicPr>
                  <pic:blipFill>
                    <a:blip r:embed="rId17"/>
                    <a:stretch>
                      <a:fillRect/>
                    </a:stretch>
                  </pic:blipFill>
                  <pic:spPr>
                    <a:xfrm>
                      <a:off x="0" y="0"/>
                      <a:ext cx="5731510" cy="3904615"/>
                    </a:xfrm>
                    <a:prstGeom prst="rect">
                      <a:avLst/>
                    </a:prstGeom>
                  </pic:spPr>
                </pic:pic>
              </a:graphicData>
            </a:graphic>
          </wp:inline>
        </w:drawing>
      </w:r>
    </w:p>
    <w:p w14:paraId="7BCC480B" w14:textId="7EA41604" w:rsidR="00953C56" w:rsidRPr="00B437F9" w:rsidRDefault="00953C56" w:rsidP="00953C56">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91287">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0</w:t>
      </w:r>
      <w:r w:rsidR="00E91287">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4</w:t>
      </w:r>
    </w:p>
    <w:bookmarkEnd w:id="74"/>
    <w:p w14:paraId="66F4CC8C" w14:textId="77777777" w:rsidR="00953C56" w:rsidRPr="00B437F9" w:rsidRDefault="00953C56" w:rsidP="00953C56">
      <w:pPr>
        <w:jc w:val="center"/>
        <w:rPr>
          <w:rFonts w:ascii="Calibri" w:hAnsi="Calibri" w:cs="Calibri"/>
          <w:color w:val="000000"/>
          <w:sz w:val="12"/>
          <w:szCs w:val="12"/>
        </w:rPr>
      </w:pPr>
    </w:p>
    <w:p w14:paraId="58580F1E" w14:textId="77777777" w:rsidR="00953C56" w:rsidRDefault="00953C56" w:rsidP="00953C56">
      <w:pPr>
        <w:pStyle w:val="ListBullet"/>
        <w:pageBreakBefore/>
        <w:rPr>
          <w:rFonts w:ascii="Calibri" w:hAnsi="Calibri" w:cs="Arial"/>
          <w:sz w:val="22"/>
          <w:szCs w:val="22"/>
        </w:rPr>
      </w:pPr>
      <w:bookmarkStart w:id="78" w:name="_Hlk68781021"/>
      <w:bookmarkStart w:id="79" w:name="_Hlk158286807"/>
      <w:bookmarkStart w:id="80" w:name="_Hlk163736024"/>
      <w:bookmarkStart w:id="81" w:name="_Hlk58501050"/>
      <w:bookmarkEnd w:id="72"/>
      <w:bookmarkEnd w:id="75"/>
      <w:bookmarkEnd w:id="77"/>
      <w:r>
        <w:rPr>
          <w:rFonts w:ascii="Calibri" w:hAnsi="Calibri" w:cs="Arial"/>
          <w:sz w:val="22"/>
          <w:szCs w:val="22"/>
        </w:rPr>
        <w:lastRenderedPageBreak/>
        <w:t>The El Ni</w:t>
      </w:r>
      <w:r w:rsidRPr="000E114B">
        <w:rPr>
          <w:rFonts w:ascii="Calibri" w:hAnsi="Calibri" w:cs="Arial"/>
          <w:sz w:val="22"/>
          <w:szCs w:val="22"/>
        </w:rPr>
        <w:t>ñ</w:t>
      </w:r>
      <w:r>
        <w:rPr>
          <w:rFonts w:ascii="Calibri" w:hAnsi="Calibri" w:cs="Arial"/>
          <w:sz w:val="22"/>
          <w:szCs w:val="22"/>
        </w:rPr>
        <w:t xml:space="preserve">o Southern Oscillation (ENSO) and Indian Ocean Dipole (IOD) climate drivers are currently neutral and having minimal influence on Australian rainfall. </w:t>
      </w:r>
    </w:p>
    <w:p w14:paraId="1C29965D" w14:textId="36FF3BE2" w:rsidR="00DE1A69" w:rsidRDefault="00DE1A69" w:rsidP="00953C56">
      <w:pPr>
        <w:pStyle w:val="ListBullet"/>
        <w:rPr>
          <w:rFonts w:ascii="Calibri" w:hAnsi="Calibri" w:cs="Arial"/>
          <w:sz w:val="22"/>
          <w:szCs w:val="22"/>
        </w:rPr>
      </w:pPr>
      <w:r>
        <w:rPr>
          <w:rFonts w:ascii="Calibri" w:hAnsi="Calibri" w:cs="Arial"/>
          <w:sz w:val="22"/>
          <w:szCs w:val="22"/>
        </w:rPr>
        <w:t xml:space="preserve">The rainfall outlook for </w:t>
      </w:r>
      <w:r w:rsidR="0091395F">
        <w:rPr>
          <w:rFonts w:ascii="Calibri" w:hAnsi="Calibri" w:cs="Arial"/>
          <w:sz w:val="22"/>
          <w:szCs w:val="22"/>
        </w:rPr>
        <w:t xml:space="preserve">August through </w:t>
      </w:r>
      <w:r w:rsidR="00B311B7">
        <w:rPr>
          <w:rFonts w:ascii="Calibri" w:hAnsi="Calibri" w:cs="Arial"/>
          <w:sz w:val="22"/>
          <w:szCs w:val="22"/>
        </w:rPr>
        <w:t xml:space="preserve">October </w:t>
      </w:r>
      <w:r w:rsidR="0091395F">
        <w:rPr>
          <w:rFonts w:ascii="Calibri" w:hAnsi="Calibri" w:cs="Arial"/>
          <w:sz w:val="22"/>
          <w:szCs w:val="22"/>
        </w:rPr>
        <w:t xml:space="preserve">2024 indicates that </w:t>
      </w:r>
      <w:r w:rsidR="00772A0C">
        <w:rPr>
          <w:rFonts w:ascii="Calibri" w:hAnsi="Calibri" w:cs="Arial"/>
          <w:sz w:val="22"/>
          <w:szCs w:val="22"/>
        </w:rPr>
        <w:t xml:space="preserve">above median rainfall is more likely across interior </w:t>
      </w:r>
      <w:r w:rsidR="00B64EC3">
        <w:rPr>
          <w:rFonts w:ascii="Calibri" w:hAnsi="Calibri" w:cs="Arial"/>
          <w:sz w:val="22"/>
          <w:szCs w:val="22"/>
        </w:rPr>
        <w:t xml:space="preserve">and eastern </w:t>
      </w:r>
      <w:r w:rsidR="00772A0C">
        <w:rPr>
          <w:rFonts w:ascii="Calibri" w:hAnsi="Calibri" w:cs="Arial"/>
          <w:sz w:val="22"/>
          <w:szCs w:val="22"/>
        </w:rPr>
        <w:t xml:space="preserve">areas of the country. In contrast, </w:t>
      </w:r>
      <w:r w:rsidR="000E5E02">
        <w:rPr>
          <w:rFonts w:ascii="Calibri" w:hAnsi="Calibri" w:cs="Arial"/>
          <w:sz w:val="22"/>
          <w:szCs w:val="22"/>
        </w:rPr>
        <w:t xml:space="preserve">parts of northern Australia are expected to receive below median rainfall, with the </w:t>
      </w:r>
      <w:r w:rsidR="00A770D3">
        <w:rPr>
          <w:rFonts w:ascii="Calibri" w:hAnsi="Calibri" w:cs="Arial"/>
          <w:sz w:val="22"/>
          <w:szCs w:val="22"/>
        </w:rPr>
        <w:t xml:space="preserve">probability of </w:t>
      </w:r>
      <w:r w:rsidR="006056FE">
        <w:rPr>
          <w:rFonts w:ascii="Calibri" w:hAnsi="Calibri" w:cs="Arial"/>
          <w:sz w:val="22"/>
          <w:szCs w:val="22"/>
        </w:rPr>
        <w:t xml:space="preserve">receiving median rainfall falling below 40% </w:t>
      </w:r>
      <w:r w:rsidR="00AC5998">
        <w:rPr>
          <w:rFonts w:ascii="Calibri" w:hAnsi="Calibri" w:cs="Arial"/>
          <w:sz w:val="22"/>
          <w:szCs w:val="22"/>
        </w:rPr>
        <w:t xml:space="preserve">in isolated areas. </w:t>
      </w:r>
      <w:r w:rsidR="00495FA7">
        <w:rPr>
          <w:rFonts w:ascii="Calibri" w:hAnsi="Calibri" w:cs="Arial"/>
          <w:sz w:val="22"/>
          <w:szCs w:val="22"/>
        </w:rPr>
        <w:t>Remaining areas have equal chance of receiving above or below median rainfall.</w:t>
      </w:r>
    </w:p>
    <w:p w14:paraId="24681CFB" w14:textId="5DE95EF9" w:rsidR="00351255" w:rsidRDefault="00351255" w:rsidP="00953C56">
      <w:pPr>
        <w:pStyle w:val="ListBullet"/>
        <w:rPr>
          <w:rFonts w:ascii="Calibri" w:hAnsi="Calibri" w:cs="Arial"/>
          <w:sz w:val="22"/>
          <w:szCs w:val="22"/>
        </w:rPr>
      </w:pPr>
      <w:r>
        <w:rPr>
          <w:rFonts w:ascii="Calibri" w:hAnsi="Calibri" w:cs="Arial"/>
          <w:sz w:val="22"/>
          <w:szCs w:val="22"/>
        </w:rPr>
        <w:t xml:space="preserve">Across cropping regions, the probability of receiving median rainfall is between </w:t>
      </w:r>
      <w:r w:rsidR="00022473">
        <w:rPr>
          <w:rFonts w:ascii="Calibri" w:hAnsi="Calibri" w:cs="Arial"/>
          <w:sz w:val="22"/>
          <w:szCs w:val="22"/>
        </w:rPr>
        <w:t xml:space="preserve">45% and 70% in </w:t>
      </w:r>
      <w:r w:rsidR="00795906">
        <w:rPr>
          <w:rFonts w:ascii="Calibri" w:hAnsi="Calibri" w:cs="Arial"/>
          <w:sz w:val="22"/>
          <w:szCs w:val="22"/>
        </w:rPr>
        <w:t>Queensland</w:t>
      </w:r>
      <w:r w:rsidR="00CA7A41">
        <w:rPr>
          <w:rFonts w:ascii="Calibri" w:hAnsi="Calibri" w:cs="Arial"/>
          <w:sz w:val="22"/>
          <w:szCs w:val="22"/>
        </w:rPr>
        <w:t xml:space="preserve">, </w:t>
      </w:r>
      <w:r w:rsidR="00795906">
        <w:rPr>
          <w:rFonts w:ascii="Calibri" w:hAnsi="Calibri" w:cs="Arial"/>
          <w:sz w:val="22"/>
          <w:szCs w:val="22"/>
        </w:rPr>
        <w:t xml:space="preserve">New South </w:t>
      </w:r>
      <w:proofErr w:type="gramStart"/>
      <w:r w:rsidR="00795906">
        <w:rPr>
          <w:rFonts w:ascii="Calibri" w:hAnsi="Calibri" w:cs="Arial"/>
          <w:sz w:val="22"/>
          <w:szCs w:val="22"/>
        </w:rPr>
        <w:t>Wales</w:t>
      </w:r>
      <w:proofErr w:type="gramEnd"/>
      <w:r w:rsidR="00CA7A41">
        <w:rPr>
          <w:rFonts w:ascii="Calibri" w:hAnsi="Calibri" w:cs="Arial"/>
          <w:sz w:val="22"/>
          <w:szCs w:val="22"/>
        </w:rPr>
        <w:t xml:space="preserve"> and Victoria</w:t>
      </w:r>
      <w:r w:rsidR="00022473">
        <w:rPr>
          <w:rFonts w:ascii="Calibri" w:hAnsi="Calibri" w:cs="Arial"/>
          <w:sz w:val="22"/>
          <w:szCs w:val="22"/>
        </w:rPr>
        <w:t>.</w:t>
      </w:r>
      <w:r w:rsidR="00CA7A41">
        <w:rPr>
          <w:rFonts w:ascii="Calibri" w:hAnsi="Calibri" w:cs="Arial"/>
          <w:sz w:val="22"/>
          <w:szCs w:val="22"/>
        </w:rPr>
        <w:t xml:space="preserve"> </w:t>
      </w:r>
      <w:r w:rsidR="00D74653">
        <w:rPr>
          <w:rFonts w:ascii="Calibri" w:hAnsi="Calibri" w:cs="Arial"/>
          <w:sz w:val="22"/>
          <w:szCs w:val="22"/>
        </w:rPr>
        <w:t>There is an equal chance of either above or below median rainfall in South Australia</w:t>
      </w:r>
      <w:r w:rsidR="00146B1C">
        <w:rPr>
          <w:rFonts w:ascii="Calibri" w:hAnsi="Calibri" w:cs="Arial"/>
          <w:sz w:val="22"/>
          <w:szCs w:val="22"/>
        </w:rPr>
        <w:t>n</w:t>
      </w:r>
      <w:r w:rsidR="00D74653">
        <w:rPr>
          <w:rFonts w:ascii="Calibri" w:hAnsi="Calibri" w:cs="Arial"/>
          <w:sz w:val="22"/>
          <w:szCs w:val="22"/>
        </w:rPr>
        <w:t xml:space="preserve"> and Western Australia</w:t>
      </w:r>
      <w:r w:rsidR="00146B1C">
        <w:rPr>
          <w:rFonts w:ascii="Calibri" w:hAnsi="Calibri" w:cs="Arial"/>
          <w:sz w:val="22"/>
          <w:szCs w:val="22"/>
        </w:rPr>
        <w:t>n</w:t>
      </w:r>
      <w:r w:rsidR="00D74653">
        <w:rPr>
          <w:rFonts w:ascii="Calibri" w:hAnsi="Calibri" w:cs="Arial"/>
          <w:sz w:val="22"/>
          <w:szCs w:val="22"/>
        </w:rPr>
        <w:t xml:space="preserve"> cropping regions.</w:t>
      </w:r>
      <w:r w:rsidR="009A7D62">
        <w:rPr>
          <w:rFonts w:ascii="Calibri" w:hAnsi="Calibri" w:cs="Arial"/>
          <w:sz w:val="22"/>
          <w:szCs w:val="22"/>
        </w:rPr>
        <w:t xml:space="preserve"> </w:t>
      </w:r>
      <w:r w:rsidR="00CE5CEE">
        <w:rPr>
          <w:rFonts w:ascii="Calibri" w:hAnsi="Calibri" w:cs="Arial"/>
          <w:sz w:val="22"/>
          <w:szCs w:val="22"/>
        </w:rPr>
        <w:t xml:space="preserve">If realised, this </w:t>
      </w:r>
      <w:r w:rsidR="00A23B1B">
        <w:rPr>
          <w:rFonts w:ascii="Calibri" w:hAnsi="Calibri" w:cs="Arial"/>
          <w:sz w:val="22"/>
          <w:szCs w:val="22"/>
        </w:rPr>
        <w:t>rainfall would support ABARES</w:t>
      </w:r>
      <w:r w:rsidR="004D0C2D">
        <w:rPr>
          <w:rFonts w:ascii="Calibri" w:hAnsi="Calibri" w:cs="Arial"/>
          <w:sz w:val="22"/>
          <w:szCs w:val="22"/>
        </w:rPr>
        <w:t xml:space="preserve"> </w:t>
      </w:r>
      <w:r w:rsidR="00341D73">
        <w:rPr>
          <w:rFonts w:ascii="Calibri" w:hAnsi="Calibri" w:cs="Arial"/>
          <w:sz w:val="22"/>
          <w:szCs w:val="22"/>
        </w:rPr>
        <w:t>forecast</w:t>
      </w:r>
      <w:r w:rsidR="00146B1C">
        <w:rPr>
          <w:rFonts w:ascii="Calibri" w:hAnsi="Calibri" w:cs="Arial"/>
          <w:sz w:val="22"/>
          <w:szCs w:val="22"/>
        </w:rPr>
        <w:t>s</w:t>
      </w:r>
      <w:r w:rsidR="00341D73">
        <w:rPr>
          <w:rFonts w:ascii="Calibri" w:hAnsi="Calibri" w:cs="Arial"/>
          <w:sz w:val="22"/>
          <w:szCs w:val="22"/>
        </w:rPr>
        <w:t xml:space="preserve"> of</w:t>
      </w:r>
      <w:r w:rsidR="00333D80">
        <w:rPr>
          <w:rFonts w:ascii="Calibri" w:hAnsi="Calibri" w:cs="Arial"/>
          <w:sz w:val="22"/>
          <w:szCs w:val="22"/>
        </w:rPr>
        <w:t xml:space="preserve"> above average</w:t>
      </w:r>
      <w:r w:rsidR="00341D73">
        <w:rPr>
          <w:rFonts w:ascii="Calibri" w:hAnsi="Calibri" w:cs="Arial"/>
          <w:sz w:val="22"/>
          <w:szCs w:val="22"/>
        </w:rPr>
        <w:t xml:space="preserve"> </w:t>
      </w:r>
      <w:r w:rsidR="003E3045">
        <w:rPr>
          <w:rFonts w:ascii="Calibri" w:hAnsi="Calibri" w:cs="Arial"/>
          <w:sz w:val="22"/>
          <w:szCs w:val="22"/>
        </w:rPr>
        <w:t xml:space="preserve">winter </w:t>
      </w:r>
      <w:r w:rsidR="00341D73">
        <w:rPr>
          <w:rFonts w:ascii="Calibri" w:hAnsi="Calibri" w:cs="Arial"/>
          <w:sz w:val="22"/>
          <w:szCs w:val="22"/>
        </w:rPr>
        <w:t xml:space="preserve">crop </w:t>
      </w:r>
      <w:r w:rsidR="00854EE9">
        <w:rPr>
          <w:rFonts w:ascii="Calibri" w:hAnsi="Calibri" w:cs="Arial"/>
          <w:sz w:val="22"/>
          <w:szCs w:val="22"/>
        </w:rPr>
        <w:t>yields.</w:t>
      </w:r>
    </w:p>
    <w:p w14:paraId="4680F96B" w14:textId="55CE9F14" w:rsidR="00953C56" w:rsidRDefault="00953C56" w:rsidP="00953C56">
      <w:pPr>
        <w:keepNext/>
        <w:spacing w:before="160"/>
        <w:jc w:val="center"/>
        <w:rPr>
          <w:rFonts w:ascii="Calibri" w:hAnsi="Calibri" w:cs="Calibri"/>
          <w:b/>
          <w:bCs/>
          <w:iCs/>
          <w:color w:val="000000"/>
          <w:sz w:val="22"/>
          <w:szCs w:val="22"/>
        </w:rPr>
      </w:pPr>
      <w:bookmarkStart w:id="82" w:name="_Hlk68781042"/>
      <w:bookmarkEnd w:id="78"/>
      <w:r w:rsidRPr="00B437F9">
        <w:rPr>
          <w:rFonts w:ascii="Calibri" w:hAnsi="Calibri" w:cs="Calibri"/>
          <w:b/>
          <w:bCs/>
          <w:iCs/>
          <w:color w:val="000000"/>
          <w:sz w:val="22"/>
          <w:szCs w:val="22"/>
          <w:lang w:eastAsia="en-US"/>
        </w:rPr>
        <w:t>Chance of exceeding the median rainfall</w:t>
      </w:r>
      <w:bookmarkStart w:id="83" w:name="_Hlk116538002"/>
      <w:bookmarkEnd w:id="82"/>
      <w:r w:rsidRPr="00B437F9">
        <w:rPr>
          <w:rFonts w:ascii="Calibri" w:hAnsi="Calibri" w:cs="Calibri"/>
          <w:b/>
          <w:bCs/>
          <w:iCs/>
          <w:color w:val="000000"/>
          <w:sz w:val="22"/>
          <w:szCs w:val="22"/>
          <w:lang w:eastAsia="en-US"/>
        </w:rPr>
        <w:t xml:space="preserve"> </w:t>
      </w:r>
      <w:r w:rsidR="00B6223F">
        <w:rPr>
          <w:rFonts w:ascii="Calibri" w:hAnsi="Calibri" w:cs="Calibri"/>
          <w:b/>
          <w:bCs/>
          <w:iCs/>
          <w:color w:val="000000"/>
          <w:sz w:val="22"/>
          <w:szCs w:val="22"/>
          <w:lang w:eastAsia="en-US"/>
        </w:rPr>
        <w:t>August</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w:t>
      </w:r>
      <w:r w:rsidR="00B6223F">
        <w:rPr>
          <w:rFonts w:ascii="Calibri" w:hAnsi="Calibri" w:cs="Calibri"/>
          <w:b/>
          <w:bCs/>
          <w:iCs/>
          <w:color w:val="000000"/>
          <w:sz w:val="22"/>
          <w:szCs w:val="22"/>
        </w:rPr>
        <w:t>October</w:t>
      </w:r>
      <w:r w:rsidRPr="00B437F9">
        <w:rPr>
          <w:rFonts w:ascii="Calibri" w:hAnsi="Calibri" w:cs="Calibri"/>
          <w:b/>
          <w:bCs/>
          <w:iCs/>
          <w:color w:val="000000"/>
          <w:sz w:val="22"/>
          <w:szCs w:val="22"/>
        </w:rPr>
        <w:t xml:space="preserve"> 202</w:t>
      </w:r>
      <w:bookmarkEnd w:id="83"/>
      <w:r w:rsidRPr="00B437F9">
        <w:rPr>
          <w:rFonts w:ascii="Calibri" w:hAnsi="Calibri" w:cs="Calibri"/>
          <w:b/>
          <w:bCs/>
          <w:iCs/>
          <w:color w:val="000000"/>
          <w:sz w:val="22"/>
          <w:szCs w:val="22"/>
        </w:rPr>
        <w:t>4</w:t>
      </w:r>
    </w:p>
    <w:p w14:paraId="1A615ABD" w14:textId="6B0226AA" w:rsidR="00953C56" w:rsidRDefault="00B64EC3" w:rsidP="003839F1">
      <w:pPr>
        <w:keepNext/>
        <w:spacing w:before="160"/>
        <w:rPr>
          <w:rFonts w:ascii="Calibri" w:hAnsi="Calibri" w:cs="Calibri"/>
          <w:b/>
          <w:bCs/>
          <w:iCs/>
          <w:color w:val="000000"/>
          <w:sz w:val="22"/>
          <w:szCs w:val="22"/>
        </w:rPr>
      </w:pPr>
      <w:r>
        <w:rPr>
          <w:noProof/>
        </w:rPr>
        <w:drawing>
          <wp:inline distT="0" distB="0" distL="0" distR="0" wp14:anchorId="314072E0" wp14:editId="0CC169A6">
            <wp:extent cx="5731510" cy="3884930"/>
            <wp:effectExtent l="0" t="0" r="2540" b="1270"/>
            <wp:docPr id="199100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84930"/>
                    </a:xfrm>
                    <a:prstGeom prst="rect">
                      <a:avLst/>
                    </a:prstGeom>
                    <a:noFill/>
                    <a:ln>
                      <a:noFill/>
                    </a:ln>
                  </pic:spPr>
                </pic:pic>
              </a:graphicData>
            </a:graphic>
          </wp:inline>
        </w:drawing>
      </w:r>
    </w:p>
    <w:p w14:paraId="23E2B870" w14:textId="77777777" w:rsidR="00953C56" w:rsidRPr="00B437F9" w:rsidRDefault="00953C56" w:rsidP="00953C56">
      <w:pPr>
        <w:spacing w:before="120"/>
        <w:rPr>
          <w:rFonts w:ascii="Calibri" w:hAnsi="Calibri" w:cs="Arial"/>
          <w:color w:val="000000"/>
          <w:szCs w:val="20"/>
        </w:rPr>
      </w:pPr>
      <w:r w:rsidRPr="00B437F9">
        <w:t xml:space="preserve">  </w:t>
      </w:r>
    </w:p>
    <w:p w14:paraId="4BCA67DE" w14:textId="225E2003" w:rsidR="00953C56" w:rsidRPr="00B437F9" w:rsidRDefault="00953C56" w:rsidP="00953C56">
      <w:pPr>
        <w:jc w:val="center"/>
        <w:rPr>
          <w:rFonts w:ascii="Calibri" w:hAnsi="Calibri" w:cs="Calibri"/>
          <w:color w:val="000000"/>
          <w:sz w:val="12"/>
          <w:szCs w:val="12"/>
        </w:rPr>
      </w:pPr>
      <w:bookmarkStart w:id="84"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5" w:name="_Hlk103172740"/>
      <w:bookmarkEnd w:id="84"/>
      <w:r w:rsidRPr="00B437F9">
        <w:rPr>
          <w:rFonts w:ascii="Calibri" w:hAnsi="Calibri" w:cs="Calibri"/>
          <w:color w:val="000000"/>
          <w:sz w:val="12"/>
          <w:szCs w:val="12"/>
        </w:rPr>
        <w:t xml:space="preserve">Issued: </w:t>
      </w:r>
      <w:r w:rsidR="00B64EC3">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0</w:t>
      </w:r>
      <w:r w:rsidR="00B64EC3">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4</w:t>
      </w:r>
    </w:p>
    <w:bookmarkEnd w:id="79"/>
    <w:bookmarkEnd w:id="85"/>
    <w:p w14:paraId="2EFF9EEB" w14:textId="77777777" w:rsidR="00953C56" w:rsidRPr="00B437F9" w:rsidRDefault="00953C56" w:rsidP="00953C56">
      <w:pPr>
        <w:spacing w:before="120"/>
        <w:rPr>
          <w:rFonts w:ascii="Calibri" w:hAnsi="Calibri" w:cs="Arial"/>
          <w:color w:val="000000"/>
          <w:sz w:val="22"/>
          <w:szCs w:val="22"/>
        </w:rPr>
      </w:pPr>
    </w:p>
    <w:p w14:paraId="633EE81F" w14:textId="4D769507" w:rsidR="003E3C2B" w:rsidRDefault="003E3C2B" w:rsidP="00953C56">
      <w:pPr>
        <w:pageBreakBefore/>
        <w:spacing w:before="120"/>
        <w:rPr>
          <w:rFonts w:ascii="Calibri" w:hAnsi="Calibri" w:cs="Arial"/>
          <w:color w:val="000000"/>
          <w:sz w:val="22"/>
          <w:szCs w:val="22"/>
        </w:rPr>
      </w:pPr>
      <w:bookmarkStart w:id="86" w:name="_Hlk158286840"/>
      <w:bookmarkEnd w:id="80"/>
      <w:r>
        <w:rPr>
          <w:rFonts w:ascii="Calibri" w:hAnsi="Calibri" w:cs="Arial"/>
          <w:color w:val="000000"/>
          <w:sz w:val="22"/>
          <w:szCs w:val="22"/>
        </w:rPr>
        <w:lastRenderedPageBreak/>
        <w:t xml:space="preserve">The outlook for August through </w:t>
      </w:r>
      <w:r w:rsidR="00037849">
        <w:rPr>
          <w:rFonts w:ascii="Calibri" w:hAnsi="Calibri" w:cs="Arial"/>
          <w:color w:val="000000"/>
          <w:sz w:val="22"/>
          <w:szCs w:val="22"/>
        </w:rPr>
        <w:t>to</w:t>
      </w:r>
      <w:r>
        <w:rPr>
          <w:rFonts w:ascii="Calibri" w:hAnsi="Calibri" w:cs="Arial"/>
          <w:color w:val="000000"/>
          <w:sz w:val="22"/>
          <w:szCs w:val="22"/>
        </w:rPr>
        <w:t xml:space="preserve"> October </w:t>
      </w:r>
      <w:r w:rsidR="00660216">
        <w:rPr>
          <w:rFonts w:ascii="Calibri" w:hAnsi="Calibri" w:cs="Arial"/>
          <w:color w:val="000000"/>
          <w:sz w:val="22"/>
          <w:szCs w:val="22"/>
        </w:rPr>
        <w:t>suggests</w:t>
      </w:r>
      <w:r w:rsidR="00583241">
        <w:rPr>
          <w:rFonts w:ascii="Calibri" w:hAnsi="Calibri" w:cs="Arial"/>
          <w:color w:val="000000"/>
          <w:sz w:val="22"/>
          <w:szCs w:val="22"/>
        </w:rPr>
        <w:t xml:space="preserve"> a 75% chance of rainfall totals between </w:t>
      </w:r>
      <w:r w:rsidR="00656CEC">
        <w:rPr>
          <w:rFonts w:ascii="Calibri" w:hAnsi="Calibri" w:cs="Arial"/>
          <w:color w:val="000000"/>
          <w:sz w:val="22"/>
          <w:szCs w:val="22"/>
        </w:rPr>
        <w:t xml:space="preserve">25 and </w:t>
      </w:r>
      <w:r w:rsidR="009B51A0">
        <w:rPr>
          <w:rFonts w:ascii="Calibri" w:hAnsi="Calibri" w:cs="Arial"/>
          <w:color w:val="000000"/>
          <w:sz w:val="22"/>
          <w:szCs w:val="22"/>
        </w:rPr>
        <w:t>200</w:t>
      </w:r>
      <w:r w:rsidR="00656CEC">
        <w:rPr>
          <w:rFonts w:ascii="Calibri" w:hAnsi="Calibri" w:cs="Arial"/>
          <w:color w:val="000000"/>
          <w:sz w:val="22"/>
          <w:szCs w:val="22"/>
        </w:rPr>
        <w:t xml:space="preserve"> millimetres </w:t>
      </w:r>
      <w:r w:rsidR="00AE6D0F">
        <w:rPr>
          <w:rFonts w:ascii="Calibri" w:hAnsi="Calibri" w:cs="Arial"/>
          <w:color w:val="000000"/>
          <w:sz w:val="22"/>
          <w:szCs w:val="22"/>
        </w:rPr>
        <w:t>occurring in the southern part of the country</w:t>
      </w:r>
      <w:r w:rsidR="009B51A0">
        <w:rPr>
          <w:rFonts w:ascii="Calibri" w:hAnsi="Calibri" w:cs="Arial"/>
          <w:color w:val="000000"/>
          <w:sz w:val="22"/>
          <w:szCs w:val="22"/>
        </w:rPr>
        <w:t>, with heaver rainfall of up to 600 millimetres forecast for isolated areas of far southwest Western Australia, alpine regions of Victoria and New South Wales, and western Tasmania.</w:t>
      </w:r>
      <w:r w:rsidR="00660216" w:rsidRPr="00660216">
        <w:rPr>
          <w:rFonts w:ascii="Calibri" w:hAnsi="Calibri" w:cs="Arial"/>
          <w:color w:val="000000"/>
          <w:sz w:val="22"/>
          <w:szCs w:val="22"/>
        </w:rPr>
        <w:t xml:space="preserve"> </w:t>
      </w:r>
      <w:r w:rsidR="00660216">
        <w:rPr>
          <w:rFonts w:ascii="Calibri" w:hAnsi="Calibri" w:cs="Arial"/>
          <w:color w:val="000000"/>
          <w:sz w:val="22"/>
          <w:szCs w:val="22"/>
        </w:rPr>
        <w:t>In Queensland, falls of between 25 and 100 millimetres are expected in the southeast and parts of the northeast, with coastal areas like</w:t>
      </w:r>
      <w:r w:rsidR="0078191E">
        <w:rPr>
          <w:rFonts w:ascii="Calibri" w:hAnsi="Calibri" w:cs="Arial"/>
          <w:color w:val="000000"/>
          <w:sz w:val="22"/>
          <w:szCs w:val="22"/>
        </w:rPr>
        <w:t>ly</w:t>
      </w:r>
      <w:r w:rsidR="00660216">
        <w:rPr>
          <w:rFonts w:ascii="Calibri" w:hAnsi="Calibri" w:cs="Arial"/>
          <w:color w:val="000000"/>
          <w:sz w:val="22"/>
          <w:szCs w:val="22"/>
        </w:rPr>
        <w:t xml:space="preserve"> to receive up to </w:t>
      </w:r>
      <w:r w:rsidR="001760AF">
        <w:rPr>
          <w:rFonts w:ascii="Calibri" w:hAnsi="Calibri" w:cs="Arial"/>
          <w:color w:val="000000"/>
          <w:sz w:val="22"/>
          <w:szCs w:val="22"/>
        </w:rPr>
        <w:t>200 millimetres of rainfall</w:t>
      </w:r>
      <w:r w:rsidR="00660216">
        <w:rPr>
          <w:rFonts w:ascii="Calibri" w:hAnsi="Calibri" w:cs="Arial"/>
          <w:color w:val="000000"/>
          <w:sz w:val="22"/>
          <w:szCs w:val="22"/>
        </w:rPr>
        <w:t xml:space="preserve">. Much of the remainder of the country is expected to receive little to no rainfall, </w:t>
      </w:r>
      <w:r w:rsidR="00C92386">
        <w:rPr>
          <w:rFonts w:ascii="Calibri" w:hAnsi="Calibri" w:cs="Arial"/>
          <w:color w:val="000000"/>
          <w:sz w:val="22"/>
          <w:szCs w:val="22"/>
        </w:rPr>
        <w:t>typical of this time of the year</w:t>
      </w:r>
      <w:r w:rsidR="00660216">
        <w:rPr>
          <w:rFonts w:ascii="Calibri" w:hAnsi="Calibri" w:cs="Arial"/>
          <w:color w:val="000000"/>
          <w:sz w:val="22"/>
          <w:szCs w:val="22"/>
        </w:rPr>
        <w:t>.</w:t>
      </w:r>
    </w:p>
    <w:p w14:paraId="639B7875" w14:textId="77777777" w:rsidR="00901A30" w:rsidRDefault="00901A30" w:rsidP="00901A30">
      <w:pPr>
        <w:spacing w:before="120"/>
        <w:rPr>
          <w:rFonts w:ascii="Calibri" w:hAnsi="Calibri" w:cs="Arial"/>
          <w:color w:val="000000"/>
          <w:sz w:val="22"/>
          <w:szCs w:val="22"/>
        </w:rPr>
      </w:pPr>
      <w:r>
        <w:rPr>
          <w:rFonts w:ascii="Calibri" w:hAnsi="Calibri" w:cs="Arial"/>
          <w:color w:val="000000"/>
          <w:sz w:val="22"/>
          <w:szCs w:val="22"/>
        </w:rPr>
        <w:t xml:space="preserve">In cropping regions, there is at least a 75% chance of receiving between 50 and 200 millimetres of rainfall across much of New South Wales, Victoria, South </w:t>
      </w:r>
      <w:proofErr w:type="gramStart"/>
      <w:r>
        <w:rPr>
          <w:rFonts w:ascii="Calibri" w:hAnsi="Calibri" w:cs="Arial"/>
          <w:color w:val="000000"/>
          <w:sz w:val="22"/>
          <w:szCs w:val="22"/>
        </w:rPr>
        <w:t>Australia</w:t>
      </w:r>
      <w:proofErr w:type="gramEnd"/>
      <w:r>
        <w:rPr>
          <w:rFonts w:ascii="Calibri" w:hAnsi="Calibri" w:cs="Arial"/>
          <w:color w:val="000000"/>
          <w:sz w:val="22"/>
          <w:szCs w:val="22"/>
        </w:rPr>
        <w:t xml:space="preserve"> and Western Australia. In Queensland, falls of between 25 and 100 millimetres are expected, with drier conditions forecast for far northern cropping regions. </w:t>
      </w:r>
    </w:p>
    <w:p w14:paraId="5E691CA9" w14:textId="178A4125" w:rsidR="00901A30" w:rsidRPr="008550D1" w:rsidRDefault="00901A30" w:rsidP="00901A30">
      <w:pPr>
        <w:spacing w:before="120"/>
        <w:rPr>
          <w:rFonts w:ascii="Calibri" w:hAnsi="Calibri" w:cs="Arial"/>
          <w:color w:val="000000"/>
          <w:sz w:val="22"/>
          <w:szCs w:val="22"/>
        </w:rPr>
      </w:pPr>
      <w:r>
        <w:rPr>
          <w:rFonts w:ascii="Calibri" w:hAnsi="Calibri" w:cs="Arial"/>
          <w:color w:val="000000"/>
          <w:sz w:val="22"/>
          <w:szCs w:val="22"/>
        </w:rPr>
        <w:t>Expected rainfall is likely to be sufficient to support growth of winter crops</w:t>
      </w:r>
      <w:r w:rsidR="008E544A">
        <w:rPr>
          <w:rFonts w:ascii="Calibri" w:hAnsi="Calibri" w:cs="Arial"/>
          <w:color w:val="000000"/>
          <w:sz w:val="22"/>
          <w:szCs w:val="22"/>
        </w:rPr>
        <w:t xml:space="preserve">, </w:t>
      </w:r>
      <w:r>
        <w:rPr>
          <w:rFonts w:ascii="Calibri" w:hAnsi="Calibri" w:cs="Arial"/>
          <w:color w:val="000000"/>
          <w:sz w:val="22"/>
          <w:szCs w:val="22"/>
        </w:rPr>
        <w:t>boost soil moisture profile and assist in maintaining above average winter crops</w:t>
      </w:r>
      <w:r w:rsidRPr="00D9355A">
        <w:rPr>
          <w:rFonts w:ascii="Calibri" w:hAnsi="Calibri" w:cs="Arial"/>
          <w:color w:val="000000"/>
          <w:sz w:val="22"/>
          <w:szCs w:val="22"/>
        </w:rPr>
        <w:t xml:space="preserve"> </w:t>
      </w:r>
      <w:r>
        <w:rPr>
          <w:rFonts w:ascii="Calibri" w:hAnsi="Calibri" w:cs="Arial"/>
          <w:color w:val="000000"/>
          <w:sz w:val="22"/>
          <w:szCs w:val="22"/>
        </w:rPr>
        <w:t>yields.</w:t>
      </w:r>
    </w:p>
    <w:p w14:paraId="7D6BA7D5" w14:textId="64C7CD55" w:rsidR="006D0222" w:rsidRDefault="00901A30" w:rsidP="00901A30">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close to average pasture production on the back of the improving rainfall outlook over the </w:t>
      </w:r>
      <w:r w:rsidR="002B5A76">
        <w:rPr>
          <w:rFonts w:ascii="Calibri" w:hAnsi="Calibri" w:cs="Arial"/>
          <w:sz w:val="22"/>
          <w:szCs w:val="22"/>
        </w:rPr>
        <w:t xml:space="preserve">August </w:t>
      </w:r>
      <w:r>
        <w:rPr>
          <w:rFonts w:ascii="Calibri" w:hAnsi="Calibri" w:cs="Arial"/>
          <w:sz w:val="22"/>
          <w:szCs w:val="22"/>
        </w:rPr>
        <w:t xml:space="preserve">to </w:t>
      </w:r>
      <w:r w:rsidR="002B5A76">
        <w:rPr>
          <w:rFonts w:ascii="Calibri" w:hAnsi="Calibri" w:cs="Arial"/>
          <w:sz w:val="22"/>
          <w:szCs w:val="22"/>
        </w:rPr>
        <w:t xml:space="preserve">October </w:t>
      </w:r>
      <w:r>
        <w:rPr>
          <w:rFonts w:ascii="Calibri" w:hAnsi="Calibri" w:cs="Arial"/>
          <w:sz w:val="22"/>
          <w:szCs w:val="22"/>
        </w:rPr>
        <w:t xml:space="preserve">period. </w:t>
      </w:r>
    </w:p>
    <w:p w14:paraId="2F45FF72" w14:textId="089B7CFE" w:rsidR="006D0222" w:rsidRDefault="006D0222" w:rsidP="00846F05">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August to October</w:t>
      </w:r>
      <w:r w:rsidRPr="00B437F9">
        <w:rPr>
          <w:rFonts w:ascii="Calibri" w:hAnsi="Calibri" w:cs="Calibri"/>
          <w:b/>
          <w:bCs/>
          <w:iCs/>
          <w:color w:val="000000"/>
          <w:sz w:val="22"/>
          <w:szCs w:val="22"/>
        </w:rPr>
        <w:t> 2024</w:t>
      </w:r>
      <w:r w:rsidRPr="00E00E50">
        <w:rPr>
          <w:noProof/>
        </w:rPr>
        <w:t xml:space="preserve"> </w:t>
      </w:r>
    </w:p>
    <w:p w14:paraId="017D586A" w14:textId="1EA36523" w:rsidR="00901A30" w:rsidRPr="00B437F9" w:rsidRDefault="006D0222" w:rsidP="00901A30">
      <w:pPr>
        <w:spacing w:before="120"/>
        <w:rPr>
          <w:rFonts w:ascii="Calibri" w:hAnsi="Calibri" w:cs="Arial"/>
          <w:sz w:val="22"/>
          <w:szCs w:val="22"/>
        </w:rPr>
      </w:pPr>
      <w:r>
        <w:rPr>
          <w:noProof/>
        </w:rPr>
        <w:drawing>
          <wp:inline distT="0" distB="0" distL="0" distR="0" wp14:anchorId="108D8315" wp14:editId="3F1E3C26">
            <wp:extent cx="5731510" cy="4093845"/>
            <wp:effectExtent l="0" t="0" r="2540" b="1905"/>
            <wp:docPr id="191885445"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5445" name="Picture 1" descr="A map of australia with different colored lines&#10;&#10;Description automatically generated"/>
                    <pic:cNvPicPr/>
                  </pic:nvPicPr>
                  <pic:blipFill>
                    <a:blip r:embed="rId19"/>
                    <a:stretch>
                      <a:fillRect/>
                    </a:stretch>
                  </pic:blipFill>
                  <pic:spPr>
                    <a:xfrm>
                      <a:off x="0" y="0"/>
                      <a:ext cx="5731510" cy="4093845"/>
                    </a:xfrm>
                    <a:prstGeom prst="rect">
                      <a:avLst/>
                    </a:prstGeom>
                  </pic:spPr>
                </pic:pic>
              </a:graphicData>
            </a:graphic>
          </wp:inline>
        </w:drawing>
      </w:r>
    </w:p>
    <w:p w14:paraId="5242B9F9" w14:textId="29492283" w:rsidR="006D0222" w:rsidRPr="00B437F9" w:rsidRDefault="006D0222" w:rsidP="006D0222">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07</w:t>
      </w:r>
      <w:r w:rsidRPr="00B437F9">
        <w:rPr>
          <w:rFonts w:ascii="Calibri" w:hAnsi="Calibri" w:cs="Calibri"/>
          <w:color w:val="000000"/>
          <w:sz w:val="12"/>
          <w:szCs w:val="12"/>
        </w:rPr>
        <w:t>/202</w:t>
      </w:r>
      <w:r>
        <w:rPr>
          <w:rFonts w:ascii="Calibri" w:hAnsi="Calibri" w:cs="Calibri"/>
          <w:color w:val="000000"/>
          <w:sz w:val="12"/>
          <w:szCs w:val="12"/>
        </w:rPr>
        <w:t>4</w:t>
      </w:r>
    </w:p>
    <w:p w14:paraId="333FAF5D" w14:textId="77777777" w:rsidR="006D0222" w:rsidRPr="00B437F9" w:rsidRDefault="006D0222" w:rsidP="00901A30">
      <w:pPr>
        <w:spacing w:before="120"/>
        <w:rPr>
          <w:rFonts w:ascii="Calibri" w:hAnsi="Calibri" w:cs="Arial"/>
          <w:sz w:val="22"/>
          <w:szCs w:val="22"/>
        </w:rPr>
      </w:pPr>
    </w:p>
    <w:bookmarkEnd w:id="81"/>
    <w:bookmarkEnd w:id="86"/>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Water</w:t>
      </w:r>
      <w:bookmarkEnd w:id="71"/>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1877785F"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951F75" w:rsidRPr="00951F75">
        <w:rPr>
          <w:rFonts w:ascii="Calibri" w:hAnsi="Calibri" w:cs="Calibri"/>
          <w:sz w:val="22"/>
          <w:szCs w:val="22"/>
        </w:rPr>
        <w:t xml:space="preserve">storage levels in the Murray-Darling Basin (MDB) increased between 04 July 2024 and 11 July 2024 by 38 gigalitres (GL). </w:t>
      </w:r>
      <w:r w:rsidR="00F20383">
        <w:rPr>
          <w:rFonts w:ascii="Calibri" w:hAnsi="Calibri" w:cs="Calibri"/>
          <w:sz w:val="22"/>
          <w:szCs w:val="22"/>
        </w:rPr>
        <w:t>The c</w:t>
      </w:r>
      <w:r w:rsidR="00951F75" w:rsidRPr="00951F75">
        <w:rPr>
          <w:rFonts w:ascii="Calibri" w:hAnsi="Calibri" w:cs="Calibri"/>
          <w:sz w:val="22"/>
          <w:szCs w:val="22"/>
        </w:rPr>
        <w:t>urrent volume of water held in storage is 17 307 GL, equivalent to 78% of total storage capacity. This is 17</w:t>
      </w:r>
      <w:r w:rsidR="00951F75">
        <w:rPr>
          <w:rFonts w:ascii="Calibri" w:hAnsi="Calibri" w:cs="Calibri"/>
          <w:sz w:val="22"/>
          <w:szCs w:val="22"/>
        </w:rPr>
        <w:t>%</w:t>
      </w:r>
      <w:r w:rsidR="00951F75" w:rsidRPr="00951F75">
        <w:rPr>
          <w:rFonts w:ascii="Calibri" w:hAnsi="Calibri" w:cs="Calibri"/>
          <w:sz w:val="22"/>
          <w:szCs w:val="22"/>
        </w:rPr>
        <w:t xml:space="preserve"> or 3,564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0151A89F" w:rsidR="00CD226A" w:rsidRPr="00CF4741" w:rsidRDefault="00C0582C" w:rsidP="00CF4741">
      <w:pPr>
        <w:jc w:val="center"/>
      </w:pPr>
      <w:r w:rsidRPr="00C0582C">
        <w:rPr>
          <w:rFonts w:ascii="Calibri" w:hAnsi="Calibri" w:cs="Calibri"/>
          <w:noProof/>
        </w:rPr>
        <w:drawing>
          <wp:inline distT="0" distB="0" distL="0" distR="0" wp14:anchorId="26E91B48" wp14:editId="08E2EAD8">
            <wp:extent cx="5731510" cy="3395345"/>
            <wp:effectExtent l="0" t="0" r="2540" b="0"/>
            <wp:docPr id="1319899934" name="Picture 1"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9934" name="Picture 1" descr="A line graph with numbers and a line&#10;&#10;Description automatically generated"/>
                    <pic:cNvPicPr/>
                  </pic:nvPicPr>
                  <pic:blipFill>
                    <a:blip r:embed="rId20"/>
                    <a:stretch>
                      <a:fillRect/>
                    </a:stretch>
                  </pic:blipFill>
                  <pic:spPr>
                    <a:xfrm>
                      <a:off x="0" y="0"/>
                      <a:ext cx="5731510" cy="339534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0D9B14A2"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2B131B" w:rsidRPr="002B131B">
        <w:rPr>
          <w:rFonts w:ascii="Calibri" w:hAnsi="Calibri" w:cs="Calibri"/>
          <w:sz w:val="22"/>
          <w:szCs w:val="22"/>
        </w:rPr>
        <w:t>prices in the Victorian Murray below the Barmah Choke decreased from $147 on 04 June 2024 to $134 on 11 July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507B70DC"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134</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2AA5892E"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124</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2B8C7AB6"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97</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474C5928"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474521">
              <w:rPr>
                <w:rFonts w:cs="Calibri"/>
                <w:sz w:val="20"/>
                <w:szCs w:val="20"/>
              </w:rPr>
              <w:t>24</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61F86E20" w:rsidR="00CD226A" w:rsidRPr="00B437F9" w:rsidRDefault="0017703A" w:rsidP="00CF4741">
      <w:pPr>
        <w:jc w:val="center"/>
        <w:rPr>
          <w:rFonts w:ascii="Calibri" w:hAnsi="Calibri" w:cs="Calibri"/>
          <w:b/>
          <w:bCs/>
          <w:iCs/>
          <w:sz w:val="22"/>
          <w:szCs w:val="22"/>
        </w:rPr>
      </w:pPr>
      <w:r w:rsidRPr="0017703A">
        <w:rPr>
          <w:rFonts w:ascii="Calibri" w:hAnsi="Calibri" w:cs="Calibri"/>
          <w:b/>
          <w:bCs/>
          <w:iCs/>
          <w:noProof/>
          <w:sz w:val="22"/>
          <w:szCs w:val="22"/>
        </w:rPr>
        <w:drawing>
          <wp:inline distT="0" distB="0" distL="0" distR="0" wp14:anchorId="51EF3A26" wp14:editId="21EC7808">
            <wp:extent cx="5731510" cy="3361055"/>
            <wp:effectExtent l="0" t="0" r="2540" b="0"/>
            <wp:docPr id="213890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1598" name=""/>
                    <pic:cNvPicPr/>
                  </pic:nvPicPr>
                  <pic:blipFill>
                    <a:blip r:embed="rId21"/>
                    <a:stretch>
                      <a:fillRect/>
                    </a:stretch>
                  </pic:blipFill>
                  <pic:spPr>
                    <a:xfrm>
                      <a:off x="0" y="0"/>
                      <a:ext cx="5731510" cy="336105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36C073A8"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17703A">
              <w:rPr>
                <w:rFonts w:ascii="Calibri" w:hAnsi="Calibri" w:cs="Calibri"/>
                <w:sz w:val="14"/>
                <w:szCs w:val="14"/>
              </w:rPr>
              <w:t>11</w:t>
            </w:r>
            <w:r w:rsidR="00A53AB1">
              <w:rPr>
                <w:rFonts w:ascii="Calibri" w:hAnsi="Calibri" w:cs="Calibri"/>
                <w:sz w:val="14"/>
                <w:szCs w:val="14"/>
              </w:rPr>
              <w:t xml:space="preserve"> Ju</w:t>
            </w:r>
            <w:r w:rsidR="00A456D7">
              <w:rPr>
                <w:rFonts w:ascii="Calibri" w:hAnsi="Calibri" w:cs="Calibri"/>
                <w:sz w:val="14"/>
                <w:szCs w:val="14"/>
              </w:rPr>
              <w:t>ly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7EC68D8"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2"/>
          <w:footerReference w:type="first" r:id="rId23"/>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4" w:history="1">
        <w:r w:rsidR="0017703A" w:rsidRPr="0017703A">
          <w:rPr>
            <w:rStyle w:val="Hyperlink"/>
          </w:rPr>
          <w:t>https://www.agriculture.gov.au/abares/products/weekly_update/weekly-update-11724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5501F9" w:rsidRPr="00B437F9" w14:paraId="62586D81" w14:textId="77777777" w:rsidTr="006E56C8">
        <w:trPr>
          <w:trHeight w:val="312"/>
        </w:trPr>
        <w:tc>
          <w:tcPr>
            <w:tcW w:w="5612" w:type="dxa"/>
            <w:tcBorders>
              <w:top w:val="nil"/>
              <w:left w:val="nil"/>
              <w:bottom w:val="nil"/>
              <w:right w:val="nil"/>
            </w:tcBorders>
            <w:shd w:val="clear" w:color="000000" w:fill="FFFFFF"/>
            <w:noWrap/>
            <w:vAlign w:val="bottom"/>
            <w:hideMark/>
          </w:tcPr>
          <w:p w14:paraId="7CD18E6D" w14:textId="3AF5F672" w:rsidR="005501F9" w:rsidRPr="00B437F9" w:rsidRDefault="005501F9" w:rsidP="005501F9">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20791256"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788DA0AE" w14:textId="5FC13120" w:rsidR="005501F9" w:rsidRPr="00B437F9" w:rsidRDefault="005501F9" w:rsidP="005501F9">
            <w:pPr>
              <w:jc w:val="right"/>
              <w:rPr>
                <w:rFonts w:ascii="Calibri" w:hAnsi="Calibri" w:cs="Calibri"/>
                <w:szCs w:val="20"/>
              </w:rPr>
            </w:pPr>
            <w:r w:rsidRPr="00FD7A5F">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1186883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0.67</w:t>
            </w:r>
          </w:p>
        </w:tc>
        <w:tc>
          <w:tcPr>
            <w:tcW w:w="1111" w:type="dxa"/>
            <w:tcBorders>
              <w:top w:val="nil"/>
              <w:left w:val="nil"/>
              <w:bottom w:val="nil"/>
              <w:right w:val="nil"/>
            </w:tcBorders>
            <w:shd w:val="clear" w:color="000000" w:fill="FFFFFF"/>
            <w:noWrap/>
            <w:vAlign w:val="bottom"/>
            <w:hideMark/>
          </w:tcPr>
          <w:p w14:paraId="5BE915E0" w14:textId="00733B9B"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0.67</w:t>
            </w:r>
          </w:p>
        </w:tc>
        <w:tc>
          <w:tcPr>
            <w:tcW w:w="1330" w:type="dxa"/>
            <w:tcBorders>
              <w:top w:val="nil"/>
              <w:left w:val="nil"/>
              <w:bottom w:val="nil"/>
              <w:right w:val="nil"/>
            </w:tcBorders>
            <w:shd w:val="clear" w:color="000000" w:fill="FFFFFF"/>
            <w:noWrap/>
            <w:vAlign w:val="bottom"/>
            <w:hideMark/>
          </w:tcPr>
          <w:p w14:paraId="17F922B2" w14:textId="5FC24ACD"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3BBC7BBB"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0.68</w:t>
            </w:r>
          </w:p>
        </w:tc>
        <w:tc>
          <w:tcPr>
            <w:tcW w:w="1313" w:type="dxa"/>
            <w:tcBorders>
              <w:top w:val="nil"/>
              <w:left w:val="nil"/>
              <w:bottom w:val="nil"/>
              <w:right w:val="nil"/>
            </w:tcBorders>
            <w:shd w:val="clear" w:color="000000" w:fill="FFFFFF"/>
            <w:noWrap/>
            <w:vAlign w:val="bottom"/>
            <w:hideMark/>
          </w:tcPr>
          <w:p w14:paraId="70F0D641" w14:textId="5D4DAF13"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r>
      <w:tr w:rsidR="005501F9" w:rsidRPr="00B437F9" w14:paraId="29BDD33C" w14:textId="77777777" w:rsidTr="006E56C8">
        <w:trPr>
          <w:trHeight w:val="312"/>
        </w:trPr>
        <w:tc>
          <w:tcPr>
            <w:tcW w:w="5612" w:type="dxa"/>
            <w:tcBorders>
              <w:top w:val="nil"/>
              <w:left w:val="nil"/>
              <w:bottom w:val="nil"/>
              <w:right w:val="nil"/>
            </w:tcBorders>
            <w:shd w:val="clear" w:color="000000" w:fill="FFFFFF"/>
            <w:noWrap/>
            <w:vAlign w:val="bottom"/>
            <w:hideMark/>
          </w:tcPr>
          <w:p w14:paraId="756DCB4C" w14:textId="27E3754F" w:rsidR="005501F9" w:rsidRPr="00B437F9" w:rsidRDefault="005501F9" w:rsidP="005501F9">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08424E83"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45F6181B" w14:textId="72CAAC90"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644AFA4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264</w:t>
            </w:r>
          </w:p>
        </w:tc>
        <w:tc>
          <w:tcPr>
            <w:tcW w:w="1111" w:type="dxa"/>
            <w:tcBorders>
              <w:top w:val="nil"/>
              <w:left w:val="nil"/>
              <w:bottom w:val="nil"/>
              <w:right w:val="nil"/>
            </w:tcBorders>
            <w:shd w:val="clear" w:color="000000" w:fill="FFFFFF"/>
            <w:noWrap/>
            <w:vAlign w:val="bottom"/>
            <w:hideMark/>
          </w:tcPr>
          <w:p w14:paraId="7582FA24" w14:textId="2B6FB030"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268</w:t>
            </w:r>
          </w:p>
        </w:tc>
        <w:tc>
          <w:tcPr>
            <w:tcW w:w="1330" w:type="dxa"/>
            <w:tcBorders>
              <w:top w:val="nil"/>
              <w:left w:val="nil"/>
              <w:bottom w:val="nil"/>
              <w:right w:val="nil"/>
            </w:tcBorders>
            <w:shd w:val="clear" w:color="000000" w:fill="FFFFFF"/>
            <w:noWrap/>
            <w:vAlign w:val="bottom"/>
            <w:hideMark/>
          </w:tcPr>
          <w:p w14:paraId="3CC3328F" w14:textId="465B75BD"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7777EFA" w14:textId="3DC0AA5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349</w:t>
            </w:r>
          </w:p>
        </w:tc>
        <w:tc>
          <w:tcPr>
            <w:tcW w:w="1313" w:type="dxa"/>
            <w:tcBorders>
              <w:top w:val="nil"/>
              <w:left w:val="nil"/>
              <w:bottom w:val="nil"/>
              <w:right w:val="nil"/>
            </w:tcBorders>
            <w:shd w:val="clear" w:color="000000" w:fill="FFFFFF"/>
            <w:noWrap/>
            <w:vAlign w:val="bottom"/>
            <w:hideMark/>
          </w:tcPr>
          <w:p w14:paraId="2E4F0D4B" w14:textId="08777696"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-24%</w:t>
            </w:r>
          </w:p>
        </w:tc>
      </w:tr>
      <w:tr w:rsidR="005501F9" w:rsidRPr="00B437F9" w14:paraId="07F04B8B" w14:textId="77777777" w:rsidTr="006E56C8">
        <w:trPr>
          <w:trHeight w:val="312"/>
        </w:trPr>
        <w:tc>
          <w:tcPr>
            <w:tcW w:w="5612" w:type="dxa"/>
            <w:tcBorders>
              <w:top w:val="nil"/>
              <w:left w:val="nil"/>
              <w:bottom w:val="nil"/>
              <w:right w:val="nil"/>
            </w:tcBorders>
            <w:shd w:val="clear" w:color="000000" w:fill="FFFFFF"/>
            <w:noWrap/>
            <w:vAlign w:val="bottom"/>
            <w:hideMark/>
          </w:tcPr>
          <w:p w14:paraId="725D683B" w14:textId="7D6FC5EE" w:rsidR="005501F9" w:rsidRPr="00B437F9" w:rsidRDefault="005501F9" w:rsidP="005501F9">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6A0D1ED9"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061AA4A0" w14:textId="14655A2E"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0F41470B"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177</w:t>
            </w:r>
          </w:p>
        </w:tc>
        <w:tc>
          <w:tcPr>
            <w:tcW w:w="1111" w:type="dxa"/>
            <w:tcBorders>
              <w:top w:val="nil"/>
              <w:left w:val="nil"/>
              <w:bottom w:val="nil"/>
              <w:right w:val="nil"/>
            </w:tcBorders>
            <w:shd w:val="clear" w:color="000000" w:fill="FFFFFF"/>
            <w:noWrap/>
            <w:vAlign w:val="bottom"/>
            <w:hideMark/>
          </w:tcPr>
          <w:p w14:paraId="3AE72555" w14:textId="564F2A8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179</w:t>
            </w:r>
          </w:p>
        </w:tc>
        <w:tc>
          <w:tcPr>
            <w:tcW w:w="1330" w:type="dxa"/>
            <w:tcBorders>
              <w:top w:val="nil"/>
              <w:left w:val="nil"/>
              <w:bottom w:val="nil"/>
              <w:right w:val="nil"/>
            </w:tcBorders>
            <w:shd w:val="clear" w:color="000000" w:fill="FFFFFF"/>
            <w:noWrap/>
            <w:vAlign w:val="bottom"/>
            <w:hideMark/>
          </w:tcPr>
          <w:p w14:paraId="50901115" w14:textId="2117DA64"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EC3F5A" w14:textId="2B21E973"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227</w:t>
            </w:r>
          </w:p>
        </w:tc>
        <w:tc>
          <w:tcPr>
            <w:tcW w:w="1313" w:type="dxa"/>
            <w:tcBorders>
              <w:top w:val="nil"/>
              <w:left w:val="nil"/>
              <w:bottom w:val="nil"/>
              <w:right w:val="nil"/>
            </w:tcBorders>
            <w:shd w:val="clear" w:color="000000" w:fill="FFFFFF"/>
            <w:noWrap/>
            <w:vAlign w:val="bottom"/>
            <w:hideMark/>
          </w:tcPr>
          <w:p w14:paraId="1F4728AE" w14:textId="3B71894E"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-22%</w:t>
            </w:r>
          </w:p>
        </w:tc>
      </w:tr>
      <w:tr w:rsidR="005501F9" w:rsidRPr="00B437F9" w14:paraId="5EF41E89" w14:textId="77777777" w:rsidTr="006E56C8">
        <w:trPr>
          <w:trHeight w:val="312"/>
        </w:trPr>
        <w:tc>
          <w:tcPr>
            <w:tcW w:w="5612" w:type="dxa"/>
            <w:tcBorders>
              <w:top w:val="nil"/>
              <w:left w:val="nil"/>
              <w:bottom w:val="nil"/>
              <w:right w:val="nil"/>
            </w:tcBorders>
            <w:shd w:val="clear" w:color="000000" w:fill="FFFFFF"/>
            <w:noWrap/>
            <w:vAlign w:val="bottom"/>
            <w:hideMark/>
          </w:tcPr>
          <w:p w14:paraId="288ECD0B" w14:textId="40B07B73" w:rsidR="005501F9" w:rsidRPr="00B437F9" w:rsidRDefault="005501F9" w:rsidP="005501F9">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0DAD5985"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4BE31C85" w14:textId="4E4FF12C"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6BE4051D"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498</w:t>
            </w:r>
          </w:p>
        </w:tc>
        <w:tc>
          <w:tcPr>
            <w:tcW w:w="1111" w:type="dxa"/>
            <w:tcBorders>
              <w:top w:val="nil"/>
              <w:left w:val="nil"/>
              <w:bottom w:val="nil"/>
              <w:right w:val="nil"/>
            </w:tcBorders>
            <w:shd w:val="clear" w:color="000000" w:fill="FFFFFF"/>
            <w:noWrap/>
            <w:vAlign w:val="bottom"/>
            <w:hideMark/>
          </w:tcPr>
          <w:p w14:paraId="7B7713DE" w14:textId="25A52B7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506</w:t>
            </w:r>
          </w:p>
        </w:tc>
        <w:tc>
          <w:tcPr>
            <w:tcW w:w="1330" w:type="dxa"/>
            <w:tcBorders>
              <w:top w:val="nil"/>
              <w:left w:val="nil"/>
              <w:bottom w:val="nil"/>
              <w:right w:val="nil"/>
            </w:tcBorders>
            <w:shd w:val="clear" w:color="000000" w:fill="FFFFFF"/>
            <w:noWrap/>
            <w:vAlign w:val="bottom"/>
            <w:hideMark/>
          </w:tcPr>
          <w:p w14:paraId="224230F3" w14:textId="11AF1E80"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605C9325" w14:textId="0631BCB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671</w:t>
            </w:r>
          </w:p>
        </w:tc>
        <w:tc>
          <w:tcPr>
            <w:tcW w:w="1313" w:type="dxa"/>
            <w:tcBorders>
              <w:top w:val="nil"/>
              <w:left w:val="nil"/>
              <w:bottom w:val="nil"/>
              <w:right w:val="nil"/>
            </w:tcBorders>
            <w:shd w:val="clear" w:color="000000" w:fill="FFFFFF"/>
            <w:noWrap/>
            <w:vAlign w:val="bottom"/>
            <w:hideMark/>
          </w:tcPr>
          <w:p w14:paraId="5A85ED79" w14:textId="75B87511"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-26%</w:t>
            </w:r>
          </w:p>
        </w:tc>
      </w:tr>
      <w:tr w:rsidR="005501F9" w:rsidRPr="00B437F9" w14:paraId="17077217" w14:textId="77777777" w:rsidTr="006E56C8">
        <w:trPr>
          <w:trHeight w:val="312"/>
        </w:trPr>
        <w:tc>
          <w:tcPr>
            <w:tcW w:w="5612" w:type="dxa"/>
            <w:tcBorders>
              <w:top w:val="nil"/>
              <w:left w:val="nil"/>
              <w:bottom w:val="nil"/>
              <w:right w:val="nil"/>
            </w:tcBorders>
            <w:shd w:val="clear" w:color="000000" w:fill="FFFFFF"/>
            <w:noWrap/>
            <w:vAlign w:val="bottom"/>
            <w:hideMark/>
          </w:tcPr>
          <w:p w14:paraId="564456F8" w14:textId="44A0BBC7" w:rsidR="005501F9" w:rsidRPr="00B437F9" w:rsidRDefault="005501F9" w:rsidP="005501F9">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406FF69A"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4215BDF2" w14:textId="22543B4D" w:rsidR="005501F9" w:rsidRPr="00B437F9" w:rsidRDefault="005501F9" w:rsidP="005501F9">
            <w:pPr>
              <w:jc w:val="right"/>
              <w:rPr>
                <w:rFonts w:ascii="Calibri" w:hAnsi="Calibri" w:cs="Calibri"/>
                <w:szCs w:val="20"/>
              </w:rPr>
            </w:pPr>
            <w:proofErr w:type="spellStart"/>
            <w:r w:rsidRPr="00FD7A5F">
              <w:rPr>
                <w:rFonts w:ascii="Calibri" w:hAnsi="Calibri" w:cs="Calibri"/>
                <w:szCs w:val="20"/>
              </w:rPr>
              <w:t>USc</w:t>
            </w:r>
            <w:proofErr w:type="spellEnd"/>
            <w:r w:rsidRPr="00FD7A5F">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1473CC25"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82</w:t>
            </w:r>
          </w:p>
        </w:tc>
        <w:tc>
          <w:tcPr>
            <w:tcW w:w="1111" w:type="dxa"/>
            <w:tcBorders>
              <w:top w:val="nil"/>
              <w:left w:val="nil"/>
              <w:bottom w:val="nil"/>
              <w:right w:val="nil"/>
            </w:tcBorders>
            <w:shd w:val="clear" w:color="000000" w:fill="FFFFFF"/>
            <w:noWrap/>
            <w:vAlign w:val="bottom"/>
            <w:hideMark/>
          </w:tcPr>
          <w:p w14:paraId="372EFFB4" w14:textId="396B72B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83</w:t>
            </w:r>
          </w:p>
        </w:tc>
        <w:tc>
          <w:tcPr>
            <w:tcW w:w="1330" w:type="dxa"/>
            <w:tcBorders>
              <w:top w:val="nil"/>
              <w:left w:val="nil"/>
              <w:bottom w:val="nil"/>
              <w:right w:val="nil"/>
            </w:tcBorders>
            <w:shd w:val="clear" w:color="000000" w:fill="FFFFFF"/>
            <w:noWrap/>
            <w:vAlign w:val="bottom"/>
            <w:hideMark/>
          </w:tcPr>
          <w:p w14:paraId="21146440" w14:textId="150AF79F"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656A625" w14:textId="60CA3AAB"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93</w:t>
            </w:r>
          </w:p>
        </w:tc>
        <w:tc>
          <w:tcPr>
            <w:tcW w:w="1313" w:type="dxa"/>
            <w:tcBorders>
              <w:top w:val="nil"/>
              <w:left w:val="nil"/>
              <w:bottom w:val="nil"/>
              <w:right w:val="nil"/>
            </w:tcBorders>
            <w:shd w:val="clear" w:color="000000" w:fill="FFFFFF"/>
            <w:noWrap/>
            <w:vAlign w:val="bottom"/>
            <w:hideMark/>
          </w:tcPr>
          <w:p w14:paraId="6530AA70" w14:textId="650B8A4F"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-12%</w:t>
            </w:r>
          </w:p>
        </w:tc>
      </w:tr>
      <w:tr w:rsidR="005501F9" w:rsidRPr="00B437F9" w14:paraId="394567A0" w14:textId="77777777" w:rsidTr="006E56C8">
        <w:trPr>
          <w:trHeight w:val="312"/>
        </w:trPr>
        <w:tc>
          <w:tcPr>
            <w:tcW w:w="5612" w:type="dxa"/>
            <w:tcBorders>
              <w:top w:val="nil"/>
              <w:left w:val="nil"/>
              <w:bottom w:val="nil"/>
              <w:right w:val="nil"/>
            </w:tcBorders>
            <w:shd w:val="clear" w:color="000000" w:fill="FFFFFF"/>
            <w:noWrap/>
            <w:vAlign w:val="bottom"/>
            <w:hideMark/>
          </w:tcPr>
          <w:p w14:paraId="13B0A94F" w14:textId="6451BAA4" w:rsidR="005501F9" w:rsidRPr="00B437F9" w:rsidRDefault="005501F9" w:rsidP="005501F9">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06C5F53C"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14155EF1" w14:textId="735DADED" w:rsidR="005501F9" w:rsidRPr="00B437F9" w:rsidRDefault="005501F9" w:rsidP="005501F9">
            <w:pPr>
              <w:jc w:val="right"/>
              <w:rPr>
                <w:rFonts w:ascii="Calibri" w:hAnsi="Calibri" w:cs="Calibri"/>
                <w:szCs w:val="20"/>
              </w:rPr>
            </w:pPr>
            <w:proofErr w:type="spellStart"/>
            <w:r w:rsidRPr="00FD7A5F">
              <w:rPr>
                <w:rFonts w:ascii="Calibri" w:hAnsi="Calibri" w:cs="Calibri"/>
                <w:szCs w:val="20"/>
              </w:rPr>
              <w:t>USc</w:t>
            </w:r>
            <w:proofErr w:type="spellEnd"/>
            <w:r w:rsidRPr="00FD7A5F">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7B49362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20.3</w:t>
            </w:r>
          </w:p>
        </w:tc>
        <w:tc>
          <w:tcPr>
            <w:tcW w:w="1111" w:type="dxa"/>
            <w:tcBorders>
              <w:top w:val="nil"/>
              <w:left w:val="nil"/>
              <w:bottom w:val="nil"/>
              <w:right w:val="nil"/>
            </w:tcBorders>
            <w:shd w:val="clear" w:color="000000" w:fill="FFFFFF"/>
            <w:noWrap/>
            <w:vAlign w:val="bottom"/>
            <w:hideMark/>
          </w:tcPr>
          <w:p w14:paraId="681957EB" w14:textId="7DDF1863"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20.5</w:t>
            </w:r>
          </w:p>
        </w:tc>
        <w:tc>
          <w:tcPr>
            <w:tcW w:w="1330" w:type="dxa"/>
            <w:tcBorders>
              <w:top w:val="nil"/>
              <w:left w:val="nil"/>
              <w:bottom w:val="nil"/>
              <w:right w:val="nil"/>
            </w:tcBorders>
            <w:shd w:val="clear" w:color="000000" w:fill="FFFFFF"/>
            <w:noWrap/>
            <w:vAlign w:val="bottom"/>
            <w:hideMark/>
          </w:tcPr>
          <w:p w14:paraId="2F4ECF47" w14:textId="060F825F"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D72A8C3" w14:textId="1C092100"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24</w:t>
            </w:r>
          </w:p>
        </w:tc>
        <w:tc>
          <w:tcPr>
            <w:tcW w:w="1313" w:type="dxa"/>
            <w:tcBorders>
              <w:top w:val="nil"/>
              <w:left w:val="nil"/>
              <w:bottom w:val="nil"/>
              <w:right w:val="nil"/>
            </w:tcBorders>
            <w:shd w:val="clear" w:color="000000" w:fill="FFFFFF"/>
            <w:noWrap/>
            <w:vAlign w:val="bottom"/>
            <w:hideMark/>
          </w:tcPr>
          <w:p w14:paraId="32C1361B" w14:textId="76EA1D35"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-17%</w:t>
            </w:r>
          </w:p>
        </w:tc>
      </w:tr>
      <w:tr w:rsidR="005501F9" w:rsidRPr="00B437F9" w14:paraId="31FFD50C" w14:textId="77777777" w:rsidTr="006E56C8">
        <w:trPr>
          <w:trHeight w:val="312"/>
        </w:trPr>
        <w:tc>
          <w:tcPr>
            <w:tcW w:w="5612" w:type="dxa"/>
            <w:tcBorders>
              <w:top w:val="nil"/>
              <w:left w:val="nil"/>
              <w:bottom w:val="nil"/>
              <w:right w:val="nil"/>
            </w:tcBorders>
            <w:shd w:val="clear" w:color="000000" w:fill="FFFFFF"/>
            <w:noWrap/>
            <w:vAlign w:val="bottom"/>
            <w:hideMark/>
          </w:tcPr>
          <w:p w14:paraId="36A53958" w14:textId="2DFC5578" w:rsidR="005501F9" w:rsidRPr="00B437F9" w:rsidRDefault="005501F9" w:rsidP="005501F9">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0E6F6CF9"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3BB75202" w14:textId="63B44387" w:rsidR="005501F9" w:rsidRPr="00B437F9" w:rsidRDefault="005501F9" w:rsidP="005501F9">
            <w:pPr>
              <w:jc w:val="right"/>
              <w:rPr>
                <w:rFonts w:ascii="Calibri" w:hAnsi="Calibri" w:cs="Calibri"/>
                <w:szCs w:val="20"/>
              </w:rPr>
            </w:pPr>
            <w:r w:rsidRPr="00FD7A5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3D130D47"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1,017</w:t>
            </w:r>
          </w:p>
        </w:tc>
        <w:tc>
          <w:tcPr>
            <w:tcW w:w="1111" w:type="dxa"/>
            <w:tcBorders>
              <w:top w:val="nil"/>
              <w:left w:val="nil"/>
              <w:bottom w:val="nil"/>
              <w:right w:val="nil"/>
            </w:tcBorders>
            <w:shd w:val="clear" w:color="000000" w:fill="FFFFFF"/>
            <w:noWrap/>
            <w:vAlign w:val="bottom"/>
            <w:hideMark/>
          </w:tcPr>
          <w:p w14:paraId="4AD8BE6B" w14:textId="27BE0B8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1,125</w:t>
            </w:r>
          </w:p>
        </w:tc>
        <w:tc>
          <w:tcPr>
            <w:tcW w:w="1330" w:type="dxa"/>
            <w:tcBorders>
              <w:top w:val="nil"/>
              <w:left w:val="nil"/>
              <w:bottom w:val="nil"/>
              <w:right w:val="nil"/>
            </w:tcBorders>
            <w:shd w:val="clear" w:color="000000" w:fill="FFFFFF"/>
            <w:noWrap/>
            <w:vAlign w:val="bottom"/>
            <w:hideMark/>
          </w:tcPr>
          <w:p w14:paraId="780DDD78" w14:textId="78E49951"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-10%</w:t>
            </w:r>
          </w:p>
        </w:tc>
        <w:tc>
          <w:tcPr>
            <w:tcW w:w="1788" w:type="dxa"/>
            <w:tcBorders>
              <w:top w:val="nil"/>
              <w:left w:val="nil"/>
              <w:bottom w:val="nil"/>
              <w:right w:val="nil"/>
            </w:tcBorders>
            <w:shd w:val="clear" w:color="000000" w:fill="FFFFFF"/>
            <w:noWrap/>
            <w:vAlign w:val="bottom"/>
            <w:hideMark/>
          </w:tcPr>
          <w:p w14:paraId="46F64A31" w14:textId="05D2CB4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1,263</w:t>
            </w:r>
          </w:p>
        </w:tc>
        <w:tc>
          <w:tcPr>
            <w:tcW w:w="1313" w:type="dxa"/>
            <w:tcBorders>
              <w:top w:val="nil"/>
              <w:left w:val="nil"/>
              <w:bottom w:val="nil"/>
              <w:right w:val="nil"/>
            </w:tcBorders>
            <w:shd w:val="clear" w:color="000000" w:fill="FFFFFF"/>
            <w:noWrap/>
            <w:vAlign w:val="bottom"/>
            <w:hideMark/>
          </w:tcPr>
          <w:p w14:paraId="71890E8B" w14:textId="4059D049"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-19%</w:t>
            </w:r>
          </w:p>
        </w:tc>
      </w:tr>
      <w:tr w:rsidR="005501F9" w:rsidRPr="00B437F9" w14:paraId="3B437C7C" w14:textId="77777777" w:rsidTr="006E56C8">
        <w:trPr>
          <w:trHeight w:val="312"/>
        </w:trPr>
        <w:tc>
          <w:tcPr>
            <w:tcW w:w="5612" w:type="dxa"/>
            <w:tcBorders>
              <w:top w:val="nil"/>
              <w:left w:val="nil"/>
              <w:bottom w:val="nil"/>
              <w:right w:val="nil"/>
            </w:tcBorders>
            <w:shd w:val="clear" w:color="000000" w:fill="FFFFFF"/>
            <w:noWrap/>
            <w:vAlign w:val="bottom"/>
            <w:hideMark/>
          </w:tcPr>
          <w:p w14:paraId="3E9CEC3A" w14:textId="46C8C107" w:rsidR="005501F9" w:rsidRPr="00B437F9" w:rsidRDefault="005501F9" w:rsidP="005501F9">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5098455E"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3877F247" w14:textId="7CAA154A" w:rsidR="005501F9" w:rsidRPr="00B437F9" w:rsidRDefault="005501F9" w:rsidP="005501F9">
            <w:pPr>
              <w:jc w:val="right"/>
              <w:rPr>
                <w:rFonts w:ascii="Calibri" w:hAnsi="Calibri" w:cs="Calibri"/>
                <w:szCs w:val="20"/>
              </w:rPr>
            </w:pPr>
            <w:r w:rsidRPr="00FD7A5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245734F7"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1,247</w:t>
            </w:r>
          </w:p>
        </w:tc>
        <w:tc>
          <w:tcPr>
            <w:tcW w:w="1111" w:type="dxa"/>
            <w:tcBorders>
              <w:top w:val="nil"/>
              <w:left w:val="nil"/>
              <w:bottom w:val="nil"/>
              <w:right w:val="nil"/>
            </w:tcBorders>
            <w:shd w:val="clear" w:color="000000" w:fill="FFFFFF"/>
            <w:noWrap/>
            <w:vAlign w:val="bottom"/>
            <w:hideMark/>
          </w:tcPr>
          <w:p w14:paraId="621DD77F" w14:textId="162F4F2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1,262</w:t>
            </w:r>
          </w:p>
        </w:tc>
        <w:tc>
          <w:tcPr>
            <w:tcW w:w="1330" w:type="dxa"/>
            <w:tcBorders>
              <w:top w:val="nil"/>
              <w:left w:val="nil"/>
              <w:bottom w:val="nil"/>
              <w:right w:val="nil"/>
            </w:tcBorders>
            <w:shd w:val="clear" w:color="000000" w:fill="FFFFFF"/>
            <w:noWrap/>
            <w:vAlign w:val="bottom"/>
            <w:hideMark/>
          </w:tcPr>
          <w:p w14:paraId="2DE0FCFA" w14:textId="6A43F22D"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062BDEE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1,442</w:t>
            </w:r>
          </w:p>
        </w:tc>
        <w:tc>
          <w:tcPr>
            <w:tcW w:w="1313" w:type="dxa"/>
            <w:tcBorders>
              <w:top w:val="nil"/>
              <w:left w:val="nil"/>
              <w:bottom w:val="nil"/>
              <w:right w:val="nil"/>
            </w:tcBorders>
            <w:shd w:val="clear" w:color="000000" w:fill="FFFFFF"/>
            <w:noWrap/>
            <w:vAlign w:val="bottom"/>
            <w:hideMark/>
          </w:tcPr>
          <w:p w14:paraId="16C5BF2A" w14:textId="7262905F"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-14%</w:t>
            </w:r>
          </w:p>
        </w:tc>
      </w:tr>
      <w:tr w:rsidR="005501F9" w:rsidRPr="00B437F9" w14:paraId="460B161A" w14:textId="77777777" w:rsidTr="006E56C8">
        <w:trPr>
          <w:trHeight w:val="357"/>
        </w:trPr>
        <w:tc>
          <w:tcPr>
            <w:tcW w:w="5612" w:type="dxa"/>
            <w:tcBorders>
              <w:top w:val="nil"/>
              <w:left w:val="nil"/>
              <w:bottom w:val="nil"/>
              <w:right w:val="nil"/>
            </w:tcBorders>
            <w:shd w:val="clear" w:color="000000" w:fill="FFFFFF"/>
            <w:noWrap/>
            <w:vAlign w:val="bottom"/>
            <w:hideMark/>
          </w:tcPr>
          <w:p w14:paraId="270B6CCD" w14:textId="3D0F8231" w:rsidR="005501F9" w:rsidRPr="00B437F9" w:rsidRDefault="005501F9" w:rsidP="005501F9">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A497171"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7E91C94C"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39E4733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0C255369"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0EFDA6B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33F227A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6BE7213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r>
      <w:tr w:rsidR="005501F9" w:rsidRPr="00B437F9" w14:paraId="2E29F5E1" w14:textId="77777777" w:rsidTr="006E56C8">
        <w:trPr>
          <w:trHeight w:val="312"/>
        </w:trPr>
        <w:tc>
          <w:tcPr>
            <w:tcW w:w="5612" w:type="dxa"/>
            <w:tcBorders>
              <w:top w:val="nil"/>
              <w:left w:val="nil"/>
              <w:bottom w:val="nil"/>
              <w:right w:val="nil"/>
            </w:tcBorders>
            <w:shd w:val="clear" w:color="000000" w:fill="FFFFFF"/>
            <w:noWrap/>
            <w:vAlign w:val="bottom"/>
            <w:hideMark/>
          </w:tcPr>
          <w:p w14:paraId="325BB44B" w14:textId="149DFBCA" w:rsidR="005501F9" w:rsidRPr="00B437F9" w:rsidRDefault="005501F9" w:rsidP="005501F9">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1CF1C04E"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10106D50" w14:textId="016B1FEB"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5B43AF7"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434</w:t>
            </w:r>
          </w:p>
        </w:tc>
        <w:tc>
          <w:tcPr>
            <w:tcW w:w="1111" w:type="dxa"/>
            <w:tcBorders>
              <w:top w:val="nil"/>
              <w:left w:val="nil"/>
              <w:bottom w:val="nil"/>
              <w:right w:val="nil"/>
            </w:tcBorders>
            <w:shd w:val="clear" w:color="000000" w:fill="FFFFFF"/>
            <w:noWrap/>
            <w:vAlign w:val="bottom"/>
            <w:hideMark/>
          </w:tcPr>
          <w:p w14:paraId="309D5905" w14:textId="6E46B8D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440</w:t>
            </w:r>
          </w:p>
        </w:tc>
        <w:tc>
          <w:tcPr>
            <w:tcW w:w="1330" w:type="dxa"/>
            <w:tcBorders>
              <w:top w:val="nil"/>
              <w:left w:val="nil"/>
              <w:bottom w:val="nil"/>
              <w:right w:val="nil"/>
            </w:tcBorders>
            <w:shd w:val="clear" w:color="000000" w:fill="FFFFFF"/>
            <w:noWrap/>
            <w:vAlign w:val="bottom"/>
            <w:hideMark/>
          </w:tcPr>
          <w:p w14:paraId="1F6CE91D" w14:textId="6F428A80"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66C842FD"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456</w:t>
            </w:r>
          </w:p>
        </w:tc>
        <w:tc>
          <w:tcPr>
            <w:tcW w:w="1313" w:type="dxa"/>
            <w:tcBorders>
              <w:top w:val="nil"/>
              <w:left w:val="nil"/>
              <w:bottom w:val="nil"/>
              <w:right w:val="nil"/>
            </w:tcBorders>
            <w:shd w:val="clear" w:color="000000" w:fill="FFFFFF"/>
            <w:noWrap/>
            <w:vAlign w:val="bottom"/>
            <w:hideMark/>
          </w:tcPr>
          <w:p w14:paraId="658B5ADE" w14:textId="52A71C36"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-5%</w:t>
            </w:r>
          </w:p>
        </w:tc>
      </w:tr>
      <w:tr w:rsidR="005501F9" w:rsidRPr="00B437F9" w14:paraId="19E4CAD0" w14:textId="77777777" w:rsidTr="006E56C8">
        <w:trPr>
          <w:trHeight w:val="312"/>
        </w:trPr>
        <w:tc>
          <w:tcPr>
            <w:tcW w:w="5612" w:type="dxa"/>
            <w:tcBorders>
              <w:top w:val="nil"/>
              <w:left w:val="nil"/>
              <w:bottom w:val="nil"/>
              <w:right w:val="nil"/>
            </w:tcBorders>
            <w:shd w:val="clear" w:color="000000" w:fill="FFFFFF"/>
            <w:noWrap/>
            <w:vAlign w:val="bottom"/>
            <w:hideMark/>
          </w:tcPr>
          <w:p w14:paraId="1ACA7C8D" w14:textId="313C1A98" w:rsidR="005501F9" w:rsidRPr="00B437F9" w:rsidRDefault="005501F9" w:rsidP="005501F9">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6FF21A02"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08A74B3A" w14:textId="35DCA920"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6D5107C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425</w:t>
            </w:r>
          </w:p>
        </w:tc>
        <w:tc>
          <w:tcPr>
            <w:tcW w:w="1111" w:type="dxa"/>
            <w:tcBorders>
              <w:top w:val="nil"/>
              <w:left w:val="nil"/>
              <w:bottom w:val="nil"/>
              <w:right w:val="nil"/>
            </w:tcBorders>
            <w:shd w:val="clear" w:color="000000" w:fill="FFFFFF"/>
            <w:noWrap/>
            <w:vAlign w:val="bottom"/>
            <w:hideMark/>
          </w:tcPr>
          <w:p w14:paraId="60782F0A" w14:textId="58A3CD8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431</w:t>
            </w:r>
          </w:p>
        </w:tc>
        <w:tc>
          <w:tcPr>
            <w:tcW w:w="1330" w:type="dxa"/>
            <w:tcBorders>
              <w:top w:val="nil"/>
              <w:left w:val="nil"/>
              <w:bottom w:val="nil"/>
              <w:right w:val="nil"/>
            </w:tcBorders>
            <w:shd w:val="clear" w:color="000000" w:fill="FFFFFF"/>
            <w:noWrap/>
            <w:vAlign w:val="bottom"/>
            <w:hideMark/>
          </w:tcPr>
          <w:p w14:paraId="7DB18186" w14:textId="064EE05F"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DC2EB4A" w14:textId="1B02455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433</w:t>
            </w:r>
          </w:p>
        </w:tc>
        <w:tc>
          <w:tcPr>
            <w:tcW w:w="1313" w:type="dxa"/>
            <w:tcBorders>
              <w:top w:val="nil"/>
              <w:left w:val="nil"/>
              <w:bottom w:val="nil"/>
              <w:right w:val="nil"/>
            </w:tcBorders>
            <w:shd w:val="clear" w:color="000000" w:fill="FFFFFF"/>
            <w:noWrap/>
            <w:vAlign w:val="bottom"/>
            <w:hideMark/>
          </w:tcPr>
          <w:p w14:paraId="59C9483A" w14:textId="3367670C"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-2%</w:t>
            </w:r>
          </w:p>
        </w:tc>
      </w:tr>
      <w:tr w:rsidR="005501F9" w:rsidRPr="00B437F9" w14:paraId="45766314" w14:textId="77777777" w:rsidTr="006E56C8">
        <w:trPr>
          <w:trHeight w:val="312"/>
        </w:trPr>
        <w:tc>
          <w:tcPr>
            <w:tcW w:w="5612" w:type="dxa"/>
            <w:tcBorders>
              <w:top w:val="nil"/>
              <w:left w:val="nil"/>
              <w:bottom w:val="nil"/>
              <w:right w:val="nil"/>
            </w:tcBorders>
            <w:shd w:val="clear" w:color="000000" w:fill="FFFFFF"/>
            <w:noWrap/>
            <w:vAlign w:val="bottom"/>
            <w:hideMark/>
          </w:tcPr>
          <w:p w14:paraId="79455D0F" w14:textId="64E137F9" w:rsidR="005501F9" w:rsidRPr="00B437F9" w:rsidRDefault="005501F9" w:rsidP="005501F9">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20E8F6C0"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018DB2D6" w14:textId="244EF0DA"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37AB18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368</w:t>
            </w:r>
          </w:p>
        </w:tc>
        <w:tc>
          <w:tcPr>
            <w:tcW w:w="1111" w:type="dxa"/>
            <w:tcBorders>
              <w:top w:val="nil"/>
              <w:left w:val="nil"/>
              <w:bottom w:val="nil"/>
              <w:right w:val="nil"/>
            </w:tcBorders>
            <w:shd w:val="clear" w:color="000000" w:fill="FFFFFF"/>
            <w:noWrap/>
            <w:vAlign w:val="bottom"/>
            <w:hideMark/>
          </w:tcPr>
          <w:p w14:paraId="4446F1BD" w14:textId="14F8D20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372</w:t>
            </w:r>
          </w:p>
        </w:tc>
        <w:tc>
          <w:tcPr>
            <w:tcW w:w="1330" w:type="dxa"/>
            <w:tcBorders>
              <w:top w:val="nil"/>
              <w:left w:val="nil"/>
              <w:bottom w:val="nil"/>
              <w:right w:val="nil"/>
            </w:tcBorders>
            <w:shd w:val="clear" w:color="000000" w:fill="FFFFFF"/>
            <w:noWrap/>
            <w:vAlign w:val="bottom"/>
            <w:hideMark/>
          </w:tcPr>
          <w:p w14:paraId="70B4B7A9" w14:textId="4C6A133F"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FF6C860" w14:textId="1C712FB5"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1971FFFE" w14:textId="56C3BEDD" w:rsidR="005501F9" w:rsidRPr="00B437F9" w:rsidRDefault="005501F9" w:rsidP="005501F9">
            <w:pPr>
              <w:jc w:val="right"/>
              <w:rPr>
                <w:rFonts w:ascii="Calibri" w:hAnsi="Calibri" w:cs="Calibri"/>
                <w:color w:val="01565A"/>
                <w:szCs w:val="20"/>
              </w:rPr>
            </w:pPr>
            <w:r w:rsidRPr="00FD7A5F">
              <w:rPr>
                <w:rFonts w:ascii="Calibri" w:hAnsi="Calibri" w:cs="Calibri"/>
                <w:color w:val="01565A"/>
                <w:szCs w:val="20"/>
              </w:rPr>
              <w:t>5%</w:t>
            </w:r>
          </w:p>
        </w:tc>
      </w:tr>
      <w:tr w:rsidR="005501F9" w:rsidRPr="00B437F9" w14:paraId="466AAD55" w14:textId="77777777" w:rsidTr="006E56C8">
        <w:trPr>
          <w:trHeight w:val="312"/>
        </w:trPr>
        <w:tc>
          <w:tcPr>
            <w:tcW w:w="5612" w:type="dxa"/>
            <w:tcBorders>
              <w:top w:val="nil"/>
              <w:left w:val="nil"/>
              <w:bottom w:val="nil"/>
              <w:right w:val="nil"/>
            </w:tcBorders>
            <w:shd w:val="clear" w:color="000000" w:fill="FFFFFF"/>
            <w:noWrap/>
            <w:vAlign w:val="bottom"/>
            <w:hideMark/>
          </w:tcPr>
          <w:p w14:paraId="69C3CBC2" w14:textId="276FDFE9" w:rsidR="005501F9" w:rsidRPr="00B437F9" w:rsidRDefault="005501F9" w:rsidP="005501F9">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2E7E0EC2"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4067E36A" w14:textId="35090696"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364E87B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767</w:t>
            </w:r>
          </w:p>
        </w:tc>
        <w:tc>
          <w:tcPr>
            <w:tcW w:w="1111" w:type="dxa"/>
            <w:tcBorders>
              <w:top w:val="nil"/>
              <w:left w:val="nil"/>
              <w:bottom w:val="nil"/>
              <w:right w:val="nil"/>
            </w:tcBorders>
            <w:shd w:val="clear" w:color="000000" w:fill="FFFFFF"/>
            <w:noWrap/>
            <w:vAlign w:val="bottom"/>
            <w:hideMark/>
          </w:tcPr>
          <w:p w14:paraId="5A5B4656" w14:textId="7DB9BF3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750</w:t>
            </w:r>
          </w:p>
        </w:tc>
        <w:tc>
          <w:tcPr>
            <w:tcW w:w="1330" w:type="dxa"/>
            <w:tcBorders>
              <w:top w:val="nil"/>
              <w:left w:val="nil"/>
              <w:bottom w:val="nil"/>
              <w:right w:val="nil"/>
            </w:tcBorders>
            <w:shd w:val="clear" w:color="000000" w:fill="FFFFFF"/>
            <w:noWrap/>
            <w:vAlign w:val="bottom"/>
            <w:hideMark/>
          </w:tcPr>
          <w:p w14:paraId="7AA64980" w14:textId="110DBDF0"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85EA1CB" w14:textId="573C5B8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836</w:t>
            </w:r>
          </w:p>
        </w:tc>
        <w:tc>
          <w:tcPr>
            <w:tcW w:w="1313" w:type="dxa"/>
            <w:tcBorders>
              <w:top w:val="nil"/>
              <w:left w:val="nil"/>
              <w:bottom w:val="nil"/>
              <w:right w:val="nil"/>
            </w:tcBorders>
            <w:shd w:val="clear" w:color="000000" w:fill="FFFFFF"/>
            <w:noWrap/>
            <w:vAlign w:val="bottom"/>
            <w:hideMark/>
          </w:tcPr>
          <w:p w14:paraId="4171D0F9" w14:textId="56AE2DDE"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-8%</w:t>
            </w:r>
          </w:p>
        </w:tc>
      </w:tr>
      <w:tr w:rsidR="005501F9" w:rsidRPr="00B437F9" w14:paraId="43649FEE" w14:textId="77777777" w:rsidTr="006E56C8">
        <w:trPr>
          <w:trHeight w:val="312"/>
        </w:trPr>
        <w:tc>
          <w:tcPr>
            <w:tcW w:w="5612" w:type="dxa"/>
            <w:tcBorders>
              <w:top w:val="nil"/>
              <w:left w:val="nil"/>
              <w:bottom w:val="nil"/>
              <w:right w:val="nil"/>
            </w:tcBorders>
            <w:shd w:val="clear" w:color="000000" w:fill="FFFFFF"/>
            <w:noWrap/>
            <w:vAlign w:val="bottom"/>
            <w:hideMark/>
          </w:tcPr>
          <w:p w14:paraId="05887DA9" w14:textId="78A60A1F" w:rsidR="005501F9" w:rsidRPr="00B437F9" w:rsidRDefault="005501F9" w:rsidP="005501F9">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73229335"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79E00C01" w14:textId="1076583C" w:rsidR="005501F9" w:rsidRPr="00B437F9" w:rsidRDefault="005501F9" w:rsidP="005501F9">
            <w:pPr>
              <w:jc w:val="right"/>
              <w:rPr>
                <w:rFonts w:ascii="Calibri" w:hAnsi="Calibri" w:cs="Calibri"/>
                <w:szCs w:val="20"/>
              </w:rPr>
            </w:pPr>
            <w:r w:rsidRPr="00FD7A5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2723B29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410</w:t>
            </w:r>
          </w:p>
        </w:tc>
        <w:tc>
          <w:tcPr>
            <w:tcW w:w="1111" w:type="dxa"/>
            <w:tcBorders>
              <w:top w:val="nil"/>
              <w:left w:val="nil"/>
              <w:bottom w:val="nil"/>
              <w:right w:val="nil"/>
            </w:tcBorders>
            <w:shd w:val="clear" w:color="000000" w:fill="FFFFFF"/>
            <w:noWrap/>
            <w:vAlign w:val="bottom"/>
            <w:hideMark/>
          </w:tcPr>
          <w:p w14:paraId="6D8706B2" w14:textId="1F86241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415</w:t>
            </w:r>
          </w:p>
        </w:tc>
        <w:tc>
          <w:tcPr>
            <w:tcW w:w="1330" w:type="dxa"/>
            <w:tcBorders>
              <w:top w:val="nil"/>
              <w:left w:val="nil"/>
              <w:bottom w:val="nil"/>
              <w:right w:val="nil"/>
            </w:tcBorders>
            <w:shd w:val="clear" w:color="000000" w:fill="FFFFFF"/>
            <w:noWrap/>
            <w:vAlign w:val="bottom"/>
            <w:hideMark/>
          </w:tcPr>
          <w:p w14:paraId="7018DEAF" w14:textId="7F34FC99"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0523E1E1" w14:textId="2ECB7B3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474</w:t>
            </w:r>
          </w:p>
        </w:tc>
        <w:tc>
          <w:tcPr>
            <w:tcW w:w="1313" w:type="dxa"/>
            <w:tcBorders>
              <w:top w:val="nil"/>
              <w:left w:val="nil"/>
              <w:bottom w:val="nil"/>
              <w:right w:val="nil"/>
            </w:tcBorders>
            <w:shd w:val="clear" w:color="000000" w:fill="FFFFFF"/>
            <w:noWrap/>
            <w:vAlign w:val="bottom"/>
            <w:hideMark/>
          </w:tcPr>
          <w:p w14:paraId="4C9D236B" w14:textId="1F2D6C2A" w:rsidR="005501F9" w:rsidRPr="00B437F9" w:rsidRDefault="005501F9" w:rsidP="005501F9">
            <w:pPr>
              <w:jc w:val="right"/>
              <w:rPr>
                <w:rFonts w:ascii="Calibri" w:hAnsi="Calibri" w:cs="Calibri"/>
                <w:color w:val="01565A"/>
                <w:szCs w:val="20"/>
              </w:rPr>
            </w:pPr>
            <w:r w:rsidRPr="00FD7A5F">
              <w:rPr>
                <w:rFonts w:ascii="Calibri" w:hAnsi="Calibri" w:cs="Calibri"/>
                <w:color w:val="9C0006"/>
                <w:szCs w:val="20"/>
              </w:rPr>
              <w:t>-14%</w:t>
            </w:r>
          </w:p>
        </w:tc>
      </w:tr>
      <w:tr w:rsidR="005501F9" w:rsidRPr="00B437F9" w14:paraId="7BE84B5C" w14:textId="77777777" w:rsidTr="006E56C8">
        <w:trPr>
          <w:trHeight w:val="357"/>
        </w:trPr>
        <w:tc>
          <w:tcPr>
            <w:tcW w:w="5612" w:type="dxa"/>
            <w:tcBorders>
              <w:top w:val="nil"/>
              <w:left w:val="nil"/>
              <w:bottom w:val="nil"/>
              <w:right w:val="nil"/>
            </w:tcBorders>
            <w:shd w:val="clear" w:color="000000" w:fill="FFFFFF"/>
            <w:noWrap/>
            <w:vAlign w:val="bottom"/>
            <w:hideMark/>
          </w:tcPr>
          <w:p w14:paraId="0658420F" w14:textId="2FFD3445" w:rsidR="005501F9" w:rsidRPr="00B437F9" w:rsidRDefault="005501F9" w:rsidP="005501F9">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2C9B3737"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59A1F60C"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3569059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190987B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1DA95BD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05351C7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61913D5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r>
      <w:tr w:rsidR="005501F9" w:rsidRPr="00B437F9" w14:paraId="1F3D6622" w14:textId="77777777" w:rsidTr="006E56C8">
        <w:trPr>
          <w:trHeight w:val="312"/>
        </w:trPr>
        <w:tc>
          <w:tcPr>
            <w:tcW w:w="5612" w:type="dxa"/>
            <w:tcBorders>
              <w:top w:val="nil"/>
              <w:left w:val="nil"/>
              <w:bottom w:val="nil"/>
              <w:right w:val="nil"/>
            </w:tcBorders>
            <w:shd w:val="clear" w:color="000000" w:fill="FFFFFF"/>
            <w:noWrap/>
            <w:vAlign w:val="bottom"/>
            <w:hideMark/>
          </w:tcPr>
          <w:p w14:paraId="199FF705" w14:textId="2A0192BD" w:rsidR="005501F9" w:rsidRPr="00B437F9" w:rsidRDefault="005501F9" w:rsidP="005501F9">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1BEB4372"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6F963E31" w14:textId="2B87242A"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7A831820"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611</w:t>
            </w:r>
          </w:p>
        </w:tc>
        <w:tc>
          <w:tcPr>
            <w:tcW w:w="1111" w:type="dxa"/>
            <w:tcBorders>
              <w:top w:val="nil"/>
              <w:left w:val="nil"/>
              <w:bottom w:val="nil"/>
              <w:right w:val="nil"/>
            </w:tcBorders>
            <w:shd w:val="clear" w:color="000000" w:fill="FFFFFF"/>
            <w:noWrap/>
            <w:vAlign w:val="bottom"/>
            <w:hideMark/>
          </w:tcPr>
          <w:p w14:paraId="3DCE05AF" w14:textId="12417EA9"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592</w:t>
            </w:r>
          </w:p>
        </w:tc>
        <w:tc>
          <w:tcPr>
            <w:tcW w:w="1330" w:type="dxa"/>
            <w:tcBorders>
              <w:top w:val="nil"/>
              <w:left w:val="nil"/>
              <w:bottom w:val="nil"/>
              <w:right w:val="nil"/>
            </w:tcBorders>
            <w:shd w:val="clear" w:color="000000" w:fill="FFFFFF"/>
            <w:noWrap/>
            <w:vAlign w:val="bottom"/>
            <w:hideMark/>
          </w:tcPr>
          <w:p w14:paraId="23BCE610" w14:textId="4FCFC79D"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0D2C556" w14:textId="7129A4A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567</w:t>
            </w:r>
          </w:p>
        </w:tc>
        <w:tc>
          <w:tcPr>
            <w:tcW w:w="1313" w:type="dxa"/>
            <w:tcBorders>
              <w:top w:val="nil"/>
              <w:left w:val="nil"/>
              <w:bottom w:val="nil"/>
              <w:right w:val="nil"/>
            </w:tcBorders>
            <w:shd w:val="clear" w:color="000000" w:fill="FFFFFF"/>
            <w:noWrap/>
            <w:vAlign w:val="bottom"/>
            <w:hideMark/>
          </w:tcPr>
          <w:p w14:paraId="50E93FB2" w14:textId="35292A65"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8%</w:t>
            </w:r>
          </w:p>
        </w:tc>
      </w:tr>
      <w:tr w:rsidR="005501F9" w:rsidRPr="00B437F9" w14:paraId="7A677F44" w14:textId="77777777" w:rsidTr="006E56C8">
        <w:trPr>
          <w:trHeight w:val="312"/>
        </w:trPr>
        <w:tc>
          <w:tcPr>
            <w:tcW w:w="5612" w:type="dxa"/>
            <w:tcBorders>
              <w:top w:val="nil"/>
              <w:left w:val="nil"/>
              <w:bottom w:val="nil"/>
              <w:right w:val="nil"/>
            </w:tcBorders>
            <w:shd w:val="clear" w:color="000000" w:fill="FFFFFF"/>
            <w:noWrap/>
            <w:vAlign w:val="bottom"/>
            <w:hideMark/>
          </w:tcPr>
          <w:p w14:paraId="1183F15C" w14:textId="7720B295" w:rsidR="005501F9" w:rsidRPr="00B437F9" w:rsidRDefault="005501F9" w:rsidP="005501F9">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74C4341"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59B5F9FE" w14:textId="13BCD0EF"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4DA81CC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446</w:t>
            </w:r>
          </w:p>
        </w:tc>
        <w:tc>
          <w:tcPr>
            <w:tcW w:w="1111" w:type="dxa"/>
            <w:tcBorders>
              <w:top w:val="nil"/>
              <w:left w:val="nil"/>
              <w:bottom w:val="nil"/>
              <w:right w:val="nil"/>
            </w:tcBorders>
            <w:shd w:val="clear" w:color="000000" w:fill="FFFFFF"/>
            <w:noWrap/>
            <w:vAlign w:val="bottom"/>
            <w:hideMark/>
          </w:tcPr>
          <w:p w14:paraId="1F659AA5" w14:textId="4564710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385</w:t>
            </w:r>
          </w:p>
        </w:tc>
        <w:tc>
          <w:tcPr>
            <w:tcW w:w="1330" w:type="dxa"/>
            <w:tcBorders>
              <w:top w:val="nil"/>
              <w:left w:val="nil"/>
              <w:bottom w:val="nil"/>
              <w:right w:val="nil"/>
            </w:tcBorders>
            <w:shd w:val="clear" w:color="000000" w:fill="FFFFFF"/>
            <w:noWrap/>
            <w:vAlign w:val="bottom"/>
            <w:hideMark/>
          </w:tcPr>
          <w:p w14:paraId="17EA5EE5" w14:textId="76783003"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16%</w:t>
            </w:r>
          </w:p>
        </w:tc>
        <w:tc>
          <w:tcPr>
            <w:tcW w:w="1788" w:type="dxa"/>
            <w:tcBorders>
              <w:top w:val="nil"/>
              <w:left w:val="nil"/>
              <w:bottom w:val="nil"/>
              <w:right w:val="nil"/>
            </w:tcBorders>
            <w:shd w:val="clear" w:color="000000" w:fill="FFFFFF"/>
            <w:noWrap/>
            <w:vAlign w:val="bottom"/>
            <w:hideMark/>
          </w:tcPr>
          <w:p w14:paraId="15473E73" w14:textId="7BD6ED4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327</w:t>
            </w:r>
          </w:p>
        </w:tc>
        <w:tc>
          <w:tcPr>
            <w:tcW w:w="1313" w:type="dxa"/>
            <w:tcBorders>
              <w:top w:val="nil"/>
              <w:left w:val="nil"/>
              <w:bottom w:val="nil"/>
              <w:right w:val="nil"/>
            </w:tcBorders>
            <w:shd w:val="clear" w:color="000000" w:fill="FFFFFF"/>
            <w:noWrap/>
            <w:vAlign w:val="bottom"/>
            <w:hideMark/>
          </w:tcPr>
          <w:p w14:paraId="693391A6" w14:textId="0DE5654C"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37%</w:t>
            </w:r>
          </w:p>
        </w:tc>
      </w:tr>
      <w:tr w:rsidR="005501F9" w:rsidRPr="00B437F9" w14:paraId="7808EB2E" w14:textId="77777777" w:rsidTr="006E56C8">
        <w:trPr>
          <w:trHeight w:val="312"/>
        </w:trPr>
        <w:tc>
          <w:tcPr>
            <w:tcW w:w="5612" w:type="dxa"/>
            <w:tcBorders>
              <w:top w:val="nil"/>
              <w:left w:val="nil"/>
              <w:bottom w:val="nil"/>
              <w:right w:val="nil"/>
            </w:tcBorders>
            <w:shd w:val="clear" w:color="000000" w:fill="FFFFFF"/>
            <w:noWrap/>
            <w:vAlign w:val="bottom"/>
            <w:hideMark/>
          </w:tcPr>
          <w:p w14:paraId="6F8A5E78" w14:textId="0E9E254F" w:rsidR="005501F9" w:rsidRPr="00B437F9" w:rsidRDefault="005501F9" w:rsidP="005501F9">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346BCEFB"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684308B0" w14:textId="26F039C5"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68E4F21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801</w:t>
            </w:r>
          </w:p>
        </w:tc>
        <w:tc>
          <w:tcPr>
            <w:tcW w:w="1111" w:type="dxa"/>
            <w:tcBorders>
              <w:top w:val="nil"/>
              <w:left w:val="nil"/>
              <w:bottom w:val="nil"/>
              <w:right w:val="nil"/>
            </w:tcBorders>
            <w:shd w:val="clear" w:color="000000" w:fill="FFFFFF"/>
            <w:noWrap/>
            <w:vAlign w:val="bottom"/>
            <w:hideMark/>
          </w:tcPr>
          <w:p w14:paraId="1DE23007" w14:textId="322826AF"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775</w:t>
            </w:r>
          </w:p>
        </w:tc>
        <w:tc>
          <w:tcPr>
            <w:tcW w:w="1330" w:type="dxa"/>
            <w:tcBorders>
              <w:top w:val="nil"/>
              <w:left w:val="nil"/>
              <w:bottom w:val="nil"/>
              <w:right w:val="nil"/>
            </w:tcBorders>
            <w:shd w:val="clear" w:color="000000" w:fill="FFFFFF"/>
            <w:noWrap/>
            <w:vAlign w:val="bottom"/>
            <w:hideMark/>
          </w:tcPr>
          <w:p w14:paraId="09592CE0" w14:textId="25C864C4" w:rsidR="005501F9" w:rsidRPr="00B437F9" w:rsidRDefault="005501F9" w:rsidP="005501F9">
            <w:pPr>
              <w:jc w:val="right"/>
              <w:rPr>
                <w:rFonts w:ascii="Calibri" w:hAnsi="Calibri" w:cs="Calibri"/>
                <w:color w:val="01565A"/>
                <w:szCs w:val="20"/>
              </w:rPr>
            </w:pPr>
            <w:r w:rsidRPr="00FD7A5F">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1B46EC" w14:textId="13CE809B"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527</w:t>
            </w:r>
          </w:p>
        </w:tc>
        <w:tc>
          <w:tcPr>
            <w:tcW w:w="1313" w:type="dxa"/>
            <w:tcBorders>
              <w:top w:val="nil"/>
              <w:left w:val="nil"/>
              <w:bottom w:val="nil"/>
              <w:right w:val="nil"/>
            </w:tcBorders>
            <w:shd w:val="clear" w:color="000000" w:fill="FFFFFF"/>
            <w:noWrap/>
            <w:vAlign w:val="bottom"/>
            <w:hideMark/>
          </w:tcPr>
          <w:p w14:paraId="5A7C9264" w14:textId="51AEBFA9"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52%</w:t>
            </w:r>
          </w:p>
        </w:tc>
      </w:tr>
      <w:tr w:rsidR="005501F9" w:rsidRPr="00B437F9" w14:paraId="46EC687B" w14:textId="77777777" w:rsidTr="006E56C8">
        <w:trPr>
          <w:trHeight w:val="312"/>
        </w:trPr>
        <w:tc>
          <w:tcPr>
            <w:tcW w:w="5612" w:type="dxa"/>
            <w:tcBorders>
              <w:top w:val="nil"/>
              <w:left w:val="nil"/>
              <w:bottom w:val="nil"/>
              <w:right w:val="nil"/>
            </w:tcBorders>
            <w:shd w:val="clear" w:color="000000" w:fill="FFFFFF"/>
            <w:noWrap/>
            <w:vAlign w:val="bottom"/>
            <w:hideMark/>
          </w:tcPr>
          <w:p w14:paraId="09333049" w14:textId="42B8A5D7" w:rsidR="005501F9" w:rsidRPr="00B437F9" w:rsidRDefault="005501F9" w:rsidP="005501F9">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37FB933B" w:rsidR="005501F9" w:rsidRPr="00B437F9" w:rsidRDefault="005501F9" w:rsidP="005501F9">
            <w:pPr>
              <w:jc w:val="right"/>
              <w:rPr>
                <w:rFonts w:ascii="Calibri" w:hAnsi="Calibri" w:cs="Calibri"/>
                <w:szCs w:val="20"/>
              </w:rPr>
            </w:pPr>
            <w:r w:rsidRPr="00FD7A5F">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9C1221E" w14:textId="494C1A4C" w:rsidR="005501F9" w:rsidRPr="00B437F9" w:rsidRDefault="005501F9" w:rsidP="005501F9">
            <w:pPr>
              <w:jc w:val="right"/>
              <w:rPr>
                <w:rFonts w:ascii="Calibri" w:hAnsi="Calibri" w:cs="Calibri"/>
                <w:szCs w:val="20"/>
              </w:rPr>
            </w:pPr>
            <w:r w:rsidRPr="00FD7A5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0799A39D"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2C2674E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5A5EDA7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03EF00D0"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02FEE44A" w:rsidR="005501F9" w:rsidRPr="00B437F9" w:rsidRDefault="005501F9" w:rsidP="005501F9">
            <w:pPr>
              <w:jc w:val="right"/>
              <w:rPr>
                <w:rFonts w:ascii="Calibri" w:hAnsi="Calibri" w:cs="Calibri"/>
                <w:color w:val="01565A"/>
                <w:szCs w:val="20"/>
              </w:rPr>
            </w:pPr>
            <w:r w:rsidRPr="00FD7A5F">
              <w:rPr>
                <w:rFonts w:ascii="Calibri" w:hAnsi="Calibri" w:cs="Calibri"/>
                <w:color w:val="01565A"/>
                <w:szCs w:val="20"/>
              </w:rPr>
              <w:t>14%</w:t>
            </w:r>
          </w:p>
        </w:tc>
      </w:tr>
      <w:tr w:rsidR="005501F9" w:rsidRPr="00B437F9" w14:paraId="2066BF14" w14:textId="77777777" w:rsidTr="006E56C8">
        <w:trPr>
          <w:trHeight w:val="312"/>
        </w:trPr>
        <w:tc>
          <w:tcPr>
            <w:tcW w:w="5612" w:type="dxa"/>
            <w:tcBorders>
              <w:top w:val="nil"/>
              <w:left w:val="nil"/>
              <w:bottom w:val="nil"/>
              <w:right w:val="nil"/>
            </w:tcBorders>
            <w:shd w:val="clear" w:color="000000" w:fill="FFFFFF"/>
            <w:noWrap/>
            <w:vAlign w:val="bottom"/>
            <w:hideMark/>
          </w:tcPr>
          <w:p w14:paraId="76710F2C" w14:textId="03A31D0D" w:rsidR="005501F9" w:rsidRPr="00B437F9" w:rsidRDefault="005501F9" w:rsidP="005501F9">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07888B41" w:rsidR="005501F9" w:rsidRPr="00B437F9" w:rsidRDefault="005501F9" w:rsidP="005501F9">
            <w:pPr>
              <w:jc w:val="right"/>
              <w:rPr>
                <w:rFonts w:ascii="Calibri" w:hAnsi="Calibri" w:cs="Calibri"/>
                <w:szCs w:val="20"/>
              </w:rPr>
            </w:pPr>
            <w:r w:rsidRPr="00FD7A5F">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7ED4020D" w14:textId="1C530214" w:rsidR="005501F9" w:rsidRPr="00B437F9" w:rsidRDefault="005501F9" w:rsidP="005501F9">
            <w:pPr>
              <w:jc w:val="right"/>
              <w:rPr>
                <w:rFonts w:ascii="Calibri" w:hAnsi="Calibri" w:cs="Calibri"/>
                <w:szCs w:val="20"/>
              </w:rPr>
            </w:pPr>
            <w:r w:rsidRPr="00FD7A5F">
              <w:rPr>
                <w:rFonts w:ascii="Calibri" w:hAnsi="Calibri" w:cs="Calibri"/>
                <w:szCs w:val="20"/>
              </w:rPr>
              <w:t xml:space="preserve">Ac/kg </w:t>
            </w:r>
            <w:proofErr w:type="spellStart"/>
            <w:r w:rsidRPr="00FD7A5F">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37836BFC"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47D26C0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6E869FEE" w:rsidR="005501F9" w:rsidRPr="00B437F9" w:rsidRDefault="005501F9" w:rsidP="005501F9">
            <w:pPr>
              <w:jc w:val="right"/>
              <w:rPr>
                <w:rFonts w:ascii="Calibri" w:hAnsi="Calibri" w:cs="Calibri"/>
                <w:color w:val="9C0006"/>
                <w:szCs w:val="20"/>
              </w:rPr>
            </w:pPr>
            <w:r w:rsidRPr="00FD7A5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3DB25C6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432A8B2D"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-3%</w:t>
            </w:r>
          </w:p>
        </w:tc>
      </w:tr>
      <w:tr w:rsidR="005501F9" w:rsidRPr="00B437F9" w14:paraId="440542D3" w14:textId="77777777" w:rsidTr="006E56C8">
        <w:trPr>
          <w:trHeight w:val="312"/>
        </w:trPr>
        <w:tc>
          <w:tcPr>
            <w:tcW w:w="5612" w:type="dxa"/>
            <w:tcBorders>
              <w:top w:val="nil"/>
              <w:left w:val="nil"/>
              <w:bottom w:val="nil"/>
              <w:right w:val="nil"/>
            </w:tcBorders>
            <w:shd w:val="clear" w:color="000000" w:fill="FFFFFF"/>
            <w:noWrap/>
            <w:vAlign w:val="bottom"/>
            <w:hideMark/>
          </w:tcPr>
          <w:p w14:paraId="20BD1B70" w14:textId="574D883D" w:rsidR="005501F9" w:rsidRPr="00B437F9" w:rsidRDefault="005501F9" w:rsidP="005501F9">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522A0DD2"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32610E47" w:rsidR="005501F9" w:rsidRPr="00B437F9" w:rsidRDefault="005501F9" w:rsidP="005501F9">
            <w:pPr>
              <w:jc w:val="right"/>
              <w:rPr>
                <w:rFonts w:ascii="Calibri" w:hAnsi="Calibri" w:cs="Calibri"/>
                <w:szCs w:val="20"/>
              </w:rPr>
            </w:pPr>
            <w:r w:rsidRPr="00FD7A5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506D7D3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136A063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657C63C2" w:rsidR="005501F9" w:rsidRPr="00B437F9" w:rsidRDefault="005501F9" w:rsidP="005501F9">
            <w:pPr>
              <w:jc w:val="right"/>
              <w:rPr>
                <w:rFonts w:ascii="Calibri" w:hAnsi="Calibri" w:cs="Calibri"/>
                <w:color w:val="9C0006"/>
                <w:szCs w:val="20"/>
              </w:rPr>
            </w:pPr>
            <w:r w:rsidRPr="00FD7A5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700C0122"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179478A1" w:rsidR="005501F9" w:rsidRPr="00B437F9" w:rsidRDefault="005501F9" w:rsidP="005501F9">
            <w:pPr>
              <w:jc w:val="right"/>
              <w:rPr>
                <w:rFonts w:ascii="Calibri" w:hAnsi="Calibri" w:cs="Calibri"/>
                <w:color w:val="01565A"/>
                <w:szCs w:val="20"/>
              </w:rPr>
            </w:pPr>
            <w:r w:rsidRPr="00FD7A5F">
              <w:rPr>
                <w:rFonts w:ascii="Calibri" w:hAnsi="Calibri" w:cs="Calibri"/>
                <w:color w:val="000000"/>
                <w:szCs w:val="20"/>
              </w:rPr>
              <w:t> </w:t>
            </w:r>
          </w:p>
        </w:tc>
      </w:tr>
      <w:tr w:rsidR="005501F9" w:rsidRPr="00B437F9" w14:paraId="3C42ACF3" w14:textId="77777777" w:rsidTr="006E56C8">
        <w:trPr>
          <w:trHeight w:val="312"/>
        </w:trPr>
        <w:tc>
          <w:tcPr>
            <w:tcW w:w="5612" w:type="dxa"/>
            <w:tcBorders>
              <w:top w:val="nil"/>
              <w:left w:val="nil"/>
              <w:bottom w:val="nil"/>
              <w:right w:val="nil"/>
            </w:tcBorders>
            <w:shd w:val="clear" w:color="000000" w:fill="FFFFFF"/>
            <w:noWrap/>
            <w:vAlign w:val="bottom"/>
            <w:hideMark/>
          </w:tcPr>
          <w:p w14:paraId="18E1659B" w14:textId="75F68825" w:rsidR="005501F9" w:rsidRPr="00B437F9" w:rsidRDefault="005501F9" w:rsidP="005501F9">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35E474F5" w:rsidR="005501F9" w:rsidRPr="00B437F9" w:rsidRDefault="005501F9" w:rsidP="005501F9">
            <w:pPr>
              <w:jc w:val="right"/>
              <w:rPr>
                <w:rFonts w:ascii="Calibri" w:hAnsi="Calibri" w:cs="Calibri"/>
                <w:szCs w:val="20"/>
              </w:rPr>
            </w:pPr>
            <w:r w:rsidRPr="00FD7A5F">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1B11529D" w14:textId="1867A4E3"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7456E7C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3,218</w:t>
            </w:r>
          </w:p>
        </w:tc>
        <w:tc>
          <w:tcPr>
            <w:tcW w:w="1111" w:type="dxa"/>
            <w:tcBorders>
              <w:top w:val="nil"/>
              <w:left w:val="nil"/>
              <w:bottom w:val="nil"/>
              <w:right w:val="nil"/>
            </w:tcBorders>
            <w:shd w:val="clear" w:color="000000" w:fill="FFFFFF"/>
            <w:noWrap/>
            <w:vAlign w:val="bottom"/>
            <w:hideMark/>
          </w:tcPr>
          <w:p w14:paraId="1022C61A" w14:textId="09EEA986"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3,394</w:t>
            </w:r>
          </w:p>
        </w:tc>
        <w:tc>
          <w:tcPr>
            <w:tcW w:w="1330" w:type="dxa"/>
            <w:tcBorders>
              <w:top w:val="nil"/>
              <w:left w:val="nil"/>
              <w:bottom w:val="nil"/>
              <w:right w:val="nil"/>
            </w:tcBorders>
            <w:shd w:val="clear" w:color="000000" w:fill="FFFFFF"/>
            <w:noWrap/>
            <w:vAlign w:val="bottom"/>
            <w:hideMark/>
          </w:tcPr>
          <w:p w14:paraId="211687C0" w14:textId="6E821AB4"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786292FC" w14:textId="1DEF03DE"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3,172</w:t>
            </w:r>
          </w:p>
        </w:tc>
        <w:tc>
          <w:tcPr>
            <w:tcW w:w="1313" w:type="dxa"/>
            <w:tcBorders>
              <w:top w:val="nil"/>
              <w:left w:val="nil"/>
              <w:bottom w:val="nil"/>
              <w:right w:val="nil"/>
            </w:tcBorders>
            <w:shd w:val="clear" w:color="000000" w:fill="FFFFFF"/>
            <w:noWrap/>
            <w:vAlign w:val="bottom"/>
            <w:hideMark/>
          </w:tcPr>
          <w:p w14:paraId="78ADBD43" w14:textId="00C2ACCF"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1%</w:t>
            </w:r>
          </w:p>
        </w:tc>
      </w:tr>
      <w:tr w:rsidR="005501F9" w:rsidRPr="00B437F9" w14:paraId="4C522382" w14:textId="77777777" w:rsidTr="006E56C8">
        <w:trPr>
          <w:trHeight w:val="357"/>
        </w:trPr>
        <w:tc>
          <w:tcPr>
            <w:tcW w:w="5612" w:type="dxa"/>
            <w:tcBorders>
              <w:top w:val="nil"/>
              <w:left w:val="nil"/>
              <w:bottom w:val="nil"/>
              <w:right w:val="nil"/>
            </w:tcBorders>
            <w:shd w:val="clear" w:color="000000" w:fill="FFFFFF"/>
            <w:noWrap/>
            <w:vAlign w:val="bottom"/>
            <w:hideMark/>
          </w:tcPr>
          <w:p w14:paraId="64F1B89F" w14:textId="09B9A3C9" w:rsidR="005501F9" w:rsidRPr="00B437F9" w:rsidRDefault="005501F9" w:rsidP="005501F9">
            <w:pPr>
              <w:rPr>
                <w:rFonts w:ascii="Calibri" w:hAnsi="Calibri" w:cs="Calibri"/>
                <w:b/>
                <w:bCs/>
                <w:szCs w:val="20"/>
              </w:rPr>
            </w:pPr>
            <w:r>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476C381F" w:rsidR="005501F9" w:rsidRPr="00B437F9" w:rsidRDefault="005501F9" w:rsidP="005501F9">
            <w:pPr>
              <w:jc w:val="right"/>
              <w:rPr>
                <w:rFonts w:ascii="Calibri" w:hAnsi="Calibri" w:cs="Calibri"/>
                <w:szCs w:val="20"/>
              </w:rPr>
            </w:pPr>
            <w:r w:rsidRPr="00FD7A5F">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6B5B2D5C" w14:textId="1DB1DC93"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6476A084"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2,586</w:t>
            </w:r>
          </w:p>
        </w:tc>
        <w:tc>
          <w:tcPr>
            <w:tcW w:w="1111" w:type="dxa"/>
            <w:tcBorders>
              <w:top w:val="nil"/>
              <w:left w:val="nil"/>
              <w:bottom w:val="nil"/>
              <w:right w:val="nil"/>
            </w:tcBorders>
            <w:shd w:val="clear" w:color="000000" w:fill="FFFFFF"/>
            <w:noWrap/>
            <w:vAlign w:val="bottom"/>
            <w:hideMark/>
          </w:tcPr>
          <w:p w14:paraId="19EA184B" w14:textId="28C9B9E3"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2,766</w:t>
            </w:r>
          </w:p>
        </w:tc>
        <w:tc>
          <w:tcPr>
            <w:tcW w:w="1330" w:type="dxa"/>
            <w:tcBorders>
              <w:top w:val="nil"/>
              <w:left w:val="nil"/>
              <w:bottom w:val="nil"/>
              <w:right w:val="nil"/>
            </w:tcBorders>
            <w:shd w:val="clear" w:color="000000" w:fill="FFFFFF"/>
            <w:noWrap/>
            <w:vAlign w:val="bottom"/>
            <w:hideMark/>
          </w:tcPr>
          <w:p w14:paraId="44B2B622" w14:textId="6780F1BE" w:rsidR="005501F9" w:rsidRPr="00B437F9" w:rsidRDefault="005501F9" w:rsidP="005501F9">
            <w:pPr>
              <w:jc w:val="right"/>
              <w:rPr>
                <w:rFonts w:ascii="Calibri" w:hAnsi="Calibri" w:cs="Calibri"/>
                <w:color w:val="000000"/>
                <w:szCs w:val="20"/>
              </w:rPr>
            </w:pPr>
            <w:r w:rsidRPr="00FD7A5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17021BBB" w14:textId="6546DC40"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2,667</w:t>
            </w:r>
          </w:p>
        </w:tc>
        <w:tc>
          <w:tcPr>
            <w:tcW w:w="1313" w:type="dxa"/>
            <w:tcBorders>
              <w:top w:val="nil"/>
              <w:left w:val="nil"/>
              <w:bottom w:val="nil"/>
              <w:right w:val="nil"/>
            </w:tcBorders>
            <w:shd w:val="clear" w:color="000000" w:fill="FFFFFF"/>
            <w:noWrap/>
            <w:vAlign w:val="bottom"/>
            <w:hideMark/>
          </w:tcPr>
          <w:p w14:paraId="46EEA58E" w14:textId="4333C8B0" w:rsidR="005501F9" w:rsidRPr="00B437F9" w:rsidRDefault="005501F9" w:rsidP="005501F9">
            <w:pPr>
              <w:jc w:val="right"/>
              <w:rPr>
                <w:rFonts w:ascii="Calibri" w:hAnsi="Calibri" w:cs="Calibri"/>
                <w:color w:val="000000"/>
                <w:szCs w:val="20"/>
              </w:rPr>
            </w:pPr>
            <w:r w:rsidRPr="00FD7A5F">
              <w:rPr>
                <w:rFonts w:ascii="Calibri" w:hAnsi="Calibri" w:cs="Calibri"/>
                <w:color w:val="9C0006"/>
                <w:szCs w:val="20"/>
              </w:rPr>
              <w:t>-3%</w:t>
            </w:r>
          </w:p>
        </w:tc>
      </w:tr>
      <w:tr w:rsidR="005501F9" w:rsidRPr="00B437F9" w14:paraId="6C99922E" w14:textId="77777777" w:rsidTr="006E56C8">
        <w:trPr>
          <w:trHeight w:val="357"/>
        </w:trPr>
        <w:tc>
          <w:tcPr>
            <w:tcW w:w="5612" w:type="dxa"/>
            <w:tcBorders>
              <w:top w:val="nil"/>
              <w:left w:val="nil"/>
              <w:bottom w:val="nil"/>
              <w:right w:val="nil"/>
            </w:tcBorders>
            <w:shd w:val="clear" w:color="000000" w:fill="FFFFFF"/>
            <w:noWrap/>
            <w:vAlign w:val="bottom"/>
            <w:hideMark/>
          </w:tcPr>
          <w:p w14:paraId="062913C9" w14:textId="2410C258" w:rsidR="005501F9" w:rsidRPr="00B437F9" w:rsidRDefault="005501F9" w:rsidP="005501F9">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34A6DA36" w:rsidR="005501F9" w:rsidRPr="00B437F9" w:rsidRDefault="005501F9" w:rsidP="005501F9">
            <w:pPr>
              <w:jc w:val="right"/>
              <w:rPr>
                <w:rFonts w:ascii="Calibri" w:hAnsi="Calibri" w:cs="Calibri"/>
                <w:szCs w:val="20"/>
              </w:rPr>
            </w:pPr>
            <w:r w:rsidRPr="00FD7A5F">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2DFB2DF6" w14:textId="000E0E08"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363CF62A"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3,980</w:t>
            </w:r>
          </w:p>
        </w:tc>
        <w:tc>
          <w:tcPr>
            <w:tcW w:w="1111" w:type="dxa"/>
            <w:tcBorders>
              <w:top w:val="nil"/>
              <w:left w:val="nil"/>
              <w:bottom w:val="nil"/>
              <w:right w:val="nil"/>
            </w:tcBorders>
            <w:shd w:val="clear" w:color="000000" w:fill="FFFFFF"/>
            <w:noWrap/>
            <w:vAlign w:val="bottom"/>
            <w:hideMark/>
          </w:tcPr>
          <w:p w14:paraId="7908A695" w14:textId="6854C887"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4,205</w:t>
            </w:r>
          </w:p>
        </w:tc>
        <w:tc>
          <w:tcPr>
            <w:tcW w:w="1330" w:type="dxa"/>
            <w:tcBorders>
              <w:top w:val="nil"/>
              <w:left w:val="nil"/>
              <w:bottom w:val="nil"/>
              <w:right w:val="nil"/>
            </w:tcBorders>
            <w:shd w:val="clear" w:color="000000" w:fill="FFFFFF"/>
            <w:noWrap/>
            <w:vAlign w:val="bottom"/>
            <w:hideMark/>
          </w:tcPr>
          <w:p w14:paraId="5BEB881B" w14:textId="28DEE767"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75D155E3" w14:textId="24719FCD"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4,533</w:t>
            </w:r>
          </w:p>
        </w:tc>
        <w:tc>
          <w:tcPr>
            <w:tcW w:w="1313" w:type="dxa"/>
            <w:tcBorders>
              <w:top w:val="nil"/>
              <w:left w:val="nil"/>
              <w:bottom w:val="nil"/>
              <w:right w:val="nil"/>
            </w:tcBorders>
            <w:shd w:val="clear" w:color="000000" w:fill="FFFFFF"/>
            <w:noWrap/>
            <w:vAlign w:val="bottom"/>
            <w:hideMark/>
          </w:tcPr>
          <w:p w14:paraId="7AD8DCBF" w14:textId="03CD58BB"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-12%</w:t>
            </w:r>
          </w:p>
        </w:tc>
      </w:tr>
      <w:tr w:rsidR="005501F9" w:rsidRPr="00B437F9" w14:paraId="777D87C6" w14:textId="77777777" w:rsidTr="006E56C8">
        <w:trPr>
          <w:trHeight w:val="357"/>
        </w:trPr>
        <w:tc>
          <w:tcPr>
            <w:tcW w:w="5612" w:type="dxa"/>
            <w:tcBorders>
              <w:top w:val="nil"/>
              <w:left w:val="nil"/>
              <w:bottom w:val="nil"/>
              <w:right w:val="nil"/>
            </w:tcBorders>
            <w:shd w:val="clear" w:color="000000" w:fill="FFFFFF"/>
            <w:noWrap/>
            <w:vAlign w:val="bottom"/>
            <w:hideMark/>
          </w:tcPr>
          <w:p w14:paraId="5A89E638" w14:textId="2AF096C1" w:rsidR="005501F9" w:rsidRPr="00B437F9" w:rsidRDefault="005501F9" w:rsidP="005501F9">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77D1B4B4" w:rsidR="005501F9" w:rsidRPr="00B437F9" w:rsidRDefault="005501F9" w:rsidP="005501F9">
            <w:pPr>
              <w:jc w:val="right"/>
              <w:rPr>
                <w:rFonts w:ascii="Calibri" w:hAnsi="Calibri" w:cs="Calibri"/>
                <w:szCs w:val="20"/>
              </w:rPr>
            </w:pPr>
            <w:r w:rsidRPr="00FD7A5F">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1C34C928" w14:textId="430E5520" w:rsidR="005501F9" w:rsidRPr="00B437F9" w:rsidRDefault="005501F9" w:rsidP="005501F9">
            <w:pPr>
              <w:jc w:val="right"/>
              <w:rPr>
                <w:rFonts w:ascii="Calibri" w:hAnsi="Calibri" w:cs="Calibri"/>
                <w:szCs w:val="20"/>
              </w:rPr>
            </w:pPr>
            <w:r w:rsidRPr="00FD7A5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17E490A8"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6,517</w:t>
            </w:r>
          </w:p>
        </w:tc>
        <w:tc>
          <w:tcPr>
            <w:tcW w:w="1111" w:type="dxa"/>
            <w:tcBorders>
              <w:top w:val="nil"/>
              <w:left w:val="nil"/>
              <w:bottom w:val="nil"/>
              <w:right w:val="nil"/>
            </w:tcBorders>
            <w:shd w:val="clear" w:color="000000" w:fill="FFFFFF"/>
            <w:noWrap/>
            <w:vAlign w:val="bottom"/>
            <w:hideMark/>
          </w:tcPr>
          <w:p w14:paraId="4EC0FAE0" w14:textId="0AB93C71"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7,317</w:t>
            </w:r>
          </w:p>
        </w:tc>
        <w:tc>
          <w:tcPr>
            <w:tcW w:w="1330" w:type="dxa"/>
            <w:tcBorders>
              <w:top w:val="nil"/>
              <w:left w:val="nil"/>
              <w:bottom w:val="nil"/>
              <w:right w:val="nil"/>
            </w:tcBorders>
            <w:shd w:val="clear" w:color="000000" w:fill="FFFFFF"/>
            <w:noWrap/>
            <w:vAlign w:val="bottom"/>
            <w:hideMark/>
          </w:tcPr>
          <w:p w14:paraId="5C6555A4" w14:textId="60E16086" w:rsidR="005501F9" w:rsidRPr="00B437F9" w:rsidRDefault="005501F9" w:rsidP="005501F9">
            <w:pPr>
              <w:jc w:val="right"/>
              <w:rPr>
                <w:rFonts w:ascii="Calibri" w:hAnsi="Calibri" w:cs="Calibri"/>
                <w:color w:val="9C0006"/>
                <w:szCs w:val="20"/>
              </w:rPr>
            </w:pPr>
            <w:r w:rsidRPr="00FD7A5F">
              <w:rPr>
                <w:rFonts w:ascii="Calibri" w:hAnsi="Calibri" w:cs="Calibri"/>
                <w:color w:val="9C0006"/>
                <w:szCs w:val="20"/>
              </w:rPr>
              <w:t>-11%</w:t>
            </w:r>
          </w:p>
        </w:tc>
        <w:tc>
          <w:tcPr>
            <w:tcW w:w="1788" w:type="dxa"/>
            <w:tcBorders>
              <w:top w:val="nil"/>
              <w:left w:val="nil"/>
              <w:bottom w:val="nil"/>
              <w:right w:val="nil"/>
            </w:tcBorders>
            <w:shd w:val="clear" w:color="000000" w:fill="FFFFFF"/>
            <w:noWrap/>
            <w:vAlign w:val="bottom"/>
            <w:hideMark/>
          </w:tcPr>
          <w:p w14:paraId="36934E7E" w14:textId="6E483599" w:rsidR="005501F9" w:rsidRPr="00B437F9" w:rsidRDefault="005501F9" w:rsidP="005501F9">
            <w:pPr>
              <w:jc w:val="right"/>
              <w:rPr>
                <w:rFonts w:ascii="Calibri" w:hAnsi="Calibri" w:cs="Calibri"/>
                <w:color w:val="000000"/>
                <w:szCs w:val="20"/>
              </w:rPr>
            </w:pPr>
            <w:r w:rsidRPr="00FD7A5F">
              <w:rPr>
                <w:rFonts w:ascii="Calibri" w:hAnsi="Calibri" w:cs="Calibri"/>
                <w:color w:val="000000"/>
                <w:szCs w:val="20"/>
              </w:rPr>
              <w:t>4,758</w:t>
            </w:r>
          </w:p>
        </w:tc>
        <w:tc>
          <w:tcPr>
            <w:tcW w:w="1313" w:type="dxa"/>
            <w:tcBorders>
              <w:top w:val="nil"/>
              <w:left w:val="nil"/>
              <w:bottom w:val="nil"/>
              <w:right w:val="nil"/>
            </w:tcBorders>
            <w:shd w:val="clear" w:color="000000" w:fill="FFFFFF"/>
            <w:noWrap/>
            <w:vAlign w:val="bottom"/>
            <w:hideMark/>
          </w:tcPr>
          <w:p w14:paraId="4C37106A" w14:textId="3B4D1CCF" w:rsidR="005501F9" w:rsidRPr="00B437F9" w:rsidRDefault="005501F9" w:rsidP="005501F9">
            <w:pPr>
              <w:jc w:val="right"/>
              <w:rPr>
                <w:rFonts w:ascii="Calibri" w:hAnsi="Calibri" w:cs="Calibri"/>
                <w:color w:val="9C0006"/>
                <w:szCs w:val="20"/>
              </w:rPr>
            </w:pPr>
            <w:r w:rsidRPr="00FD7A5F">
              <w:rPr>
                <w:rFonts w:ascii="Calibri" w:hAnsi="Calibri" w:cs="Calibri"/>
                <w:color w:val="01565A"/>
                <w:szCs w:val="20"/>
              </w:rPr>
              <w:t>37%</w:t>
            </w:r>
          </w:p>
        </w:tc>
      </w:tr>
      <w:tr w:rsidR="00CD7A96" w:rsidRPr="00B437F9" w14:paraId="5B4A11F2" w14:textId="77777777" w:rsidTr="006E56C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6E56C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AC5C062" w14:textId="5250BB2F" w:rsidR="00402376" w:rsidRPr="007440B7" w:rsidRDefault="00C41FC8" w:rsidP="007440B7">
      <w:r>
        <w:rPr>
          <w:noProof/>
        </w:rPr>
        <w:drawing>
          <wp:inline distT="0" distB="0" distL="0" distR="0" wp14:anchorId="7E29E78A" wp14:editId="28A4A7CC">
            <wp:extent cx="4267197" cy="2500643"/>
            <wp:effectExtent l="0" t="0" r="635" b="0"/>
            <wp:docPr id="1506154503" name="Picture 150615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3" name="Picture 1506154503"/>
                    <pic:cNvPicPr/>
                  </pic:nvPicPr>
                  <pic:blipFill>
                    <a:blip r:embed="rId25">
                      <a:extLst>
                        <a:ext uri="{28A0092B-C50C-407E-A947-70E740481C1C}">
                          <a14:useLocalDpi xmlns:a14="http://schemas.microsoft.com/office/drawing/2010/main" val="0"/>
                        </a:ext>
                      </a:extLst>
                    </a:blip>
                    <a:stretch>
                      <a:fillRect/>
                    </a:stretch>
                  </pic:blipFill>
                  <pic:spPr>
                    <a:xfrm>
                      <a:off x="0" y="0"/>
                      <a:ext cx="4267197" cy="2500643"/>
                    </a:xfrm>
                    <a:prstGeom prst="rect">
                      <a:avLst/>
                    </a:prstGeom>
                  </pic:spPr>
                </pic:pic>
              </a:graphicData>
            </a:graphic>
          </wp:inline>
        </w:drawing>
      </w:r>
      <w:r>
        <w:rPr>
          <w:noProof/>
        </w:rPr>
        <w:drawing>
          <wp:inline distT="0" distB="0" distL="0" distR="0" wp14:anchorId="4FC610F4" wp14:editId="7C85444B">
            <wp:extent cx="4267197" cy="2500643"/>
            <wp:effectExtent l="0" t="0" r="635" b="0"/>
            <wp:docPr id="1506154504" name="Picture 150615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4" name="Picture 1506154504"/>
                    <pic:cNvPicPr/>
                  </pic:nvPicPr>
                  <pic:blipFill>
                    <a:blip r:embed="rId26">
                      <a:extLst>
                        <a:ext uri="{28A0092B-C50C-407E-A947-70E740481C1C}">
                          <a14:useLocalDpi xmlns:a14="http://schemas.microsoft.com/office/drawing/2010/main" val="0"/>
                        </a:ext>
                      </a:extLst>
                    </a:blip>
                    <a:stretch>
                      <a:fillRect/>
                    </a:stretch>
                  </pic:blipFill>
                  <pic:spPr>
                    <a:xfrm>
                      <a:off x="0" y="0"/>
                      <a:ext cx="4267197" cy="2500643"/>
                    </a:xfrm>
                    <a:prstGeom prst="rect">
                      <a:avLst/>
                    </a:prstGeom>
                  </pic:spPr>
                </pic:pic>
              </a:graphicData>
            </a:graphic>
          </wp:inline>
        </w:drawing>
      </w:r>
      <w:r>
        <w:rPr>
          <w:noProof/>
        </w:rPr>
        <w:drawing>
          <wp:inline distT="0" distB="0" distL="0" distR="0" wp14:anchorId="1F99E16B" wp14:editId="6D697633">
            <wp:extent cx="4267197" cy="2505379"/>
            <wp:effectExtent l="0" t="0" r="635" b="0"/>
            <wp:docPr id="1506154505" name="Picture 150615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5" name="Picture 1506154505"/>
                    <pic:cNvPicPr/>
                  </pic:nvPicPr>
                  <pic:blipFill>
                    <a:blip r:embed="rId27">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01E86271" wp14:editId="4B152958">
            <wp:extent cx="4267196" cy="2491553"/>
            <wp:effectExtent l="0" t="0" r="635" b="4445"/>
            <wp:docPr id="1506154506" name="Picture 150615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6" name="Picture 1506154506"/>
                    <pic:cNvPicPr/>
                  </pic:nvPicPr>
                  <pic:blipFill>
                    <a:blip r:embed="rId28">
                      <a:extLst>
                        <a:ext uri="{28A0092B-C50C-407E-A947-70E740481C1C}">
                          <a14:useLocalDpi xmlns:a14="http://schemas.microsoft.com/office/drawing/2010/main" val="0"/>
                        </a:ext>
                      </a:extLst>
                    </a:blip>
                    <a:stretch>
                      <a:fillRect/>
                    </a:stretch>
                  </pic:blipFill>
                  <pic:spPr>
                    <a:xfrm>
                      <a:off x="0" y="0"/>
                      <a:ext cx="4267196" cy="2491553"/>
                    </a:xfrm>
                    <a:prstGeom prst="rect">
                      <a:avLst/>
                    </a:prstGeom>
                  </pic:spPr>
                </pic:pic>
              </a:graphicData>
            </a:graphic>
          </wp:inline>
        </w:drawing>
      </w:r>
      <w:r>
        <w:rPr>
          <w:noProof/>
        </w:rPr>
        <w:lastRenderedPageBreak/>
        <w:drawing>
          <wp:inline distT="0" distB="0" distL="0" distR="0" wp14:anchorId="05DFF9D4" wp14:editId="7C7FF0DC">
            <wp:extent cx="4267197" cy="2505379"/>
            <wp:effectExtent l="0" t="0" r="635" b="0"/>
            <wp:docPr id="1506154507" name="Picture 150615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7" name="Picture 1506154507"/>
                    <pic:cNvPicPr/>
                  </pic:nvPicPr>
                  <pic:blipFill>
                    <a:blip r:embed="rId29">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534826A0" wp14:editId="11FEA7F6">
            <wp:extent cx="4267197" cy="2505379"/>
            <wp:effectExtent l="0" t="0" r="635" b="0"/>
            <wp:docPr id="1506154508" name="Picture 150615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8" name="Picture 1506154508"/>
                    <pic:cNvPicPr/>
                  </pic:nvPicPr>
                  <pic:blipFill>
                    <a:blip r:embed="rId30">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717E480E" wp14:editId="149F2A10">
            <wp:extent cx="4267196" cy="2502602"/>
            <wp:effectExtent l="0" t="0" r="635" b="0"/>
            <wp:docPr id="1506154509" name="Picture 150615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9" name="Picture 1506154509"/>
                    <pic:cNvPicPr/>
                  </pic:nvPicPr>
                  <pic:blipFill>
                    <a:blip r:embed="rId31">
                      <a:extLst>
                        <a:ext uri="{28A0092B-C50C-407E-A947-70E740481C1C}">
                          <a14:useLocalDpi xmlns:a14="http://schemas.microsoft.com/office/drawing/2010/main" val="0"/>
                        </a:ext>
                      </a:extLst>
                    </a:blip>
                    <a:stretch>
                      <a:fillRect/>
                    </a:stretch>
                  </pic:blipFill>
                  <pic:spPr>
                    <a:xfrm>
                      <a:off x="0" y="0"/>
                      <a:ext cx="4267196" cy="2502602"/>
                    </a:xfrm>
                    <a:prstGeom prst="rect">
                      <a:avLst/>
                    </a:prstGeom>
                  </pic:spPr>
                </pic:pic>
              </a:graphicData>
            </a:graphic>
          </wp:inline>
        </w:drawing>
      </w:r>
      <w:r>
        <w:rPr>
          <w:noProof/>
        </w:rPr>
        <w:drawing>
          <wp:inline distT="0" distB="0" distL="0" distR="0" wp14:anchorId="391D6DB9" wp14:editId="390717BE">
            <wp:extent cx="4267197" cy="2505379"/>
            <wp:effectExtent l="0" t="0" r="635" b="0"/>
            <wp:docPr id="1506154510" name="Picture 150615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0" name="Picture 1506154510"/>
                    <pic:cNvPicPr/>
                  </pic:nvPicPr>
                  <pic:blipFill>
                    <a:blip r:embed="rId32">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3A14E80C" w14:textId="0544EFD9" w:rsidR="00CD7A96" w:rsidRDefault="001533EE" w:rsidP="009245E5">
      <w:r>
        <w:rPr>
          <w:noProof/>
        </w:rPr>
        <w:drawing>
          <wp:inline distT="0" distB="0" distL="0" distR="0" wp14:anchorId="40B21559" wp14:editId="2BE374B8">
            <wp:extent cx="4267197" cy="2505379"/>
            <wp:effectExtent l="0" t="0" r="635" b="0"/>
            <wp:docPr id="1506154511" name="Picture 1506154511"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1" name="Picture 1506154511" descr="A graph of a number of whea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47C52E40" wp14:editId="289109ED">
            <wp:extent cx="4267196" cy="2502602"/>
            <wp:effectExtent l="0" t="0" r="635" b="0"/>
            <wp:docPr id="1506154512" name="Picture 15061545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2" name="Picture 1506154512"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196" cy="2502602"/>
                    </a:xfrm>
                    <a:prstGeom prst="rect">
                      <a:avLst/>
                    </a:prstGeom>
                  </pic:spPr>
                </pic:pic>
              </a:graphicData>
            </a:graphic>
          </wp:inline>
        </w:drawing>
      </w:r>
      <w:r>
        <w:rPr>
          <w:noProof/>
        </w:rPr>
        <w:drawing>
          <wp:inline distT="0" distB="0" distL="0" distR="0" wp14:anchorId="05CD0EA5" wp14:editId="5F368530">
            <wp:extent cx="4267197" cy="2505379"/>
            <wp:effectExtent l="0" t="0" r="635" b="0"/>
            <wp:docPr id="1506154513" name="Picture 15061545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3" name="Picture 1506154513"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6750C787" wp14:editId="49A07634">
            <wp:extent cx="4267197" cy="2505379"/>
            <wp:effectExtent l="0" t="0" r="635" b="0"/>
            <wp:docPr id="1506154514" name="Picture 15061545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4" name="Picture 1506154514"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p>
    <w:p w14:paraId="218989BF" w14:textId="19161A1C" w:rsidR="000944EC" w:rsidRPr="009245E5" w:rsidRDefault="000944EC" w:rsidP="009245E5">
      <w:r>
        <w:rPr>
          <w:noProof/>
        </w:rPr>
        <w:lastRenderedPageBreak/>
        <w:drawing>
          <wp:inline distT="0" distB="0" distL="0" distR="0" wp14:anchorId="7FF457A5" wp14:editId="207A86CB">
            <wp:extent cx="4267196" cy="2502602"/>
            <wp:effectExtent l="0" t="0" r="635" b="0"/>
            <wp:docPr id="1506154515" name="Picture 150615451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5" name="Picture 1506154515" descr="A graph of a number of peop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267196" cy="2502602"/>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7DDAC999" w14:textId="77777777" w:rsidR="00877C6B" w:rsidRDefault="004024CE" w:rsidP="007440B7">
      <w:pPr>
        <w:tabs>
          <w:tab w:val="left" w:pos="10263"/>
        </w:tabs>
      </w:pPr>
      <w:r>
        <w:rPr>
          <w:noProof/>
        </w:rPr>
        <w:drawing>
          <wp:inline distT="0" distB="0" distL="0" distR="0" wp14:anchorId="6913ABF9" wp14:editId="29E98D86">
            <wp:extent cx="4267197" cy="2505379"/>
            <wp:effectExtent l="0" t="0" r="635" b="0"/>
            <wp:docPr id="1506154516" name="Picture 15061545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6" name="Picture 1506154516"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sidR="00877C6B">
        <w:rPr>
          <w:noProof/>
        </w:rPr>
        <w:drawing>
          <wp:inline distT="0" distB="0" distL="0" distR="0" wp14:anchorId="7BD867FB" wp14:editId="1A5CD27A">
            <wp:extent cx="4267197" cy="2505379"/>
            <wp:effectExtent l="0" t="0" r="635" b="0"/>
            <wp:docPr id="1506154517" name="Picture 15061545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7" name="Picture 1506154517"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sidR="00877C6B">
        <w:rPr>
          <w:noProof/>
        </w:rPr>
        <w:drawing>
          <wp:inline distT="0" distB="0" distL="0" distR="0" wp14:anchorId="57C6A679" wp14:editId="760355FA">
            <wp:extent cx="4267196" cy="2502602"/>
            <wp:effectExtent l="0" t="0" r="635" b="0"/>
            <wp:docPr id="1506154518" name="Picture 15061545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8" name="Picture 1506154518"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196" cy="2502602"/>
                    </a:xfrm>
                    <a:prstGeom prst="rect">
                      <a:avLst/>
                    </a:prstGeom>
                  </pic:spPr>
                </pic:pic>
              </a:graphicData>
            </a:graphic>
          </wp:inline>
        </w:drawing>
      </w:r>
      <w:r w:rsidR="00877C6B">
        <w:rPr>
          <w:noProof/>
        </w:rPr>
        <w:drawing>
          <wp:inline distT="0" distB="0" distL="0" distR="0" wp14:anchorId="7CA503BC" wp14:editId="790658D8">
            <wp:extent cx="4267197" cy="2505379"/>
            <wp:effectExtent l="0" t="0" r="635" b="0"/>
            <wp:docPr id="1506154519" name="Picture 15061545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9" name="Picture 1506154519"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p>
    <w:p w14:paraId="5FED07C5" w14:textId="12526434" w:rsidR="007440B7" w:rsidRPr="007440B7" w:rsidRDefault="00877C6B" w:rsidP="007440B7">
      <w:pPr>
        <w:tabs>
          <w:tab w:val="left" w:pos="10263"/>
        </w:tabs>
      </w:pPr>
      <w:r>
        <w:rPr>
          <w:noProof/>
        </w:rPr>
        <w:lastRenderedPageBreak/>
        <w:drawing>
          <wp:inline distT="0" distB="0" distL="0" distR="0" wp14:anchorId="023E2471" wp14:editId="038B4E95">
            <wp:extent cx="4267197" cy="2500643"/>
            <wp:effectExtent l="0" t="0" r="635" b="0"/>
            <wp:docPr id="1506154520" name="Picture 15061545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0" name="Picture 1506154520"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197" cy="2500643"/>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2796B20C" w:rsidR="007440B7" w:rsidRPr="007440B7" w:rsidRDefault="00EF0BF8" w:rsidP="007440B7">
      <w:r>
        <w:rPr>
          <w:noProof/>
        </w:rPr>
        <w:drawing>
          <wp:inline distT="0" distB="0" distL="0" distR="0" wp14:anchorId="5B393F90" wp14:editId="5CF8B434">
            <wp:extent cx="4267197" cy="2500643"/>
            <wp:effectExtent l="0" t="0" r="635" b="0"/>
            <wp:docPr id="1506154521" name="Picture 15061545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1" name="Picture 1506154521"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197" cy="2500643"/>
                    </a:xfrm>
                    <a:prstGeom prst="rect">
                      <a:avLst/>
                    </a:prstGeom>
                  </pic:spPr>
                </pic:pic>
              </a:graphicData>
            </a:graphic>
          </wp:inline>
        </w:drawing>
      </w:r>
      <w:r>
        <w:rPr>
          <w:noProof/>
        </w:rPr>
        <w:drawing>
          <wp:inline distT="0" distB="0" distL="0" distR="0" wp14:anchorId="7A075830" wp14:editId="4C261BC3">
            <wp:extent cx="4267197" cy="2505379"/>
            <wp:effectExtent l="0" t="0" r="635" b="0"/>
            <wp:docPr id="1506154522" name="Picture 15061545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2" name="Picture 1506154522"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51C88991" wp14:editId="6D03DEC1">
            <wp:extent cx="4267196" cy="2502602"/>
            <wp:effectExtent l="0" t="0" r="635" b="0"/>
            <wp:docPr id="1506154523" name="Picture 1506154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3" name="Picture 1506154523"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196" cy="2502602"/>
                    </a:xfrm>
                    <a:prstGeom prst="rect">
                      <a:avLst/>
                    </a:prstGeom>
                  </pic:spPr>
                </pic:pic>
              </a:graphicData>
            </a:graphic>
          </wp:inline>
        </w:drawing>
      </w:r>
      <w:r>
        <w:rPr>
          <w:noProof/>
        </w:rPr>
        <w:drawing>
          <wp:inline distT="0" distB="0" distL="0" distR="0" wp14:anchorId="14A27EB9" wp14:editId="488586ED">
            <wp:extent cx="4267197" cy="2505379"/>
            <wp:effectExtent l="0" t="0" r="635" b="0"/>
            <wp:docPr id="1506154524" name="Picture 1506154524"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4" name="Picture 1506154524" descr="A graph of milk fa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5C8FC54" w14:textId="77777777" w:rsidR="000A6037" w:rsidRDefault="00E0793F" w:rsidP="000A6037">
      <w:r>
        <w:rPr>
          <w:noProof/>
        </w:rPr>
        <w:drawing>
          <wp:inline distT="0" distB="0" distL="0" distR="0" wp14:anchorId="60F109CF" wp14:editId="5886BF5D">
            <wp:extent cx="4267198" cy="2334798"/>
            <wp:effectExtent l="0" t="0" r="635" b="8890"/>
            <wp:docPr id="1506154464" name="Picture 150615446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4" name="Picture 1506154464" descr="A graph with blue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8" cy="2334798"/>
                    </a:xfrm>
                    <a:prstGeom prst="rect">
                      <a:avLst/>
                    </a:prstGeom>
                  </pic:spPr>
                </pic:pic>
              </a:graphicData>
            </a:graphic>
          </wp:inline>
        </w:drawing>
      </w:r>
      <w:r w:rsidR="000A6037">
        <w:rPr>
          <w:noProof/>
        </w:rPr>
        <w:drawing>
          <wp:inline distT="0" distB="0" distL="0" distR="0" wp14:anchorId="2642F53D" wp14:editId="0DE6D0B6">
            <wp:extent cx="4267197" cy="2354316"/>
            <wp:effectExtent l="0" t="0" r="635" b="8255"/>
            <wp:docPr id="1506154465" name="Picture 1506154465"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5" name="Picture 1506154465" descr="A graph with blue li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197" cy="2354316"/>
                    </a:xfrm>
                    <a:prstGeom prst="rect">
                      <a:avLst/>
                    </a:prstGeom>
                  </pic:spPr>
                </pic:pic>
              </a:graphicData>
            </a:graphic>
          </wp:inline>
        </w:drawing>
      </w:r>
      <w:r w:rsidR="000A6037">
        <w:rPr>
          <w:noProof/>
        </w:rPr>
        <w:drawing>
          <wp:inline distT="0" distB="0" distL="0" distR="0" wp14:anchorId="77E70F0D" wp14:editId="6AE18432">
            <wp:extent cx="4267198" cy="2527824"/>
            <wp:effectExtent l="0" t="0" r="635" b="6350"/>
            <wp:docPr id="1506154466" name="Picture 1506154466"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6" name="Picture 1506154466" descr="A graph showing a line of orang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198" cy="2527824"/>
                    </a:xfrm>
                    <a:prstGeom prst="rect">
                      <a:avLst/>
                    </a:prstGeom>
                  </pic:spPr>
                </pic:pic>
              </a:graphicData>
            </a:graphic>
          </wp:inline>
        </w:drawing>
      </w:r>
      <w:r w:rsidR="000A6037">
        <w:rPr>
          <w:noProof/>
        </w:rPr>
        <w:drawing>
          <wp:inline distT="0" distB="0" distL="0" distR="0" wp14:anchorId="127E0D0E" wp14:editId="047C0ACD">
            <wp:extent cx="4267198" cy="2527824"/>
            <wp:effectExtent l="0" t="0" r="635" b="6350"/>
            <wp:docPr id="1506154467" name="Picture 1506154467"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7" name="Picture 1506154467" descr="A graph of strawberri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198" cy="2527824"/>
                    </a:xfrm>
                    <a:prstGeom prst="rect">
                      <a:avLst/>
                    </a:prstGeom>
                  </pic:spPr>
                </pic:pic>
              </a:graphicData>
            </a:graphic>
          </wp:inline>
        </w:drawing>
      </w:r>
      <w:r w:rsidR="000A6037">
        <w:rPr>
          <w:noProof/>
        </w:rPr>
        <w:lastRenderedPageBreak/>
        <w:drawing>
          <wp:inline distT="0" distB="0" distL="0" distR="0" wp14:anchorId="6B3EA141" wp14:editId="25B70256">
            <wp:extent cx="4267197" cy="2524997"/>
            <wp:effectExtent l="0" t="0" r="635" b="8890"/>
            <wp:docPr id="1506154528" name="Picture 150615452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8" name="Picture 1506154528" descr="A graph with a 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197" cy="2524997"/>
                    </a:xfrm>
                    <a:prstGeom prst="rect">
                      <a:avLst/>
                    </a:prstGeom>
                  </pic:spPr>
                </pic:pic>
              </a:graphicData>
            </a:graphic>
          </wp:inline>
        </w:drawing>
      </w:r>
      <w:r w:rsidR="000A6037">
        <w:rPr>
          <w:noProof/>
        </w:rPr>
        <w:drawing>
          <wp:inline distT="0" distB="0" distL="0" distR="0" wp14:anchorId="622FF98D" wp14:editId="78E168FE">
            <wp:extent cx="4267198" cy="2527824"/>
            <wp:effectExtent l="0" t="0" r="635" b="6350"/>
            <wp:docPr id="1506154529" name="Picture 15061545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9" name="Picture 1506154529" descr="A graph with blue li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198" cy="2527824"/>
                    </a:xfrm>
                    <a:prstGeom prst="rect">
                      <a:avLst/>
                    </a:prstGeom>
                  </pic:spPr>
                </pic:pic>
              </a:graphicData>
            </a:graphic>
          </wp:inline>
        </w:drawing>
      </w:r>
      <w:r w:rsidR="000A6037">
        <w:rPr>
          <w:noProof/>
        </w:rPr>
        <w:drawing>
          <wp:inline distT="0" distB="0" distL="0" distR="0" wp14:anchorId="4D6AAD7D" wp14:editId="7A85CA9C">
            <wp:extent cx="4267198" cy="2527824"/>
            <wp:effectExtent l="0" t="0" r="635" b="6350"/>
            <wp:docPr id="1506154530" name="Picture 15061545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0" name="Picture 1506154530" descr="A graph with blue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198" cy="2527824"/>
                    </a:xfrm>
                    <a:prstGeom prst="rect">
                      <a:avLst/>
                    </a:prstGeom>
                  </pic:spPr>
                </pic:pic>
              </a:graphicData>
            </a:graphic>
          </wp:inline>
        </w:drawing>
      </w:r>
      <w:r w:rsidR="000A6037">
        <w:rPr>
          <w:noProof/>
        </w:rPr>
        <w:drawing>
          <wp:inline distT="0" distB="0" distL="0" distR="0" wp14:anchorId="456FE4AB" wp14:editId="79BACA10">
            <wp:extent cx="4267197" cy="2525874"/>
            <wp:effectExtent l="0" t="0" r="635" b="8255"/>
            <wp:docPr id="1506154531" name="Picture 1506154531" descr="A graph showing the number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1" name="Picture 1506154531" descr="A graph showing the number of onion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197" cy="2525874"/>
                    </a:xfrm>
                    <a:prstGeom prst="rect">
                      <a:avLst/>
                    </a:prstGeom>
                  </pic:spPr>
                </pic:pic>
              </a:graphicData>
            </a:graphic>
          </wp:inline>
        </w:drawing>
      </w:r>
    </w:p>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2DA5266D" w14:textId="3FB9BC92" w:rsidR="00F807C1" w:rsidRDefault="00F807C1" w:rsidP="00F807C1"/>
    <w:p w14:paraId="58A97CE1" w14:textId="77777777" w:rsidR="00F807C1" w:rsidRDefault="00E539F9" w:rsidP="00F807C1">
      <w:r>
        <w:rPr>
          <w:noProof/>
        </w:rPr>
        <w:drawing>
          <wp:inline distT="0" distB="0" distL="0" distR="0" wp14:anchorId="1ADD58AF" wp14:editId="03DE8932">
            <wp:extent cx="4267197" cy="2505379"/>
            <wp:effectExtent l="0" t="0" r="635" b="0"/>
            <wp:docPr id="1506154525" name="Picture 1506154525"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5" name="Picture 1506154525" descr="A graph of cereal hay&#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r>
        <w:rPr>
          <w:noProof/>
        </w:rPr>
        <w:drawing>
          <wp:inline distT="0" distB="0" distL="0" distR="0" wp14:anchorId="695C72CE" wp14:editId="76E356CD">
            <wp:extent cx="4267196" cy="2502602"/>
            <wp:effectExtent l="0" t="0" r="635" b="0"/>
            <wp:docPr id="1506154526" name="Picture 1506154526" descr="A graph of a number of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6" name="Picture 1506154526" descr="A graph of a number of sheep&#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4267196" cy="2502602"/>
                    </a:xfrm>
                    <a:prstGeom prst="rect">
                      <a:avLst/>
                    </a:prstGeom>
                  </pic:spPr>
                </pic:pic>
              </a:graphicData>
            </a:graphic>
          </wp:inline>
        </w:drawing>
      </w:r>
    </w:p>
    <w:p w14:paraId="4C4A88D3" w14:textId="28EC8903" w:rsidR="006A35C5" w:rsidRPr="00F807C1" w:rsidRDefault="006A35C5" w:rsidP="00F807C1">
      <w:pPr>
        <w:sectPr w:rsidR="006A35C5" w:rsidRPr="00F807C1" w:rsidSect="00AB5F14">
          <w:footerReference w:type="first" r:id="rId57"/>
          <w:pgSz w:w="16838" w:h="11906" w:orient="landscape"/>
          <w:pgMar w:top="1440" w:right="1276" w:bottom="1440" w:left="1276" w:header="709" w:footer="709" w:gutter="0"/>
          <w:cols w:space="708"/>
          <w:docGrid w:linePitch="360"/>
        </w:sectPr>
      </w:pPr>
      <w:r>
        <w:rPr>
          <w:noProof/>
        </w:rPr>
        <w:drawing>
          <wp:inline distT="0" distB="0" distL="0" distR="0" wp14:anchorId="15510D96" wp14:editId="124542D4">
            <wp:extent cx="4267197" cy="2505379"/>
            <wp:effectExtent l="0" t="0" r="635" b="0"/>
            <wp:docPr id="1506154527" name="Picture 150615452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7" name="Picture 1506154527" descr="A graph with numbers and a line&#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4267197" cy="250537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FF742A4"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A71C1E">
        <w:rPr>
          <w:rFonts w:ascii="Calibri" w:hAnsi="Calibri" w:cs="Calibri"/>
          <w:sz w:val="22"/>
          <w:szCs w:val="22"/>
        </w:rPr>
        <w:t>11</w:t>
      </w:r>
      <w:r w:rsidR="00857A33">
        <w:rPr>
          <w:rFonts w:ascii="Calibri" w:hAnsi="Calibri" w:cs="Calibri"/>
          <w:sz w:val="22"/>
          <w:szCs w:val="22"/>
        </w:rPr>
        <w:t xml:space="preserve"> Ju</w:t>
      </w:r>
      <w:r w:rsidR="0030226A">
        <w:rPr>
          <w:rFonts w:ascii="Calibri" w:hAnsi="Calibri" w:cs="Calibri"/>
          <w:sz w:val="22"/>
          <w:szCs w:val="22"/>
        </w:rPr>
        <w:t>ly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8" w:name="_Hlk109131392"/>
      <w:r w:rsidRPr="00B437F9">
        <w:rPr>
          <w:rFonts w:ascii="Calibri" w:hAnsi="Calibri" w:cs="Calibri"/>
          <w:sz w:val="22"/>
          <w:szCs w:val="22"/>
        </w:rPr>
        <w:t xml:space="preserve">Fisheries and Forestry </w:t>
      </w:r>
      <w:bookmarkEnd w:id="8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33797" w14:textId="77777777" w:rsidR="009E6FA3" w:rsidRDefault="009E6FA3">
      <w:r>
        <w:separator/>
      </w:r>
    </w:p>
  </w:endnote>
  <w:endnote w:type="continuationSeparator" w:id="0">
    <w:p w14:paraId="56BEA307" w14:textId="77777777" w:rsidR="009E6FA3" w:rsidRDefault="009E6FA3">
      <w:r>
        <w:continuationSeparator/>
      </w:r>
    </w:p>
  </w:endnote>
  <w:endnote w:type="continuationNotice" w:id="1">
    <w:p w14:paraId="79FA201C" w14:textId="77777777" w:rsidR="009E6FA3" w:rsidRDefault="009E6F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0F89DB5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7" w:name="_Hlk109196284"/>
    <w:r w:rsidR="00C0059D">
      <w:rPr>
        <w:rFonts w:ascii="Calibri" w:hAnsi="Calibri"/>
        <w:bCs/>
        <w:szCs w:val="20"/>
      </w:rPr>
      <w:t>11</w:t>
    </w:r>
    <w:r w:rsidR="00887CE6">
      <w:rPr>
        <w:rFonts w:ascii="Calibri" w:hAnsi="Calibri"/>
        <w:bCs/>
        <w:szCs w:val="20"/>
      </w:rPr>
      <w:t xml:space="preserve"> </w:t>
    </w:r>
    <w:r w:rsidR="00CE7C21">
      <w:rPr>
        <w:rFonts w:ascii="Calibri" w:hAnsi="Calibri"/>
        <w:bCs/>
        <w:szCs w:val="20"/>
      </w:rPr>
      <w:t>July</w:t>
    </w:r>
    <w:r w:rsidR="00887CE6" w:rsidRPr="005B604D">
      <w:rPr>
        <w:rFonts w:ascii="Calibri" w:hAnsi="Calibri"/>
        <w:bCs/>
        <w:szCs w:val="20"/>
      </w:rPr>
      <w:t> </w:t>
    </w:r>
    <w:r w:rsidRPr="005B604D">
      <w:rPr>
        <w:rFonts w:ascii="Calibri" w:hAnsi="Calibri"/>
        <w:bCs/>
        <w:szCs w:val="20"/>
      </w:rPr>
      <w:t>202</w:t>
    </w:r>
    <w:bookmarkEnd w:id="87"/>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6D9F0" w14:textId="77777777" w:rsidR="009E6FA3" w:rsidRDefault="009E6FA3">
      <w:r>
        <w:separator/>
      </w:r>
    </w:p>
  </w:footnote>
  <w:footnote w:type="continuationSeparator" w:id="0">
    <w:p w14:paraId="076677BF" w14:textId="77777777" w:rsidR="009E6FA3" w:rsidRDefault="009E6FA3">
      <w:r>
        <w:continuationSeparator/>
      </w:r>
    </w:p>
  </w:footnote>
  <w:footnote w:type="continuationNotice" w:id="1">
    <w:p w14:paraId="5812FB52" w14:textId="77777777" w:rsidR="009E6FA3" w:rsidRDefault="009E6F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162089582">
    <w:abstractNumId w:val="7"/>
  </w:num>
  <w:num w:numId="2" w16cid:durableId="1934123590">
    <w:abstractNumId w:val="10"/>
  </w:num>
  <w:num w:numId="3" w16cid:durableId="1938559983">
    <w:abstractNumId w:val="8"/>
  </w:num>
  <w:num w:numId="4" w16cid:durableId="2023126843">
    <w:abstractNumId w:val="4"/>
  </w:num>
  <w:num w:numId="5" w16cid:durableId="1431580699">
    <w:abstractNumId w:val="5"/>
  </w:num>
  <w:num w:numId="6" w16cid:durableId="1111900123">
    <w:abstractNumId w:val="12"/>
  </w:num>
  <w:num w:numId="7" w16cid:durableId="1969117350">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616252694">
    <w:abstractNumId w:val="11"/>
  </w:num>
  <w:num w:numId="9" w16cid:durableId="386225209">
    <w:abstractNumId w:val="13"/>
  </w:num>
  <w:num w:numId="10" w16cid:durableId="1572040284">
    <w:abstractNumId w:val="6"/>
  </w:num>
  <w:num w:numId="11" w16cid:durableId="37816339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1870334668">
    <w:abstractNumId w:val="1"/>
  </w:num>
  <w:num w:numId="13" w16cid:durableId="157732074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03869468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9183214">
    <w:abstractNumId w:val="0"/>
  </w:num>
  <w:num w:numId="16" w16cid:durableId="20618638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070025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097036">
    <w:abstractNumId w:val="3"/>
  </w:num>
  <w:num w:numId="19" w16cid:durableId="211775922">
    <w:abstractNumId w:val="2"/>
  </w:num>
  <w:num w:numId="20" w16cid:durableId="24407666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54659710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43748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340277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842204980">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35592848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74542454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42439800">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32400902">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893343637">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434440809">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45032354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139494670">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1272903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14034643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61032">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83051661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093164039">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36243706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128307394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165409442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165911221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10435170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21511629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170428726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711151977">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4013716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64232049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180704725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10088050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59B"/>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49"/>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30"/>
    <w:rsid w:val="000430E3"/>
    <w:rsid w:val="0004311D"/>
    <w:rsid w:val="00043209"/>
    <w:rsid w:val="000433F7"/>
    <w:rsid w:val="00043666"/>
    <w:rsid w:val="0004378D"/>
    <w:rsid w:val="00043B20"/>
    <w:rsid w:val="00043B9F"/>
    <w:rsid w:val="00043C7C"/>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70BC"/>
    <w:rsid w:val="00047124"/>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521"/>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817"/>
    <w:rsid w:val="000908B5"/>
    <w:rsid w:val="00090952"/>
    <w:rsid w:val="00090EB9"/>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21D"/>
    <w:rsid w:val="00093426"/>
    <w:rsid w:val="00093513"/>
    <w:rsid w:val="0009380F"/>
    <w:rsid w:val="00093880"/>
    <w:rsid w:val="000939DD"/>
    <w:rsid w:val="00093BB7"/>
    <w:rsid w:val="00093C5B"/>
    <w:rsid w:val="00093C8F"/>
    <w:rsid w:val="00093CB5"/>
    <w:rsid w:val="00093DDF"/>
    <w:rsid w:val="00093F18"/>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CF0"/>
    <w:rsid w:val="000A0D90"/>
    <w:rsid w:val="000A0F9E"/>
    <w:rsid w:val="000A10DA"/>
    <w:rsid w:val="000A1176"/>
    <w:rsid w:val="000A1384"/>
    <w:rsid w:val="000A1395"/>
    <w:rsid w:val="000A14FD"/>
    <w:rsid w:val="000A1537"/>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0A0"/>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9E2"/>
    <w:rsid w:val="000B6A3B"/>
    <w:rsid w:val="000B6AA7"/>
    <w:rsid w:val="000B6AA9"/>
    <w:rsid w:val="000B6EAF"/>
    <w:rsid w:val="000B6F84"/>
    <w:rsid w:val="000B7026"/>
    <w:rsid w:val="000B703F"/>
    <w:rsid w:val="000B70C9"/>
    <w:rsid w:val="000B7203"/>
    <w:rsid w:val="000B723E"/>
    <w:rsid w:val="000B7593"/>
    <w:rsid w:val="000B75B9"/>
    <w:rsid w:val="000B7650"/>
    <w:rsid w:val="000B7687"/>
    <w:rsid w:val="000B7984"/>
    <w:rsid w:val="000B79D1"/>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C10"/>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ADC"/>
    <w:rsid w:val="000E6CC5"/>
    <w:rsid w:val="000E6D81"/>
    <w:rsid w:val="000E6E2E"/>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642"/>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DB6"/>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51"/>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BB1"/>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44"/>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A48"/>
    <w:rsid w:val="00142CCC"/>
    <w:rsid w:val="00142EDF"/>
    <w:rsid w:val="001430BF"/>
    <w:rsid w:val="001431B2"/>
    <w:rsid w:val="00143211"/>
    <w:rsid w:val="0014321D"/>
    <w:rsid w:val="00143389"/>
    <w:rsid w:val="00143421"/>
    <w:rsid w:val="00143444"/>
    <w:rsid w:val="00143493"/>
    <w:rsid w:val="0014367B"/>
    <w:rsid w:val="001436CC"/>
    <w:rsid w:val="00143910"/>
    <w:rsid w:val="0014399B"/>
    <w:rsid w:val="001439A3"/>
    <w:rsid w:val="00143A30"/>
    <w:rsid w:val="00143AB7"/>
    <w:rsid w:val="00143CCC"/>
    <w:rsid w:val="00143F08"/>
    <w:rsid w:val="00144115"/>
    <w:rsid w:val="001442CE"/>
    <w:rsid w:val="0014436F"/>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1C"/>
    <w:rsid w:val="00146BEA"/>
    <w:rsid w:val="00146DB2"/>
    <w:rsid w:val="00146FD6"/>
    <w:rsid w:val="00146FE4"/>
    <w:rsid w:val="00147015"/>
    <w:rsid w:val="00147018"/>
    <w:rsid w:val="00147048"/>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05"/>
    <w:rsid w:val="0015202D"/>
    <w:rsid w:val="001520DF"/>
    <w:rsid w:val="00152112"/>
    <w:rsid w:val="0015219A"/>
    <w:rsid w:val="00152498"/>
    <w:rsid w:val="001524CE"/>
    <w:rsid w:val="001524F2"/>
    <w:rsid w:val="00152A58"/>
    <w:rsid w:val="00152A76"/>
    <w:rsid w:val="00152ACD"/>
    <w:rsid w:val="00152CDB"/>
    <w:rsid w:val="00152E3D"/>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ED"/>
    <w:rsid w:val="0016542C"/>
    <w:rsid w:val="0016549A"/>
    <w:rsid w:val="001654A1"/>
    <w:rsid w:val="001654EB"/>
    <w:rsid w:val="00165662"/>
    <w:rsid w:val="001656B7"/>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F5"/>
    <w:rsid w:val="0017337A"/>
    <w:rsid w:val="00173510"/>
    <w:rsid w:val="001737B8"/>
    <w:rsid w:val="00173C50"/>
    <w:rsid w:val="00173CD7"/>
    <w:rsid w:val="00173F1B"/>
    <w:rsid w:val="00173F73"/>
    <w:rsid w:val="001740E9"/>
    <w:rsid w:val="00174276"/>
    <w:rsid w:val="00174414"/>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0AF"/>
    <w:rsid w:val="00176140"/>
    <w:rsid w:val="0017634C"/>
    <w:rsid w:val="001763BC"/>
    <w:rsid w:val="00176597"/>
    <w:rsid w:val="001766BF"/>
    <w:rsid w:val="0017674C"/>
    <w:rsid w:val="00176892"/>
    <w:rsid w:val="001768BF"/>
    <w:rsid w:val="00176905"/>
    <w:rsid w:val="00176BE4"/>
    <w:rsid w:val="00176CAD"/>
    <w:rsid w:val="00176CF6"/>
    <w:rsid w:val="00176D46"/>
    <w:rsid w:val="00176DB9"/>
    <w:rsid w:val="00176DFE"/>
    <w:rsid w:val="0017702A"/>
    <w:rsid w:val="0017703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7E1"/>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EAA"/>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3B1"/>
    <w:rsid w:val="00191489"/>
    <w:rsid w:val="001918DA"/>
    <w:rsid w:val="00191B42"/>
    <w:rsid w:val="00191B5F"/>
    <w:rsid w:val="00191BEC"/>
    <w:rsid w:val="00191C7D"/>
    <w:rsid w:val="00191CE9"/>
    <w:rsid w:val="00191D0A"/>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B78"/>
    <w:rsid w:val="001A0DFF"/>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43"/>
    <w:rsid w:val="001A24F0"/>
    <w:rsid w:val="001A2A6F"/>
    <w:rsid w:val="001A30D0"/>
    <w:rsid w:val="001A3150"/>
    <w:rsid w:val="001A339A"/>
    <w:rsid w:val="001A33F3"/>
    <w:rsid w:val="001A34AB"/>
    <w:rsid w:val="001A35FA"/>
    <w:rsid w:val="001A367E"/>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20"/>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60D"/>
    <w:rsid w:val="001C379A"/>
    <w:rsid w:val="001C390D"/>
    <w:rsid w:val="001C3968"/>
    <w:rsid w:val="001C39E6"/>
    <w:rsid w:val="001C3A48"/>
    <w:rsid w:val="001C3BE5"/>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7"/>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0A"/>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695"/>
    <w:rsid w:val="001D3734"/>
    <w:rsid w:val="001D38CD"/>
    <w:rsid w:val="001D3986"/>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69E"/>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79E"/>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CB8"/>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67C"/>
    <w:rsid w:val="0020686C"/>
    <w:rsid w:val="00206983"/>
    <w:rsid w:val="00206A57"/>
    <w:rsid w:val="00206A81"/>
    <w:rsid w:val="00206A92"/>
    <w:rsid w:val="00206AAD"/>
    <w:rsid w:val="00206AC3"/>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196"/>
    <w:rsid w:val="002202E7"/>
    <w:rsid w:val="002203AC"/>
    <w:rsid w:val="00220DE9"/>
    <w:rsid w:val="00220EF7"/>
    <w:rsid w:val="00221459"/>
    <w:rsid w:val="0022152B"/>
    <w:rsid w:val="00221847"/>
    <w:rsid w:val="00221884"/>
    <w:rsid w:val="00221C7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4006F"/>
    <w:rsid w:val="0024008B"/>
    <w:rsid w:val="002400ED"/>
    <w:rsid w:val="0024010F"/>
    <w:rsid w:val="002404A0"/>
    <w:rsid w:val="002406F9"/>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BFC"/>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7F"/>
    <w:rsid w:val="002552ED"/>
    <w:rsid w:val="002556A9"/>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57E07"/>
    <w:rsid w:val="00257EE6"/>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5A"/>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31"/>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79"/>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A76"/>
    <w:rsid w:val="002B5BDD"/>
    <w:rsid w:val="002B5C1C"/>
    <w:rsid w:val="002B5C39"/>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5A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B5"/>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99B"/>
    <w:rsid w:val="002D7A3F"/>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1E2"/>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A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D1"/>
    <w:rsid w:val="003345FB"/>
    <w:rsid w:val="003347A0"/>
    <w:rsid w:val="0033490C"/>
    <w:rsid w:val="003349A1"/>
    <w:rsid w:val="00334B2D"/>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2D"/>
    <w:rsid w:val="00336BB0"/>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FCF"/>
    <w:rsid w:val="003400B2"/>
    <w:rsid w:val="003400F9"/>
    <w:rsid w:val="00340128"/>
    <w:rsid w:val="0034015E"/>
    <w:rsid w:val="00340370"/>
    <w:rsid w:val="003403D9"/>
    <w:rsid w:val="00340702"/>
    <w:rsid w:val="00340989"/>
    <w:rsid w:val="00340C44"/>
    <w:rsid w:val="00340C95"/>
    <w:rsid w:val="00340EAB"/>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90A"/>
    <w:rsid w:val="00347A44"/>
    <w:rsid w:val="00347D57"/>
    <w:rsid w:val="00347D6C"/>
    <w:rsid w:val="00347E55"/>
    <w:rsid w:val="003504A9"/>
    <w:rsid w:val="00350516"/>
    <w:rsid w:val="00350529"/>
    <w:rsid w:val="0035073C"/>
    <w:rsid w:val="00350A3A"/>
    <w:rsid w:val="00350AEC"/>
    <w:rsid w:val="00350B16"/>
    <w:rsid w:val="00350C5E"/>
    <w:rsid w:val="00350E05"/>
    <w:rsid w:val="003510E9"/>
    <w:rsid w:val="00351152"/>
    <w:rsid w:val="00351255"/>
    <w:rsid w:val="003513A7"/>
    <w:rsid w:val="003513EA"/>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7D2"/>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CFC"/>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177"/>
    <w:rsid w:val="0038320E"/>
    <w:rsid w:val="00383386"/>
    <w:rsid w:val="0038345F"/>
    <w:rsid w:val="0038349F"/>
    <w:rsid w:val="003834B2"/>
    <w:rsid w:val="00383569"/>
    <w:rsid w:val="0038384A"/>
    <w:rsid w:val="003839A8"/>
    <w:rsid w:val="003839F1"/>
    <w:rsid w:val="00383D7C"/>
    <w:rsid w:val="00383D9C"/>
    <w:rsid w:val="00383E35"/>
    <w:rsid w:val="00384034"/>
    <w:rsid w:val="003840D0"/>
    <w:rsid w:val="0038411A"/>
    <w:rsid w:val="00384294"/>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115"/>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7B"/>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43B"/>
    <w:rsid w:val="003B25E9"/>
    <w:rsid w:val="003B288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F8F"/>
    <w:rsid w:val="003C1622"/>
    <w:rsid w:val="003C1785"/>
    <w:rsid w:val="003C19C9"/>
    <w:rsid w:val="003C1B0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7"/>
    <w:rsid w:val="003C6AC1"/>
    <w:rsid w:val="003C6CB4"/>
    <w:rsid w:val="003C6DF7"/>
    <w:rsid w:val="003C6EE5"/>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06"/>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98A"/>
    <w:rsid w:val="003D4BB3"/>
    <w:rsid w:val="003D4D16"/>
    <w:rsid w:val="003D501E"/>
    <w:rsid w:val="003D515C"/>
    <w:rsid w:val="003D520E"/>
    <w:rsid w:val="003D52A5"/>
    <w:rsid w:val="003D538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D69"/>
    <w:rsid w:val="003F0D82"/>
    <w:rsid w:val="003F0E07"/>
    <w:rsid w:val="003F0F69"/>
    <w:rsid w:val="003F1012"/>
    <w:rsid w:val="003F1149"/>
    <w:rsid w:val="003F126D"/>
    <w:rsid w:val="003F126E"/>
    <w:rsid w:val="003F133C"/>
    <w:rsid w:val="003F174D"/>
    <w:rsid w:val="003F1812"/>
    <w:rsid w:val="003F18B7"/>
    <w:rsid w:val="003F197C"/>
    <w:rsid w:val="003F1EEC"/>
    <w:rsid w:val="003F1F96"/>
    <w:rsid w:val="003F2041"/>
    <w:rsid w:val="003F2244"/>
    <w:rsid w:val="003F2542"/>
    <w:rsid w:val="003F25C9"/>
    <w:rsid w:val="003F25D4"/>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3FEE"/>
    <w:rsid w:val="003F40CB"/>
    <w:rsid w:val="003F433B"/>
    <w:rsid w:val="003F450B"/>
    <w:rsid w:val="003F45FC"/>
    <w:rsid w:val="003F4899"/>
    <w:rsid w:val="003F4B3B"/>
    <w:rsid w:val="003F4D9D"/>
    <w:rsid w:val="003F4E44"/>
    <w:rsid w:val="003F4E9E"/>
    <w:rsid w:val="003F504B"/>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529"/>
    <w:rsid w:val="00407697"/>
    <w:rsid w:val="004076AE"/>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1D1"/>
    <w:rsid w:val="00412696"/>
    <w:rsid w:val="004128F9"/>
    <w:rsid w:val="004129AD"/>
    <w:rsid w:val="00412CB9"/>
    <w:rsid w:val="00412D2C"/>
    <w:rsid w:val="00412D60"/>
    <w:rsid w:val="00412F89"/>
    <w:rsid w:val="0041301D"/>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50"/>
    <w:rsid w:val="00416AC6"/>
    <w:rsid w:val="00416C13"/>
    <w:rsid w:val="00416DFB"/>
    <w:rsid w:val="00416E4F"/>
    <w:rsid w:val="00417041"/>
    <w:rsid w:val="004171DF"/>
    <w:rsid w:val="00417403"/>
    <w:rsid w:val="0041740B"/>
    <w:rsid w:val="004174C3"/>
    <w:rsid w:val="0041755F"/>
    <w:rsid w:val="004175EF"/>
    <w:rsid w:val="00417889"/>
    <w:rsid w:val="004178C1"/>
    <w:rsid w:val="00417A6B"/>
    <w:rsid w:val="00417AF9"/>
    <w:rsid w:val="00417CBC"/>
    <w:rsid w:val="00417E2E"/>
    <w:rsid w:val="00417F53"/>
    <w:rsid w:val="00417F82"/>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B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6BB"/>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18"/>
    <w:rsid w:val="00462440"/>
    <w:rsid w:val="00462503"/>
    <w:rsid w:val="004625B3"/>
    <w:rsid w:val="004626B6"/>
    <w:rsid w:val="004626C0"/>
    <w:rsid w:val="0046281C"/>
    <w:rsid w:val="004628BA"/>
    <w:rsid w:val="00462964"/>
    <w:rsid w:val="00462A2C"/>
    <w:rsid w:val="00462A43"/>
    <w:rsid w:val="00462BB3"/>
    <w:rsid w:val="00462C18"/>
    <w:rsid w:val="00462CA9"/>
    <w:rsid w:val="00462CD9"/>
    <w:rsid w:val="00462F82"/>
    <w:rsid w:val="004630B1"/>
    <w:rsid w:val="00463757"/>
    <w:rsid w:val="0046384B"/>
    <w:rsid w:val="00463A2A"/>
    <w:rsid w:val="00463AD8"/>
    <w:rsid w:val="00463BF2"/>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2E1"/>
    <w:rsid w:val="00466307"/>
    <w:rsid w:val="0046636D"/>
    <w:rsid w:val="0046645A"/>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2F"/>
    <w:rsid w:val="00480151"/>
    <w:rsid w:val="00480231"/>
    <w:rsid w:val="0048029D"/>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769"/>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43"/>
    <w:rsid w:val="00495EC8"/>
    <w:rsid w:val="00495FA7"/>
    <w:rsid w:val="00495FAC"/>
    <w:rsid w:val="00495FB6"/>
    <w:rsid w:val="0049619B"/>
    <w:rsid w:val="004961D4"/>
    <w:rsid w:val="004962E0"/>
    <w:rsid w:val="00496311"/>
    <w:rsid w:val="00496406"/>
    <w:rsid w:val="00496485"/>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8A"/>
    <w:rsid w:val="004A3DB5"/>
    <w:rsid w:val="004A4042"/>
    <w:rsid w:val="004A4049"/>
    <w:rsid w:val="004A4127"/>
    <w:rsid w:val="004A4189"/>
    <w:rsid w:val="004A440E"/>
    <w:rsid w:val="004A4535"/>
    <w:rsid w:val="004A45A9"/>
    <w:rsid w:val="004A45F0"/>
    <w:rsid w:val="004A468D"/>
    <w:rsid w:val="004A4876"/>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F3"/>
    <w:rsid w:val="004B157E"/>
    <w:rsid w:val="004B1587"/>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8C7"/>
    <w:rsid w:val="004B4A6E"/>
    <w:rsid w:val="004B4BE1"/>
    <w:rsid w:val="004B4CC2"/>
    <w:rsid w:val="004B4D51"/>
    <w:rsid w:val="004B4E89"/>
    <w:rsid w:val="004B4EAA"/>
    <w:rsid w:val="004B4ED0"/>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C5F"/>
    <w:rsid w:val="004C1E56"/>
    <w:rsid w:val="004C1EB3"/>
    <w:rsid w:val="004C1EDE"/>
    <w:rsid w:val="004C2095"/>
    <w:rsid w:val="004C2238"/>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C2D"/>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5DF"/>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21"/>
    <w:rsid w:val="004E12BA"/>
    <w:rsid w:val="004E1342"/>
    <w:rsid w:val="004E14B6"/>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BF0"/>
    <w:rsid w:val="004E307C"/>
    <w:rsid w:val="004E314D"/>
    <w:rsid w:val="004E3448"/>
    <w:rsid w:val="004E3452"/>
    <w:rsid w:val="004E370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9A"/>
    <w:rsid w:val="004E71EF"/>
    <w:rsid w:val="004E72C8"/>
    <w:rsid w:val="004E7377"/>
    <w:rsid w:val="004E7820"/>
    <w:rsid w:val="004E7C82"/>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47"/>
    <w:rsid w:val="005029CE"/>
    <w:rsid w:val="005029CF"/>
    <w:rsid w:val="00502BA6"/>
    <w:rsid w:val="00502BB0"/>
    <w:rsid w:val="00502DC8"/>
    <w:rsid w:val="00502E9B"/>
    <w:rsid w:val="005030C4"/>
    <w:rsid w:val="005031E6"/>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13"/>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AAB"/>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42B"/>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473"/>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8C7"/>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F9"/>
    <w:rsid w:val="00550459"/>
    <w:rsid w:val="005505A7"/>
    <w:rsid w:val="005506E3"/>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0FD7"/>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3BD"/>
    <w:rsid w:val="00564842"/>
    <w:rsid w:val="00564BA3"/>
    <w:rsid w:val="00564E3F"/>
    <w:rsid w:val="00564F10"/>
    <w:rsid w:val="00564FD9"/>
    <w:rsid w:val="00565051"/>
    <w:rsid w:val="005651C2"/>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1A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FAA"/>
    <w:rsid w:val="00577492"/>
    <w:rsid w:val="005774CD"/>
    <w:rsid w:val="005775A6"/>
    <w:rsid w:val="005776C2"/>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72B"/>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2C5"/>
    <w:rsid w:val="005A12C7"/>
    <w:rsid w:val="005A1376"/>
    <w:rsid w:val="005A1434"/>
    <w:rsid w:val="005A14FD"/>
    <w:rsid w:val="005A184A"/>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A16"/>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B81"/>
    <w:rsid w:val="005B2EAC"/>
    <w:rsid w:val="005B2EB4"/>
    <w:rsid w:val="005B2F69"/>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9DA"/>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62"/>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C9"/>
    <w:rsid w:val="005F2308"/>
    <w:rsid w:val="005F233A"/>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16"/>
    <w:rsid w:val="005F4520"/>
    <w:rsid w:val="005F453A"/>
    <w:rsid w:val="005F4748"/>
    <w:rsid w:val="005F479D"/>
    <w:rsid w:val="005F4A8A"/>
    <w:rsid w:val="005F4B14"/>
    <w:rsid w:val="005F4BAC"/>
    <w:rsid w:val="005F4C7F"/>
    <w:rsid w:val="005F4CDB"/>
    <w:rsid w:val="005F4E44"/>
    <w:rsid w:val="005F4E87"/>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C64"/>
    <w:rsid w:val="00610DCE"/>
    <w:rsid w:val="00610ED7"/>
    <w:rsid w:val="00610F16"/>
    <w:rsid w:val="00610FAA"/>
    <w:rsid w:val="0061104D"/>
    <w:rsid w:val="006110B7"/>
    <w:rsid w:val="0061117E"/>
    <w:rsid w:val="006111B4"/>
    <w:rsid w:val="006114C6"/>
    <w:rsid w:val="00611686"/>
    <w:rsid w:val="0061173E"/>
    <w:rsid w:val="00611871"/>
    <w:rsid w:val="006118D0"/>
    <w:rsid w:val="00611936"/>
    <w:rsid w:val="00611D1C"/>
    <w:rsid w:val="00611D53"/>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44"/>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8"/>
    <w:rsid w:val="0062076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F5"/>
    <w:rsid w:val="00622487"/>
    <w:rsid w:val="0062278E"/>
    <w:rsid w:val="00622976"/>
    <w:rsid w:val="00622AFA"/>
    <w:rsid w:val="00622C1B"/>
    <w:rsid w:val="00622F80"/>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163"/>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C54"/>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216"/>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9AA"/>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7F2"/>
    <w:rsid w:val="00681900"/>
    <w:rsid w:val="00681999"/>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216"/>
    <w:rsid w:val="006953CC"/>
    <w:rsid w:val="006953EB"/>
    <w:rsid w:val="006958A9"/>
    <w:rsid w:val="00695958"/>
    <w:rsid w:val="0069597F"/>
    <w:rsid w:val="00695C9F"/>
    <w:rsid w:val="00695DD4"/>
    <w:rsid w:val="00695F1A"/>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5C5"/>
    <w:rsid w:val="006A367E"/>
    <w:rsid w:val="006A38D6"/>
    <w:rsid w:val="006A3B9A"/>
    <w:rsid w:val="006A3BC4"/>
    <w:rsid w:val="006A3D16"/>
    <w:rsid w:val="006A4195"/>
    <w:rsid w:val="006A421C"/>
    <w:rsid w:val="006A4338"/>
    <w:rsid w:val="006A4342"/>
    <w:rsid w:val="006A4520"/>
    <w:rsid w:val="006A47CF"/>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1EE6"/>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728"/>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B5D"/>
    <w:rsid w:val="006C0E7A"/>
    <w:rsid w:val="006C0F6E"/>
    <w:rsid w:val="006C0F95"/>
    <w:rsid w:val="006C127A"/>
    <w:rsid w:val="006C1614"/>
    <w:rsid w:val="006C18C5"/>
    <w:rsid w:val="006C1905"/>
    <w:rsid w:val="006C1A40"/>
    <w:rsid w:val="006C1ADB"/>
    <w:rsid w:val="006C1CB2"/>
    <w:rsid w:val="006C1EBE"/>
    <w:rsid w:val="006C212C"/>
    <w:rsid w:val="006C21A6"/>
    <w:rsid w:val="006C242A"/>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4F2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7B0"/>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A93"/>
    <w:rsid w:val="006E3BE5"/>
    <w:rsid w:val="006E3EC1"/>
    <w:rsid w:val="006E3EF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6C8"/>
    <w:rsid w:val="006E5844"/>
    <w:rsid w:val="006E5853"/>
    <w:rsid w:val="006E5C13"/>
    <w:rsid w:val="006E5E2E"/>
    <w:rsid w:val="006E5F17"/>
    <w:rsid w:val="006E6308"/>
    <w:rsid w:val="006E648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7DE"/>
    <w:rsid w:val="00704812"/>
    <w:rsid w:val="00704B03"/>
    <w:rsid w:val="00704C27"/>
    <w:rsid w:val="00704C6E"/>
    <w:rsid w:val="00704D9F"/>
    <w:rsid w:val="00705361"/>
    <w:rsid w:val="00705444"/>
    <w:rsid w:val="00705477"/>
    <w:rsid w:val="00705524"/>
    <w:rsid w:val="00705640"/>
    <w:rsid w:val="00705919"/>
    <w:rsid w:val="00705B25"/>
    <w:rsid w:val="00705DBF"/>
    <w:rsid w:val="00705F09"/>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691"/>
    <w:rsid w:val="00710A54"/>
    <w:rsid w:val="00710BA3"/>
    <w:rsid w:val="00710CFC"/>
    <w:rsid w:val="00710EE2"/>
    <w:rsid w:val="00711019"/>
    <w:rsid w:val="007111E5"/>
    <w:rsid w:val="007114CD"/>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BE2"/>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7D"/>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5F3"/>
    <w:rsid w:val="00717689"/>
    <w:rsid w:val="00717722"/>
    <w:rsid w:val="007177AD"/>
    <w:rsid w:val="00717BC6"/>
    <w:rsid w:val="00717C2A"/>
    <w:rsid w:val="00717F87"/>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1D6"/>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27"/>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C4F"/>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53"/>
    <w:rsid w:val="00744F5D"/>
    <w:rsid w:val="00744FB2"/>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4B"/>
    <w:rsid w:val="00753AA4"/>
    <w:rsid w:val="00753B6D"/>
    <w:rsid w:val="00753BAE"/>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0D"/>
    <w:rsid w:val="007615E0"/>
    <w:rsid w:val="00761701"/>
    <w:rsid w:val="0076180D"/>
    <w:rsid w:val="00761A19"/>
    <w:rsid w:val="00761B35"/>
    <w:rsid w:val="00761BA7"/>
    <w:rsid w:val="00761CE5"/>
    <w:rsid w:val="00761F8C"/>
    <w:rsid w:val="00762070"/>
    <w:rsid w:val="007620B6"/>
    <w:rsid w:val="0076236E"/>
    <w:rsid w:val="00762500"/>
    <w:rsid w:val="00762572"/>
    <w:rsid w:val="007627A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A0C"/>
    <w:rsid w:val="00772CC2"/>
    <w:rsid w:val="00772E17"/>
    <w:rsid w:val="00772EC8"/>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C80"/>
    <w:rsid w:val="00780CBB"/>
    <w:rsid w:val="00780EB8"/>
    <w:rsid w:val="00780FD4"/>
    <w:rsid w:val="0078103C"/>
    <w:rsid w:val="0078116B"/>
    <w:rsid w:val="0078122B"/>
    <w:rsid w:val="007812D3"/>
    <w:rsid w:val="007812DE"/>
    <w:rsid w:val="007815F0"/>
    <w:rsid w:val="007816B7"/>
    <w:rsid w:val="007816D7"/>
    <w:rsid w:val="0078191E"/>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3C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06"/>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FA"/>
    <w:rsid w:val="007B19B1"/>
    <w:rsid w:val="007B1A83"/>
    <w:rsid w:val="007B1CA9"/>
    <w:rsid w:val="007B1DC0"/>
    <w:rsid w:val="007B1F9B"/>
    <w:rsid w:val="007B1FC2"/>
    <w:rsid w:val="007B2183"/>
    <w:rsid w:val="007B2480"/>
    <w:rsid w:val="007B2495"/>
    <w:rsid w:val="007B2958"/>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5A5"/>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EB"/>
    <w:rsid w:val="007D3F9E"/>
    <w:rsid w:val="007D3FB9"/>
    <w:rsid w:val="007D413E"/>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6E52"/>
    <w:rsid w:val="007D703C"/>
    <w:rsid w:val="007D703F"/>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E8A"/>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3FCC"/>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7F4"/>
    <w:rsid w:val="007F5847"/>
    <w:rsid w:val="007F5AC0"/>
    <w:rsid w:val="007F5BAE"/>
    <w:rsid w:val="007F5CBD"/>
    <w:rsid w:val="007F5CF5"/>
    <w:rsid w:val="007F5E27"/>
    <w:rsid w:val="007F5F3F"/>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8CC"/>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879"/>
    <w:rsid w:val="00811CD8"/>
    <w:rsid w:val="008120FA"/>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A0"/>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414"/>
    <w:rsid w:val="00833751"/>
    <w:rsid w:val="00833762"/>
    <w:rsid w:val="008337D5"/>
    <w:rsid w:val="0083387B"/>
    <w:rsid w:val="00833B98"/>
    <w:rsid w:val="00833C04"/>
    <w:rsid w:val="00833D47"/>
    <w:rsid w:val="0083410B"/>
    <w:rsid w:val="00834196"/>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041"/>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F3"/>
    <w:rsid w:val="00845653"/>
    <w:rsid w:val="0084584B"/>
    <w:rsid w:val="008458E1"/>
    <w:rsid w:val="00845A65"/>
    <w:rsid w:val="00845D50"/>
    <w:rsid w:val="00845DCF"/>
    <w:rsid w:val="00845E18"/>
    <w:rsid w:val="00845E33"/>
    <w:rsid w:val="00845F8E"/>
    <w:rsid w:val="008460B3"/>
    <w:rsid w:val="0084612A"/>
    <w:rsid w:val="0084613E"/>
    <w:rsid w:val="008461F4"/>
    <w:rsid w:val="00846246"/>
    <w:rsid w:val="008462EE"/>
    <w:rsid w:val="008462F3"/>
    <w:rsid w:val="0084666D"/>
    <w:rsid w:val="008466D0"/>
    <w:rsid w:val="0084671C"/>
    <w:rsid w:val="00846746"/>
    <w:rsid w:val="0084683F"/>
    <w:rsid w:val="00846ED6"/>
    <w:rsid w:val="00846F05"/>
    <w:rsid w:val="00846F1D"/>
    <w:rsid w:val="00847013"/>
    <w:rsid w:val="008471B0"/>
    <w:rsid w:val="008473B6"/>
    <w:rsid w:val="0084796D"/>
    <w:rsid w:val="008479C1"/>
    <w:rsid w:val="00847A92"/>
    <w:rsid w:val="00847A9D"/>
    <w:rsid w:val="00847B77"/>
    <w:rsid w:val="00847F29"/>
    <w:rsid w:val="008500DE"/>
    <w:rsid w:val="00850128"/>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DD"/>
    <w:rsid w:val="0085233F"/>
    <w:rsid w:val="00852780"/>
    <w:rsid w:val="008528AD"/>
    <w:rsid w:val="00852A9E"/>
    <w:rsid w:val="00852AD1"/>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4EE9"/>
    <w:rsid w:val="008550A2"/>
    <w:rsid w:val="008552E5"/>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4C"/>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6B"/>
    <w:rsid w:val="00877CCB"/>
    <w:rsid w:val="00877DC1"/>
    <w:rsid w:val="00877E72"/>
    <w:rsid w:val="00880051"/>
    <w:rsid w:val="008801D5"/>
    <w:rsid w:val="00880243"/>
    <w:rsid w:val="00880604"/>
    <w:rsid w:val="008808E4"/>
    <w:rsid w:val="008809AD"/>
    <w:rsid w:val="00880C73"/>
    <w:rsid w:val="00880EC4"/>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819"/>
    <w:rsid w:val="008829CD"/>
    <w:rsid w:val="00882A2C"/>
    <w:rsid w:val="00882A2D"/>
    <w:rsid w:val="00882A44"/>
    <w:rsid w:val="00882B5E"/>
    <w:rsid w:val="00882C07"/>
    <w:rsid w:val="008831EE"/>
    <w:rsid w:val="00883318"/>
    <w:rsid w:val="00883434"/>
    <w:rsid w:val="00883490"/>
    <w:rsid w:val="00883576"/>
    <w:rsid w:val="00883632"/>
    <w:rsid w:val="008836A2"/>
    <w:rsid w:val="0088371D"/>
    <w:rsid w:val="00883A18"/>
    <w:rsid w:val="00883C12"/>
    <w:rsid w:val="00883CEC"/>
    <w:rsid w:val="00883D85"/>
    <w:rsid w:val="00884002"/>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9F3"/>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20C"/>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314"/>
    <w:rsid w:val="008B13C6"/>
    <w:rsid w:val="008B14C4"/>
    <w:rsid w:val="008B14DA"/>
    <w:rsid w:val="008B1523"/>
    <w:rsid w:val="008B1540"/>
    <w:rsid w:val="008B1649"/>
    <w:rsid w:val="008B1753"/>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0BB"/>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C23"/>
    <w:rsid w:val="008C6D85"/>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5F0"/>
    <w:rsid w:val="008D4813"/>
    <w:rsid w:val="008D4979"/>
    <w:rsid w:val="008D49D2"/>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1AD"/>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256"/>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7D0"/>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30"/>
    <w:rsid w:val="00901ADB"/>
    <w:rsid w:val="00902098"/>
    <w:rsid w:val="009020B2"/>
    <w:rsid w:val="00902537"/>
    <w:rsid w:val="009025EA"/>
    <w:rsid w:val="009026AE"/>
    <w:rsid w:val="0090288C"/>
    <w:rsid w:val="00902C0E"/>
    <w:rsid w:val="00902C1F"/>
    <w:rsid w:val="00902E47"/>
    <w:rsid w:val="00902ECD"/>
    <w:rsid w:val="00902F36"/>
    <w:rsid w:val="00902F43"/>
    <w:rsid w:val="00902FB0"/>
    <w:rsid w:val="00902FCC"/>
    <w:rsid w:val="009033E5"/>
    <w:rsid w:val="009033FE"/>
    <w:rsid w:val="009035DD"/>
    <w:rsid w:val="009039D9"/>
    <w:rsid w:val="009039E8"/>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C6"/>
    <w:rsid w:val="00912944"/>
    <w:rsid w:val="00912A47"/>
    <w:rsid w:val="00912A89"/>
    <w:rsid w:val="00912AA3"/>
    <w:rsid w:val="00912AF4"/>
    <w:rsid w:val="00912B74"/>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5DD"/>
    <w:rsid w:val="009159AF"/>
    <w:rsid w:val="00915A8F"/>
    <w:rsid w:val="00915DAC"/>
    <w:rsid w:val="00915ED3"/>
    <w:rsid w:val="00915F86"/>
    <w:rsid w:val="00916033"/>
    <w:rsid w:val="0091606E"/>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B58"/>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E01"/>
    <w:rsid w:val="00932EB7"/>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25D"/>
    <w:rsid w:val="00943661"/>
    <w:rsid w:val="009436B5"/>
    <w:rsid w:val="009436B9"/>
    <w:rsid w:val="009438AB"/>
    <w:rsid w:val="00943955"/>
    <w:rsid w:val="0094398D"/>
    <w:rsid w:val="00943BC6"/>
    <w:rsid w:val="00943C26"/>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A5"/>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75"/>
    <w:rsid w:val="00951FB0"/>
    <w:rsid w:val="009520EB"/>
    <w:rsid w:val="00952136"/>
    <w:rsid w:val="00952258"/>
    <w:rsid w:val="00952427"/>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37E"/>
    <w:rsid w:val="009624CB"/>
    <w:rsid w:val="0096266F"/>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980"/>
    <w:rsid w:val="00970ABF"/>
    <w:rsid w:val="00970B4B"/>
    <w:rsid w:val="00970EFD"/>
    <w:rsid w:val="00970F4D"/>
    <w:rsid w:val="009710CF"/>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254"/>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D4D"/>
    <w:rsid w:val="00987F0D"/>
    <w:rsid w:val="00990393"/>
    <w:rsid w:val="009903E3"/>
    <w:rsid w:val="009905D4"/>
    <w:rsid w:val="0099088D"/>
    <w:rsid w:val="00990B40"/>
    <w:rsid w:val="00990C26"/>
    <w:rsid w:val="00990E0A"/>
    <w:rsid w:val="00990E7D"/>
    <w:rsid w:val="00990F0E"/>
    <w:rsid w:val="00990F4C"/>
    <w:rsid w:val="00990FF5"/>
    <w:rsid w:val="009910CF"/>
    <w:rsid w:val="00991398"/>
    <w:rsid w:val="00991430"/>
    <w:rsid w:val="009915CC"/>
    <w:rsid w:val="009916A0"/>
    <w:rsid w:val="009917F0"/>
    <w:rsid w:val="0099185E"/>
    <w:rsid w:val="00991AED"/>
    <w:rsid w:val="00991B54"/>
    <w:rsid w:val="00991DCD"/>
    <w:rsid w:val="00991E75"/>
    <w:rsid w:val="00991F43"/>
    <w:rsid w:val="009921D4"/>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87"/>
    <w:rsid w:val="009953C2"/>
    <w:rsid w:val="00995664"/>
    <w:rsid w:val="009956E1"/>
    <w:rsid w:val="00995794"/>
    <w:rsid w:val="009958B2"/>
    <w:rsid w:val="00995B9A"/>
    <w:rsid w:val="00995F69"/>
    <w:rsid w:val="0099616A"/>
    <w:rsid w:val="00996195"/>
    <w:rsid w:val="0099628F"/>
    <w:rsid w:val="00996299"/>
    <w:rsid w:val="009962B7"/>
    <w:rsid w:val="009963A5"/>
    <w:rsid w:val="009967F3"/>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3E6"/>
    <w:rsid w:val="009A1408"/>
    <w:rsid w:val="009A15F0"/>
    <w:rsid w:val="009A164E"/>
    <w:rsid w:val="009A18B7"/>
    <w:rsid w:val="009A1C6B"/>
    <w:rsid w:val="009A1D5C"/>
    <w:rsid w:val="009A1EA8"/>
    <w:rsid w:val="009A1F32"/>
    <w:rsid w:val="009A200D"/>
    <w:rsid w:val="009A204F"/>
    <w:rsid w:val="009A2059"/>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62"/>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461"/>
    <w:rsid w:val="009C155A"/>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089"/>
    <w:rsid w:val="009C51A4"/>
    <w:rsid w:val="009C53CD"/>
    <w:rsid w:val="009C53F3"/>
    <w:rsid w:val="009C541C"/>
    <w:rsid w:val="009C551A"/>
    <w:rsid w:val="009C5779"/>
    <w:rsid w:val="009C58B2"/>
    <w:rsid w:val="009C5A95"/>
    <w:rsid w:val="009C5B53"/>
    <w:rsid w:val="009C5C31"/>
    <w:rsid w:val="009C5C36"/>
    <w:rsid w:val="009C5CDA"/>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A6F"/>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2E8"/>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626"/>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07F57"/>
    <w:rsid w:val="00A1016D"/>
    <w:rsid w:val="00A101E2"/>
    <w:rsid w:val="00A101E7"/>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17FD2"/>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B1B"/>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3C"/>
    <w:rsid w:val="00A3618D"/>
    <w:rsid w:val="00A361BB"/>
    <w:rsid w:val="00A36419"/>
    <w:rsid w:val="00A3649F"/>
    <w:rsid w:val="00A36561"/>
    <w:rsid w:val="00A367BB"/>
    <w:rsid w:val="00A36C4D"/>
    <w:rsid w:val="00A36CE9"/>
    <w:rsid w:val="00A36E8C"/>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BC3"/>
    <w:rsid w:val="00A44EBE"/>
    <w:rsid w:val="00A44F9A"/>
    <w:rsid w:val="00A45130"/>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180"/>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1E"/>
    <w:rsid w:val="00A71C61"/>
    <w:rsid w:val="00A71D75"/>
    <w:rsid w:val="00A7231B"/>
    <w:rsid w:val="00A723C5"/>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06B"/>
    <w:rsid w:val="00A7619C"/>
    <w:rsid w:val="00A7626D"/>
    <w:rsid w:val="00A76428"/>
    <w:rsid w:val="00A76486"/>
    <w:rsid w:val="00A7683A"/>
    <w:rsid w:val="00A7685D"/>
    <w:rsid w:val="00A769C4"/>
    <w:rsid w:val="00A76A26"/>
    <w:rsid w:val="00A76CDE"/>
    <w:rsid w:val="00A76F0A"/>
    <w:rsid w:val="00A770D3"/>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15"/>
    <w:rsid w:val="00A9473B"/>
    <w:rsid w:val="00A9495F"/>
    <w:rsid w:val="00A94AAC"/>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D00B9"/>
    <w:rsid w:val="00AD03A1"/>
    <w:rsid w:val="00AD0535"/>
    <w:rsid w:val="00AD05E6"/>
    <w:rsid w:val="00AD0618"/>
    <w:rsid w:val="00AD0631"/>
    <w:rsid w:val="00AD0889"/>
    <w:rsid w:val="00AD095E"/>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573"/>
    <w:rsid w:val="00AD26F9"/>
    <w:rsid w:val="00AD2798"/>
    <w:rsid w:val="00AD297B"/>
    <w:rsid w:val="00AD2B62"/>
    <w:rsid w:val="00AD2C98"/>
    <w:rsid w:val="00AD2D52"/>
    <w:rsid w:val="00AD2DE3"/>
    <w:rsid w:val="00AD35F1"/>
    <w:rsid w:val="00AD3681"/>
    <w:rsid w:val="00AD377D"/>
    <w:rsid w:val="00AD3B62"/>
    <w:rsid w:val="00AD3B6C"/>
    <w:rsid w:val="00AD3CCD"/>
    <w:rsid w:val="00AD3DF4"/>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422"/>
    <w:rsid w:val="00AE4510"/>
    <w:rsid w:val="00AE45B7"/>
    <w:rsid w:val="00AE45CF"/>
    <w:rsid w:val="00AE47C2"/>
    <w:rsid w:val="00AE4B13"/>
    <w:rsid w:val="00AE4B19"/>
    <w:rsid w:val="00AE4C3E"/>
    <w:rsid w:val="00AE4C51"/>
    <w:rsid w:val="00AE4CD1"/>
    <w:rsid w:val="00AE4D24"/>
    <w:rsid w:val="00AE4DA0"/>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5AA"/>
    <w:rsid w:val="00AF267D"/>
    <w:rsid w:val="00AF2986"/>
    <w:rsid w:val="00AF2AF0"/>
    <w:rsid w:val="00AF31E5"/>
    <w:rsid w:val="00AF32F5"/>
    <w:rsid w:val="00AF33DF"/>
    <w:rsid w:val="00AF345F"/>
    <w:rsid w:val="00AF35C2"/>
    <w:rsid w:val="00AF3910"/>
    <w:rsid w:val="00AF3927"/>
    <w:rsid w:val="00AF3A06"/>
    <w:rsid w:val="00AF3AAF"/>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748"/>
    <w:rsid w:val="00B0087E"/>
    <w:rsid w:val="00B00A17"/>
    <w:rsid w:val="00B00B7C"/>
    <w:rsid w:val="00B00BF6"/>
    <w:rsid w:val="00B00E36"/>
    <w:rsid w:val="00B00F37"/>
    <w:rsid w:val="00B0104D"/>
    <w:rsid w:val="00B0157D"/>
    <w:rsid w:val="00B01931"/>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95"/>
    <w:rsid w:val="00B12D17"/>
    <w:rsid w:val="00B12D77"/>
    <w:rsid w:val="00B12DBE"/>
    <w:rsid w:val="00B12E17"/>
    <w:rsid w:val="00B12EAE"/>
    <w:rsid w:val="00B12F24"/>
    <w:rsid w:val="00B12F39"/>
    <w:rsid w:val="00B132B3"/>
    <w:rsid w:val="00B13452"/>
    <w:rsid w:val="00B13454"/>
    <w:rsid w:val="00B13614"/>
    <w:rsid w:val="00B136B1"/>
    <w:rsid w:val="00B137A8"/>
    <w:rsid w:val="00B13962"/>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C2D"/>
    <w:rsid w:val="00B32D9C"/>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1E"/>
    <w:rsid w:val="00B36C90"/>
    <w:rsid w:val="00B36D58"/>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1B"/>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23F"/>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49"/>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EC3"/>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AB0"/>
    <w:rsid w:val="00B67C7E"/>
    <w:rsid w:val="00B67C7F"/>
    <w:rsid w:val="00B67D68"/>
    <w:rsid w:val="00B67ED3"/>
    <w:rsid w:val="00B67ED7"/>
    <w:rsid w:val="00B67F14"/>
    <w:rsid w:val="00B67F79"/>
    <w:rsid w:val="00B67FBC"/>
    <w:rsid w:val="00B705A0"/>
    <w:rsid w:val="00B705FA"/>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04"/>
    <w:rsid w:val="00B7235E"/>
    <w:rsid w:val="00B72562"/>
    <w:rsid w:val="00B72649"/>
    <w:rsid w:val="00B726F5"/>
    <w:rsid w:val="00B727DA"/>
    <w:rsid w:val="00B728CE"/>
    <w:rsid w:val="00B72E1B"/>
    <w:rsid w:val="00B72F0A"/>
    <w:rsid w:val="00B72F53"/>
    <w:rsid w:val="00B7301A"/>
    <w:rsid w:val="00B73079"/>
    <w:rsid w:val="00B73263"/>
    <w:rsid w:val="00B73401"/>
    <w:rsid w:val="00B73561"/>
    <w:rsid w:val="00B735E2"/>
    <w:rsid w:val="00B73631"/>
    <w:rsid w:val="00B737EC"/>
    <w:rsid w:val="00B7384A"/>
    <w:rsid w:val="00B739B9"/>
    <w:rsid w:val="00B73A8A"/>
    <w:rsid w:val="00B73BAF"/>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1FF"/>
    <w:rsid w:val="00B94322"/>
    <w:rsid w:val="00B94345"/>
    <w:rsid w:val="00B9437F"/>
    <w:rsid w:val="00B94509"/>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40A"/>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AA2"/>
    <w:rsid w:val="00BA5BFE"/>
    <w:rsid w:val="00BA614B"/>
    <w:rsid w:val="00BA6506"/>
    <w:rsid w:val="00BA66F7"/>
    <w:rsid w:val="00BA676B"/>
    <w:rsid w:val="00BA682D"/>
    <w:rsid w:val="00BA68E0"/>
    <w:rsid w:val="00BA6AE9"/>
    <w:rsid w:val="00BA6C1C"/>
    <w:rsid w:val="00BA6E8F"/>
    <w:rsid w:val="00BA6EA8"/>
    <w:rsid w:val="00BA6FE0"/>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5E18"/>
    <w:rsid w:val="00BB61CF"/>
    <w:rsid w:val="00BB653F"/>
    <w:rsid w:val="00BB672B"/>
    <w:rsid w:val="00BB68B7"/>
    <w:rsid w:val="00BB697F"/>
    <w:rsid w:val="00BB6C54"/>
    <w:rsid w:val="00BB6D19"/>
    <w:rsid w:val="00BB6EBC"/>
    <w:rsid w:val="00BB6FE2"/>
    <w:rsid w:val="00BB71A0"/>
    <w:rsid w:val="00BB71F6"/>
    <w:rsid w:val="00BB7238"/>
    <w:rsid w:val="00BB7519"/>
    <w:rsid w:val="00BB7816"/>
    <w:rsid w:val="00BB7D3E"/>
    <w:rsid w:val="00BB7D85"/>
    <w:rsid w:val="00BB7EC9"/>
    <w:rsid w:val="00BC004C"/>
    <w:rsid w:val="00BC014C"/>
    <w:rsid w:val="00BC01EE"/>
    <w:rsid w:val="00BC02D2"/>
    <w:rsid w:val="00BC03CD"/>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9D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12"/>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58"/>
    <w:rsid w:val="00BC72DF"/>
    <w:rsid w:val="00BC7663"/>
    <w:rsid w:val="00BC791B"/>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1A6"/>
    <w:rsid w:val="00BD748C"/>
    <w:rsid w:val="00BD75F9"/>
    <w:rsid w:val="00BD7614"/>
    <w:rsid w:val="00BD7724"/>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1"/>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D94"/>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2FB"/>
    <w:rsid w:val="00C003DD"/>
    <w:rsid w:val="00C0059D"/>
    <w:rsid w:val="00C00AFC"/>
    <w:rsid w:val="00C00C2D"/>
    <w:rsid w:val="00C00C63"/>
    <w:rsid w:val="00C00D64"/>
    <w:rsid w:val="00C00DB9"/>
    <w:rsid w:val="00C010C7"/>
    <w:rsid w:val="00C011A7"/>
    <w:rsid w:val="00C014D5"/>
    <w:rsid w:val="00C0157C"/>
    <w:rsid w:val="00C0191D"/>
    <w:rsid w:val="00C01C6B"/>
    <w:rsid w:val="00C01D39"/>
    <w:rsid w:val="00C01D5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95C"/>
    <w:rsid w:val="00C149C5"/>
    <w:rsid w:val="00C14BBD"/>
    <w:rsid w:val="00C14BCE"/>
    <w:rsid w:val="00C14D1D"/>
    <w:rsid w:val="00C14E3D"/>
    <w:rsid w:val="00C14FC4"/>
    <w:rsid w:val="00C14FE5"/>
    <w:rsid w:val="00C1503B"/>
    <w:rsid w:val="00C15098"/>
    <w:rsid w:val="00C151DA"/>
    <w:rsid w:val="00C15422"/>
    <w:rsid w:val="00C155C4"/>
    <w:rsid w:val="00C158EA"/>
    <w:rsid w:val="00C15ADF"/>
    <w:rsid w:val="00C15B69"/>
    <w:rsid w:val="00C15D0F"/>
    <w:rsid w:val="00C15D38"/>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7D6"/>
    <w:rsid w:val="00C2082B"/>
    <w:rsid w:val="00C20F54"/>
    <w:rsid w:val="00C20F75"/>
    <w:rsid w:val="00C21036"/>
    <w:rsid w:val="00C21346"/>
    <w:rsid w:val="00C21436"/>
    <w:rsid w:val="00C214E1"/>
    <w:rsid w:val="00C21523"/>
    <w:rsid w:val="00C21627"/>
    <w:rsid w:val="00C21726"/>
    <w:rsid w:val="00C2177F"/>
    <w:rsid w:val="00C2196E"/>
    <w:rsid w:val="00C21E53"/>
    <w:rsid w:val="00C21F12"/>
    <w:rsid w:val="00C2203A"/>
    <w:rsid w:val="00C22148"/>
    <w:rsid w:val="00C221F2"/>
    <w:rsid w:val="00C2221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6BB"/>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763"/>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D83"/>
    <w:rsid w:val="00C40DC9"/>
    <w:rsid w:val="00C40F07"/>
    <w:rsid w:val="00C410A4"/>
    <w:rsid w:val="00C412F1"/>
    <w:rsid w:val="00C41340"/>
    <w:rsid w:val="00C415EB"/>
    <w:rsid w:val="00C4166B"/>
    <w:rsid w:val="00C41858"/>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69E"/>
    <w:rsid w:val="00C528BA"/>
    <w:rsid w:val="00C52ADE"/>
    <w:rsid w:val="00C52D5E"/>
    <w:rsid w:val="00C52E2A"/>
    <w:rsid w:val="00C530C0"/>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BF3"/>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50C"/>
    <w:rsid w:val="00C67644"/>
    <w:rsid w:val="00C676E5"/>
    <w:rsid w:val="00C67756"/>
    <w:rsid w:val="00C67A2D"/>
    <w:rsid w:val="00C67C43"/>
    <w:rsid w:val="00C67C94"/>
    <w:rsid w:val="00C67CDA"/>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77CFD"/>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2"/>
    <w:rsid w:val="00C81B74"/>
    <w:rsid w:val="00C81CE7"/>
    <w:rsid w:val="00C81F07"/>
    <w:rsid w:val="00C820CB"/>
    <w:rsid w:val="00C820D3"/>
    <w:rsid w:val="00C82380"/>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C7"/>
    <w:rsid w:val="00C84DD5"/>
    <w:rsid w:val="00C84F8A"/>
    <w:rsid w:val="00C85044"/>
    <w:rsid w:val="00C85185"/>
    <w:rsid w:val="00C8529B"/>
    <w:rsid w:val="00C8534B"/>
    <w:rsid w:val="00C8544B"/>
    <w:rsid w:val="00C854CE"/>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386"/>
    <w:rsid w:val="00C924AD"/>
    <w:rsid w:val="00C926EE"/>
    <w:rsid w:val="00C928D3"/>
    <w:rsid w:val="00C92915"/>
    <w:rsid w:val="00C9291E"/>
    <w:rsid w:val="00C929B4"/>
    <w:rsid w:val="00C92B04"/>
    <w:rsid w:val="00C92E07"/>
    <w:rsid w:val="00C92E7C"/>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C2"/>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500"/>
    <w:rsid w:val="00CC27AB"/>
    <w:rsid w:val="00CC27DD"/>
    <w:rsid w:val="00CC27F6"/>
    <w:rsid w:val="00CC2943"/>
    <w:rsid w:val="00CC2951"/>
    <w:rsid w:val="00CC2CD8"/>
    <w:rsid w:val="00CC2D36"/>
    <w:rsid w:val="00CC3150"/>
    <w:rsid w:val="00CC32C5"/>
    <w:rsid w:val="00CC339A"/>
    <w:rsid w:val="00CC34F7"/>
    <w:rsid w:val="00CC35BC"/>
    <w:rsid w:val="00CC3722"/>
    <w:rsid w:val="00CC37CA"/>
    <w:rsid w:val="00CC384E"/>
    <w:rsid w:val="00CC3932"/>
    <w:rsid w:val="00CC39F1"/>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42"/>
    <w:rsid w:val="00CD3F69"/>
    <w:rsid w:val="00CD41F4"/>
    <w:rsid w:val="00CD4204"/>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D"/>
    <w:rsid w:val="00CE3980"/>
    <w:rsid w:val="00CE3A0A"/>
    <w:rsid w:val="00CE3A5A"/>
    <w:rsid w:val="00CE3CDD"/>
    <w:rsid w:val="00CE3EB0"/>
    <w:rsid w:val="00CE4418"/>
    <w:rsid w:val="00CE4445"/>
    <w:rsid w:val="00CE447E"/>
    <w:rsid w:val="00CE44CF"/>
    <w:rsid w:val="00CE4580"/>
    <w:rsid w:val="00CE4608"/>
    <w:rsid w:val="00CE4693"/>
    <w:rsid w:val="00CE494B"/>
    <w:rsid w:val="00CE49A4"/>
    <w:rsid w:val="00CE4BEF"/>
    <w:rsid w:val="00CE4C4E"/>
    <w:rsid w:val="00CE4D76"/>
    <w:rsid w:val="00CE4E52"/>
    <w:rsid w:val="00CE4F60"/>
    <w:rsid w:val="00CE5243"/>
    <w:rsid w:val="00CE5278"/>
    <w:rsid w:val="00CE536A"/>
    <w:rsid w:val="00CE538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21"/>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16C"/>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2BF"/>
    <w:rsid w:val="00D212CE"/>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26"/>
    <w:rsid w:val="00D247D2"/>
    <w:rsid w:val="00D24E2E"/>
    <w:rsid w:val="00D24E35"/>
    <w:rsid w:val="00D251A9"/>
    <w:rsid w:val="00D253CC"/>
    <w:rsid w:val="00D2553B"/>
    <w:rsid w:val="00D255DE"/>
    <w:rsid w:val="00D25645"/>
    <w:rsid w:val="00D2573C"/>
    <w:rsid w:val="00D258FC"/>
    <w:rsid w:val="00D25B95"/>
    <w:rsid w:val="00D25E14"/>
    <w:rsid w:val="00D25E19"/>
    <w:rsid w:val="00D25E27"/>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E5"/>
    <w:rsid w:val="00D47E35"/>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0CD"/>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84D"/>
    <w:rsid w:val="00D65A18"/>
    <w:rsid w:val="00D65B3B"/>
    <w:rsid w:val="00D65C77"/>
    <w:rsid w:val="00D65CDB"/>
    <w:rsid w:val="00D65D22"/>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6E5"/>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69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51"/>
    <w:rsid w:val="00DB34CB"/>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89"/>
    <w:rsid w:val="00DB49D4"/>
    <w:rsid w:val="00DB49DA"/>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7B9"/>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F2"/>
    <w:rsid w:val="00DC3411"/>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69"/>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0CE"/>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5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93"/>
    <w:rsid w:val="00E02AC5"/>
    <w:rsid w:val="00E02B51"/>
    <w:rsid w:val="00E02D1E"/>
    <w:rsid w:val="00E02E68"/>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36"/>
    <w:rsid w:val="00E0655C"/>
    <w:rsid w:val="00E06651"/>
    <w:rsid w:val="00E06AC9"/>
    <w:rsid w:val="00E06AD7"/>
    <w:rsid w:val="00E06C8E"/>
    <w:rsid w:val="00E06D7E"/>
    <w:rsid w:val="00E06EC9"/>
    <w:rsid w:val="00E06F45"/>
    <w:rsid w:val="00E07066"/>
    <w:rsid w:val="00E0730D"/>
    <w:rsid w:val="00E0749B"/>
    <w:rsid w:val="00E074A2"/>
    <w:rsid w:val="00E074CA"/>
    <w:rsid w:val="00E07617"/>
    <w:rsid w:val="00E07647"/>
    <w:rsid w:val="00E0776B"/>
    <w:rsid w:val="00E077B2"/>
    <w:rsid w:val="00E0793F"/>
    <w:rsid w:val="00E07950"/>
    <w:rsid w:val="00E07AFF"/>
    <w:rsid w:val="00E07B8B"/>
    <w:rsid w:val="00E07DB7"/>
    <w:rsid w:val="00E07E0F"/>
    <w:rsid w:val="00E07EE4"/>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81A"/>
    <w:rsid w:val="00E17A96"/>
    <w:rsid w:val="00E17D65"/>
    <w:rsid w:val="00E17E05"/>
    <w:rsid w:val="00E2011A"/>
    <w:rsid w:val="00E2016B"/>
    <w:rsid w:val="00E20321"/>
    <w:rsid w:val="00E203FF"/>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0E4"/>
    <w:rsid w:val="00E3642E"/>
    <w:rsid w:val="00E3646A"/>
    <w:rsid w:val="00E36656"/>
    <w:rsid w:val="00E367A8"/>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D5B"/>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75D"/>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A21"/>
    <w:rsid w:val="00E52B32"/>
    <w:rsid w:val="00E52B51"/>
    <w:rsid w:val="00E52CA3"/>
    <w:rsid w:val="00E52EB7"/>
    <w:rsid w:val="00E52F31"/>
    <w:rsid w:val="00E53053"/>
    <w:rsid w:val="00E531BB"/>
    <w:rsid w:val="00E5337C"/>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5E1"/>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A7A"/>
    <w:rsid w:val="00E85A9B"/>
    <w:rsid w:val="00E85C80"/>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7C0"/>
    <w:rsid w:val="00E938B9"/>
    <w:rsid w:val="00E938DA"/>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2CC3"/>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778"/>
    <w:rsid w:val="00EA691E"/>
    <w:rsid w:val="00EA6B56"/>
    <w:rsid w:val="00EA6B7F"/>
    <w:rsid w:val="00EA6D2D"/>
    <w:rsid w:val="00EA7163"/>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22"/>
    <w:rsid w:val="00EB3A33"/>
    <w:rsid w:val="00EB3F01"/>
    <w:rsid w:val="00EB3F5D"/>
    <w:rsid w:val="00EB3FF8"/>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36F"/>
    <w:rsid w:val="00EC2475"/>
    <w:rsid w:val="00EC25BB"/>
    <w:rsid w:val="00EC2691"/>
    <w:rsid w:val="00EC27DD"/>
    <w:rsid w:val="00EC2A84"/>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984"/>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BF8"/>
    <w:rsid w:val="00EF0CBA"/>
    <w:rsid w:val="00EF0DC7"/>
    <w:rsid w:val="00EF0EBC"/>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6FF"/>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56"/>
    <w:rsid w:val="00F22E6C"/>
    <w:rsid w:val="00F22EE8"/>
    <w:rsid w:val="00F23501"/>
    <w:rsid w:val="00F236E5"/>
    <w:rsid w:val="00F237F4"/>
    <w:rsid w:val="00F23944"/>
    <w:rsid w:val="00F23BF7"/>
    <w:rsid w:val="00F23CC6"/>
    <w:rsid w:val="00F23E9A"/>
    <w:rsid w:val="00F23F61"/>
    <w:rsid w:val="00F23FEF"/>
    <w:rsid w:val="00F24085"/>
    <w:rsid w:val="00F241D2"/>
    <w:rsid w:val="00F24509"/>
    <w:rsid w:val="00F24552"/>
    <w:rsid w:val="00F245BC"/>
    <w:rsid w:val="00F24A99"/>
    <w:rsid w:val="00F24B78"/>
    <w:rsid w:val="00F24B7E"/>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1DB0"/>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7"/>
    <w:rsid w:val="00F462FD"/>
    <w:rsid w:val="00F46502"/>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3A"/>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467"/>
    <w:rsid w:val="00F64509"/>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A80"/>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6B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71BC"/>
    <w:rsid w:val="00F775BA"/>
    <w:rsid w:val="00F77674"/>
    <w:rsid w:val="00F77863"/>
    <w:rsid w:val="00F77924"/>
    <w:rsid w:val="00F77B4D"/>
    <w:rsid w:val="00F77C52"/>
    <w:rsid w:val="00F77DCE"/>
    <w:rsid w:val="00F80209"/>
    <w:rsid w:val="00F80258"/>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EB3"/>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8CD"/>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15E"/>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7"/>
    <w:rsid w:val="00FB2A57"/>
    <w:rsid w:val="00FB2ABC"/>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14609248-CE2F-4D0F-A798-293DF058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5"/>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4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4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4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4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46"/>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36"/>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46"/>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1.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www.agriculture.gov.au/abares/products/weekly_update/weekly-update-11724"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346329D-EE1D-4AF3-8E92-F9CF73F51652}">
  <ds:schemaRefs>
    <ds:schemaRef ds:uri="http://purl.org/dc/dcmitype/"/>
    <ds:schemaRef ds:uri="2b53c995-2120-4bc0-8922-c25044d37f65"/>
    <ds:schemaRef ds:uri="http://schemas.microsoft.com/office/infopath/2007/PartnerControls"/>
    <ds:schemaRef ds:uri="81c01dc6-2c49-4730-b140-874c95cac377"/>
    <ds:schemaRef ds:uri="c95b51c2-b2ac-4224-a5b5-069909057829"/>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7BD733B-101E-4877-B633-F3F45E81E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23</Pages>
  <Words>3414</Words>
  <Characters>19464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- 11 July 2024</vt:lpstr>
    </vt:vector>
  </TitlesOfParts>
  <Company/>
  <LinksUpToDate>false</LinksUpToDate>
  <CharactersWithSpaces>22833</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2293824</vt:i4>
      </vt:variant>
      <vt:variant>
        <vt:i4>6</vt:i4>
      </vt:variant>
      <vt:variant>
        <vt:i4>0</vt:i4>
      </vt:variant>
      <vt:variant>
        <vt:i4>5</vt:i4>
      </vt:variant>
      <vt:variant>
        <vt:lpwstr>https://www.agriculture.gov.au/abares/products/weekly_update/weekly-update-11724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- 11 July 2024</dc:title>
  <dc:subject/>
  <dc:creator>Department of Agriculture Fisheries &amp; Forestry</dc:creator>
  <cp:keywords/>
  <dc:description/>
  <cp:revision>594</cp:revision>
  <cp:lastPrinted>2024-06-04T00:38:00Z</cp:lastPrinted>
  <dcterms:created xsi:type="dcterms:W3CDTF">2024-06-04T01:16:00Z</dcterms:created>
  <dcterms:modified xsi:type="dcterms:W3CDTF">2024-07-11T04:33:00Z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