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0F48E7E1"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562D9C">
        <w:rPr>
          <w:rFonts w:cs="Calibri"/>
          <w:noProof/>
          <w:color w:val="auto"/>
          <w:sz w:val="28"/>
          <w:szCs w:val="28"/>
          <w:lang w:eastAsia="en-AU"/>
        </w:rPr>
        <w:t>2</w:t>
      </w:r>
      <w:r w:rsidR="006B6035">
        <w:rPr>
          <w:rFonts w:cs="Calibri"/>
          <w:noProof/>
          <w:color w:val="auto"/>
          <w:sz w:val="28"/>
          <w:szCs w:val="28"/>
          <w:lang w:eastAsia="en-AU"/>
        </w:rPr>
        <w:t>1</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6B6035">
        <w:rPr>
          <w:rFonts w:cs="Calibri"/>
          <w:color w:val="auto"/>
          <w:sz w:val="40"/>
          <w:szCs w:val="40"/>
          <w:lang w:eastAsia="en-AU"/>
        </w:rPr>
        <w:t>6 June</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79913A3C"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7325BD">
        <w:rPr>
          <w:rFonts w:cs="Calibri"/>
        </w:rPr>
        <w:t>5 June</w:t>
      </w:r>
      <w:r w:rsidR="00C63820">
        <w:rPr>
          <w:rFonts w:cs="Calibri"/>
        </w:rPr>
        <w:t xml:space="preserve"> 2024, </w:t>
      </w:r>
      <w:r w:rsidR="007325BD">
        <w:rPr>
          <w:rFonts w:cs="Calibri"/>
        </w:rPr>
        <w:t>rainfall was recorded across much of Australia</w:t>
      </w:r>
      <w:r w:rsidR="00FB0E90">
        <w:rPr>
          <w:rFonts w:cs="Calibri"/>
        </w:rPr>
        <w:t xml:space="preserve">. </w:t>
      </w:r>
    </w:p>
    <w:p w14:paraId="36122B41" w14:textId="42469C16"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7325BD">
        <w:rPr>
          <w:rFonts w:cs="Calibri"/>
        </w:rPr>
        <w:t xml:space="preserve">northern Queensland, central to southeastern parts of Western Australia, and localised areas in central South Australia, New South Wales, western </w:t>
      </w:r>
      <w:proofErr w:type="gramStart"/>
      <w:r w:rsidR="007325BD">
        <w:rPr>
          <w:rFonts w:cs="Calibri"/>
        </w:rPr>
        <w:t>Victoria</w:t>
      </w:r>
      <w:proofErr w:type="gramEnd"/>
      <w:r w:rsidR="007325BD">
        <w:rPr>
          <w:rFonts w:cs="Calibri"/>
        </w:rPr>
        <w:t xml:space="preserve"> and southern Queensland recorded up to 10 millimetres of rainfall. Remaining cropping regions recorded rainfall ranging from 10 to 100 millimetres.</w:t>
      </w:r>
      <w:r w:rsidR="007325BD" w:rsidRPr="007325BD">
        <w:rPr>
          <w:rFonts w:cs="Calibri"/>
        </w:rPr>
        <w:t xml:space="preserve"> </w:t>
      </w:r>
    </w:p>
    <w:p w14:paraId="5F99A79B" w14:textId="0E35F41D" w:rsidR="00384726" w:rsidRPr="00C63820" w:rsidRDefault="007325BD" w:rsidP="00C63820">
      <w:pPr>
        <w:pStyle w:val="ListParagraph"/>
        <w:numPr>
          <w:ilvl w:val="1"/>
          <w:numId w:val="4"/>
        </w:numPr>
        <w:spacing w:before="120" w:after="0" w:line="256" w:lineRule="auto"/>
        <w:rPr>
          <w:rFonts w:cs="Calibri"/>
        </w:rPr>
      </w:pPr>
      <w:r>
        <w:rPr>
          <w:rFonts w:cs="Calibri"/>
        </w:rPr>
        <w:t>This rainfall has likely provided a relief to most cropping areas where topsoil moisture had dried out and will allow for germination of dry sown winter crops</w:t>
      </w:r>
      <w:r w:rsidRPr="000162A3">
        <w:rPr>
          <w:rFonts w:cs="Calibri"/>
        </w:rPr>
        <w:t>.</w:t>
      </w:r>
    </w:p>
    <w:p w14:paraId="741A4685" w14:textId="686693E2"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00FB0E90">
        <w:t>,</w:t>
      </w:r>
      <w:r w:rsidR="002B353E" w:rsidRPr="002B353E">
        <w:rPr>
          <w:rFonts w:cs="Calibri"/>
        </w:rPr>
        <w:t xml:space="preserve"> </w:t>
      </w:r>
      <w:r w:rsidR="007325BD">
        <w:rPr>
          <w:rFonts w:cs="Calibri"/>
        </w:rPr>
        <w:t>little to no rainfall is forecast for central and northern parts of the country. The passage of a series of cold fronts is expected deliver heavy rainfall to parts of southern Australia</w:t>
      </w:r>
      <w:r w:rsidR="00A57244">
        <w:rPr>
          <w:rFonts w:cs="Calibri"/>
        </w:rPr>
        <w:t>.</w:t>
      </w:r>
      <w:r w:rsidR="007325BD">
        <w:rPr>
          <w:rFonts w:cs="Calibri"/>
        </w:rPr>
        <w:t xml:space="preserve"> </w:t>
      </w:r>
      <w:r w:rsidR="00A57244">
        <w:rPr>
          <w:rFonts w:cs="Calibri"/>
        </w:rPr>
        <w:t>O</w:t>
      </w:r>
      <w:r w:rsidR="007325BD">
        <w:rPr>
          <w:rFonts w:cs="Calibri"/>
        </w:rPr>
        <w:t>nshore flow is expected to bring significant falls to south-eastern New South Wales</w:t>
      </w:r>
      <w:r w:rsidR="00FB0E90">
        <w:rPr>
          <w:rFonts w:cs="Calibri"/>
        </w:rPr>
        <w:t xml:space="preserve">. </w:t>
      </w:r>
    </w:p>
    <w:p w14:paraId="730B8752" w14:textId="4244459B" w:rsidR="007756A7"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w:t>
      </w:r>
      <w:r w:rsidR="007325BD">
        <w:rPr>
          <w:rFonts w:cs="Calibri"/>
        </w:rPr>
        <w:t>widespread falls of between 10 and 100 millimetres are expected in Western Australia, with between 5 and 50 millimetres forecast for central New South Wales and southern Victoria. Little to no rainfall is expected in the remaining cropping regions</w:t>
      </w:r>
      <w:r w:rsidR="00FF7673">
        <w:rPr>
          <w:rFonts w:cs="Calibri"/>
        </w:rPr>
        <w:t xml:space="preserve">. </w:t>
      </w:r>
    </w:p>
    <w:p w14:paraId="1459A496" w14:textId="49C54212" w:rsidR="00DF12E0" w:rsidRDefault="007325BD" w:rsidP="004977EF">
      <w:pPr>
        <w:pStyle w:val="ListParagraph"/>
        <w:numPr>
          <w:ilvl w:val="1"/>
          <w:numId w:val="4"/>
        </w:numPr>
        <w:spacing w:before="120" w:after="0" w:line="256" w:lineRule="auto"/>
        <w:ind w:hanging="357"/>
        <w:rPr>
          <w:rFonts w:cs="Calibri"/>
        </w:rPr>
      </w:pPr>
      <w:r>
        <w:rPr>
          <w:rFonts w:cs="Calibri"/>
        </w:rPr>
        <w:t>If realised, this rainfall will boost soil moisture levels across cropping regions in Western Australia, allowing for the germination and establishment of winter crops</w:t>
      </w:r>
      <w:r w:rsidR="00DF12E0">
        <w:rPr>
          <w:rFonts w:cs="Calibri"/>
        </w:rPr>
        <w:t>.</w:t>
      </w:r>
    </w:p>
    <w:bookmarkEnd w:id="3"/>
    <w:p w14:paraId="608FB6A6" w14:textId="6D36A2DA" w:rsidR="007325BD" w:rsidRPr="007325BD" w:rsidRDefault="007325BD" w:rsidP="007325BD">
      <w:pPr>
        <w:pStyle w:val="ListParagraph"/>
        <w:numPr>
          <w:ilvl w:val="0"/>
          <w:numId w:val="4"/>
        </w:numPr>
        <w:spacing w:before="120" w:after="0" w:line="256" w:lineRule="auto"/>
        <w:ind w:hanging="357"/>
        <w:rPr>
          <w:rFonts w:eastAsia="Times New Roman"/>
        </w:rPr>
      </w:pPr>
      <w:r>
        <w:rPr>
          <w:rFonts w:cs="Calibri"/>
        </w:rPr>
        <w:t xml:space="preserve">In May, the </w:t>
      </w:r>
      <w:r>
        <w:rPr>
          <w:rFonts w:cs="Aharoni"/>
        </w:rPr>
        <w:t>national rainfall was 35% below average</w:t>
      </w:r>
      <w:r>
        <w:rPr>
          <w:rFonts w:cs="Calibri"/>
        </w:rPr>
        <w:t xml:space="preserve">. </w:t>
      </w:r>
      <w:r>
        <w:rPr>
          <w:rFonts w:cs="Aharoni"/>
        </w:rPr>
        <w:t xml:space="preserve">Rainfall was above average in a broad band extending from central New South Wales, into south Queensland and northern South Australia, and through to the northwest Western Australia. Extremely low rainfall was observed across large areas of southern Australia, with southern Victoria, southern South Australia, and western Tasmania </w:t>
      </w:r>
      <w:r>
        <w:rPr>
          <w:rFonts w:cs="Calibri"/>
        </w:rPr>
        <w:t>seeing the highest deficiencies</w:t>
      </w:r>
      <w:r>
        <w:rPr>
          <w:rFonts w:cs="Aharoni"/>
        </w:rPr>
        <w:t>.</w:t>
      </w:r>
    </w:p>
    <w:p w14:paraId="4F3C94EA" w14:textId="0450B205" w:rsidR="007325BD" w:rsidRPr="007325BD" w:rsidRDefault="007325BD" w:rsidP="007325BD">
      <w:pPr>
        <w:pStyle w:val="ListParagraph"/>
        <w:numPr>
          <w:ilvl w:val="0"/>
          <w:numId w:val="4"/>
        </w:numPr>
        <w:spacing w:before="120" w:after="0" w:line="256" w:lineRule="auto"/>
        <w:ind w:hanging="357"/>
        <w:rPr>
          <w:rFonts w:eastAsia="Times New Roman"/>
        </w:rPr>
      </w:pPr>
      <w:r w:rsidRPr="004728BD">
        <w:rPr>
          <w:rFonts w:cs="Arial"/>
        </w:rPr>
        <w:t xml:space="preserve">For the 3 months to </w:t>
      </w:r>
      <w:r>
        <w:rPr>
          <w:rFonts w:cs="Arial"/>
        </w:rPr>
        <w:t>May</w:t>
      </w:r>
      <w:r w:rsidRPr="004728BD">
        <w:rPr>
          <w:rFonts w:cs="Arial"/>
        </w:rPr>
        <w:t xml:space="preserve"> 202</w:t>
      </w:r>
      <w:r>
        <w:rPr>
          <w:rFonts w:cs="Arial"/>
        </w:rPr>
        <w:t>4</w:t>
      </w:r>
      <w:r w:rsidRPr="004728BD">
        <w:rPr>
          <w:rFonts w:cs="Arial"/>
        </w:rPr>
        <w:t>, above average rainfall totals resulted in average to well above average pasture production for this time of year across most grazing regions</w:t>
      </w:r>
      <w:r>
        <w:rPr>
          <w:rFonts w:cs="Arial"/>
        </w:rPr>
        <w:t xml:space="preserve"> across northern and eastern Australia. High pasture availability </w:t>
      </w:r>
      <w:r w:rsidRPr="004728BD">
        <w:rPr>
          <w:rFonts w:cs="Arial"/>
        </w:rPr>
        <w:t xml:space="preserve">will likely enable farmers to continue to </w:t>
      </w:r>
      <w:r>
        <w:rPr>
          <w:rFonts w:cs="Arial"/>
        </w:rPr>
        <w:t>maintain current</w:t>
      </w:r>
      <w:r w:rsidRPr="004728BD">
        <w:rPr>
          <w:rFonts w:cs="Arial"/>
        </w:rPr>
        <w:t xml:space="preserve"> stock numbers and provide opportunities to build standing dry matter availability</w:t>
      </w:r>
      <w:r w:rsidRPr="00C1050E">
        <w:rPr>
          <w:rFonts w:cs="Arial"/>
        </w:rPr>
        <w:t>.</w:t>
      </w:r>
      <w:r>
        <w:rPr>
          <w:rFonts w:cs="Arial"/>
        </w:rPr>
        <w:t xml:space="preserve"> </w:t>
      </w:r>
      <w:r w:rsidRPr="007E78C7">
        <w:rPr>
          <w:rFonts w:cs="Calibri"/>
          <w:szCs w:val="28"/>
        </w:rPr>
        <w:t>Across southern Australia, graziers will be more reliant on the supplementary feed to maintain current stocking rate and production</w:t>
      </w:r>
      <w:r>
        <w:rPr>
          <w:rFonts w:cs="Calibri"/>
          <w:szCs w:val="28"/>
        </w:rPr>
        <w:t xml:space="preserve"> given extremely low pasture growth in these areas.</w:t>
      </w:r>
    </w:p>
    <w:p w14:paraId="6B12137E" w14:textId="2042AEDA"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361B45">
        <w:rPr>
          <w:rFonts w:eastAsia="Times New Roman"/>
        </w:rPr>
        <w:t>storage levels in the Murray-Darling Basin (MDB) increased between 30 May 2024 and 6 June 2024 by 114 gigalitres (GL). Current volume of water held in storage is 16 939 GL, equivalent to 76% of total storage capacity. This is 16 percent or 3,296 GL less than at the same time last year. Water storage data is sourced from the BOM</w:t>
      </w:r>
      <w:r w:rsidR="00B1221D" w:rsidRPr="00B1221D">
        <w:rPr>
          <w:rFonts w:eastAsia="Times New Roman"/>
        </w:rPr>
        <w:t xml:space="preserve">. </w:t>
      </w:r>
    </w:p>
    <w:p w14:paraId="2F82AA08" w14:textId="00844A6B"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361B45" w:rsidRPr="00361B45">
        <w:rPr>
          <w:rFonts w:eastAsia="Times New Roman"/>
        </w:rPr>
        <w:t>prices in the Victorian Murray below the Barmah Choke decreased from $22 on 30 May 2024 to $21 on 6 June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20EB6E5" w14:textId="56321758" w:rsidR="000408A2" w:rsidRPr="00E2300F" w:rsidRDefault="000408A2"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w:t>
      </w:r>
      <w:r w:rsidR="00710A54">
        <w:rPr>
          <w:rFonts w:ascii="Calibri" w:hAnsi="Calibri" w:cs="Calibri"/>
          <w:sz w:val="22"/>
          <w:szCs w:val="22"/>
        </w:rPr>
        <w:t>5</w:t>
      </w:r>
      <w:r>
        <w:rPr>
          <w:rFonts w:ascii="Calibri" w:hAnsi="Calibri" w:cs="Calibri"/>
          <w:sz w:val="22"/>
          <w:szCs w:val="22"/>
        </w:rPr>
        <w:t xml:space="preserve"> </w:t>
      </w:r>
      <w:r w:rsidR="00710A54">
        <w:rPr>
          <w:rFonts w:ascii="Calibri" w:hAnsi="Calibri" w:cs="Calibri"/>
          <w:sz w:val="22"/>
          <w:szCs w:val="22"/>
        </w:rPr>
        <w:t>June</w:t>
      </w:r>
      <w:r>
        <w:rPr>
          <w:rFonts w:ascii="Calibri" w:hAnsi="Calibri" w:cs="Calibri"/>
          <w:sz w:val="22"/>
          <w:szCs w:val="22"/>
        </w:rPr>
        <w:t xml:space="preserve"> 2024,</w:t>
      </w:r>
      <w:r w:rsidR="00710A54">
        <w:rPr>
          <w:rFonts w:ascii="Calibri" w:hAnsi="Calibri" w:cs="Calibri"/>
          <w:sz w:val="22"/>
          <w:szCs w:val="22"/>
        </w:rPr>
        <w:t xml:space="preserve"> rainfall was recorded across m</w:t>
      </w:r>
      <w:r w:rsidR="00887CE6">
        <w:rPr>
          <w:rFonts w:ascii="Calibri" w:hAnsi="Calibri" w:cs="Calibri"/>
          <w:sz w:val="22"/>
          <w:szCs w:val="22"/>
        </w:rPr>
        <w:t>uch</w:t>
      </w:r>
      <w:r w:rsidR="00710A54">
        <w:rPr>
          <w:rFonts w:ascii="Calibri" w:hAnsi="Calibri" w:cs="Calibri"/>
          <w:sz w:val="22"/>
          <w:szCs w:val="22"/>
        </w:rPr>
        <w:t xml:space="preserve"> of Australia. Cold fronts brought isolated thunderstorms and rainfall </w:t>
      </w:r>
      <w:r w:rsidR="00C30264">
        <w:rPr>
          <w:rFonts w:ascii="Calibri" w:hAnsi="Calibri" w:cs="Calibri"/>
          <w:sz w:val="22"/>
          <w:szCs w:val="22"/>
        </w:rPr>
        <w:t xml:space="preserve">to the far </w:t>
      </w:r>
      <w:r w:rsidR="00710A54">
        <w:rPr>
          <w:rFonts w:ascii="Calibri" w:hAnsi="Calibri" w:cs="Calibri"/>
          <w:sz w:val="22"/>
          <w:szCs w:val="22"/>
        </w:rPr>
        <w:t xml:space="preserve">south-west </w:t>
      </w:r>
      <w:r w:rsidR="00C30264">
        <w:rPr>
          <w:rFonts w:ascii="Calibri" w:hAnsi="Calibri" w:cs="Calibri"/>
          <w:sz w:val="22"/>
          <w:szCs w:val="22"/>
        </w:rPr>
        <w:t xml:space="preserve">of </w:t>
      </w:r>
      <w:r w:rsidR="00710A54">
        <w:rPr>
          <w:rFonts w:ascii="Calibri" w:hAnsi="Calibri" w:cs="Calibri"/>
          <w:sz w:val="22"/>
          <w:szCs w:val="22"/>
        </w:rPr>
        <w:t>Western Australia</w:t>
      </w:r>
      <w:r w:rsidR="00C30264">
        <w:rPr>
          <w:rFonts w:ascii="Calibri" w:hAnsi="Calibri" w:cs="Calibri"/>
          <w:sz w:val="22"/>
          <w:szCs w:val="22"/>
        </w:rPr>
        <w:t xml:space="preserve">. A low-pressure trough </w:t>
      </w:r>
      <w:r w:rsidR="00710A54">
        <w:rPr>
          <w:rFonts w:ascii="Calibri" w:hAnsi="Calibri" w:cs="Calibri"/>
          <w:sz w:val="22"/>
          <w:szCs w:val="22"/>
        </w:rPr>
        <w:t>interacted with tropical moisture</w:t>
      </w:r>
      <w:r w:rsidR="00C30264">
        <w:rPr>
          <w:rFonts w:ascii="Calibri" w:hAnsi="Calibri" w:cs="Calibri"/>
          <w:sz w:val="22"/>
          <w:szCs w:val="22"/>
        </w:rPr>
        <w:t xml:space="preserve">, </w:t>
      </w:r>
      <w:r w:rsidR="00710A54">
        <w:rPr>
          <w:rFonts w:ascii="Calibri" w:hAnsi="Calibri" w:cs="Calibri"/>
          <w:sz w:val="22"/>
          <w:szCs w:val="22"/>
        </w:rPr>
        <w:t>generating rainfall over broad area</w:t>
      </w:r>
      <w:r w:rsidR="00C30264">
        <w:rPr>
          <w:rFonts w:ascii="Calibri" w:hAnsi="Calibri" w:cs="Calibri"/>
          <w:sz w:val="22"/>
          <w:szCs w:val="22"/>
        </w:rPr>
        <w:t xml:space="preserve"> extending</w:t>
      </w:r>
      <w:r w:rsidR="00710A54">
        <w:rPr>
          <w:rFonts w:ascii="Calibri" w:hAnsi="Calibri" w:cs="Calibri"/>
          <w:sz w:val="22"/>
          <w:szCs w:val="22"/>
        </w:rPr>
        <w:t xml:space="preserve"> from </w:t>
      </w:r>
      <w:r w:rsidR="00C30264">
        <w:rPr>
          <w:rFonts w:ascii="Calibri" w:hAnsi="Calibri" w:cs="Calibri"/>
          <w:sz w:val="22"/>
          <w:szCs w:val="22"/>
        </w:rPr>
        <w:t xml:space="preserve">the </w:t>
      </w:r>
      <w:r w:rsidR="00710A54">
        <w:rPr>
          <w:rFonts w:ascii="Calibri" w:hAnsi="Calibri" w:cs="Calibri"/>
          <w:sz w:val="22"/>
          <w:szCs w:val="22"/>
        </w:rPr>
        <w:t xml:space="preserve">northwest to </w:t>
      </w:r>
      <w:r w:rsidR="00AE11C7">
        <w:rPr>
          <w:rFonts w:ascii="Calibri" w:hAnsi="Calibri" w:cs="Calibri"/>
          <w:sz w:val="22"/>
          <w:szCs w:val="22"/>
        </w:rPr>
        <w:t xml:space="preserve">the </w:t>
      </w:r>
      <w:r w:rsidR="00710A54">
        <w:rPr>
          <w:rFonts w:ascii="Calibri" w:hAnsi="Calibri" w:cs="Calibri"/>
          <w:sz w:val="22"/>
          <w:szCs w:val="22"/>
        </w:rPr>
        <w:t xml:space="preserve">southeast </w:t>
      </w:r>
      <w:r w:rsidR="00AE11C7">
        <w:rPr>
          <w:rFonts w:ascii="Calibri" w:hAnsi="Calibri" w:cs="Calibri"/>
          <w:sz w:val="22"/>
          <w:szCs w:val="22"/>
        </w:rPr>
        <w:t xml:space="preserve">of </w:t>
      </w:r>
      <w:r w:rsidR="00710A54">
        <w:rPr>
          <w:rFonts w:ascii="Calibri" w:hAnsi="Calibri" w:cs="Calibri"/>
          <w:sz w:val="22"/>
          <w:szCs w:val="22"/>
        </w:rPr>
        <w:t xml:space="preserve">Australia. </w:t>
      </w:r>
      <w:r w:rsidR="00AE11C7">
        <w:rPr>
          <w:rFonts w:ascii="Calibri" w:hAnsi="Calibri" w:cs="Calibri"/>
          <w:sz w:val="22"/>
          <w:szCs w:val="22"/>
        </w:rPr>
        <w:t>Meanwhile, a</w:t>
      </w:r>
      <w:r w:rsidR="00710A54">
        <w:rPr>
          <w:rFonts w:ascii="Calibri" w:hAnsi="Calibri" w:cs="Calibri"/>
          <w:sz w:val="22"/>
          <w:szCs w:val="22"/>
        </w:rPr>
        <w:t xml:space="preserve">n offshore </w:t>
      </w:r>
      <w:r w:rsidR="00AE71BA">
        <w:rPr>
          <w:rFonts w:ascii="Calibri" w:hAnsi="Calibri" w:cs="Calibri"/>
          <w:sz w:val="22"/>
          <w:szCs w:val="22"/>
        </w:rPr>
        <w:t>low-pressure</w:t>
      </w:r>
      <w:r w:rsidR="00710A54">
        <w:rPr>
          <w:rFonts w:ascii="Calibri" w:hAnsi="Calibri" w:cs="Calibri"/>
          <w:sz w:val="22"/>
          <w:szCs w:val="22"/>
        </w:rPr>
        <w:t xml:space="preserve"> system brought significant rainfall </w:t>
      </w:r>
      <w:r w:rsidR="00AE11C7">
        <w:rPr>
          <w:rFonts w:ascii="Calibri" w:hAnsi="Calibri" w:cs="Calibri"/>
          <w:sz w:val="22"/>
          <w:szCs w:val="22"/>
        </w:rPr>
        <w:t xml:space="preserve">totals </w:t>
      </w:r>
      <w:r w:rsidR="00710A54">
        <w:rPr>
          <w:rFonts w:ascii="Calibri" w:hAnsi="Calibri" w:cs="Calibri"/>
          <w:sz w:val="22"/>
          <w:szCs w:val="22"/>
        </w:rPr>
        <w:t xml:space="preserve">of up to 100 millimetres </w:t>
      </w:r>
      <w:r w:rsidR="00AE11C7">
        <w:rPr>
          <w:rFonts w:ascii="Calibri" w:hAnsi="Calibri" w:cs="Calibri"/>
          <w:sz w:val="22"/>
          <w:szCs w:val="22"/>
        </w:rPr>
        <w:t>to parts of eastern</w:t>
      </w:r>
      <w:r w:rsidR="00710A54">
        <w:rPr>
          <w:rFonts w:ascii="Calibri" w:hAnsi="Calibri" w:cs="Calibri"/>
          <w:sz w:val="22"/>
          <w:szCs w:val="22"/>
        </w:rPr>
        <w:t xml:space="preserve"> New South Wales </w:t>
      </w:r>
      <w:r w:rsidR="00AE11C7">
        <w:rPr>
          <w:rFonts w:ascii="Calibri" w:hAnsi="Calibri" w:cs="Calibri"/>
          <w:sz w:val="22"/>
          <w:szCs w:val="22"/>
        </w:rPr>
        <w:t xml:space="preserve">and Victoria, </w:t>
      </w:r>
      <w:r w:rsidR="00710A54">
        <w:rPr>
          <w:rFonts w:ascii="Calibri" w:hAnsi="Calibri" w:cs="Calibri"/>
          <w:sz w:val="22"/>
          <w:szCs w:val="22"/>
        </w:rPr>
        <w:t>and southern Queensland</w:t>
      </w:r>
      <w:r w:rsidR="00F33611">
        <w:rPr>
          <w:rFonts w:ascii="Calibri" w:hAnsi="Calibri" w:cs="Calibri"/>
          <w:sz w:val="22"/>
          <w:szCs w:val="22"/>
        </w:rPr>
        <w:t xml:space="preserve">. </w:t>
      </w:r>
    </w:p>
    <w:p w14:paraId="2CAB847D" w14:textId="666713F2" w:rsidR="000162A3" w:rsidRPr="000162A3" w:rsidRDefault="00F33611" w:rsidP="000162A3">
      <w:pPr>
        <w:pStyle w:val="ListBullet"/>
        <w:rPr>
          <w:rFonts w:ascii="Calibri" w:hAnsi="Calibri" w:cs="Calibri"/>
          <w:sz w:val="22"/>
          <w:szCs w:val="22"/>
        </w:rPr>
      </w:pPr>
      <w:r w:rsidRPr="000162A3">
        <w:rPr>
          <w:rFonts w:ascii="Calibri" w:hAnsi="Calibri" w:cs="Calibri"/>
          <w:sz w:val="22"/>
          <w:szCs w:val="22"/>
        </w:rPr>
        <w:t>Across cropping regions</w:t>
      </w:r>
      <w:r w:rsidR="007325BD">
        <w:rPr>
          <w:rFonts w:ascii="Calibri" w:hAnsi="Calibri" w:cs="Calibri"/>
          <w:sz w:val="22"/>
          <w:szCs w:val="22"/>
        </w:rPr>
        <w:t>,</w:t>
      </w:r>
      <w:r w:rsidR="00037A58">
        <w:rPr>
          <w:rFonts w:ascii="Calibri" w:hAnsi="Calibri" w:cs="Calibri"/>
          <w:sz w:val="22"/>
          <w:szCs w:val="22"/>
        </w:rPr>
        <w:t xml:space="preserve"> rainfall totals </w:t>
      </w:r>
      <w:r w:rsidR="00AE11C7">
        <w:rPr>
          <w:rFonts w:ascii="Calibri" w:hAnsi="Calibri" w:cs="Calibri"/>
          <w:sz w:val="22"/>
          <w:szCs w:val="22"/>
        </w:rPr>
        <w:t>were highly variable f</w:t>
      </w:r>
      <w:r w:rsidR="00AE11C7" w:rsidRPr="00AE11C7">
        <w:rPr>
          <w:rFonts w:ascii="Calibri" w:hAnsi="Calibri" w:cs="Calibri"/>
          <w:sz w:val="22"/>
          <w:szCs w:val="22"/>
        </w:rPr>
        <w:t>or the week ending 5 June 2024</w:t>
      </w:r>
      <w:r w:rsidR="00AE11C7">
        <w:rPr>
          <w:rFonts w:ascii="Calibri" w:hAnsi="Calibri" w:cs="Calibri"/>
          <w:sz w:val="22"/>
          <w:szCs w:val="22"/>
        </w:rPr>
        <w:t>. Northern Queensland, central to southeastern parts of Western Australia, and localised areas in central South Australia</w:t>
      </w:r>
      <w:r w:rsidR="00A57244">
        <w:rPr>
          <w:rFonts w:ascii="Calibri" w:hAnsi="Calibri" w:cs="Calibri"/>
          <w:sz w:val="22"/>
          <w:szCs w:val="22"/>
        </w:rPr>
        <w:t>,</w:t>
      </w:r>
      <w:r w:rsidR="00AE11C7">
        <w:rPr>
          <w:rFonts w:ascii="Calibri" w:hAnsi="Calibri" w:cs="Calibri"/>
          <w:sz w:val="22"/>
          <w:szCs w:val="22"/>
        </w:rPr>
        <w:t xml:space="preserve"> New South Wales</w:t>
      </w:r>
      <w:r w:rsidR="00A57244">
        <w:rPr>
          <w:rFonts w:ascii="Calibri" w:hAnsi="Calibri" w:cs="Calibri"/>
          <w:sz w:val="22"/>
          <w:szCs w:val="22"/>
        </w:rPr>
        <w:t>,</w:t>
      </w:r>
      <w:r w:rsidR="00AE11C7">
        <w:rPr>
          <w:rFonts w:ascii="Calibri" w:hAnsi="Calibri" w:cs="Calibri"/>
          <w:sz w:val="22"/>
          <w:szCs w:val="22"/>
        </w:rPr>
        <w:t xml:space="preserve"> western </w:t>
      </w:r>
      <w:proofErr w:type="gramStart"/>
      <w:r w:rsidR="00AE11C7">
        <w:rPr>
          <w:rFonts w:ascii="Calibri" w:hAnsi="Calibri" w:cs="Calibri"/>
          <w:sz w:val="22"/>
          <w:szCs w:val="22"/>
        </w:rPr>
        <w:t>Victoria</w:t>
      </w:r>
      <w:proofErr w:type="gramEnd"/>
      <w:r w:rsidR="00AE11C7">
        <w:rPr>
          <w:rFonts w:ascii="Calibri" w:hAnsi="Calibri" w:cs="Calibri"/>
          <w:sz w:val="22"/>
          <w:szCs w:val="22"/>
        </w:rPr>
        <w:t xml:space="preserve"> and southern Queensland recorded up to 10 millimetres of rainfall. Remaining cropping regions recorded falls </w:t>
      </w:r>
      <w:r w:rsidR="00037A58">
        <w:rPr>
          <w:rFonts w:ascii="Calibri" w:hAnsi="Calibri" w:cs="Calibri"/>
          <w:sz w:val="22"/>
          <w:szCs w:val="22"/>
        </w:rPr>
        <w:t>rang</w:t>
      </w:r>
      <w:r w:rsidR="00AE11C7">
        <w:rPr>
          <w:rFonts w:ascii="Calibri" w:hAnsi="Calibri" w:cs="Calibri"/>
          <w:sz w:val="22"/>
          <w:szCs w:val="22"/>
        </w:rPr>
        <w:t>ing</w:t>
      </w:r>
      <w:r w:rsidR="00037A58">
        <w:rPr>
          <w:rFonts w:ascii="Calibri" w:hAnsi="Calibri" w:cs="Calibri"/>
          <w:sz w:val="22"/>
          <w:szCs w:val="22"/>
        </w:rPr>
        <w:t xml:space="preserve"> </w:t>
      </w:r>
      <w:r w:rsidR="00AE11C7">
        <w:rPr>
          <w:rFonts w:ascii="Calibri" w:hAnsi="Calibri" w:cs="Calibri"/>
          <w:sz w:val="22"/>
          <w:szCs w:val="22"/>
        </w:rPr>
        <w:t xml:space="preserve">from </w:t>
      </w:r>
      <w:r w:rsidR="00037A58">
        <w:rPr>
          <w:rFonts w:ascii="Calibri" w:hAnsi="Calibri" w:cs="Calibri"/>
          <w:sz w:val="22"/>
          <w:szCs w:val="22"/>
        </w:rPr>
        <w:t>10</w:t>
      </w:r>
      <w:r w:rsidR="00AE11C7">
        <w:rPr>
          <w:rFonts w:ascii="Calibri" w:hAnsi="Calibri" w:cs="Calibri"/>
          <w:sz w:val="22"/>
          <w:szCs w:val="22"/>
        </w:rPr>
        <w:t xml:space="preserve"> to </w:t>
      </w:r>
      <w:r w:rsidR="00037A58">
        <w:rPr>
          <w:rFonts w:ascii="Calibri" w:hAnsi="Calibri" w:cs="Calibri"/>
          <w:sz w:val="22"/>
          <w:szCs w:val="22"/>
        </w:rPr>
        <w:t xml:space="preserve">100 millimetres. </w:t>
      </w:r>
      <w:r w:rsidR="00AE71BA">
        <w:rPr>
          <w:rFonts w:ascii="Calibri" w:hAnsi="Calibri" w:cs="Calibri"/>
          <w:sz w:val="22"/>
          <w:szCs w:val="22"/>
        </w:rPr>
        <w:t>This week</w:t>
      </w:r>
      <w:r w:rsidR="00037A58">
        <w:rPr>
          <w:rFonts w:ascii="Calibri" w:hAnsi="Calibri" w:cs="Calibri"/>
          <w:sz w:val="22"/>
          <w:szCs w:val="22"/>
        </w:rPr>
        <w:t xml:space="preserve"> rainfall </w:t>
      </w:r>
      <w:r w:rsidR="00AE71BA">
        <w:rPr>
          <w:rFonts w:ascii="Calibri" w:hAnsi="Calibri" w:cs="Calibri"/>
          <w:sz w:val="22"/>
          <w:szCs w:val="22"/>
        </w:rPr>
        <w:t>has</w:t>
      </w:r>
      <w:r w:rsidR="00037A58">
        <w:rPr>
          <w:rFonts w:ascii="Calibri" w:hAnsi="Calibri" w:cs="Calibri"/>
          <w:sz w:val="22"/>
          <w:szCs w:val="22"/>
        </w:rPr>
        <w:t xml:space="preserve"> likely provided a relief to most cropping areas where </w:t>
      </w:r>
      <w:r w:rsidR="00AE71BA">
        <w:rPr>
          <w:rFonts w:ascii="Calibri" w:hAnsi="Calibri" w:cs="Calibri"/>
          <w:sz w:val="22"/>
          <w:szCs w:val="22"/>
        </w:rPr>
        <w:t>topsoil</w:t>
      </w:r>
      <w:r w:rsidR="00037A58">
        <w:rPr>
          <w:rFonts w:ascii="Calibri" w:hAnsi="Calibri" w:cs="Calibri"/>
          <w:sz w:val="22"/>
          <w:szCs w:val="22"/>
        </w:rPr>
        <w:t xml:space="preserve"> moisture had dried out and will allow for germination of dry sown winter crops</w:t>
      </w:r>
      <w:r w:rsidR="00E45D94" w:rsidRPr="000162A3">
        <w:rPr>
          <w:rFonts w:ascii="Calibri" w:hAnsi="Calibri" w:cs="Calibri"/>
          <w:sz w:val="22"/>
          <w:szCs w:val="22"/>
        </w:rPr>
        <w:t>.</w:t>
      </w:r>
      <w:r w:rsidR="00AE71BA">
        <w:rPr>
          <w:rFonts w:ascii="Calibri" w:hAnsi="Calibri" w:cs="Calibri"/>
          <w:sz w:val="22"/>
          <w:szCs w:val="22"/>
        </w:rPr>
        <w:t xml:space="preserve"> Rainfall in New South Wales, eastern Victoria and southern areas of Queensland </w:t>
      </w:r>
      <w:r w:rsidR="00AE11C7">
        <w:rPr>
          <w:rFonts w:ascii="Calibri" w:hAnsi="Calibri" w:cs="Calibri"/>
          <w:sz w:val="22"/>
          <w:szCs w:val="22"/>
        </w:rPr>
        <w:t>will continue to</w:t>
      </w:r>
      <w:r w:rsidR="00914369">
        <w:rPr>
          <w:rFonts w:ascii="Calibri" w:hAnsi="Calibri" w:cs="Calibri"/>
          <w:sz w:val="22"/>
          <w:szCs w:val="22"/>
        </w:rPr>
        <w:t xml:space="preserve"> built-up layer soil moisture profiles. </w:t>
      </w:r>
    </w:p>
    <w:bookmarkEnd w:id="53"/>
    <w:bookmarkEnd w:id="54"/>
    <w:bookmarkEnd w:id="55"/>
    <w:bookmarkEnd w:id="56"/>
    <w:p w14:paraId="41DF7EDE" w14:textId="1890242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6747DF">
        <w:rPr>
          <w:rFonts w:cs="Calibri"/>
          <w:i w:val="0"/>
          <w:color w:val="auto"/>
          <w:sz w:val="22"/>
          <w:szCs w:val="22"/>
        </w:rPr>
        <w:t>5 June</w:t>
      </w:r>
      <w:r w:rsidRPr="00B437F9">
        <w:rPr>
          <w:rFonts w:cs="Calibri"/>
          <w:i w:val="0"/>
          <w:color w:val="auto"/>
          <w:sz w:val="22"/>
          <w:szCs w:val="22"/>
        </w:rPr>
        <w:t> 202</w:t>
      </w:r>
      <w:r w:rsidR="00D35E41">
        <w:rPr>
          <w:rFonts w:cs="Calibri"/>
          <w:i w:val="0"/>
          <w:color w:val="auto"/>
          <w:sz w:val="22"/>
          <w:szCs w:val="22"/>
        </w:rPr>
        <w:t>4</w:t>
      </w:r>
    </w:p>
    <w:p w14:paraId="074B9B48" w14:textId="52041F7F" w:rsidR="00CB73F2" w:rsidRPr="00CB73F2" w:rsidRDefault="00710A54" w:rsidP="00710A54">
      <w:pPr>
        <w:jc w:val="center"/>
      </w:pPr>
      <w:r>
        <w:rPr>
          <w:noProof/>
        </w:rPr>
        <w:drawing>
          <wp:inline distT="0" distB="0" distL="0" distR="0" wp14:anchorId="1A0FB1BC" wp14:editId="1431D8F1">
            <wp:extent cx="5731510" cy="4003040"/>
            <wp:effectExtent l="0" t="0" r="2540" b="0"/>
            <wp:docPr id="52034197"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4197" name="Picture 1" descr="A map of australia with different colo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03040"/>
                    </a:xfrm>
                    <a:prstGeom prst="rect">
                      <a:avLst/>
                    </a:prstGeom>
                    <a:noFill/>
                    <a:ln>
                      <a:noFill/>
                    </a:ln>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45A4F5F4"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10A54">
        <w:rPr>
          <w:rFonts w:ascii="Calibri" w:hAnsi="Calibri" w:cs="Calibri"/>
          <w:color w:val="000000"/>
          <w:sz w:val="12"/>
          <w:szCs w:val="12"/>
        </w:rPr>
        <w:t>05</w:t>
      </w:r>
      <w:r w:rsidRPr="00B437F9">
        <w:rPr>
          <w:rFonts w:ascii="Calibri" w:hAnsi="Calibri" w:cs="Calibri"/>
          <w:color w:val="000000"/>
          <w:sz w:val="12"/>
          <w:szCs w:val="12"/>
        </w:rPr>
        <w:t>/</w:t>
      </w:r>
      <w:r w:rsidR="002953C0">
        <w:rPr>
          <w:rFonts w:ascii="Calibri" w:hAnsi="Calibri" w:cs="Calibri"/>
          <w:color w:val="000000"/>
          <w:sz w:val="12"/>
          <w:szCs w:val="12"/>
        </w:rPr>
        <w:t>0</w:t>
      </w:r>
      <w:r w:rsidR="00710A54">
        <w:rPr>
          <w:rFonts w:ascii="Calibri" w:hAnsi="Calibri" w:cs="Calibri"/>
          <w:color w:val="000000"/>
          <w:sz w:val="12"/>
          <w:szCs w:val="12"/>
        </w:rPr>
        <w:t>6</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1F57EE4C" w14:textId="000915E4" w:rsidR="00745B7F" w:rsidRDefault="0024471B"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w:t>
      </w:r>
      <w:r w:rsidR="00AF7187">
        <w:rPr>
          <w:rFonts w:ascii="Calibri" w:hAnsi="Calibri" w:cs="Calibri"/>
          <w:sz w:val="22"/>
          <w:szCs w:val="22"/>
        </w:rPr>
        <w:t>13</w:t>
      </w:r>
      <w:r>
        <w:rPr>
          <w:rFonts w:ascii="Calibri" w:hAnsi="Calibri" w:cs="Calibri"/>
          <w:sz w:val="22"/>
          <w:szCs w:val="22"/>
        </w:rPr>
        <w:t xml:space="preserve"> June 2024,</w:t>
      </w:r>
      <w:r w:rsidR="00887CE6">
        <w:rPr>
          <w:rFonts w:ascii="Calibri" w:hAnsi="Calibri" w:cs="Calibri"/>
          <w:sz w:val="22"/>
          <w:szCs w:val="22"/>
        </w:rPr>
        <w:t xml:space="preserve"> </w:t>
      </w:r>
      <w:r w:rsidR="006858F2">
        <w:rPr>
          <w:rFonts w:ascii="Calibri" w:hAnsi="Calibri" w:cs="Calibri"/>
          <w:sz w:val="22"/>
          <w:szCs w:val="22"/>
        </w:rPr>
        <w:t xml:space="preserve">little to no rainfall is forecast for </w:t>
      </w:r>
      <w:r w:rsidR="00AF7187">
        <w:rPr>
          <w:rFonts w:ascii="Calibri" w:hAnsi="Calibri" w:cs="Calibri"/>
          <w:sz w:val="22"/>
          <w:szCs w:val="22"/>
        </w:rPr>
        <w:t xml:space="preserve">central </w:t>
      </w:r>
      <w:r w:rsidR="006858F2">
        <w:rPr>
          <w:rFonts w:ascii="Calibri" w:hAnsi="Calibri" w:cs="Calibri"/>
          <w:sz w:val="22"/>
          <w:szCs w:val="22"/>
        </w:rPr>
        <w:t>and</w:t>
      </w:r>
      <w:r w:rsidR="00AF7187">
        <w:rPr>
          <w:rFonts w:ascii="Calibri" w:hAnsi="Calibri" w:cs="Calibri"/>
          <w:sz w:val="22"/>
          <w:szCs w:val="22"/>
        </w:rPr>
        <w:t xml:space="preserve"> northern parts of the country. </w:t>
      </w:r>
      <w:r w:rsidR="006858F2">
        <w:rPr>
          <w:rFonts w:ascii="Calibri" w:hAnsi="Calibri" w:cs="Calibri"/>
          <w:sz w:val="22"/>
          <w:szCs w:val="22"/>
        </w:rPr>
        <w:t>The passage of a series of cold fronts is expected deliver</w:t>
      </w:r>
      <w:r w:rsidR="008354CC">
        <w:rPr>
          <w:rFonts w:ascii="Calibri" w:hAnsi="Calibri" w:cs="Calibri"/>
          <w:sz w:val="22"/>
          <w:szCs w:val="22"/>
        </w:rPr>
        <w:t xml:space="preserve"> heavy r</w:t>
      </w:r>
      <w:r w:rsidR="00AF7187">
        <w:rPr>
          <w:rFonts w:ascii="Calibri" w:hAnsi="Calibri" w:cs="Calibri"/>
          <w:sz w:val="22"/>
          <w:szCs w:val="22"/>
        </w:rPr>
        <w:t xml:space="preserve">ainfall </w:t>
      </w:r>
      <w:r w:rsidR="006858F2">
        <w:rPr>
          <w:rFonts w:ascii="Calibri" w:hAnsi="Calibri" w:cs="Calibri"/>
          <w:sz w:val="22"/>
          <w:szCs w:val="22"/>
        </w:rPr>
        <w:t xml:space="preserve">to parts </w:t>
      </w:r>
      <w:r w:rsidR="007325BD">
        <w:rPr>
          <w:rFonts w:ascii="Calibri" w:hAnsi="Calibri" w:cs="Calibri"/>
          <w:sz w:val="22"/>
          <w:szCs w:val="22"/>
        </w:rPr>
        <w:t>of southern</w:t>
      </w:r>
      <w:r w:rsidR="00AF7187">
        <w:rPr>
          <w:rFonts w:ascii="Calibri" w:hAnsi="Calibri" w:cs="Calibri"/>
          <w:sz w:val="22"/>
          <w:szCs w:val="22"/>
        </w:rPr>
        <w:t xml:space="preserve"> </w:t>
      </w:r>
      <w:r w:rsidR="006858F2">
        <w:rPr>
          <w:rFonts w:ascii="Calibri" w:hAnsi="Calibri" w:cs="Calibri"/>
          <w:sz w:val="22"/>
          <w:szCs w:val="22"/>
        </w:rPr>
        <w:t>Australia</w:t>
      </w:r>
      <w:r w:rsidR="00A57244">
        <w:rPr>
          <w:rFonts w:ascii="Calibri" w:hAnsi="Calibri" w:cs="Calibri"/>
          <w:sz w:val="22"/>
          <w:szCs w:val="22"/>
        </w:rPr>
        <w:t>. The o</w:t>
      </w:r>
      <w:r w:rsidR="00AF7187">
        <w:rPr>
          <w:rFonts w:ascii="Calibri" w:hAnsi="Calibri" w:cs="Calibri"/>
          <w:sz w:val="22"/>
          <w:szCs w:val="22"/>
        </w:rPr>
        <w:t xml:space="preserve">nshore flow </w:t>
      </w:r>
      <w:r w:rsidR="006858F2">
        <w:rPr>
          <w:rFonts w:ascii="Calibri" w:hAnsi="Calibri" w:cs="Calibri"/>
          <w:sz w:val="22"/>
          <w:szCs w:val="22"/>
        </w:rPr>
        <w:t xml:space="preserve">is expected to bring significant </w:t>
      </w:r>
      <w:r w:rsidR="00A57244">
        <w:rPr>
          <w:rFonts w:ascii="Calibri" w:hAnsi="Calibri" w:cs="Calibri"/>
          <w:sz w:val="22"/>
          <w:szCs w:val="22"/>
        </w:rPr>
        <w:t>amounts of rainfall</w:t>
      </w:r>
      <w:r w:rsidR="006858F2">
        <w:rPr>
          <w:rFonts w:ascii="Calibri" w:hAnsi="Calibri" w:cs="Calibri"/>
          <w:sz w:val="22"/>
          <w:szCs w:val="22"/>
        </w:rPr>
        <w:t xml:space="preserve"> to </w:t>
      </w:r>
      <w:r w:rsidR="00AF7187">
        <w:rPr>
          <w:rFonts w:ascii="Calibri" w:hAnsi="Calibri" w:cs="Calibri"/>
          <w:sz w:val="22"/>
          <w:szCs w:val="22"/>
        </w:rPr>
        <w:t>south</w:t>
      </w:r>
      <w:r w:rsidR="006858F2">
        <w:rPr>
          <w:rFonts w:ascii="Calibri" w:hAnsi="Calibri" w:cs="Calibri"/>
          <w:sz w:val="22"/>
          <w:szCs w:val="22"/>
        </w:rPr>
        <w:t>-east</w:t>
      </w:r>
      <w:r w:rsidR="00AF7187">
        <w:rPr>
          <w:rFonts w:ascii="Calibri" w:hAnsi="Calibri" w:cs="Calibri"/>
          <w:sz w:val="22"/>
          <w:szCs w:val="22"/>
        </w:rPr>
        <w:t>ern New South Wales</w:t>
      </w:r>
      <w:r w:rsidR="006858F2">
        <w:rPr>
          <w:rFonts w:ascii="Calibri" w:hAnsi="Calibri" w:cs="Calibri"/>
          <w:sz w:val="22"/>
          <w:szCs w:val="22"/>
        </w:rPr>
        <w:t>.</w:t>
      </w:r>
    </w:p>
    <w:p w14:paraId="78B074F8" w14:textId="309FBEA4" w:rsidR="0024471B" w:rsidRDefault="0024471B" w:rsidP="00DA7EFC">
      <w:pPr>
        <w:pStyle w:val="ListBullet"/>
        <w:rPr>
          <w:rFonts w:ascii="Calibri" w:hAnsi="Calibri" w:cs="Calibri"/>
          <w:sz w:val="22"/>
          <w:szCs w:val="22"/>
        </w:rPr>
      </w:pPr>
      <w:r>
        <w:rPr>
          <w:rFonts w:ascii="Calibri" w:hAnsi="Calibri" w:cs="Calibri"/>
          <w:sz w:val="22"/>
          <w:szCs w:val="22"/>
        </w:rPr>
        <w:t xml:space="preserve">Across cropping regions, </w:t>
      </w:r>
      <w:r w:rsidR="001E34ED">
        <w:rPr>
          <w:rFonts w:ascii="Calibri" w:hAnsi="Calibri" w:cs="Calibri"/>
          <w:sz w:val="22"/>
          <w:szCs w:val="22"/>
        </w:rPr>
        <w:t xml:space="preserve">widespread falls </w:t>
      </w:r>
      <w:r w:rsidR="00AF7187">
        <w:rPr>
          <w:rFonts w:ascii="Calibri" w:hAnsi="Calibri" w:cs="Calibri"/>
          <w:sz w:val="22"/>
          <w:szCs w:val="22"/>
        </w:rPr>
        <w:t xml:space="preserve">of </w:t>
      </w:r>
      <w:r w:rsidR="00887CE6">
        <w:rPr>
          <w:rFonts w:ascii="Calibri" w:hAnsi="Calibri" w:cs="Calibri"/>
          <w:sz w:val="22"/>
          <w:szCs w:val="22"/>
        </w:rPr>
        <w:t>between 10 and</w:t>
      </w:r>
      <w:r w:rsidR="00AF7187">
        <w:rPr>
          <w:rFonts w:ascii="Calibri" w:hAnsi="Calibri" w:cs="Calibri"/>
          <w:sz w:val="22"/>
          <w:szCs w:val="22"/>
        </w:rPr>
        <w:t xml:space="preserve"> 100 millimetres </w:t>
      </w:r>
      <w:r>
        <w:rPr>
          <w:rFonts w:ascii="Calibri" w:hAnsi="Calibri" w:cs="Calibri"/>
          <w:sz w:val="22"/>
          <w:szCs w:val="22"/>
        </w:rPr>
        <w:t xml:space="preserve">are expected </w:t>
      </w:r>
      <w:r w:rsidR="001E34ED">
        <w:rPr>
          <w:rFonts w:ascii="Calibri" w:hAnsi="Calibri" w:cs="Calibri"/>
          <w:sz w:val="22"/>
          <w:szCs w:val="22"/>
        </w:rPr>
        <w:t xml:space="preserve">in </w:t>
      </w:r>
      <w:r w:rsidR="00AF7187">
        <w:rPr>
          <w:rFonts w:ascii="Calibri" w:hAnsi="Calibri" w:cs="Calibri"/>
          <w:sz w:val="22"/>
          <w:szCs w:val="22"/>
        </w:rPr>
        <w:t xml:space="preserve">Western Australia, </w:t>
      </w:r>
      <w:r w:rsidR="000D2024">
        <w:rPr>
          <w:rFonts w:ascii="Calibri" w:hAnsi="Calibri" w:cs="Calibri"/>
          <w:sz w:val="22"/>
          <w:szCs w:val="22"/>
        </w:rPr>
        <w:t xml:space="preserve">with falls of between 5 and </w:t>
      </w:r>
      <w:r w:rsidR="00AF7187">
        <w:rPr>
          <w:rFonts w:ascii="Calibri" w:hAnsi="Calibri" w:cs="Calibri"/>
          <w:sz w:val="22"/>
          <w:szCs w:val="22"/>
        </w:rPr>
        <w:t xml:space="preserve">50 millimetres </w:t>
      </w:r>
      <w:r w:rsidR="000D2024">
        <w:rPr>
          <w:rFonts w:ascii="Calibri" w:hAnsi="Calibri" w:cs="Calibri"/>
          <w:sz w:val="22"/>
          <w:szCs w:val="22"/>
        </w:rPr>
        <w:t>forecast for</w:t>
      </w:r>
      <w:r w:rsidR="00AF7187">
        <w:rPr>
          <w:rFonts w:ascii="Calibri" w:hAnsi="Calibri" w:cs="Calibri"/>
          <w:sz w:val="22"/>
          <w:szCs w:val="22"/>
        </w:rPr>
        <w:t xml:space="preserve"> central New South Wales and </w:t>
      </w:r>
      <w:r w:rsidR="000D2024">
        <w:rPr>
          <w:rFonts w:ascii="Calibri" w:hAnsi="Calibri" w:cs="Calibri"/>
          <w:sz w:val="22"/>
          <w:szCs w:val="22"/>
        </w:rPr>
        <w:t>south</w:t>
      </w:r>
      <w:r w:rsidR="00AF7187">
        <w:rPr>
          <w:rFonts w:ascii="Calibri" w:hAnsi="Calibri" w:cs="Calibri"/>
          <w:sz w:val="22"/>
          <w:szCs w:val="22"/>
        </w:rPr>
        <w:t>ern Victoria</w:t>
      </w:r>
      <w:r w:rsidR="001E34ED">
        <w:rPr>
          <w:rFonts w:ascii="Calibri" w:hAnsi="Calibri" w:cs="Calibri"/>
          <w:sz w:val="22"/>
          <w:szCs w:val="22"/>
        </w:rPr>
        <w:t>.</w:t>
      </w:r>
      <w:r w:rsidR="00AF7187">
        <w:rPr>
          <w:rFonts w:ascii="Calibri" w:hAnsi="Calibri" w:cs="Calibri"/>
          <w:sz w:val="22"/>
          <w:szCs w:val="22"/>
        </w:rPr>
        <w:t xml:space="preserve"> Little to no rainfall </w:t>
      </w:r>
      <w:r w:rsidR="008354CC">
        <w:rPr>
          <w:rFonts w:ascii="Calibri" w:hAnsi="Calibri" w:cs="Calibri"/>
          <w:sz w:val="22"/>
          <w:szCs w:val="22"/>
        </w:rPr>
        <w:t xml:space="preserve">is </w:t>
      </w:r>
      <w:r w:rsidR="00AF7187">
        <w:rPr>
          <w:rFonts w:ascii="Calibri" w:hAnsi="Calibri" w:cs="Calibri"/>
          <w:sz w:val="22"/>
          <w:szCs w:val="22"/>
        </w:rPr>
        <w:t xml:space="preserve">expected in the remaining cropping regions. </w:t>
      </w:r>
      <w:r w:rsidR="005D0924">
        <w:rPr>
          <w:rFonts w:ascii="Calibri" w:hAnsi="Calibri" w:cs="Calibri"/>
          <w:sz w:val="22"/>
          <w:szCs w:val="22"/>
        </w:rPr>
        <w:t xml:space="preserve">  If realised, this rainfall will provide</w:t>
      </w:r>
      <w:r w:rsidR="00AF7187">
        <w:rPr>
          <w:rFonts w:ascii="Calibri" w:hAnsi="Calibri" w:cs="Calibri"/>
          <w:sz w:val="22"/>
          <w:szCs w:val="22"/>
        </w:rPr>
        <w:t xml:space="preserve"> further</w:t>
      </w:r>
      <w:r w:rsidR="005D0924">
        <w:rPr>
          <w:rFonts w:ascii="Calibri" w:hAnsi="Calibri" w:cs="Calibri"/>
          <w:sz w:val="22"/>
          <w:szCs w:val="22"/>
        </w:rPr>
        <w:t xml:space="preserve"> </w:t>
      </w:r>
      <w:r w:rsidR="00667CFC">
        <w:rPr>
          <w:rFonts w:ascii="Calibri" w:hAnsi="Calibri" w:cs="Calibri"/>
          <w:sz w:val="22"/>
          <w:szCs w:val="22"/>
        </w:rPr>
        <w:t xml:space="preserve">boost soil moisture levels across </w:t>
      </w:r>
      <w:r w:rsidR="005D0924">
        <w:rPr>
          <w:rFonts w:ascii="Calibri" w:hAnsi="Calibri" w:cs="Calibri"/>
          <w:sz w:val="22"/>
          <w:szCs w:val="22"/>
        </w:rPr>
        <w:t>cropping regions in Western Australia</w:t>
      </w:r>
      <w:r w:rsidR="00667CFC">
        <w:rPr>
          <w:rFonts w:ascii="Calibri" w:hAnsi="Calibri" w:cs="Calibri"/>
          <w:sz w:val="22"/>
          <w:szCs w:val="22"/>
        </w:rPr>
        <w:t>,</w:t>
      </w:r>
      <w:r w:rsidR="005D0924">
        <w:rPr>
          <w:rFonts w:ascii="Calibri" w:hAnsi="Calibri" w:cs="Calibri"/>
          <w:sz w:val="22"/>
          <w:szCs w:val="22"/>
        </w:rPr>
        <w:t xml:space="preserve"> allowing</w:t>
      </w:r>
      <w:r w:rsidR="00667CFC">
        <w:rPr>
          <w:rFonts w:ascii="Calibri" w:hAnsi="Calibri" w:cs="Calibri"/>
          <w:sz w:val="22"/>
          <w:szCs w:val="22"/>
        </w:rPr>
        <w:t xml:space="preserve"> for the</w:t>
      </w:r>
      <w:r w:rsidR="005D0924">
        <w:rPr>
          <w:rFonts w:ascii="Calibri" w:hAnsi="Calibri" w:cs="Calibri"/>
          <w:sz w:val="22"/>
          <w:szCs w:val="22"/>
        </w:rPr>
        <w:t xml:space="preserve"> germination</w:t>
      </w:r>
      <w:r w:rsidR="00667CFC">
        <w:rPr>
          <w:rFonts w:ascii="Calibri" w:hAnsi="Calibri" w:cs="Calibri"/>
          <w:sz w:val="22"/>
          <w:szCs w:val="22"/>
        </w:rPr>
        <w:t xml:space="preserve"> and establishment</w:t>
      </w:r>
      <w:r w:rsidR="005D0924">
        <w:rPr>
          <w:rFonts w:ascii="Calibri" w:hAnsi="Calibri" w:cs="Calibri"/>
          <w:sz w:val="22"/>
          <w:szCs w:val="22"/>
        </w:rPr>
        <w:t xml:space="preserve"> of </w:t>
      </w:r>
      <w:r w:rsidR="00667CFC">
        <w:rPr>
          <w:rFonts w:ascii="Calibri" w:hAnsi="Calibri" w:cs="Calibri"/>
          <w:sz w:val="22"/>
          <w:szCs w:val="22"/>
        </w:rPr>
        <w:t>winter</w:t>
      </w:r>
      <w:r w:rsidR="005D0924">
        <w:rPr>
          <w:rFonts w:ascii="Calibri" w:hAnsi="Calibri" w:cs="Calibri"/>
          <w:sz w:val="22"/>
          <w:szCs w:val="22"/>
        </w:rPr>
        <w:t xml:space="preserve"> crops.  </w:t>
      </w:r>
    </w:p>
    <w:p w14:paraId="1EA2AE0C" w14:textId="77CAA22C"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24471B">
        <w:rPr>
          <w:rFonts w:cs="Calibri"/>
          <w:i w:val="0"/>
          <w:color w:val="auto"/>
          <w:sz w:val="22"/>
          <w:szCs w:val="22"/>
        </w:rPr>
        <w:t>6 June</w:t>
      </w:r>
      <w:r w:rsidR="000E2D8B">
        <w:rPr>
          <w:rFonts w:cs="Calibri"/>
          <w:i w:val="0"/>
          <w:color w:val="auto"/>
          <w:sz w:val="22"/>
          <w:szCs w:val="22"/>
        </w:rPr>
        <w:t xml:space="preserve"> </w:t>
      </w:r>
      <w:r w:rsidR="00344309">
        <w:rPr>
          <w:rFonts w:cs="Calibri"/>
          <w:i w:val="0"/>
          <w:color w:val="auto"/>
          <w:sz w:val="22"/>
          <w:szCs w:val="22"/>
        </w:rPr>
        <w:t xml:space="preserve">to 13 June </w:t>
      </w:r>
      <w:r w:rsidRPr="00B437F9">
        <w:rPr>
          <w:rFonts w:cs="Calibri"/>
          <w:i w:val="0"/>
          <w:color w:val="auto"/>
          <w:sz w:val="22"/>
          <w:szCs w:val="22"/>
        </w:rPr>
        <w:t>202</w:t>
      </w:r>
      <w:r>
        <w:rPr>
          <w:rFonts w:cs="Calibri"/>
          <w:i w:val="0"/>
          <w:color w:val="auto"/>
          <w:sz w:val="22"/>
          <w:szCs w:val="22"/>
        </w:rPr>
        <w:t>4</w:t>
      </w:r>
    </w:p>
    <w:p w14:paraId="0C2D1235" w14:textId="4DDB0F23" w:rsidR="00AF7187" w:rsidRPr="00AF7187" w:rsidRDefault="005C5189" w:rsidP="00AF7187">
      <w:r>
        <w:rPr>
          <w:noProof/>
        </w:rPr>
        <w:drawing>
          <wp:inline distT="0" distB="0" distL="0" distR="0" wp14:anchorId="0C826379" wp14:editId="151D3D10">
            <wp:extent cx="5738884" cy="3934077"/>
            <wp:effectExtent l="0" t="0" r="0" b="0"/>
            <wp:docPr id="701082208"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82208" name="Picture 1" descr="A map of australia with different colors&#10;&#10;Description automatically generated"/>
                    <pic:cNvPicPr/>
                  </pic:nvPicPr>
                  <pic:blipFill>
                    <a:blip r:embed="rId15"/>
                    <a:stretch>
                      <a:fillRect/>
                    </a:stretch>
                  </pic:blipFill>
                  <pic:spPr>
                    <a:xfrm>
                      <a:off x="0" y="0"/>
                      <a:ext cx="5771572" cy="3956485"/>
                    </a:xfrm>
                    <a:prstGeom prst="rect">
                      <a:avLst/>
                    </a:prstGeom>
                  </pic:spPr>
                </pic:pic>
              </a:graphicData>
            </a:graphic>
          </wp:inline>
        </w:drawing>
      </w:r>
    </w:p>
    <w:p w14:paraId="61FBB3F6" w14:textId="18E617B5" w:rsidR="00DA7EFC" w:rsidRPr="00B437F9" w:rsidRDefault="00DA7EFC" w:rsidP="00DA7EFC">
      <w:pPr>
        <w:jc w:val="center"/>
        <w:rPr>
          <w:rFonts w:ascii="Calibri" w:hAnsi="Calibri" w:cs="Calibri"/>
          <w:i/>
          <w:noProof/>
          <w:color w:val="000000"/>
          <w:sz w:val="22"/>
          <w:szCs w:val="22"/>
        </w:rPr>
      </w:pPr>
    </w:p>
    <w:p w14:paraId="1033C7A7" w14:textId="77777777" w:rsidR="00DA7EFC" w:rsidRPr="00B437F9" w:rsidRDefault="00DA7EFC" w:rsidP="00DA7EFC">
      <w:pPr>
        <w:rPr>
          <w:rFonts w:ascii="Calibri" w:hAnsi="Calibri" w:cs="Calibri"/>
          <w:color w:val="000000"/>
          <w:sz w:val="12"/>
          <w:szCs w:val="12"/>
        </w:rPr>
      </w:pPr>
    </w:p>
    <w:p w14:paraId="2D7EF8A2" w14:textId="5E9DD6CF"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A4DA3">
        <w:rPr>
          <w:rFonts w:ascii="Calibri" w:hAnsi="Calibri" w:cs="Calibri"/>
          <w:color w:val="000000"/>
          <w:sz w:val="12"/>
          <w:szCs w:val="12"/>
        </w:rPr>
        <w:t>06</w:t>
      </w:r>
      <w:r w:rsidRPr="00B437F9">
        <w:rPr>
          <w:rFonts w:ascii="Calibri" w:hAnsi="Calibri" w:cs="Calibri"/>
          <w:color w:val="000000"/>
          <w:sz w:val="12"/>
          <w:szCs w:val="12"/>
        </w:rPr>
        <w:t>/</w:t>
      </w:r>
      <w:r w:rsidR="00696EB8">
        <w:rPr>
          <w:rFonts w:ascii="Calibri" w:hAnsi="Calibri" w:cs="Calibri"/>
          <w:color w:val="000000"/>
          <w:sz w:val="12"/>
          <w:szCs w:val="12"/>
        </w:rPr>
        <w:t>0</w:t>
      </w:r>
      <w:r w:rsidR="005A4DA3">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7504B44" w14:textId="1784D97B" w:rsidR="009E2B2F" w:rsidRPr="00B437F9" w:rsidRDefault="00ED6548" w:rsidP="009E2B2F">
      <w:pPr>
        <w:pStyle w:val="Heading3"/>
        <w:keepLines w:val="0"/>
        <w:pageBreakBefore/>
        <w:numPr>
          <w:ilvl w:val="1"/>
          <w:numId w:val="2"/>
        </w:numPr>
        <w:spacing w:before="120" w:after="120"/>
        <w:ind w:left="709" w:hanging="709"/>
        <w:rPr>
          <w:color w:val="000000"/>
          <w:sz w:val="28"/>
          <w:szCs w:val="28"/>
        </w:rPr>
      </w:pPr>
      <w:bookmarkStart w:id="70" w:name="_Hlk68780945"/>
      <w:r>
        <w:rPr>
          <w:color w:val="000000"/>
          <w:sz w:val="28"/>
          <w:szCs w:val="28"/>
        </w:rPr>
        <w:lastRenderedPageBreak/>
        <w:t xml:space="preserve">Monthly rainfall </w:t>
      </w:r>
    </w:p>
    <w:p w14:paraId="78138D79" w14:textId="7FF9F2BA" w:rsidR="00B24AED" w:rsidRDefault="00667CFC" w:rsidP="00857A33">
      <w:pPr>
        <w:spacing w:before="120"/>
        <w:rPr>
          <w:rFonts w:ascii="Calibri" w:hAnsi="Calibri" w:cs="Calibri"/>
          <w:sz w:val="22"/>
          <w:szCs w:val="22"/>
        </w:rPr>
      </w:pPr>
      <w:bookmarkStart w:id="71" w:name="_Hlk94787656"/>
      <w:bookmarkStart w:id="72" w:name="_Hlk160713146"/>
      <w:bookmarkStart w:id="73" w:name="_Hlk100830494"/>
      <w:bookmarkStart w:id="74" w:name="_Hlk145590783"/>
      <w:bookmarkStart w:id="75" w:name="_Hlk58500995"/>
      <w:r>
        <w:rPr>
          <w:rFonts w:ascii="Calibri" w:hAnsi="Calibri" w:cs="Aharoni"/>
          <w:sz w:val="22"/>
          <w:szCs w:val="22"/>
        </w:rPr>
        <w:t>During</w:t>
      </w:r>
      <w:r w:rsidR="00164C61">
        <w:rPr>
          <w:rFonts w:ascii="Calibri" w:hAnsi="Calibri" w:cs="Aharoni"/>
          <w:sz w:val="22"/>
          <w:szCs w:val="22"/>
        </w:rPr>
        <w:t xml:space="preserve"> May 2024, </w:t>
      </w:r>
      <w:r>
        <w:rPr>
          <w:rFonts w:ascii="Calibri" w:hAnsi="Calibri" w:cs="Aharoni"/>
          <w:sz w:val="22"/>
          <w:szCs w:val="22"/>
        </w:rPr>
        <w:t xml:space="preserve">across the </w:t>
      </w:r>
      <w:r w:rsidR="00164C61">
        <w:rPr>
          <w:rFonts w:ascii="Calibri" w:hAnsi="Calibri" w:cs="Aharoni"/>
          <w:sz w:val="22"/>
          <w:szCs w:val="22"/>
        </w:rPr>
        <w:t>nation</w:t>
      </w:r>
      <w:r>
        <w:rPr>
          <w:rFonts w:ascii="Calibri" w:hAnsi="Calibri" w:cs="Aharoni"/>
          <w:sz w:val="22"/>
          <w:szCs w:val="22"/>
        </w:rPr>
        <w:t xml:space="preserve"> as a whole</w:t>
      </w:r>
      <w:r w:rsidR="00164C61">
        <w:rPr>
          <w:rFonts w:ascii="Calibri" w:hAnsi="Calibri" w:cs="Aharoni"/>
          <w:sz w:val="22"/>
          <w:szCs w:val="22"/>
        </w:rPr>
        <w:t xml:space="preserve"> rainfall was 35% below average, and over 50% below average in Queensland, Victoria, Tasmania, and South Australia. Rainfall was </w:t>
      </w:r>
      <w:r w:rsidR="000D59C4">
        <w:rPr>
          <w:rFonts w:ascii="Calibri" w:hAnsi="Calibri" w:cs="Aharoni"/>
          <w:sz w:val="22"/>
          <w:szCs w:val="22"/>
        </w:rPr>
        <w:t xml:space="preserve">above average in a broad band extending from </w:t>
      </w:r>
      <w:r w:rsidR="00164C61">
        <w:rPr>
          <w:rFonts w:ascii="Calibri" w:hAnsi="Calibri" w:cs="Aharoni"/>
          <w:sz w:val="22"/>
          <w:szCs w:val="22"/>
        </w:rPr>
        <w:t xml:space="preserve">central New South Wales, into south Queensland and northern South Australia, and </w:t>
      </w:r>
      <w:r w:rsidR="000D59C4">
        <w:rPr>
          <w:rFonts w:ascii="Calibri" w:hAnsi="Calibri" w:cs="Aharoni"/>
          <w:sz w:val="22"/>
          <w:szCs w:val="22"/>
        </w:rPr>
        <w:t xml:space="preserve">through to the </w:t>
      </w:r>
      <w:r w:rsidR="00164C61">
        <w:rPr>
          <w:rFonts w:ascii="Calibri" w:hAnsi="Calibri" w:cs="Aharoni"/>
          <w:sz w:val="22"/>
          <w:szCs w:val="22"/>
        </w:rPr>
        <w:t>northwes</w:t>
      </w:r>
      <w:r w:rsidR="00A57244">
        <w:rPr>
          <w:rFonts w:ascii="Calibri" w:hAnsi="Calibri" w:cs="Aharoni"/>
          <w:sz w:val="22"/>
          <w:szCs w:val="22"/>
        </w:rPr>
        <w:t>t</w:t>
      </w:r>
      <w:r w:rsidR="000D59C4">
        <w:rPr>
          <w:rFonts w:ascii="Calibri" w:hAnsi="Calibri" w:cs="Aharoni"/>
          <w:sz w:val="22"/>
          <w:szCs w:val="22"/>
        </w:rPr>
        <w:t xml:space="preserve"> </w:t>
      </w:r>
      <w:r w:rsidR="00164C61">
        <w:rPr>
          <w:rFonts w:ascii="Calibri" w:hAnsi="Calibri" w:cs="Aharoni"/>
          <w:sz w:val="22"/>
          <w:szCs w:val="22"/>
        </w:rPr>
        <w:t xml:space="preserve">Western Australia. Extremely low rainfall was observed </w:t>
      </w:r>
      <w:r w:rsidR="000D59C4">
        <w:rPr>
          <w:rFonts w:ascii="Calibri" w:hAnsi="Calibri" w:cs="Aharoni"/>
          <w:sz w:val="22"/>
          <w:szCs w:val="22"/>
        </w:rPr>
        <w:t>across large areas of southern Australia</w:t>
      </w:r>
      <w:r w:rsidR="00164C61">
        <w:rPr>
          <w:rFonts w:ascii="Calibri" w:hAnsi="Calibri" w:cs="Aharoni"/>
          <w:sz w:val="22"/>
          <w:szCs w:val="22"/>
        </w:rPr>
        <w:t xml:space="preserve">, with southern Victoria, </w:t>
      </w:r>
      <w:r w:rsidR="000D59C4">
        <w:rPr>
          <w:rFonts w:ascii="Calibri" w:hAnsi="Calibri" w:cs="Aharoni"/>
          <w:sz w:val="22"/>
          <w:szCs w:val="22"/>
        </w:rPr>
        <w:t xml:space="preserve">southern </w:t>
      </w:r>
      <w:r w:rsidR="00164C61">
        <w:rPr>
          <w:rFonts w:ascii="Calibri" w:hAnsi="Calibri" w:cs="Aharoni"/>
          <w:sz w:val="22"/>
          <w:szCs w:val="22"/>
        </w:rPr>
        <w:t xml:space="preserve">South Australia, and western Tasmania </w:t>
      </w:r>
      <w:r w:rsidR="000D59C4">
        <w:rPr>
          <w:rFonts w:ascii="Calibri" w:hAnsi="Calibri" w:cs="Calibri"/>
          <w:sz w:val="22"/>
          <w:szCs w:val="22"/>
        </w:rPr>
        <w:t>seeing the highest rainfall deficiencies</w:t>
      </w:r>
      <w:r w:rsidR="00164C61">
        <w:rPr>
          <w:rFonts w:ascii="Calibri" w:hAnsi="Calibri" w:cs="Aharoni"/>
          <w:sz w:val="22"/>
          <w:szCs w:val="22"/>
        </w:rPr>
        <w:t xml:space="preserve">. </w:t>
      </w:r>
    </w:p>
    <w:p w14:paraId="14442B29" w14:textId="37D2B292" w:rsidR="00B24AED" w:rsidRDefault="00164C61" w:rsidP="007E78C7">
      <w:pPr>
        <w:spacing w:before="80"/>
        <w:rPr>
          <w:rFonts w:ascii="Calibri" w:hAnsi="Calibri" w:cs="Calibri"/>
          <w:sz w:val="22"/>
          <w:szCs w:val="22"/>
        </w:rPr>
      </w:pPr>
      <w:r>
        <w:rPr>
          <w:rFonts w:ascii="Calibri" w:hAnsi="Calibri" w:cs="Calibri"/>
          <w:sz w:val="22"/>
          <w:szCs w:val="22"/>
        </w:rPr>
        <w:t xml:space="preserve">In cropping regions, rainfall across South Australia, Victoria, northern Queensland, and Western Australia was generally below average to extremely low. The only cropping region to experience extremely high rainfall </w:t>
      </w:r>
      <w:r w:rsidR="000D59C4">
        <w:rPr>
          <w:rFonts w:ascii="Calibri" w:hAnsi="Calibri" w:cs="Calibri"/>
          <w:sz w:val="22"/>
          <w:szCs w:val="22"/>
        </w:rPr>
        <w:t>being</w:t>
      </w:r>
      <w:r>
        <w:rPr>
          <w:rFonts w:ascii="Calibri" w:hAnsi="Calibri" w:cs="Calibri"/>
          <w:sz w:val="22"/>
          <w:szCs w:val="22"/>
        </w:rPr>
        <w:t xml:space="preserve"> west</w:t>
      </w:r>
      <w:r w:rsidR="000D59C4">
        <w:rPr>
          <w:rFonts w:ascii="Calibri" w:hAnsi="Calibri" w:cs="Calibri"/>
          <w:sz w:val="22"/>
          <w:szCs w:val="22"/>
        </w:rPr>
        <w:t>ern regions of</w:t>
      </w:r>
      <w:r>
        <w:rPr>
          <w:rFonts w:ascii="Calibri" w:hAnsi="Calibri" w:cs="Calibri"/>
          <w:sz w:val="22"/>
          <w:szCs w:val="22"/>
        </w:rPr>
        <w:t xml:space="preserve"> New South Wales, with south</w:t>
      </w:r>
      <w:r w:rsidR="000D59C4">
        <w:rPr>
          <w:rFonts w:ascii="Calibri" w:hAnsi="Calibri" w:cs="Calibri"/>
          <w:sz w:val="22"/>
          <w:szCs w:val="22"/>
        </w:rPr>
        <w:t>ern</w:t>
      </w:r>
      <w:r>
        <w:rPr>
          <w:rFonts w:ascii="Calibri" w:hAnsi="Calibri" w:cs="Calibri"/>
          <w:sz w:val="22"/>
          <w:szCs w:val="22"/>
        </w:rPr>
        <w:t xml:space="preserve"> Queensland </w:t>
      </w:r>
      <w:r w:rsidR="000D59C4">
        <w:rPr>
          <w:rFonts w:ascii="Calibri" w:hAnsi="Calibri" w:cs="Calibri"/>
          <w:sz w:val="22"/>
          <w:szCs w:val="22"/>
        </w:rPr>
        <w:t xml:space="preserve">and the remainder of New South Wales </w:t>
      </w:r>
      <w:r>
        <w:rPr>
          <w:rFonts w:ascii="Calibri" w:hAnsi="Calibri" w:cs="Calibri"/>
          <w:sz w:val="22"/>
          <w:szCs w:val="22"/>
        </w:rPr>
        <w:t xml:space="preserve">experiencing </w:t>
      </w:r>
      <w:r w:rsidR="000D59C4">
        <w:rPr>
          <w:rFonts w:ascii="Calibri" w:hAnsi="Calibri" w:cs="Calibri"/>
          <w:sz w:val="22"/>
          <w:szCs w:val="22"/>
        </w:rPr>
        <w:t xml:space="preserve">generally </w:t>
      </w:r>
      <w:r>
        <w:rPr>
          <w:rFonts w:ascii="Calibri" w:hAnsi="Calibri" w:cs="Calibri"/>
          <w:sz w:val="22"/>
          <w:szCs w:val="22"/>
        </w:rPr>
        <w:t xml:space="preserve">average </w:t>
      </w:r>
      <w:r w:rsidR="000D59C4">
        <w:rPr>
          <w:rFonts w:ascii="Calibri" w:hAnsi="Calibri" w:cs="Calibri"/>
          <w:sz w:val="22"/>
          <w:szCs w:val="22"/>
        </w:rPr>
        <w:t>rainfall</w:t>
      </w:r>
      <w:r>
        <w:rPr>
          <w:rFonts w:ascii="Calibri" w:hAnsi="Calibri" w:cs="Calibri"/>
          <w:sz w:val="22"/>
          <w:szCs w:val="22"/>
        </w:rPr>
        <w:t>.</w:t>
      </w:r>
    </w:p>
    <w:p w14:paraId="2D7B0C55" w14:textId="77777777" w:rsidR="006B6035" w:rsidRDefault="006B6035" w:rsidP="006B6035">
      <w:pPr>
        <w:rPr>
          <w:rFonts w:ascii="Calibri" w:hAnsi="Calibri" w:cs="Calibri"/>
          <w:sz w:val="22"/>
          <w:szCs w:val="22"/>
        </w:rPr>
      </w:pPr>
    </w:p>
    <w:p w14:paraId="6494E0E2" w14:textId="5E8B260F" w:rsidR="006B6035" w:rsidRDefault="006B6035" w:rsidP="006B6035">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w:t>
      </w:r>
      <w:r>
        <w:rPr>
          <w:rFonts w:ascii="Calibri" w:hAnsi="Calibri" w:cs="Arial"/>
          <w:b/>
          <w:bCs/>
          <w:iCs/>
          <w:sz w:val="22"/>
          <w:szCs w:val="22"/>
        </w:rPr>
        <w:t>percentiles</w:t>
      </w:r>
      <w:r w:rsidRPr="009D6FAA">
        <w:rPr>
          <w:rFonts w:ascii="Calibri" w:hAnsi="Calibri" w:cs="Arial"/>
          <w:b/>
          <w:bCs/>
          <w:iCs/>
          <w:sz w:val="22"/>
          <w:szCs w:val="22"/>
        </w:rPr>
        <w:t xml:space="preserve"> for</w:t>
      </w:r>
      <w:r>
        <w:rPr>
          <w:rFonts w:ascii="Calibri" w:hAnsi="Calibri" w:cs="Arial"/>
          <w:b/>
          <w:bCs/>
          <w:iCs/>
          <w:sz w:val="22"/>
          <w:szCs w:val="22"/>
        </w:rPr>
        <w:t xml:space="preserve"> </w:t>
      </w:r>
      <w:r w:rsidR="00164C61">
        <w:rPr>
          <w:rFonts w:ascii="Calibri" w:hAnsi="Calibri" w:cs="Arial"/>
          <w:b/>
          <w:bCs/>
          <w:iCs/>
          <w:sz w:val="22"/>
          <w:szCs w:val="22"/>
        </w:rPr>
        <w:t xml:space="preserve">May </w:t>
      </w:r>
      <w:r>
        <w:rPr>
          <w:rFonts w:ascii="Calibri" w:hAnsi="Calibri" w:cs="Arial"/>
          <w:b/>
          <w:bCs/>
          <w:iCs/>
          <w:sz w:val="22"/>
          <w:szCs w:val="22"/>
        </w:rPr>
        <w:t>2024</w:t>
      </w:r>
    </w:p>
    <w:p w14:paraId="094CC5B5" w14:textId="02E4AD8C" w:rsidR="00164C61" w:rsidRPr="00164C61" w:rsidRDefault="00164C61" w:rsidP="00164C61">
      <w:pPr>
        <w:pStyle w:val="NormalWeb"/>
        <w:rPr>
          <w:rFonts w:ascii="Times New Roman" w:hAnsi="Times New Roman"/>
          <w:sz w:val="24"/>
        </w:rPr>
      </w:pPr>
      <w:r w:rsidRPr="00164C61">
        <w:rPr>
          <w:rFonts w:ascii="Times New Roman" w:hAnsi="Times New Roman"/>
          <w:noProof/>
          <w:sz w:val="24"/>
        </w:rPr>
        <w:drawing>
          <wp:inline distT="0" distB="0" distL="0" distR="0" wp14:anchorId="28777192" wp14:editId="06873C5C">
            <wp:extent cx="5731510" cy="3364865"/>
            <wp:effectExtent l="0" t="0" r="2540" b="6985"/>
            <wp:docPr id="961034823" name="Picture 1" descr="A map of australia with different shades of blue and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34823" name="Picture 1" descr="A map of australia with different shades of blue and re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64865"/>
                    </a:xfrm>
                    <a:prstGeom prst="rect">
                      <a:avLst/>
                    </a:prstGeom>
                    <a:noFill/>
                    <a:ln>
                      <a:noFill/>
                    </a:ln>
                  </pic:spPr>
                </pic:pic>
              </a:graphicData>
            </a:graphic>
          </wp:inline>
        </w:drawing>
      </w:r>
    </w:p>
    <w:p w14:paraId="3E842D4C" w14:textId="61497829" w:rsidR="006B6035" w:rsidRPr="00282D42" w:rsidRDefault="006B6035" w:rsidP="006B6035">
      <w:pPr>
        <w:keepNext/>
        <w:keepLines/>
        <w:spacing w:before="100"/>
        <w:jc w:val="center"/>
        <w:outlineLvl w:val="3"/>
        <w:rPr>
          <w:rFonts w:ascii="Calibri" w:hAnsi="Calibri" w:cs="Arial"/>
          <w:b/>
          <w:bCs/>
          <w:iCs/>
          <w:sz w:val="22"/>
          <w:szCs w:val="22"/>
        </w:rPr>
      </w:pPr>
    </w:p>
    <w:p w14:paraId="476B28EF" w14:textId="1B40050A" w:rsidR="006B6035" w:rsidRPr="003823CD" w:rsidRDefault="006B6035" w:rsidP="00A57244">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164C61">
        <w:rPr>
          <w:rFonts w:ascii="Calibri" w:eastAsia="Calibri" w:hAnsi="Calibri" w:cs="Arial"/>
          <w:sz w:val="12"/>
          <w:szCs w:val="12"/>
          <w:lang w:eastAsia="en-US"/>
        </w:rPr>
        <w:t>May</w:t>
      </w:r>
      <w:r w:rsidRPr="003823CD">
        <w:rPr>
          <w:rFonts w:ascii="Calibri" w:eastAsia="Calibri" w:hAnsi="Calibri" w:cs="Arial"/>
          <w:sz w:val="12"/>
          <w:szCs w:val="12"/>
          <w:lang w:eastAsia="en-US"/>
        </w:rPr>
        <w:t> 202</w:t>
      </w:r>
      <w:r>
        <w:rPr>
          <w:rFonts w:ascii="Calibri" w:eastAsia="Calibri" w:hAnsi="Calibri" w:cs="Arial"/>
          <w:sz w:val="12"/>
          <w:szCs w:val="12"/>
          <w:lang w:eastAsia="en-US"/>
        </w:rPr>
        <w:t>4</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3823CD">
          <w:rPr>
            <w:rFonts w:ascii="Calibri" w:eastAsia="Calibri" w:hAnsi="Calibri" w:cs="Arial"/>
            <w:sz w:val="12"/>
            <w:szCs w:val="12"/>
            <w:lang w:eastAsia="en-US"/>
          </w:rPr>
          <w:t>http://www.bom.gov.au/jsp/awap/</w:t>
        </w:r>
      </w:hyperlink>
    </w:p>
    <w:p w14:paraId="750E453E" w14:textId="77777777" w:rsidR="006B6035" w:rsidRPr="003823CD" w:rsidRDefault="006B6035" w:rsidP="006B6035">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3F83555B" w14:textId="77777777" w:rsidR="006B6035" w:rsidRDefault="006B6035" w:rsidP="006B6035">
      <w:pPr>
        <w:spacing w:before="80"/>
        <w:rPr>
          <w:rFonts w:ascii="Calibri" w:hAnsi="Calibri" w:cs="Calibri"/>
          <w:sz w:val="22"/>
          <w:szCs w:val="22"/>
        </w:rPr>
      </w:pPr>
    </w:p>
    <w:bookmarkEnd w:id="71"/>
    <w:bookmarkEnd w:id="72"/>
    <w:p w14:paraId="57770D5A" w14:textId="77777777" w:rsidR="006B6035" w:rsidRPr="006F2D0B" w:rsidRDefault="006B6035" w:rsidP="006B6035">
      <w:pPr>
        <w:pStyle w:val="Heading3"/>
        <w:keepNext w:val="0"/>
        <w:keepLines w:val="0"/>
        <w:pageBreakBefore/>
        <w:numPr>
          <w:ilvl w:val="1"/>
          <w:numId w:val="13"/>
        </w:numPr>
        <w:tabs>
          <w:tab w:val="num" w:pos="360"/>
        </w:tabs>
        <w:spacing w:before="0" w:after="60"/>
        <w:ind w:left="431" w:hanging="431"/>
        <w:rPr>
          <w:color w:val="auto"/>
          <w:sz w:val="28"/>
          <w:szCs w:val="28"/>
        </w:rPr>
      </w:pPr>
      <w:r w:rsidRPr="006F2D0B">
        <w:rPr>
          <w:color w:val="auto"/>
          <w:sz w:val="28"/>
          <w:szCs w:val="28"/>
        </w:rPr>
        <w:lastRenderedPageBreak/>
        <w:t>Monthly soil moisture</w:t>
      </w:r>
    </w:p>
    <w:p w14:paraId="3055D520" w14:textId="3256C4B6" w:rsidR="008F0054" w:rsidRPr="00F30EB3" w:rsidRDefault="008F0054" w:rsidP="006B6035">
      <w:pPr>
        <w:rPr>
          <w:rFonts w:ascii="Calibri" w:hAnsi="Calibri" w:cs="Calibri"/>
          <w:sz w:val="22"/>
          <w:szCs w:val="22"/>
        </w:rPr>
      </w:pPr>
      <w:bookmarkStart w:id="76" w:name="_Hlk94787673"/>
      <w:bookmarkStart w:id="77" w:name="_Hlk158286712"/>
      <w:r>
        <w:rPr>
          <w:rFonts w:ascii="Calibri" w:hAnsi="Calibri" w:cs="Calibri"/>
          <w:sz w:val="22"/>
          <w:szCs w:val="22"/>
        </w:rPr>
        <w:t xml:space="preserve">Upper layer soil moisture levels for May 2024 varied considerably throughout Australia. High levels of upper layer soil moisture were modelled in </w:t>
      </w:r>
      <w:r w:rsidR="00667249">
        <w:rPr>
          <w:rFonts w:ascii="Calibri" w:hAnsi="Calibri" w:cs="Calibri"/>
          <w:sz w:val="22"/>
          <w:szCs w:val="22"/>
        </w:rPr>
        <w:t xml:space="preserve">New South Wales, eastern parts of Western Australia, </w:t>
      </w:r>
      <w:r w:rsidR="002F0059">
        <w:rPr>
          <w:rFonts w:ascii="Calibri" w:hAnsi="Calibri" w:cs="Calibri"/>
          <w:sz w:val="22"/>
          <w:szCs w:val="22"/>
        </w:rPr>
        <w:t>north</w:t>
      </w:r>
      <w:r w:rsidR="007A22AA">
        <w:rPr>
          <w:rFonts w:ascii="Calibri" w:hAnsi="Calibri" w:cs="Calibri"/>
          <w:sz w:val="22"/>
          <w:szCs w:val="22"/>
        </w:rPr>
        <w:t>-</w:t>
      </w:r>
      <w:r w:rsidR="002F0059">
        <w:rPr>
          <w:rFonts w:ascii="Calibri" w:hAnsi="Calibri" w:cs="Calibri"/>
          <w:sz w:val="22"/>
          <w:szCs w:val="22"/>
        </w:rPr>
        <w:t xml:space="preserve">eastern parts of South Australia, and </w:t>
      </w:r>
      <w:r w:rsidR="007A22AA">
        <w:rPr>
          <w:rFonts w:ascii="Calibri" w:hAnsi="Calibri" w:cs="Calibri"/>
          <w:sz w:val="22"/>
          <w:szCs w:val="22"/>
        </w:rPr>
        <w:t xml:space="preserve">across parts of </w:t>
      </w:r>
      <w:r w:rsidR="002F0059">
        <w:rPr>
          <w:rFonts w:ascii="Calibri" w:hAnsi="Calibri" w:cs="Calibri"/>
          <w:sz w:val="22"/>
          <w:szCs w:val="22"/>
        </w:rPr>
        <w:t>south</w:t>
      </w:r>
      <w:r w:rsidR="007A22AA">
        <w:rPr>
          <w:rFonts w:ascii="Calibri" w:hAnsi="Calibri" w:cs="Calibri"/>
          <w:sz w:val="22"/>
          <w:szCs w:val="22"/>
        </w:rPr>
        <w:t>-</w:t>
      </w:r>
      <w:r w:rsidR="002F0059">
        <w:rPr>
          <w:rFonts w:ascii="Calibri" w:hAnsi="Calibri" w:cs="Calibri"/>
          <w:sz w:val="22"/>
          <w:szCs w:val="22"/>
        </w:rPr>
        <w:t>western and north</w:t>
      </w:r>
      <w:r w:rsidR="007A22AA">
        <w:rPr>
          <w:rFonts w:ascii="Calibri" w:hAnsi="Calibri" w:cs="Calibri"/>
          <w:sz w:val="22"/>
          <w:szCs w:val="22"/>
        </w:rPr>
        <w:t>-</w:t>
      </w:r>
      <w:r w:rsidR="002F0059">
        <w:rPr>
          <w:rFonts w:ascii="Calibri" w:hAnsi="Calibri" w:cs="Calibri"/>
          <w:sz w:val="22"/>
          <w:szCs w:val="22"/>
        </w:rPr>
        <w:t>east</w:t>
      </w:r>
      <w:r w:rsidR="007A22AA">
        <w:rPr>
          <w:rFonts w:ascii="Calibri" w:hAnsi="Calibri" w:cs="Calibri"/>
          <w:sz w:val="22"/>
          <w:szCs w:val="22"/>
        </w:rPr>
        <w:t>ern</w:t>
      </w:r>
      <w:r w:rsidR="002F0059">
        <w:rPr>
          <w:rFonts w:ascii="Calibri" w:hAnsi="Calibri" w:cs="Calibri"/>
          <w:sz w:val="22"/>
          <w:szCs w:val="22"/>
        </w:rPr>
        <w:t xml:space="preserve"> Queensland</w:t>
      </w:r>
      <w:r>
        <w:rPr>
          <w:rFonts w:ascii="Calibri" w:hAnsi="Calibri" w:cs="Calibri"/>
          <w:sz w:val="22"/>
          <w:szCs w:val="22"/>
        </w:rPr>
        <w:t>. In contrast, upper layer soil moisture in the south</w:t>
      </w:r>
      <w:r w:rsidR="006E2BA5">
        <w:rPr>
          <w:rFonts w:ascii="Calibri" w:hAnsi="Calibri" w:cs="Calibri"/>
          <w:sz w:val="22"/>
          <w:szCs w:val="22"/>
        </w:rPr>
        <w:t>, parts of east,</w:t>
      </w:r>
      <w:r w:rsidR="00EE1904">
        <w:rPr>
          <w:rFonts w:ascii="Calibri" w:hAnsi="Calibri" w:cs="Calibri"/>
          <w:sz w:val="22"/>
          <w:szCs w:val="22"/>
        </w:rPr>
        <w:t xml:space="preserve"> and far-north</w:t>
      </w:r>
      <w:r>
        <w:rPr>
          <w:rFonts w:ascii="Calibri" w:hAnsi="Calibri" w:cs="Calibri"/>
          <w:sz w:val="22"/>
          <w:szCs w:val="22"/>
        </w:rPr>
        <w:t xml:space="preserve"> was modelled to be </w:t>
      </w:r>
      <w:r w:rsidR="006E2BA5">
        <w:rPr>
          <w:rFonts w:ascii="Calibri" w:hAnsi="Calibri" w:cs="Calibri"/>
          <w:sz w:val="22"/>
          <w:szCs w:val="22"/>
        </w:rPr>
        <w:t>below average</w:t>
      </w:r>
      <w:r>
        <w:rPr>
          <w:rFonts w:ascii="Calibri" w:hAnsi="Calibri" w:cs="Calibri"/>
          <w:sz w:val="22"/>
          <w:szCs w:val="22"/>
        </w:rPr>
        <w:t>, with large parts of Victoria</w:t>
      </w:r>
      <w:r w:rsidR="006E2BA5">
        <w:rPr>
          <w:rFonts w:ascii="Calibri" w:hAnsi="Calibri" w:cs="Calibri"/>
          <w:sz w:val="22"/>
          <w:szCs w:val="22"/>
        </w:rPr>
        <w:t>,</w:t>
      </w:r>
      <w:r>
        <w:rPr>
          <w:rFonts w:ascii="Calibri" w:hAnsi="Calibri" w:cs="Calibri"/>
          <w:sz w:val="22"/>
          <w:szCs w:val="22"/>
        </w:rPr>
        <w:t xml:space="preserve"> South </w:t>
      </w:r>
      <w:proofErr w:type="gramStart"/>
      <w:r>
        <w:rPr>
          <w:rFonts w:ascii="Calibri" w:hAnsi="Calibri" w:cs="Calibri"/>
          <w:sz w:val="22"/>
          <w:szCs w:val="22"/>
        </w:rPr>
        <w:t>Australia</w:t>
      </w:r>
      <w:proofErr w:type="gramEnd"/>
      <w:r>
        <w:rPr>
          <w:rFonts w:ascii="Calibri" w:hAnsi="Calibri" w:cs="Calibri"/>
          <w:sz w:val="22"/>
          <w:szCs w:val="22"/>
        </w:rPr>
        <w:t xml:space="preserve"> </w:t>
      </w:r>
      <w:r w:rsidR="006E2BA5">
        <w:rPr>
          <w:rFonts w:ascii="Calibri" w:hAnsi="Calibri" w:cs="Calibri"/>
          <w:sz w:val="22"/>
          <w:szCs w:val="22"/>
        </w:rPr>
        <w:t xml:space="preserve">and Tasmania </w:t>
      </w:r>
      <w:r>
        <w:rPr>
          <w:rFonts w:ascii="Calibri" w:hAnsi="Calibri" w:cs="Calibri"/>
          <w:sz w:val="22"/>
          <w:szCs w:val="22"/>
        </w:rPr>
        <w:t xml:space="preserve">at the lowest 1% percentile of upper layer soil moisture. </w:t>
      </w:r>
    </w:p>
    <w:p w14:paraId="7FD91E99" w14:textId="63694D1C" w:rsidR="006B6035" w:rsidRPr="00F30EB3" w:rsidRDefault="006B6035" w:rsidP="00857A33">
      <w:pPr>
        <w:spacing w:before="120"/>
        <w:rPr>
          <w:rFonts w:ascii="Calibri" w:hAnsi="Calibri" w:cs="Calibri"/>
          <w:sz w:val="22"/>
          <w:szCs w:val="22"/>
        </w:rPr>
      </w:pPr>
      <w:r>
        <w:rPr>
          <w:rFonts w:ascii="Calibri" w:hAnsi="Calibri" w:cs="Arial"/>
          <w:sz w:val="22"/>
          <w:szCs w:val="22"/>
        </w:rPr>
        <w:t xml:space="preserve">At this time of </w:t>
      </w:r>
      <w:r w:rsidR="00A57244">
        <w:rPr>
          <w:rFonts w:ascii="Calibri" w:hAnsi="Calibri" w:cs="Arial"/>
          <w:sz w:val="22"/>
          <w:szCs w:val="22"/>
        </w:rPr>
        <w:t xml:space="preserve">the </w:t>
      </w:r>
      <w:r>
        <w:rPr>
          <w:rFonts w:ascii="Calibri" w:hAnsi="Calibri" w:cs="Arial"/>
          <w:sz w:val="22"/>
          <w:szCs w:val="22"/>
        </w:rPr>
        <w:t>year</w:t>
      </w:r>
      <w:r>
        <w:t xml:space="preserve">, </w:t>
      </w:r>
      <w:r>
        <w:rPr>
          <w:rFonts w:ascii="Calibri" w:hAnsi="Calibri" w:cs="Arial"/>
          <w:sz w:val="22"/>
          <w:szCs w:val="22"/>
        </w:rPr>
        <w:t xml:space="preserve">upper layer soil moisture is important for the germination and establishment of early sown winter crops across Australian cropping regions. </w:t>
      </w:r>
    </w:p>
    <w:p w14:paraId="3CF33478" w14:textId="77777777" w:rsidR="008A624D" w:rsidRDefault="008A624D" w:rsidP="006B6035">
      <w:pPr>
        <w:rPr>
          <w:rFonts w:ascii="Calibri" w:hAnsi="Calibri" w:cs="Arial"/>
          <w:sz w:val="22"/>
          <w:szCs w:val="22"/>
        </w:rPr>
      </w:pPr>
    </w:p>
    <w:p w14:paraId="5894D3E7" w14:textId="063511A9" w:rsidR="006B6035" w:rsidRPr="00F30EB3" w:rsidRDefault="00EE1904" w:rsidP="006B6035">
      <w:pPr>
        <w:rPr>
          <w:rFonts w:ascii="Calibri" w:hAnsi="Calibri" w:cs="Calibri"/>
          <w:sz w:val="22"/>
          <w:szCs w:val="22"/>
        </w:rPr>
      </w:pPr>
      <w:r w:rsidRPr="00667CFC">
        <w:rPr>
          <w:rFonts w:ascii="Calibri" w:hAnsi="Calibri" w:cs="Arial"/>
          <w:sz w:val="22"/>
          <w:szCs w:val="22"/>
        </w:rPr>
        <w:t>Across cropping regions, May upper layer soil moisture was highly variable</w:t>
      </w:r>
      <w:r w:rsidR="00C30264">
        <w:rPr>
          <w:rFonts w:ascii="Calibri" w:hAnsi="Calibri" w:cs="Arial"/>
          <w:sz w:val="22"/>
          <w:szCs w:val="22"/>
        </w:rPr>
        <w:t>.</w:t>
      </w:r>
      <w:r w:rsidRPr="00667CFC">
        <w:rPr>
          <w:rFonts w:ascii="Calibri" w:hAnsi="Calibri" w:cs="Arial"/>
          <w:sz w:val="22"/>
          <w:szCs w:val="22"/>
        </w:rPr>
        <w:t xml:space="preserve"> </w:t>
      </w:r>
      <w:r w:rsidR="00C30264">
        <w:rPr>
          <w:rFonts w:ascii="Calibri" w:hAnsi="Calibri" w:cs="Arial"/>
          <w:sz w:val="22"/>
          <w:szCs w:val="22"/>
        </w:rPr>
        <w:t>M</w:t>
      </w:r>
      <w:r w:rsidR="0027565A">
        <w:rPr>
          <w:rFonts w:ascii="Calibri" w:hAnsi="Calibri" w:cs="Arial"/>
          <w:sz w:val="22"/>
          <w:szCs w:val="22"/>
        </w:rPr>
        <w:t xml:space="preserve">uch of </w:t>
      </w:r>
      <w:r w:rsidRPr="00667CFC">
        <w:rPr>
          <w:rFonts w:ascii="Calibri" w:hAnsi="Calibri" w:cs="Arial"/>
          <w:sz w:val="22"/>
          <w:szCs w:val="22"/>
        </w:rPr>
        <w:t xml:space="preserve">South Australia, </w:t>
      </w:r>
      <w:r w:rsidR="0027565A">
        <w:rPr>
          <w:rFonts w:ascii="Calibri" w:hAnsi="Calibri" w:cs="Arial"/>
          <w:sz w:val="22"/>
          <w:szCs w:val="22"/>
        </w:rPr>
        <w:t xml:space="preserve">western </w:t>
      </w:r>
      <w:r w:rsidRPr="00667CFC">
        <w:rPr>
          <w:rFonts w:ascii="Calibri" w:hAnsi="Calibri" w:cs="Arial"/>
          <w:sz w:val="22"/>
          <w:szCs w:val="22"/>
        </w:rPr>
        <w:t>Victoria, north</w:t>
      </w:r>
      <w:r w:rsidR="0027565A">
        <w:rPr>
          <w:rFonts w:ascii="Calibri" w:hAnsi="Calibri" w:cs="Arial"/>
          <w:sz w:val="22"/>
          <w:szCs w:val="22"/>
        </w:rPr>
        <w:t>ern</w:t>
      </w:r>
      <w:r w:rsidRPr="00667CFC">
        <w:rPr>
          <w:rFonts w:ascii="Calibri" w:hAnsi="Calibri" w:cs="Arial"/>
          <w:sz w:val="22"/>
          <w:szCs w:val="22"/>
        </w:rPr>
        <w:t xml:space="preserve"> </w:t>
      </w:r>
      <w:proofErr w:type="gramStart"/>
      <w:r w:rsidRPr="00667CFC">
        <w:rPr>
          <w:rFonts w:ascii="Calibri" w:hAnsi="Calibri" w:cs="Arial"/>
          <w:sz w:val="22"/>
          <w:szCs w:val="22"/>
        </w:rPr>
        <w:t>Queensland</w:t>
      </w:r>
      <w:proofErr w:type="gramEnd"/>
      <w:r w:rsidRPr="00667CFC">
        <w:rPr>
          <w:rFonts w:ascii="Calibri" w:hAnsi="Calibri" w:cs="Arial"/>
          <w:sz w:val="22"/>
          <w:szCs w:val="22"/>
        </w:rPr>
        <w:t xml:space="preserve"> </w:t>
      </w:r>
      <w:r w:rsidR="006E2BA5" w:rsidRPr="00667CFC">
        <w:rPr>
          <w:rFonts w:ascii="Calibri" w:hAnsi="Calibri" w:cs="Arial"/>
          <w:sz w:val="22"/>
          <w:szCs w:val="22"/>
        </w:rPr>
        <w:t xml:space="preserve">and </w:t>
      </w:r>
      <w:r w:rsidR="0027565A">
        <w:rPr>
          <w:rFonts w:ascii="Calibri" w:hAnsi="Calibri" w:cs="Arial"/>
          <w:sz w:val="22"/>
          <w:szCs w:val="22"/>
        </w:rPr>
        <w:t xml:space="preserve">northern and southern </w:t>
      </w:r>
      <w:r w:rsidR="006E2BA5" w:rsidRPr="00667CFC">
        <w:rPr>
          <w:rFonts w:ascii="Calibri" w:hAnsi="Calibri" w:cs="Arial"/>
          <w:sz w:val="22"/>
          <w:szCs w:val="22"/>
        </w:rPr>
        <w:t xml:space="preserve">Western Australia </w:t>
      </w:r>
      <w:r w:rsidR="00C30264">
        <w:rPr>
          <w:rFonts w:ascii="Calibri" w:hAnsi="Calibri" w:cs="Arial"/>
          <w:sz w:val="22"/>
          <w:szCs w:val="22"/>
        </w:rPr>
        <w:t>showing</w:t>
      </w:r>
      <w:r w:rsidR="00C30264" w:rsidRPr="00667CFC">
        <w:rPr>
          <w:rFonts w:ascii="Calibri" w:hAnsi="Calibri" w:cs="Arial"/>
          <w:sz w:val="22"/>
          <w:szCs w:val="22"/>
        </w:rPr>
        <w:t xml:space="preserve"> </w:t>
      </w:r>
      <w:r w:rsidRPr="00667CFC">
        <w:rPr>
          <w:rFonts w:ascii="Calibri" w:hAnsi="Calibri" w:cs="Arial"/>
          <w:sz w:val="22"/>
          <w:szCs w:val="22"/>
        </w:rPr>
        <w:t>below average</w:t>
      </w:r>
      <w:r w:rsidR="00C30264">
        <w:rPr>
          <w:rFonts w:ascii="Calibri" w:hAnsi="Calibri" w:cs="Arial"/>
          <w:sz w:val="22"/>
          <w:szCs w:val="22"/>
        </w:rPr>
        <w:t xml:space="preserve"> levels of </w:t>
      </w:r>
      <w:r w:rsidR="00C30264" w:rsidRPr="00667CFC">
        <w:rPr>
          <w:rFonts w:ascii="Calibri" w:hAnsi="Calibri" w:cs="Arial"/>
          <w:sz w:val="22"/>
          <w:szCs w:val="22"/>
        </w:rPr>
        <w:t>upper layer soil moisture</w:t>
      </w:r>
      <w:r w:rsidRPr="00667CFC">
        <w:rPr>
          <w:rFonts w:ascii="Calibri" w:hAnsi="Calibri" w:cs="Arial"/>
          <w:sz w:val="22"/>
          <w:szCs w:val="22"/>
        </w:rPr>
        <w:t>. By contrast, upper layer soil moisture was average to very much above average in New South Wales</w:t>
      </w:r>
      <w:r w:rsidR="00C30264">
        <w:rPr>
          <w:rFonts w:ascii="Calibri" w:hAnsi="Calibri" w:cs="Arial"/>
          <w:sz w:val="22"/>
          <w:szCs w:val="22"/>
        </w:rPr>
        <w:t xml:space="preserve">, </w:t>
      </w:r>
      <w:r w:rsidRPr="00667CFC">
        <w:rPr>
          <w:rFonts w:ascii="Calibri" w:hAnsi="Calibri" w:cs="Arial"/>
          <w:sz w:val="22"/>
          <w:szCs w:val="22"/>
        </w:rPr>
        <w:t>south</w:t>
      </w:r>
      <w:r w:rsidR="00C30264">
        <w:rPr>
          <w:rFonts w:ascii="Calibri" w:hAnsi="Calibri" w:cs="Arial"/>
          <w:sz w:val="22"/>
          <w:szCs w:val="22"/>
        </w:rPr>
        <w:t>ern</w:t>
      </w:r>
      <w:r w:rsidRPr="00667CFC">
        <w:rPr>
          <w:rFonts w:ascii="Calibri" w:hAnsi="Calibri" w:cs="Arial"/>
          <w:sz w:val="22"/>
          <w:szCs w:val="22"/>
        </w:rPr>
        <w:t xml:space="preserve"> Queensland</w:t>
      </w:r>
      <w:r w:rsidR="00C30264">
        <w:rPr>
          <w:rFonts w:ascii="Calibri" w:hAnsi="Calibri" w:cs="Arial"/>
          <w:sz w:val="22"/>
          <w:szCs w:val="22"/>
        </w:rPr>
        <w:t xml:space="preserve"> and c</w:t>
      </w:r>
      <w:r w:rsidR="006E2BA5" w:rsidRPr="00667CFC">
        <w:rPr>
          <w:rFonts w:ascii="Calibri" w:hAnsi="Calibri" w:cs="Arial"/>
          <w:sz w:val="22"/>
          <w:szCs w:val="22"/>
        </w:rPr>
        <w:t xml:space="preserve">entral </w:t>
      </w:r>
      <w:r w:rsidR="007551D9" w:rsidRPr="00667CFC">
        <w:rPr>
          <w:rFonts w:ascii="Calibri" w:hAnsi="Calibri" w:cs="Arial"/>
          <w:sz w:val="22"/>
          <w:szCs w:val="22"/>
        </w:rPr>
        <w:t>a</w:t>
      </w:r>
      <w:r w:rsidR="006E2BA5" w:rsidRPr="00667CFC">
        <w:rPr>
          <w:rFonts w:ascii="Calibri" w:hAnsi="Calibri" w:cs="Arial"/>
          <w:sz w:val="22"/>
          <w:szCs w:val="22"/>
        </w:rPr>
        <w:t xml:space="preserve">reas </w:t>
      </w:r>
      <w:r w:rsidR="00C30264">
        <w:rPr>
          <w:rFonts w:ascii="Calibri" w:hAnsi="Calibri" w:cs="Arial"/>
          <w:sz w:val="22"/>
          <w:szCs w:val="22"/>
        </w:rPr>
        <w:t>of</w:t>
      </w:r>
      <w:r w:rsidR="006E2BA5" w:rsidRPr="00667CFC">
        <w:rPr>
          <w:rFonts w:ascii="Calibri" w:hAnsi="Calibri" w:cs="Arial"/>
          <w:sz w:val="22"/>
          <w:szCs w:val="22"/>
        </w:rPr>
        <w:t xml:space="preserve"> Western Australia and Victoria</w:t>
      </w:r>
      <w:r w:rsidR="00BA5645" w:rsidRPr="00667CFC">
        <w:rPr>
          <w:rFonts w:ascii="Calibri" w:hAnsi="Calibri" w:cs="Arial"/>
          <w:sz w:val="22"/>
          <w:szCs w:val="22"/>
        </w:rPr>
        <w:t>.</w:t>
      </w:r>
      <w:r w:rsidR="00C30264">
        <w:rPr>
          <w:rFonts w:ascii="Calibri" w:hAnsi="Calibri" w:cs="Arial"/>
          <w:sz w:val="22"/>
          <w:szCs w:val="22"/>
        </w:rPr>
        <w:t xml:space="preserve"> Low level</w:t>
      </w:r>
      <w:r w:rsidR="00A57244">
        <w:rPr>
          <w:rFonts w:ascii="Calibri" w:hAnsi="Calibri" w:cs="Arial"/>
          <w:sz w:val="22"/>
          <w:szCs w:val="22"/>
        </w:rPr>
        <w:t>s</w:t>
      </w:r>
      <w:r w:rsidR="00C30264">
        <w:rPr>
          <w:rFonts w:ascii="Calibri" w:hAnsi="Calibri" w:cs="Arial"/>
          <w:sz w:val="22"/>
          <w:szCs w:val="22"/>
        </w:rPr>
        <w:t xml:space="preserve"> of upper layer soil moisture </w:t>
      </w:r>
      <w:r w:rsidR="00A57244">
        <w:rPr>
          <w:rFonts w:ascii="Calibri" w:hAnsi="Calibri" w:cs="Arial"/>
          <w:sz w:val="22"/>
          <w:szCs w:val="22"/>
        </w:rPr>
        <w:t>have</w:t>
      </w:r>
      <w:r w:rsidR="00C30264">
        <w:rPr>
          <w:rFonts w:ascii="Calibri" w:hAnsi="Calibri" w:cs="Arial"/>
          <w:sz w:val="22"/>
          <w:szCs w:val="22"/>
        </w:rPr>
        <w:t xml:space="preserve"> seen a high proportion of this year’s winter crop </w:t>
      </w:r>
      <w:r w:rsidR="00C30264" w:rsidRPr="00C30264">
        <w:rPr>
          <w:rFonts w:ascii="Calibri" w:hAnsi="Calibri" w:cs="Arial"/>
          <w:sz w:val="22"/>
          <w:szCs w:val="22"/>
        </w:rPr>
        <w:t xml:space="preserve">dry sown and will require adequate and timely rainfall during June to allow for crop germination and establishment. For areas with below average levels of stored soil moisture, dry autumn conditions are </w:t>
      </w:r>
      <w:r w:rsidR="00C30264">
        <w:rPr>
          <w:rFonts w:ascii="Calibri" w:hAnsi="Calibri" w:cs="Arial"/>
          <w:sz w:val="22"/>
          <w:szCs w:val="22"/>
        </w:rPr>
        <w:t xml:space="preserve">also </w:t>
      </w:r>
      <w:r w:rsidR="00C30264" w:rsidRPr="00C30264">
        <w:rPr>
          <w:rFonts w:ascii="Calibri" w:hAnsi="Calibri" w:cs="Arial"/>
          <w:sz w:val="22"/>
          <w:szCs w:val="22"/>
        </w:rPr>
        <w:t>expected to have discouraged some growers from committing to their full planting intentions.</w:t>
      </w:r>
    </w:p>
    <w:p w14:paraId="60923828" w14:textId="4A8632FD" w:rsidR="006B6035" w:rsidRDefault="006B6035" w:rsidP="006B6035">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Modelled upper layer soil moisture for</w:t>
      </w:r>
      <w:r>
        <w:rPr>
          <w:rFonts w:ascii="Calibri" w:hAnsi="Calibri" w:cs="Arial"/>
          <w:b/>
          <w:bCs/>
          <w:iCs/>
          <w:sz w:val="22"/>
          <w:szCs w:val="22"/>
        </w:rPr>
        <w:t xml:space="preserve"> </w:t>
      </w:r>
      <w:r w:rsidR="008F0054">
        <w:rPr>
          <w:rFonts w:ascii="Calibri" w:hAnsi="Calibri" w:cs="Arial"/>
          <w:b/>
          <w:bCs/>
          <w:iCs/>
          <w:sz w:val="22"/>
          <w:szCs w:val="22"/>
        </w:rPr>
        <w:t>May</w:t>
      </w:r>
      <w:r w:rsidR="008F0054" w:rsidRPr="00D06CDE">
        <w:rPr>
          <w:rFonts w:ascii="Calibri" w:hAnsi="Calibri" w:cs="Arial"/>
          <w:b/>
          <w:bCs/>
          <w:iCs/>
          <w:sz w:val="22"/>
          <w:szCs w:val="22"/>
        </w:rPr>
        <w:t> </w:t>
      </w:r>
      <w:r w:rsidRPr="00D06CDE">
        <w:rPr>
          <w:rFonts w:ascii="Calibri" w:hAnsi="Calibri" w:cs="Arial"/>
          <w:b/>
          <w:bCs/>
          <w:iCs/>
          <w:sz w:val="22"/>
          <w:szCs w:val="22"/>
        </w:rPr>
        <w:t>202</w:t>
      </w:r>
      <w:r>
        <w:rPr>
          <w:rFonts w:ascii="Calibri" w:hAnsi="Calibri" w:cs="Arial"/>
          <w:b/>
          <w:bCs/>
          <w:iCs/>
          <w:sz w:val="22"/>
          <w:szCs w:val="22"/>
        </w:rPr>
        <w:t>4</w:t>
      </w:r>
    </w:p>
    <w:p w14:paraId="4194337D" w14:textId="65EC2008" w:rsidR="00B24AED" w:rsidRPr="00B24AED" w:rsidRDefault="00B24AED" w:rsidP="00B24AED">
      <w:pPr>
        <w:pStyle w:val="NormalWeb"/>
        <w:rPr>
          <w:rFonts w:ascii="Times New Roman" w:hAnsi="Times New Roman"/>
          <w:sz w:val="24"/>
        </w:rPr>
      </w:pPr>
      <w:r w:rsidRPr="00B24AED">
        <w:t xml:space="preserve"> </w:t>
      </w:r>
      <w:r w:rsidRPr="00B24AED">
        <w:rPr>
          <w:rFonts w:ascii="Times New Roman" w:hAnsi="Times New Roman"/>
          <w:noProof/>
          <w:sz w:val="24"/>
        </w:rPr>
        <w:drawing>
          <wp:inline distT="0" distB="0" distL="0" distR="0" wp14:anchorId="1F4F559D" wp14:editId="6A4264F1">
            <wp:extent cx="5731510" cy="3399155"/>
            <wp:effectExtent l="0" t="0" r="2540" b="0"/>
            <wp:docPr id="383833702"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33702" name="Picture 1" descr="A map of australia with different colored area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99155"/>
                    </a:xfrm>
                    <a:prstGeom prst="rect">
                      <a:avLst/>
                    </a:prstGeom>
                    <a:noFill/>
                    <a:ln>
                      <a:noFill/>
                    </a:ln>
                  </pic:spPr>
                </pic:pic>
              </a:graphicData>
            </a:graphic>
          </wp:inline>
        </w:drawing>
      </w:r>
    </w:p>
    <w:p w14:paraId="4D402621" w14:textId="77777777" w:rsidR="006B6035" w:rsidRPr="003909B6" w:rsidRDefault="006B6035" w:rsidP="00667249">
      <w:pPr>
        <w:spacing w:before="120"/>
        <w:rPr>
          <w:noProof/>
        </w:rPr>
      </w:pPr>
    </w:p>
    <w:p w14:paraId="31039A21" w14:textId="38D3755D" w:rsidR="006B6035" w:rsidRPr="005C61D2" w:rsidRDefault="006B6035" w:rsidP="006B6035">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EE1904">
        <w:rPr>
          <w:rFonts w:ascii="Calibri" w:eastAsia="Calibri" w:hAnsi="Calibri" w:cs="Arial"/>
          <w:sz w:val="12"/>
          <w:szCs w:val="12"/>
          <w:lang w:eastAsia="en-US"/>
        </w:rPr>
        <w:t>May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Pr>
          <w:rFonts w:ascii="Calibri" w:eastAsia="Calibri" w:hAnsi="Calibri" w:cs="Arial"/>
          <w:sz w:val="12"/>
          <w:szCs w:val="12"/>
          <w:lang w:eastAsia="en-US"/>
        </w:rPr>
        <w:t>Ma</w:t>
      </w:r>
      <w:r w:rsidR="00EE1904">
        <w:rPr>
          <w:rFonts w:ascii="Calibri" w:eastAsia="Calibri" w:hAnsi="Calibri" w:cs="Arial"/>
          <w:sz w:val="12"/>
          <w:szCs w:val="12"/>
          <w:lang w:eastAsia="en-US"/>
        </w:rPr>
        <w:t>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compare with </w:t>
      </w:r>
      <w:r>
        <w:rPr>
          <w:rFonts w:ascii="Calibri" w:eastAsia="Calibri" w:hAnsi="Calibri" w:cs="Arial"/>
          <w:sz w:val="12"/>
          <w:szCs w:val="12"/>
          <w:lang w:eastAsia="en-US"/>
        </w:rPr>
        <w:t>Ma</w:t>
      </w:r>
      <w:r w:rsidR="00EE1904">
        <w:rPr>
          <w:rFonts w:ascii="Calibri" w:eastAsia="Calibri" w:hAnsi="Calibri" w:cs="Arial"/>
          <w:sz w:val="12"/>
          <w:szCs w:val="12"/>
          <w:lang w:eastAsia="en-US"/>
        </w:rPr>
        <w:t>y</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EE1904">
        <w:rPr>
          <w:rFonts w:ascii="Calibri" w:eastAsia="Calibri" w:hAnsi="Calibri" w:cs="Arial"/>
          <w:sz w:val="12"/>
          <w:szCs w:val="12"/>
          <w:lang w:eastAsia="en-US"/>
        </w:rPr>
        <w:t>May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76"/>
    <w:p w14:paraId="723CAB2B" w14:textId="77777777" w:rsidR="006B6035" w:rsidRPr="00484AE8" w:rsidRDefault="006B6035" w:rsidP="006B6035">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9"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1C7F7FE4" w14:textId="77777777" w:rsidR="006B6035" w:rsidRDefault="006B6035" w:rsidP="006B6035">
      <w:pPr>
        <w:spacing w:before="120"/>
        <w:jc w:val="both"/>
        <w:rPr>
          <w:rFonts w:ascii="Calibri" w:hAnsi="Calibri" w:cs="Arial"/>
          <w:sz w:val="22"/>
          <w:szCs w:val="22"/>
        </w:rPr>
      </w:pPr>
      <w:bookmarkStart w:id="78" w:name="_Hlk94787687"/>
      <w:bookmarkStart w:id="79" w:name="_Hlk158286734"/>
      <w:bookmarkEnd w:id="77"/>
      <w:r w:rsidRPr="00BB17BD" w:rsidDel="008A48B9">
        <w:rPr>
          <w:rFonts w:ascii="Calibri" w:hAnsi="Calibri" w:cs="Arial"/>
          <w:sz w:val="22"/>
          <w:szCs w:val="22"/>
        </w:rPr>
        <w:t xml:space="preserve"> </w:t>
      </w:r>
    </w:p>
    <w:p w14:paraId="625A1DA0" w14:textId="5706A97C" w:rsidR="006B6035" w:rsidRPr="002B0AB0" w:rsidRDefault="006B6035" w:rsidP="006B6035">
      <w:pPr>
        <w:pageBreakBefore/>
        <w:spacing w:before="120"/>
        <w:rPr>
          <w:rFonts w:ascii="Calibri" w:hAnsi="Calibri" w:cs="Arial"/>
          <w:sz w:val="22"/>
          <w:szCs w:val="22"/>
        </w:rPr>
      </w:pPr>
      <w:bookmarkStart w:id="80" w:name="_Hlk160713201"/>
      <w:r>
        <w:rPr>
          <w:rFonts w:ascii="Calibri" w:hAnsi="Calibri" w:cs="Arial"/>
          <w:sz w:val="22"/>
          <w:szCs w:val="22"/>
        </w:rPr>
        <w:lastRenderedPageBreak/>
        <w:t xml:space="preserve">Across northern </w:t>
      </w:r>
      <w:r w:rsidR="00F925F9">
        <w:rPr>
          <w:rFonts w:ascii="Calibri" w:hAnsi="Calibri" w:cs="Arial"/>
          <w:sz w:val="22"/>
          <w:szCs w:val="22"/>
        </w:rPr>
        <w:t xml:space="preserve">and eastern </w:t>
      </w:r>
      <w:r>
        <w:rPr>
          <w:rFonts w:ascii="Calibri" w:hAnsi="Calibri" w:cs="Arial"/>
          <w:sz w:val="22"/>
          <w:szCs w:val="22"/>
        </w:rPr>
        <w:t xml:space="preserve">Australia, lower layer soil moisture was average to very much above average in </w:t>
      </w:r>
      <w:r w:rsidR="00F925F9">
        <w:rPr>
          <w:rFonts w:ascii="Calibri" w:hAnsi="Calibri" w:cs="Arial"/>
          <w:sz w:val="22"/>
          <w:szCs w:val="22"/>
        </w:rPr>
        <w:t>May</w:t>
      </w:r>
      <w:r>
        <w:rPr>
          <w:rFonts w:ascii="Calibri" w:hAnsi="Calibri" w:cs="Arial"/>
          <w:sz w:val="22"/>
          <w:szCs w:val="22"/>
        </w:rPr>
        <w:t>. However,</w:t>
      </w:r>
      <w:r w:rsidR="007A22AA">
        <w:rPr>
          <w:rFonts w:ascii="Calibri" w:hAnsi="Calibri" w:cs="Arial"/>
          <w:sz w:val="22"/>
          <w:szCs w:val="22"/>
        </w:rPr>
        <w:t xml:space="preserve"> large</w:t>
      </w:r>
      <w:r>
        <w:rPr>
          <w:rFonts w:ascii="Calibri" w:hAnsi="Calibri" w:cs="Arial"/>
          <w:sz w:val="22"/>
          <w:szCs w:val="22"/>
        </w:rPr>
        <w:t xml:space="preserve"> areas of </w:t>
      </w:r>
      <w:r w:rsidR="007A22AA">
        <w:rPr>
          <w:rFonts w:ascii="Calibri" w:hAnsi="Calibri" w:cs="Arial"/>
          <w:sz w:val="22"/>
          <w:szCs w:val="22"/>
        </w:rPr>
        <w:t xml:space="preserve">extremely low </w:t>
      </w:r>
      <w:r>
        <w:rPr>
          <w:rFonts w:ascii="Calibri" w:hAnsi="Calibri" w:cs="Arial"/>
          <w:sz w:val="22"/>
          <w:szCs w:val="22"/>
        </w:rPr>
        <w:t xml:space="preserve">lower layer soil moisture were evident in southern Australia.  </w:t>
      </w:r>
      <w:r w:rsidR="007A22AA">
        <w:rPr>
          <w:rFonts w:ascii="Calibri" w:hAnsi="Calibri" w:cs="Arial"/>
          <w:sz w:val="22"/>
          <w:szCs w:val="22"/>
        </w:rPr>
        <w:t xml:space="preserve">Modelled </w:t>
      </w:r>
      <w:r>
        <w:rPr>
          <w:rFonts w:ascii="Calibri" w:hAnsi="Calibri" w:cs="Arial"/>
          <w:sz w:val="22"/>
          <w:szCs w:val="22"/>
        </w:rPr>
        <w:t>lower layer soil moisture</w:t>
      </w:r>
      <w:r w:rsidR="007A22AA">
        <w:rPr>
          <w:rFonts w:ascii="Calibri" w:hAnsi="Calibri" w:cs="Arial"/>
          <w:sz w:val="22"/>
          <w:szCs w:val="22"/>
        </w:rPr>
        <w:t xml:space="preserve"> </w:t>
      </w:r>
      <w:r>
        <w:rPr>
          <w:rFonts w:ascii="Calibri" w:hAnsi="Calibri" w:cs="Arial"/>
          <w:sz w:val="22"/>
          <w:szCs w:val="22"/>
        </w:rPr>
        <w:t xml:space="preserve">was </w:t>
      </w:r>
      <w:r w:rsidR="007A22AA">
        <w:rPr>
          <w:rFonts w:ascii="Calibri" w:hAnsi="Calibri" w:cs="Arial"/>
          <w:sz w:val="22"/>
          <w:szCs w:val="22"/>
        </w:rPr>
        <w:t>generally average</w:t>
      </w:r>
      <w:r w:rsidR="007A22AA" w:rsidDel="007A22AA">
        <w:rPr>
          <w:rFonts w:ascii="Calibri" w:hAnsi="Calibri" w:cs="Arial"/>
          <w:sz w:val="22"/>
          <w:szCs w:val="22"/>
        </w:rPr>
        <w:t xml:space="preserve"> </w:t>
      </w:r>
      <w:r>
        <w:rPr>
          <w:rFonts w:ascii="Calibri" w:hAnsi="Calibri" w:cs="Arial"/>
          <w:sz w:val="22"/>
          <w:szCs w:val="22"/>
        </w:rPr>
        <w:t>for</w:t>
      </w:r>
      <w:r w:rsidR="007A22AA">
        <w:rPr>
          <w:rFonts w:ascii="Calibri" w:hAnsi="Calibri" w:cs="Arial"/>
          <w:sz w:val="22"/>
          <w:szCs w:val="22"/>
        </w:rPr>
        <w:t xml:space="preserve"> </w:t>
      </w:r>
      <w:r>
        <w:rPr>
          <w:rFonts w:ascii="Calibri" w:hAnsi="Calibri" w:cs="Arial"/>
          <w:sz w:val="22"/>
          <w:szCs w:val="22"/>
        </w:rPr>
        <w:t xml:space="preserve">remaining </w:t>
      </w:r>
      <w:r w:rsidR="007A22AA">
        <w:rPr>
          <w:rFonts w:ascii="Calibri" w:hAnsi="Calibri" w:cs="Arial"/>
          <w:sz w:val="22"/>
          <w:szCs w:val="22"/>
        </w:rPr>
        <w:t xml:space="preserve">areas of </w:t>
      </w:r>
      <w:r>
        <w:rPr>
          <w:rFonts w:ascii="Calibri" w:hAnsi="Calibri" w:cs="Arial"/>
          <w:sz w:val="22"/>
          <w:szCs w:val="22"/>
        </w:rPr>
        <w:t>Australia.</w:t>
      </w:r>
    </w:p>
    <w:p w14:paraId="54A083C9" w14:textId="26AB694C" w:rsidR="006B6035" w:rsidRPr="00BB17BD" w:rsidRDefault="007A22AA" w:rsidP="006B6035">
      <w:pPr>
        <w:spacing w:before="120"/>
        <w:rPr>
          <w:rFonts w:ascii="Calibri" w:hAnsi="Calibri" w:cs="Arial"/>
          <w:sz w:val="22"/>
          <w:szCs w:val="22"/>
        </w:rPr>
      </w:pPr>
      <w:r w:rsidRPr="00F925F9">
        <w:rPr>
          <w:rFonts w:ascii="Calibri" w:hAnsi="Calibri" w:cs="Arial"/>
          <w:sz w:val="22"/>
          <w:szCs w:val="22"/>
        </w:rPr>
        <w:t xml:space="preserve">Lower layer soil moisture plays a pivotal role in sustaining the growth of winter crops and pasture during their critical development stages. </w:t>
      </w:r>
      <w:r w:rsidR="006B6035" w:rsidRPr="00D9708A">
        <w:rPr>
          <w:rFonts w:ascii="Calibri" w:hAnsi="Calibri" w:cs="Arial"/>
          <w:sz w:val="22"/>
          <w:szCs w:val="22"/>
        </w:rPr>
        <w:t>Across Australian cropping regions, lower layer soil moisture generally ranged from average to</w:t>
      </w:r>
      <w:r w:rsidR="006B6035">
        <w:rPr>
          <w:rFonts w:ascii="Calibri" w:hAnsi="Calibri" w:cs="Arial"/>
          <w:sz w:val="22"/>
          <w:szCs w:val="22"/>
        </w:rPr>
        <w:t xml:space="preserve"> very much above average across New South Wales and Queensland, and generally average </w:t>
      </w:r>
      <w:r>
        <w:rPr>
          <w:rFonts w:ascii="Calibri" w:hAnsi="Calibri" w:cs="Arial"/>
          <w:sz w:val="22"/>
          <w:szCs w:val="22"/>
        </w:rPr>
        <w:t xml:space="preserve">across central areas of </w:t>
      </w:r>
      <w:r w:rsidR="006B6035">
        <w:rPr>
          <w:rFonts w:ascii="Calibri" w:hAnsi="Calibri" w:cs="Arial"/>
          <w:sz w:val="22"/>
          <w:szCs w:val="22"/>
        </w:rPr>
        <w:t>Victoria</w:t>
      </w:r>
      <w:r w:rsidR="00F925F9">
        <w:rPr>
          <w:rFonts w:ascii="Calibri" w:hAnsi="Calibri" w:cs="Arial"/>
          <w:sz w:val="22"/>
          <w:szCs w:val="22"/>
        </w:rPr>
        <w:t xml:space="preserve"> and Western Australia</w:t>
      </w:r>
      <w:r w:rsidR="006B6035">
        <w:rPr>
          <w:rFonts w:ascii="Calibri" w:hAnsi="Calibri" w:cs="Arial"/>
          <w:sz w:val="22"/>
          <w:szCs w:val="22"/>
        </w:rPr>
        <w:t xml:space="preserve">. </w:t>
      </w:r>
      <w:r>
        <w:rPr>
          <w:rFonts w:ascii="Calibri" w:hAnsi="Calibri" w:cs="Arial"/>
          <w:sz w:val="22"/>
          <w:szCs w:val="22"/>
        </w:rPr>
        <w:t xml:space="preserve">Extremely low </w:t>
      </w:r>
      <w:r w:rsidR="006B6035">
        <w:rPr>
          <w:rFonts w:ascii="Calibri" w:hAnsi="Calibri" w:cs="Arial"/>
          <w:sz w:val="22"/>
          <w:szCs w:val="22"/>
        </w:rPr>
        <w:t xml:space="preserve">levels of </w:t>
      </w:r>
      <w:r>
        <w:rPr>
          <w:rFonts w:ascii="Calibri" w:hAnsi="Calibri" w:cs="Arial"/>
          <w:sz w:val="22"/>
          <w:szCs w:val="22"/>
        </w:rPr>
        <w:t xml:space="preserve">lower layer </w:t>
      </w:r>
      <w:r w:rsidR="006B6035">
        <w:rPr>
          <w:rFonts w:ascii="Calibri" w:hAnsi="Calibri" w:cs="Arial"/>
          <w:sz w:val="22"/>
          <w:szCs w:val="22"/>
        </w:rPr>
        <w:t xml:space="preserve">soil moisture </w:t>
      </w:r>
      <w:r>
        <w:rPr>
          <w:rFonts w:ascii="Calibri" w:hAnsi="Calibri" w:cs="Arial"/>
          <w:sz w:val="22"/>
          <w:szCs w:val="22"/>
        </w:rPr>
        <w:t xml:space="preserve">were modelled </w:t>
      </w:r>
      <w:bookmarkStart w:id="81" w:name="_Hlk168560282"/>
      <w:r>
        <w:rPr>
          <w:rFonts w:ascii="Calibri" w:hAnsi="Calibri" w:cs="Arial"/>
          <w:sz w:val="22"/>
          <w:szCs w:val="22"/>
        </w:rPr>
        <w:t xml:space="preserve">across much of </w:t>
      </w:r>
      <w:r w:rsidR="006B6035">
        <w:rPr>
          <w:rFonts w:ascii="Calibri" w:hAnsi="Calibri" w:cs="Arial"/>
          <w:sz w:val="22"/>
          <w:szCs w:val="22"/>
        </w:rPr>
        <w:t>South Australia</w:t>
      </w:r>
      <w:r>
        <w:rPr>
          <w:rFonts w:ascii="Calibri" w:hAnsi="Calibri" w:cs="Arial"/>
          <w:sz w:val="22"/>
          <w:szCs w:val="22"/>
        </w:rPr>
        <w:t>,</w:t>
      </w:r>
      <w:r w:rsidR="006B6035">
        <w:rPr>
          <w:rFonts w:ascii="Calibri" w:hAnsi="Calibri" w:cs="Arial"/>
          <w:sz w:val="22"/>
          <w:szCs w:val="22"/>
        </w:rPr>
        <w:t xml:space="preserve"> Western </w:t>
      </w:r>
      <w:proofErr w:type="gramStart"/>
      <w:r w:rsidR="006B6035">
        <w:rPr>
          <w:rFonts w:ascii="Calibri" w:hAnsi="Calibri" w:cs="Arial"/>
          <w:sz w:val="22"/>
          <w:szCs w:val="22"/>
        </w:rPr>
        <w:t>Australia</w:t>
      </w:r>
      <w:proofErr w:type="gramEnd"/>
      <w:r w:rsidR="006B6035">
        <w:rPr>
          <w:rFonts w:ascii="Calibri" w:hAnsi="Calibri" w:cs="Arial"/>
          <w:sz w:val="22"/>
          <w:szCs w:val="22"/>
        </w:rPr>
        <w:t xml:space="preserve"> </w:t>
      </w:r>
      <w:r w:rsidR="00F925F9">
        <w:rPr>
          <w:rFonts w:ascii="Calibri" w:hAnsi="Calibri" w:cs="Arial"/>
          <w:sz w:val="22"/>
          <w:szCs w:val="22"/>
        </w:rPr>
        <w:t>and Victoria</w:t>
      </w:r>
      <w:bookmarkEnd w:id="81"/>
      <w:r>
        <w:rPr>
          <w:rFonts w:ascii="Calibri" w:hAnsi="Calibri" w:cs="Arial"/>
          <w:sz w:val="22"/>
          <w:szCs w:val="22"/>
        </w:rPr>
        <w:t xml:space="preserve">. </w:t>
      </w:r>
      <w:r w:rsidR="0027565A">
        <w:rPr>
          <w:rFonts w:ascii="Calibri" w:hAnsi="Calibri" w:cs="Arial"/>
          <w:sz w:val="22"/>
          <w:szCs w:val="22"/>
        </w:rPr>
        <w:t xml:space="preserve">These extremely low levels of stored soil moisture </w:t>
      </w:r>
      <w:r w:rsidR="0027565A" w:rsidRPr="0027565A">
        <w:rPr>
          <w:rFonts w:ascii="Calibri" w:hAnsi="Calibri" w:cs="Arial"/>
          <w:sz w:val="22"/>
          <w:szCs w:val="22"/>
        </w:rPr>
        <w:t xml:space="preserve">across much of South Australia, Western Australia and Victoria </w:t>
      </w:r>
      <w:r w:rsidR="0027565A">
        <w:rPr>
          <w:rFonts w:ascii="Calibri" w:hAnsi="Calibri" w:cs="Arial"/>
          <w:sz w:val="22"/>
          <w:szCs w:val="22"/>
        </w:rPr>
        <w:t>will mean that adequate and timely rainfall will be required during winter and spring to support current level of forecast crop and livestock production.</w:t>
      </w:r>
    </w:p>
    <w:p w14:paraId="2CEC9EC5" w14:textId="18F3527E" w:rsidR="006B6035" w:rsidRDefault="006B6035" w:rsidP="006B6035">
      <w:pPr>
        <w:spacing w:before="120"/>
        <w:jc w:val="center"/>
        <w:rPr>
          <w:rFonts w:ascii="Calibri" w:hAnsi="Calibri" w:cs="Arial"/>
          <w:b/>
          <w:bCs/>
          <w:iCs/>
          <w:sz w:val="22"/>
          <w:szCs w:val="22"/>
        </w:rPr>
      </w:pPr>
      <w:r w:rsidRPr="00CD169D">
        <w:rPr>
          <w:rFonts w:ascii="Calibri" w:hAnsi="Calibri" w:cs="Arial"/>
          <w:b/>
          <w:bCs/>
          <w:iCs/>
          <w:sz w:val="22"/>
          <w:szCs w:val="22"/>
        </w:rPr>
        <w:t xml:space="preserve">Modelled lower layer soil moisture for </w:t>
      </w:r>
      <w:r w:rsidR="00F925F9">
        <w:rPr>
          <w:rFonts w:ascii="Calibri" w:hAnsi="Calibri" w:cs="Arial"/>
          <w:b/>
          <w:bCs/>
          <w:iCs/>
          <w:sz w:val="22"/>
          <w:szCs w:val="22"/>
        </w:rPr>
        <w:t>May</w:t>
      </w:r>
      <w:r w:rsidRPr="00CD169D">
        <w:rPr>
          <w:rFonts w:ascii="Calibri" w:hAnsi="Calibri" w:cs="Arial"/>
          <w:b/>
          <w:bCs/>
          <w:iCs/>
          <w:sz w:val="22"/>
          <w:szCs w:val="22"/>
        </w:rPr>
        <w:t> 202</w:t>
      </w:r>
      <w:r>
        <w:rPr>
          <w:rFonts w:ascii="Calibri" w:hAnsi="Calibri" w:cs="Arial"/>
          <w:b/>
          <w:bCs/>
          <w:iCs/>
          <w:sz w:val="22"/>
          <w:szCs w:val="22"/>
        </w:rPr>
        <w:t>4</w:t>
      </w:r>
    </w:p>
    <w:p w14:paraId="0C93C2DD" w14:textId="66346B30" w:rsidR="006B6035" w:rsidRPr="00CD169D" w:rsidRDefault="00F925F9" w:rsidP="006B6035">
      <w:pPr>
        <w:spacing w:before="120"/>
        <w:jc w:val="center"/>
        <w:rPr>
          <w:rFonts w:ascii="Calibri" w:hAnsi="Calibri" w:cs="Arial"/>
          <w:b/>
          <w:bCs/>
          <w:i/>
          <w:iCs/>
          <w:noProof/>
          <w:sz w:val="12"/>
          <w:szCs w:val="12"/>
        </w:rPr>
      </w:pPr>
      <w:r>
        <w:rPr>
          <w:noProof/>
        </w:rPr>
        <w:drawing>
          <wp:inline distT="0" distB="0" distL="0" distR="0" wp14:anchorId="2E2492C4" wp14:editId="7D71111A">
            <wp:extent cx="5731510" cy="3402965"/>
            <wp:effectExtent l="0" t="0" r="2540" b="6985"/>
            <wp:docPr id="68352509"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2509" name="Picture 2" descr="A map of australia with different colored area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02965"/>
                    </a:xfrm>
                    <a:prstGeom prst="rect">
                      <a:avLst/>
                    </a:prstGeom>
                    <a:noFill/>
                    <a:ln>
                      <a:noFill/>
                    </a:ln>
                  </pic:spPr>
                </pic:pic>
              </a:graphicData>
            </a:graphic>
          </wp:inline>
        </w:drawing>
      </w:r>
    </w:p>
    <w:p w14:paraId="1BA73CDA" w14:textId="77777777" w:rsidR="006B6035" w:rsidRPr="00484AE8" w:rsidRDefault="006B6035" w:rsidP="006B6035">
      <w:pPr>
        <w:spacing w:before="120"/>
        <w:jc w:val="center"/>
        <w:rPr>
          <w:rFonts w:ascii="Calibri" w:hAnsi="Calibri" w:cs="Arial"/>
          <w:b/>
          <w:bCs/>
          <w:i/>
          <w:iCs/>
          <w:color w:val="00B0F0"/>
          <w:sz w:val="12"/>
          <w:szCs w:val="12"/>
        </w:rPr>
      </w:pPr>
      <w:r>
        <w:rPr>
          <w:noProof/>
        </w:rPr>
        <w:t xml:space="preserve"> </w:t>
      </w:r>
      <w:r w:rsidRPr="00C55988">
        <w:rPr>
          <w:noProof/>
        </w:rPr>
        <w:t xml:space="preserve"> </w:t>
      </w:r>
    </w:p>
    <w:p w14:paraId="79D6433F" w14:textId="37B0C1FD" w:rsidR="006B6035" w:rsidRPr="00C40D83" w:rsidRDefault="006B6035" w:rsidP="006B6035">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F925F9">
        <w:rPr>
          <w:rFonts w:ascii="Calibri" w:eastAsia="Calibri" w:hAnsi="Calibri" w:cs="Arial"/>
          <w:sz w:val="12"/>
          <w:szCs w:val="12"/>
          <w:lang w:eastAsia="en-US"/>
        </w:rPr>
        <w:t>May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This map shows how modelled soil conditions during </w:t>
      </w:r>
      <w:r>
        <w:rPr>
          <w:rFonts w:ascii="Calibri" w:eastAsia="Calibri" w:hAnsi="Calibri" w:cs="Arial"/>
          <w:sz w:val="12"/>
          <w:szCs w:val="12"/>
          <w:lang w:eastAsia="en-US"/>
        </w:rPr>
        <w:t>Ma</w:t>
      </w:r>
      <w:r w:rsidR="00F925F9">
        <w:rPr>
          <w:rFonts w:ascii="Calibri" w:eastAsia="Calibri" w:hAnsi="Calibri" w:cs="Arial"/>
          <w:sz w:val="12"/>
          <w:szCs w:val="12"/>
          <w:lang w:eastAsia="en-US"/>
        </w:rPr>
        <w:t>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C40D83">
        <w:rPr>
          <w:rFonts w:ascii="Calibri" w:eastAsia="Calibri" w:hAnsi="Calibri" w:cs="Arial"/>
          <w:sz w:val="12"/>
          <w:szCs w:val="12"/>
          <w:lang w:eastAsia="en-US"/>
        </w:rPr>
        <w:t xml:space="preserve">compare with </w:t>
      </w:r>
      <w:r>
        <w:rPr>
          <w:rFonts w:ascii="Calibri" w:eastAsia="Calibri" w:hAnsi="Calibri" w:cs="Arial"/>
          <w:sz w:val="12"/>
          <w:szCs w:val="12"/>
          <w:lang w:eastAsia="en-US"/>
        </w:rPr>
        <w:t>Ma</w:t>
      </w:r>
      <w:r w:rsidR="00F925F9">
        <w:rPr>
          <w:rFonts w:ascii="Calibri" w:eastAsia="Calibri" w:hAnsi="Calibri" w:cs="Arial"/>
          <w:sz w:val="12"/>
          <w:szCs w:val="12"/>
          <w:lang w:eastAsia="en-US"/>
        </w:rPr>
        <w:t>y</w:t>
      </w:r>
      <w:r w:rsidRPr="00C40D83">
        <w:rPr>
          <w:rFonts w:ascii="Calibri" w:eastAsia="Calibri" w:hAnsi="Calibri" w:cs="Arial"/>
          <w:sz w:val="12"/>
          <w:szCs w:val="12"/>
          <w:lang w:eastAsia="en-US"/>
        </w:rPr>
        <w:t xml:space="preserve"> conditions modelled over the reference period (1911 to 2016). Dark blue areas on the maps were much wetter in</w:t>
      </w:r>
      <w:r>
        <w:rPr>
          <w:rFonts w:ascii="Calibri" w:eastAsia="Calibri" w:hAnsi="Calibri" w:cs="Arial"/>
          <w:sz w:val="12"/>
          <w:szCs w:val="12"/>
          <w:lang w:eastAsia="en-US"/>
        </w:rPr>
        <w:t xml:space="preserve"> </w:t>
      </w:r>
      <w:r w:rsidR="00F925F9">
        <w:rPr>
          <w:rFonts w:ascii="Calibri" w:eastAsia="Calibri" w:hAnsi="Calibri" w:cs="Arial"/>
          <w:sz w:val="12"/>
          <w:szCs w:val="12"/>
          <w:lang w:eastAsia="en-US"/>
        </w:rPr>
        <w:t>May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8"/>
    <w:p w14:paraId="2BDEAFBD" w14:textId="77777777" w:rsidR="006B6035" w:rsidRPr="00C40D83" w:rsidRDefault="006B6035" w:rsidP="006B6035">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1"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bookmarkEnd w:id="70"/>
    <w:bookmarkEnd w:id="73"/>
    <w:bookmarkEnd w:id="74"/>
    <w:bookmarkEnd w:id="75"/>
    <w:bookmarkEnd w:id="79"/>
    <w:bookmarkEnd w:id="80"/>
    <w:p w14:paraId="68680861" w14:textId="77777777" w:rsidR="00ED6548" w:rsidRPr="008F11B8" w:rsidRDefault="00ED6548" w:rsidP="00ED6548">
      <w:pPr>
        <w:pStyle w:val="Heading3"/>
        <w:keepNext w:val="0"/>
        <w:keepLines w:val="0"/>
        <w:pageBreakBefore/>
        <w:numPr>
          <w:ilvl w:val="1"/>
          <w:numId w:val="13"/>
        </w:numPr>
        <w:spacing w:before="0" w:after="60"/>
        <w:ind w:left="431" w:hanging="431"/>
        <w:rPr>
          <w:color w:val="auto"/>
          <w:sz w:val="28"/>
          <w:szCs w:val="28"/>
        </w:rPr>
      </w:pPr>
      <w:r w:rsidRPr="008F11B8">
        <w:rPr>
          <w:color w:val="auto"/>
          <w:sz w:val="28"/>
          <w:szCs w:val="28"/>
        </w:rPr>
        <w:lastRenderedPageBreak/>
        <w:t xml:space="preserve">Pasture </w:t>
      </w:r>
      <w:proofErr w:type="gramStart"/>
      <w:r w:rsidRPr="008F11B8">
        <w:rPr>
          <w:color w:val="auto"/>
          <w:sz w:val="28"/>
          <w:szCs w:val="28"/>
        </w:rPr>
        <w:t>growth</w:t>
      </w:r>
      <w:proofErr w:type="gramEnd"/>
    </w:p>
    <w:p w14:paraId="3AEEF0F4" w14:textId="77777777" w:rsidR="007E78C7" w:rsidRPr="007E78C7" w:rsidRDefault="007E78C7" w:rsidP="007E78C7">
      <w:pPr>
        <w:spacing w:before="120"/>
        <w:rPr>
          <w:rFonts w:ascii="Calibri" w:hAnsi="Calibri" w:cs="Arial"/>
          <w:sz w:val="22"/>
          <w:szCs w:val="22"/>
        </w:rPr>
      </w:pPr>
      <w:bookmarkStart w:id="82" w:name="_Hlk94787709"/>
      <w:bookmarkStart w:id="83" w:name="_Hlk158286759"/>
      <w:r w:rsidRPr="007E78C7">
        <w:rPr>
          <w:rFonts w:ascii="Calibri" w:hAnsi="Calibri" w:cs="Arial"/>
          <w:sz w:val="22"/>
          <w:szCs w:val="22"/>
        </w:rPr>
        <w:t xml:space="preserve">Pasture growth during the March to May period affects the availability of fodder to support livestock production across northern Australia as it enters a seasonally low growth period. Across southern Australia, autumn pasture growth influences the standing biomass available to support livestock production over winter and the reliance on hay and grain during this period. </w:t>
      </w:r>
    </w:p>
    <w:p w14:paraId="7B9E814D" w14:textId="1CD026D9" w:rsidR="007E78C7" w:rsidRPr="007E78C7" w:rsidRDefault="007E78C7" w:rsidP="007E78C7">
      <w:pPr>
        <w:spacing w:before="120"/>
        <w:rPr>
          <w:rFonts w:ascii="Calibri" w:hAnsi="Calibri" w:cs="Arial"/>
          <w:sz w:val="22"/>
          <w:szCs w:val="22"/>
        </w:rPr>
      </w:pPr>
      <w:r w:rsidRPr="007E78C7">
        <w:rPr>
          <w:rFonts w:ascii="Calibri" w:hAnsi="Calibri" w:cs="Arial"/>
          <w:sz w:val="22"/>
          <w:szCs w:val="22"/>
        </w:rPr>
        <w:t>For the 3 months to May 202</w:t>
      </w:r>
      <w:r>
        <w:rPr>
          <w:rFonts w:ascii="Calibri" w:hAnsi="Calibri" w:cs="Arial"/>
          <w:sz w:val="22"/>
          <w:szCs w:val="22"/>
        </w:rPr>
        <w:t>4</w:t>
      </w:r>
      <w:r w:rsidR="005656C9">
        <w:rPr>
          <w:rFonts w:ascii="Calibri" w:hAnsi="Calibri" w:cs="Arial"/>
          <w:sz w:val="22"/>
          <w:szCs w:val="22"/>
        </w:rPr>
        <w:t xml:space="preserve">, above average rainfall totals resulted in average to extremely high pasture production for this time of year across most grazing regions across northern and eastern Australia. </w:t>
      </w:r>
      <w:r w:rsidRPr="007E78C7">
        <w:rPr>
          <w:rFonts w:ascii="Calibri" w:hAnsi="Calibri" w:cs="Arial"/>
          <w:sz w:val="22"/>
          <w:szCs w:val="22"/>
        </w:rPr>
        <w:t xml:space="preserve">Average to extremely high pasture production across grazing regions will likely enable farmers to continue to maintain current stock numbers and provide opportunities to build standing dry matter availability.  </w:t>
      </w:r>
    </w:p>
    <w:p w14:paraId="0603FCA2" w14:textId="130EE267" w:rsidR="007E78C7" w:rsidRPr="007E78C7" w:rsidRDefault="007E78C7" w:rsidP="00857A33">
      <w:pPr>
        <w:spacing w:before="120"/>
        <w:rPr>
          <w:rFonts w:ascii="Calibri" w:hAnsi="Calibri" w:cs="Calibri"/>
          <w:b/>
          <w:bCs/>
          <w:i/>
          <w:iCs/>
          <w:sz w:val="22"/>
          <w:szCs w:val="28"/>
        </w:rPr>
      </w:pPr>
      <w:r w:rsidRPr="007E78C7">
        <w:rPr>
          <w:rFonts w:ascii="Calibri" w:hAnsi="Calibri" w:cs="Calibri"/>
          <w:sz w:val="22"/>
          <w:szCs w:val="28"/>
        </w:rPr>
        <w:t xml:space="preserve">In contrast, </w:t>
      </w:r>
      <w:r w:rsidR="005656C9">
        <w:rPr>
          <w:rFonts w:ascii="Calibri" w:hAnsi="Calibri" w:cs="Arial"/>
          <w:sz w:val="22"/>
          <w:szCs w:val="22"/>
        </w:rPr>
        <w:t xml:space="preserve">extremely low to below average pasture growth rates were recorded across western parts of Western Australia, </w:t>
      </w:r>
      <w:r w:rsidR="00667249">
        <w:rPr>
          <w:rFonts w:ascii="Calibri" w:hAnsi="Calibri" w:cs="Arial"/>
          <w:sz w:val="22"/>
          <w:szCs w:val="22"/>
        </w:rPr>
        <w:t xml:space="preserve">parts of </w:t>
      </w:r>
      <w:r w:rsidR="007A22AA">
        <w:rPr>
          <w:rFonts w:ascii="Calibri" w:hAnsi="Calibri" w:cs="Arial"/>
          <w:sz w:val="22"/>
          <w:szCs w:val="22"/>
        </w:rPr>
        <w:t>central</w:t>
      </w:r>
      <w:r w:rsidR="00667249">
        <w:rPr>
          <w:rFonts w:ascii="Calibri" w:hAnsi="Calibri" w:cs="Arial"/>
          <w:sz w:val="22"/>
          <w:szCs w:val="22"/>
        </w:rPr>
        <w:t xml:space="preserve"> Queensland, </w:t>
      </w:r>
      <w:r w:rsidR="005656C9">
        <w:rPr>
          <w:rFonts w:ascii="Calibri" w:hAnsi="Calibri" w:cs="Arial"/>
          <w:sz w:val="22"/>
          <w:szCs w:val="22"/>
        </w:rPr>
        <w:t>southern South Australia, and parts of southern and eastern Victoria and central Tasmania</w:t>
      </w:r>
      <w:r w:rsidRPr="007E78C7">
        <w:rPr>
          <w:rFonts w:ascii="Calibri" w:hAnsi="Calibri" w:cs="Calibri"/>
          <w:sz w:val="22"/>
          <w:szCs w:val="28"/>
        </w:rPr>
        <w:t xml:space="preserve">. Across southern Australia, graziers will be more reliant on the supplementary feed to maintain current stocking rate and production. </w:t>
      </w:r>
    </w:p>
    <w:p w14:paraId="1B8B84BA" w14:textId="35B98D91" w:rsidR="00ED6548" w:rsidRPr="00F4688C" w:rsidRDefault="00ED6548" w:rsidP="00ED6548">
      <w:pPr>
        <w:pStyle w:val="Heading4"/>
        <w:spacing w:before="100"/>
        <w:jc w:val="center"/>
        <w:rPr>
          <w:rFonts w:cs="Arial"/>
          <w:i w:val="0"/>
          <w:color w:val="auto"/>
          <w:sz w:val="22"/>
          <w:szCs w:val="22"/>
        </w:rPr>
      </w:pPr>
      <w:r w:rsidRPr="002603C3">
        <w:rPr>
          <w:rFonts w:cs="Arial"/>
          <w:i w:val="0"/>
          <w:color w:val="auto"/>
          <w:sz w:val="22"/>
          <w:szCs w:val="22"/>
        </w:rPr>
        <w:t xml:space="preserve">Relative pasture growth </w:t>
      </w:r>
      <w:r w:rsidRPr="00F4688C">
        <w:rPr>
          <w:rFonts w:cs="Arial"/>
          <w:i w:val="0"/>
          <w:color w:val="auto"/>
          <w:sz w:val="22"/>
          <w:szCs w:val="22"/>
        </w:rPr>
        <w:t>for 3-months ending</w:t>
      </w:r>
      <w:r>
        <w:rPr>
          <w:rFonts w:cs="Arial"/>
          <w:i w:val="0"/>
          <w:color w:val="auto"/>
          <w:sz w:val="22"/>
          <w:szCs w:val="22"/>
        </w:rPr>
        <w:t xml:space="preserve"> </w:t>
      </w:r>
      <w:r w:rsidR="005656C9">
        <w:rPr>
          <w:rFonts w:cs="Arial"/>
          <w:i w:val="0"/>
          <w:color w:val="auto"/>
          <w:sz w:val="22"/>
          <w:szCs w:val="22"/>
        </w:rPr>
        <w:t>May</w:t>
      </w:r>
      <w:r w:rsidRPr="00F4688C">
        <w:rPr>
          <w:rFonts w:cs="Arial"/>
          <w:i w:val="0"/>
          <w:color w:val="auto"/>
          <w:sz w:val="22"/>
          <w:szCs w:val="22"/>
        </w:rPr>
        <w:t> 202</w:t>
      </w:r>
      <w:r>
        <w:rPr>
          <w:rFonts w:cs="Arial"/>
          <w:i w:val="0"/>
          <w:color w:val="auto"/>
          <w:sz w:val="22"/>
          <w:szCs w:val="22"/>
        </w:rPr>
        <w:t>4</w:t>
      </w:r>
      <w:r w:rsidRPr="00F4688C">
        <w:rPr>
          <w:rFonts w:cs="Arial"/>
          <w:i w:val="0"/>
          <w:color w:val="auto"/>
          <w:sz w:val="22"/>
          <w:szCs w:val="22"/>
        </w:rPr>
        <w:t xml:space="preserve"> (1 </w:t>
      </w:r>
      <w:r w:rsidR="005656C9">
        <w:rPr>
          <w:rFonts w:cs="Arial"/>
          <w:i w:val="0"/>
          <w:color w:val="auto"/>
          <w:sz w:val="22"/>
          <w:szCs w:val="22"/>
        </w:rPr>
        <w:t>March</w:t>
      </w:r>
      <w:r w:rsidRPr="00F4688C">
        <w:rPr>
          <w:rFonts w:cs="Arial"/>
          <w:i w:val="0"/>
          <w:color w:val="auto"/>
          <w:sz w:val="22"/>
          <w:szCs w:val="22"/>
        </w:rPr>
        <w:t xml:space="preserve"> to </w:t>
      </w:r>
      <w:r>
        <w:rPr>
          <w:rFonts w:cs="Arial"/>
          <w:i w:val="0"/>
          <w:color w:val="auto"/>
          <w:sz w:val="22"/>
          <w:szCs w:val="22"/>
        </w:rPr>
        <w:t>3</w:t>
      </w:r>
      <w:r w:rsidR="005656C9">
        <w:rPr>
          <w:rFonts w:cs="Arial"/>
          <w:i w:val="0"/>
          <w:color w:val="auto"/>
          <w:sz w:val="22"/>
          <w:szCs w:val="22"/>
        </w:rPr>
        <w:t>1</w:t>
      </w:r>
      <w:r>
        <w:rPr>
          <w:rFonts w:cs="Arial"/>
          <w:i w:val="0"/>
          <w:color w:val="auto"/>
          <w:sz w:val="22"/>
          <w:szCs w:val="22"/>
        </w:rPr>
        <w:t xml:space="preserve"> </w:t>
      </w:r>
      <w:r w:rsidR="005656C9">
        <w:rPr>
          <w:rFonts w:cs="Arial"/>
          <w:i w:val="0"/>
          <w:color w:val="auto"/>
          <w:sz w:val="22"/>
          <w:szCs w:val="22"/>
        </w:rPr>
        <w:t>May</w:t>
      </w:r>
      <w:r>
        <w:rPr>
          <w:rFonts w:cs="Arial"/>
          <w:i w:val="0"/>
          <w:color w:val="auto"/>
          <w:sz w:val="22"/>
          <w:szCs w:val="22"/>
        </w:rPr>
        <w:t xml:space="preserve"> </w:t>
      </w:r>
      <w:r w:rsidRPr="00F4688C">
        <w:rPr>
          <w:rFonts w:cs="Arial"/>
          <w:i w:val="0"/>
          <w:color w:val="auto"/>
          <w:sz w:val="22"/>
          <w:szCs w:val="22"/>
        </w:rPr>
        <w:t>202</w:t>
      </w:r>
      <w:r>
        <w:rPr>
          <w:rFonts w:cs="Arial"/>
          <w:i w:val="0"/>
          <w:color w:val="auto"/>
          <w:sz w:val="22"/>
          <w:szCs w:val="22"/>
        </w:rPr>
        <w:t>4</w:t>
      </w:r>
      <w:r w:rsidRPr="00F4688C">
        <w:rPr>
          <w:rFonts w:cs="Arial"/>
          <w:i w:val="0"/>
          <w:color w:val="auto"/>
          <w:sz w:val="22"/>
          <w:szCs w:val="22"/>
        </w:rPr>
        <w:t>)</w:t>
      </w:r>
    </w:p>
    <w:p w14:paraId="526F8E8A" w14:textId="33DACA70" w:rsidR="00ED6548" w:rsidRPr="00F4688C" w:rsidRDefault="005656C9" w:rsidP="00ED6548">
      <w:pPr>
        <w:pStyle w:val="Images"/>
        <w:jc w:val="center"/>
      </w:pPr>
      <w:r>
        <w:rPr>
          <w:noProof/>
        </w:rPr>
        <w:drawing>
          <wp:inline distT="0" distB="0" distL="0" distR="0" wp14:anchorId="0E8585AF" wp14:editId="3BABF0F4">
            <wp:extent cx="5731510" cy="3310255"/>
            <wp:effectExtent l="0" t="0" r="2540" b="4445"/>
            <wp:docPr id="392510159"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0159" name="Picture 1" descr="A map of australia with different colored area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bookmarkEnd w:id="82"/>
    <w:p w14:paraId="1CBC1C1A" w14:textId="77777777" w:rsidR="00ED6548" w:rsidRPr="00F4688C" w:rsidRDefault="00ED6548" w:rsidP="00ED6548">
      <w:pPr>
        <w:pStyle w:val="FigureTableNoteSource"/>
        <w:rPr>
          <w:sz w:val="12"/>
          <w:szCs w:val="12"/>
        </w:rPr>
      </w:pPr>
      <w:r w:rsidRPr="00F4688C">
        <w:rPr>
          <w:sz w:val="12"/>
          <w:szCs w:val="12"/>
        </w:rPr>
        <w:t xml:space="preserve">Notes: </w:t>
      </w:r>
      <w:proofErr w:type="spellStart"/>
      <w:r w:rsidRPr="00F4688C">
        <w:rPr>
          <w:sz w:val="12"/>
          <w:szCs w:val="12"/>
        </w:rPr>
        <w:t>AussieGRASS</w:t>
      </w:r>
      <w:proofErr w:type="spellEnd"/>
      <w:r w:rsidRPr="00F4688C">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778ECE5C" w14:textId="2A78C6B3" w:rsidR="00ED6548" w:rsidRDefault="00ED6548" w:rsidP="00ED6548">
      <w:pPr>
        <w:spacing w:before="120"/>
        <w:rPr>
          <w:rFonts w:ascii="Calibri" w:eastAsiaTheme="minorHAnsi" w:hAnsi="Calibri" w:cstheme="minorBidi"/>
          <w:sz w:val="12"/>
          <w:szCs w:val="12"/>
          <w:lang w:eastAsia="en-US"/>
        </w:rPr>
      </w:pPr>
      <w:r w:rsidRPr="00F4688C">
        <w:rPr>
          <w:rFonts w:ascii="Calibri" w:eastAsiaTheme="minorHAnsi" w:hAnsi="Calibri" w:cstheme="minorBidi"/>
          <w:sz w:val="12"/>
          <w:szCs w:val="12"/>
          <w:lang w:eastAsia="en-US"/>
        </w:rPr>
        <w:t xml:space="preserve">Source: </w:t>
      </w:r>
      <w:r w:rsidRPr="00ED6548">
        <w:rPr>
          <w:rFonts w:ascii="Calibri" w:eastAsiaTheme="minorHAnsi" w:hAnsi="Calibri" w:cstheme="minorBidi"/>
          <w:sz w:val="12"/>
          <w:szCs w:val="12"/>
          <w:lang w:eastAsia="en-US"/>
        </w:rPr>
        <w:t xml:space="preserve">Department of Environment, </w:t>
      </w:r>
      <w:proofErr w:type="gramStart"/>
      <w:r w:rsidRPr="00ED6548">
        <w:rPr>
          <w:rFonts w:ascii="Calibri" w:eastAsiaTheme="minorHAnsi" w:hAnsi="Calibri" w:cstheme="minorBidi"/>
          <w:sz w:val="12"/>
          <w:szCs w:val="12"/>
          <w:lang w:eastAsia="en-US"/>
        </w:rPr>
        <w:t>Science</w:t>
      </w:r>
      <w:proofErr w:type="gramEnd"/>
      <w:r w:rsidRPr="00ED6548">
        <w:rPr>
          <w:rFonts w:ascii="Calibri" w:eastAsiaTheme="minorHAnsi" w:hAnsi="Calibri" w:cstheme="minorBidi"/>
          <w:sz w:val="12"/>
          <w:szCs w:val="12"/>
          <w:lang w:eastAsia="en-US"/>
        </w:rPr>
        <w:t xml:space="preserve"> and Innovation</w:t>
      </w:r>
      <w:r>
        <w:rPr>
          <w:rFonts w:ascii="Calibri" w:eastAsiaTheme="minorHAnsi" w:hAnsi="Calibri" w:cstheme="minorBidi"/>
          <w:sz w:val="12"/>
          <w:szCs w:val="12"/>
          <w:lang w:eastAsia="en-US"/>
        </w:rPr>
        <w:t xml:space="preserve"> </w:t>
      </w:r>
    </w:p>
    <w:bookmarkEnd w:id="83"/>
    <w:p w14:paraId="6E55ACDE" w14:textId="77777777" w:rsidR="009E2B2F" w:rsidRDefault="009E2B2F" w:rsidP="00DA7EFC">
      <w:pPr>
        <w:rPr>
          <w:rFonts w:ascii="Calibri" w:hAnsi="Calibri" w:cs="Calibri"/>
          <w:color w:val="000000"/>
          <w:sz w:val="12"/>
          <w:szCs w:val="12"/>
        </w:rPr>
      </w:pPr>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4" w:name="_Rainfall_outlook_and"/>
      <w:bookmarkStart w:id="85" w:name="_Global_precipitation_percentiles,"/>
      <w:bookmarkStart w:id="86" w:name="_Ref1653814"/>
      <w:bookmarkStart w:id="87" w:name="_Ref9515052"/>
      <w:bookmarkStart w:id="88" w:name="_Crop_conditions,_AMIS"/>
      <w:bookmarkStart w:id="89" w:name="_Pasture_growth_2"/>
      <w:bookmarkStart w:id="90" w:name="_Seasonal_rainfall_1"/>
      <w:bookmarkStart w:id="91" w:name="_Water"/>
      <w:bookmarkStart w:id="92" w:name="_Ref122000457"/>
      <w:bookmarkEnd w:id="59"/>
      <w:bookmarkEnd w:id="60"/>
      <w:bookmarkEnd w:id="61"/>
      <w:bookmarkEnd w:id="62"/>
      <w:bookmarkEnd w:id="63"/>
      <w:bookmarkEnd w:id="64"/>
      <w:bookmarkEnd w:id="65"/>
      <w:bookmarkEnd w:id="66"/>
      <w:bookmarkEnd w:id="67"/>
      <w:bookmarkEnd w:id="68"/>
      <w:bookmarkEnd w:id="69"/>
      <w:bookmarkEnd w:id="84"/>
      <w:bookmarkEnd w:id="85"/>
      <w:bookmarkEnd w:id="86"/>
      <w:bookmarkEnd w:id="87"/>
      <w:bookmarkEnd w:id="88"/>
      <w:bookmarkEnd w:id="89"/>
      <w:bookmarkEnd w:id="90"/>
      <w:bookmarkEnd w:id="91"/>
      <w:r w:rsidRPr="00B437F9">
        <w:rPr>
          <w:rFonts w:cs="Calibri"/>
          <w:b/>
          <w:color w:val="auto"/>
          <w:szCs w:val="34"/>
        </w:rPr>
        <w:lastRenderedPageBreak/>
        <w:t>Water</w:t>
      </w:r>
      <w:bookmarkEnd w:id="92"/>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66C183D9"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361B45" w:rsidRPr="00361B45">
        <w:rPr>
          <w:rFonts w:ascii="Calibri" w:hAnsi="Calibri" w:cs="Calibri"/>
          <w:sz w:val="22"/>
          <w:szCs w:val="22"/>
        </w:rPr>
        <w:t>storage levels in the Murray-Darling Basin (MDB) increased between 30 May 2024 and 6 June 2024 by 114 gigalitres (GL). Current volume of water held in storage is 16 939 GL, equivalent to 76% of total storage capacity. This is 16 percent or 3,296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53D5836E" w:rsidR="00CD226A" w:rsidRPr="00CF4741" w:rsidRDefault="00BE4338" w:rsidP="00CF4741">
      <w:pPr>
        <w:jc w:val="center"/>
      </w:pPr>
      <w:r w:rsidRPr="00BE4338">
        <w:rPr>
          <w:rFonts w:ascii="Calibri" w:hAnsi="Calibri" w:cs="Calibri"/>
          <w:noProof/>
        </w:rPr>
        <w:drawing>
          <wp:inline distT="0" distB="0" distL="0" distR="0" wp14:anchorId="411FE6A8" wp14:editId="3C4900AD">
            <wp:extent cx="5731510" cy="3365500"/>
            <wp:effectExtent l="0" t="0" r="2540" b="6350"/>
            <wp:docPr id="93512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27604" name=""/>
                    <pic:cNvPicPr/>
                  </pic:nvPicPr>
                  <pic:blipFill>
                    <a:blip r:embed="rId23"/>
                    <a:stretch>
                      <a:fillRect/>
                    </a:stretch>
                  </pic:blipFill>
                  <pic:spPr>
                    <a:xfrm>
                      <a:off x="0" y="0"/>
                      <a:ext cx="5731510" cy="336550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07E63FD1"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361B45" w:rsidRPr="00361B45">
        <w:rPr>
          <w:rFonts w:ascii="Calibri" w:hAnsi="Calibri" w:cs="Calibri"/>
          <w:sz w:val="22"/>
          <w:szCs w:val="22"/>
        </w:rPr>
        <w:t xml:space="preserve">prices in the Victorian Murray below the Barmah Choke decreased from $22 </w:t>
      </w:r>
      <w:r w:rsidR="00361B45">
        <w:rPr>
          <w:rFonts w:ascii="Calibri" w:hAnsi="Calibri" w:cs="Calibri"/>
          <w:sz w:val="22"/>
          <w:szCs w:val="22"/>
        </w:rPr>
        <w:t>o</w:t>
      </w:r>
      <w:r w:rsidR="00361B45" w:rsidRPr="00361B45">
        <w:rPr>
          <w:rFonts w:ascii="Calibri" w:hAnsi="Calibri" w:cs="Calibri"/>
          <w:sz w:val="22"/>
          <w:szCs w:val="22"/>
        </w:rPr>
        <w:t>n 30 May 2024 to $21 on 6 June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64AF35E3"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15</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3981647B"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08BB587"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A53AB1">
              <w:rPr>
                <w:rFonts w:cs="Calibri"/>
                <w:sz w:val="20"/>
                <w:szCs w:val="20"/>
              </w:rPr>
              <w:t>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5DADC310"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A53AB1">
              <w:rPr>
                <w:rFonts w:cs="Calibri"/>
                <w:sz w:val="20"/>
                <w:szCs w:val="20"/>
              </w:rPr>
              <w:t>1</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7B407BD" w:rsidR="00CD226A" w:rsidRPr="00B437F9" w:rsidRDefault="00BE4338" w:rsidP="00CF4741">
      <w:pPr>
        <w:jc w:val="center"/>
        <w:rPr>
          <w:rFonts w:ascii="Calibri" w:hAnsi="Calibri" w:cs="Calibri"/>
          <w:b/>
          <w:bCs/>
          <w:iCs/>
          <w:sz w:val="22"/>
          <w:szCs w:val="22"/>
        </w:rPr>
      </w:pPr>
      <w:r w:rsidRPr="00BE4338">
        <w:rPr>
          <w:rFonts w:ascii="Calibri" w:hAnsi="Calibri" w:cs="Calibri"/>
          <w:b/>
          <w:bCs/>
          <w:iCs/>
          <w:noProof/>
          <w:sz w:val="22"/>
          <w:szCs w:val="22"/>
        </w:rPr>
        <w:drawing>
          <wp:inline distT="0" distB="0" distL="0" distR="0" wp14:anchorId="1099AA51" wp14:editId="28166D34">
            <wp:extent cx="5731510" cy="3333115"/>
            <wp:effectExtent l="0" t="0" r="2540" b="635"/>
            <wp:docPr id="191043948"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3948" name="Picture 1" descr="A graph of a graph&#10;&#10;Description automatically generated with medium confidence"/>
                    <pic:cNvPicPr/>
                  </pic:nvPicPr>
                  <pic:blipFill>
                    <a:blip r:embed="rId24"/>
                    <a:stretch>
                      <a:fillRect/>
                    </a:stretch>
                  </pic:blipFill>
                  <pic:spPr>
                    <a:xfrm>
                      <a:off x="0" y="0"/>
                      <a:ext cx="5731510" cy="333311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19EF7D3C"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A53AB1">
              <w:rPr>
                <w:rFonts w:ascii="Calibri" w:hAnsi="Calibri" w:cs="Calibri"/>
                <w:sz w:val="14"/>
                <w:szCs w:val="14"/>
              </w:rPr>
              <w:t>6 June</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81332C9"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562D9C" w:rsidRPr="00562D9C">
          <w:rPr>
            <w:rStyle w:val="Hyperlink"/>
          </w:rPr>
          <w:t>https://www.agriculture.gov.au/abares/products/weekly_update/weekly-update-30524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9245E5"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0A6FD78E" w:rsidR="009245E5" w:rsidRPr="00B437F9" w:rsidRDefault="009245E5" w:rsidP="009245E5">
            <w:pPr>
              <w:rPr>
                <w:rFonts w:ascii="Calibri" w:hAnsi="Calibri" w:cs="Calibri"/>
                <w:b/>
                <w:bCs/>
                <w:szCs w:val="20"/>
              </w:rPr>
            </w:pPr>
            <w:r>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2C8AC8A0"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14E28BA6"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67271411"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00AE79EB"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478BDFA"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4B3895DF"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9FDC84E" w:rsidR="009245E5" w:rsidRPr="00B437F9" w:rsidRDefault="009245E5" w:rsidP="009245E5">
            <w:pPr>
              <w:jc w:val="right"/>
              <w:rPr>
                <w:rFonts w:ascii="Calibri" w:hAnsi="Calibri" w:cs="Calibri"/>
                <w:color w:val="000000"/>
              </w:rPr>
            </w:pPr>
            <w:r>
              <w:rPr>
                <w:rFonts w:ascii="Calibri" w:hAnsi="Calibri" w:cs="Calibri"/>
                <w:color w:val="000000"/>
              </w:rPr>
              <w:t> </w:t>
            </w:r>
          </w:p>
        </w:tc>
      </w:tr>
      <w:tr w:rsidR="00E8564D" w:rsidRPr="00B437F9" w14:paraId="62586D81" w14:textId="77777777" w:rsidTr="0004151A">
        <w:trPr>
          <w:trHeight w:val="312"/>
        </w:trPr>
        <w:tc>
          <w:tcPr>
            <w:tcW w:w="5612" w:type="dxa"/>
            <w:tcBorders>
              <w:top w:val="nil"/>
              <w:left w:val="nil"/>
              <w:bottom w:val="nil"/>
              <w:right w:val="nil"/>
            </w:tcBorders>
            <w:shd w:val="clear" w:color="000000" w:fill="FFFFFF"/>
            <w:noWrap/>
            <w:vAlign w:val="center"/>
            <w:hideMark/>
          </w:tcPr>
          <w:p w14:paraId="7CD18E6D" w14:textId="716278A4" w:rsidR="00E8564D" w:rsidRPr="00B437F9" w:rsidRDefault="00E8564D" w:rsidP="00E8564D">
            <w:pPr>
              <w:rPr>
                <w:rFonts w:ascii="Calibri" w:hAnsi="Calibri" w:cs="Calibri"/>
                <w:szCs w:val="20"/>
              </w:rPr>
            </w:pPr>
            <w:r w:rsidRPr="0062574C">
              <w:rPr>
                <w:rFonts w:ascii="Calibri" w:hAnsi="Calibri" w:cs="Calibri"/>
                <w:szCs w:val="20"/>
              </w:rPr>
              <w:t>AUD/USD Exchange rate</w:t>
            </w:r>
          </w:p>
        </w:tc>
        <w:tc>
          <w:tcPr>
            <w:tcW w:w="1310" w:type="dxa"/>
            <w:tcBorders>
              <w:top w:val="nil"/>
              <w:left w:val="nil"/>
              <w:bottom w:val="nil"/>
              <w:right w:val="nil"/>
            </w:tcBorders>
            <w:shd w:val="clear" w:color="000000" w:fill="FFFFFF"/>
            <w:noWrap/>
            <w:vAlign w:val="center"/>
            <w:hideMark/>
          </w:tcPr>
          <w:p w14:paraId="0E51F0C0" w14:textId="4AF05BD2"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788DA0AE" w14:textId="3F408983" w:rsidR="00E8564D" w:rsidRPr="00B437F9" w:rsidRDefault="00E8564D" w:rsidP="00E8564D">
            <w:pPr>
              <w:jc w:val="right"/>
              <w:rPr>
                <w:rFonts w:ascii="Calibri" w:hAnsi="Calibri" w:cs="Calibri"/>
                <w:szCs w:val="20"/>
              </w:rPr>
            </w:pPr>
            <w:r w:rsidRPr="0062574C">
              <w:rPr>
                <w:rFonts w:ascii="Calibri" w:hAnsi="Calibri" w:cs="Calibri"/>
                <w:szCs w:val="20"/>
              </w:rPr>
              <w:t>A$/US$</w:t>
            </w:r>
          </w:p>
        </w:tc>
        <w:tc>
          <w:tcPr>
            <w:tcW w:w="1071" w:type="dxa"/>
            <w:tcBorders>
              <w:top w:val="nil"/>
              <w:left w:val="nil"/>
              <w:bottom w:val="nil"/>
              <w:right w:val="nil"/>
            </w:tcBorders>
            <w:shd w:val="clear" w:color="000000" w:fill="FFFFFF"/>
            <w:noWrap/>
            <w:vAlign w:val="center"/>
            <w:hideMark/>
          </w:tcPr>
          <w:p w14:paraId="6C5A367C" w14:textId="4C9B148B"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0.67</w:t>
            </w:r>
          </w:p>
        </w:tc>
        <w:tc>
          <w:tcPr>
            <w:tcW w:w="1111" w:type="dxa"/>
            <w:tcBorders>
              <w:top w:val="nil"/>
              <w:left w:val="nil"/>
              <w:bottom w:val="nil"/>
              <w:right w:val="nil"/>
            </w:tcBorders>
            <w:shd w:val="clear" w:color="000000" w:fill="FFFFFF"/>
            <w:noWrap/>
            <w:vAlign w:val="center"/>
            <w:hideMark/>
          </w:tcPr>
          <w:p w14:paraId="5BE915E0" w14:textId="057CE13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0.66</w:t>
            </w:r>
          </w:p>
        </w:tc>
        <w:tc>
          <w:tcPr>
            <w:tcW w:w="1330" w:type="dxa"/>
            <w:tcBorders>
              <w:top w:val="nil"/>
              <w:left w:val="nil"/>
              <w:bottom w:val="nil"/>
              <w:right w:val="nil"/>
            </w:tcBorders>
            <w:shd w:val="clear" w:color="000000" w:fill="FFFFFF"/>
            <w:noWrap/>
            <w:vAlign w:val="center"/>
            <w:hideMark/>
          </w:tcPr>
          <w:p w14:paraId="17F922B2" w14:textId="1B3483A2"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0%</w:t>
            </w:r>
          </w:p>
        </w:tc>
        <w:tc>
          <w:tcPr>
            <w:tcW w:w="1788" w:type="dxa"/>
            <w:tcBorders>
              <w:top w:val="nil"/>
              <w:left w:val="nil"/>
              <w:bottom w:val="nil"/>
              <w:right w:val="nil"/>
            </w:tcBorders>
            <w:shd w:val="clear" w:color="000000" w:fill="FFFFFF"/>
            <w:noWrap/>
            <w:vAlign w:val="center"/>
            <w:hideMark/>
          </w:tcPr>
          <w:p w14:paraId="4BB4C4DB" w14:textId="5439C24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0.68</w:t>
            </w:r>
          </w:p>
        </w:tc>
        <w:tc>
          <w:tcPr>
            <w:tcW w:w="1313" w:type="dxa"/>
            <w:tcBorders>
              <w:top w:val="nil"/>
              <w:left w:val="nil"/>
              <w:bottom w:val="nil"/>
              <w:right w:val="nil"/>
            </w:tcBorders>
            <w:shd w:val="clear" w:color="000000" w:fill="FFFFFF"/>
            <w:noWrap/>
            <w:vAlign w:val="center"/>
            <w:hideMark/>
          </w:tcPr>
          <w:p w14:paraId="70F0D641" w14:textId="1CCD6FD9"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-2%</w:t>
            </w:r>
          </w:p>
        </w:tc>
      </w:tr>
      <w:tr w:rsidR="00E8564D" w:rsidRPr="00B437F9" w14:paraId="29BDD33C" w14:textId="77777777" w:rsidTr="0004151A">
        <w:trPr>
          <w:trHeight w:val="312"/>
        </w:trPr>
        <w:tc>
          <w:tcPr>
            <w:tcW w:w="5612" w:type="dxa"/>
            <w:tcBorders>
              <w:top w:val="nil"/>
              <w:left w:val="nil"/>
              <w:bottom w:val="nil"/>
              <w:right w:val="nil"/>
            </w:tcBorders>
            <w:shd w:val="clear" w:color="000000" w:fill="FFFFFF"/>
            <w:noWrap/>
            <w:vAlign w:val="center"/>
            <w:hideMark/>
          </w:tcPr>
          <w:p w14:paraId="756DCB4C" w14:textId="4B68581C" w:rsidR="00E8564D" w:rsidRPr="00B437F9" w:rsidRDefault="00E8564D" w:rsidP="00E8564D">
            <w:pPr>
              <w:rPr>
                <w:rFonts w:ascii="Calibri" w:hAnsi="Calibri" w:cs="Calibri"/>
                <w:szCs w:val="20"/>
              </w:rPr>
            </w:pPr>
            <w:r w:rsidRPr="0062574C">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center"/>
            <w:hideMark/>
          </w:tcPr>
          <w:p w14:paraId="101D0FDC" w14:textId="5FB7A411"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45F6181B" w14:textId="54AD87D7"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0D078B98" w14:textId="01335139"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290</w:t>
            </w:r>
          </w:p>
        </w:tc>
        <w:tc>
          <w:tcPr>
            <w:tcW w:w="1111" w:type="dxa"/>
            <w:tcBorders>
              <w:top w:val="nil"/>
              <w:left w:val="nil"/>
              <w:bottom w:val="nil"/>
              <w:right w:val="nil"/>
            </w:tcBorders>
            <w:shd w:val="clear" w:color="000000" w:fill="FFFFFF"/>
            <w:noWrap/>
            <w:vAlign w:val="center"/>
            <w:hideMark/>
          </w:tcPr>
          <w:p w14:paraId="7582FA24" w14:textId="5B030829"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295</w:t>
            </w:r>
          </w:p>
        </w:tc>
        <w:tc>
          <w:tcPr>
            <w:tcW w:w="1330" w:type="dxa"/>
            <w:tcBorders>
              <w:top w:val="nil"/>
              <w:left w:val="nil"/>
              <w:bottom w:val="nil"/>
              <w:right w:val="nil"/>
            </w:tcBorders>
            <w:shd w:val="clear" w:color="000000" w:fill="FFFFFF"/>
            <w:noWrap/>
            <w:vAlign w:val="center"/>
            <w:hideMark/>
          </w:tcPr>
          <w:p w14:paraId="3CC3328F" w14:textId="7080743C"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-2%</w:t>
            </w:r>
          </w:p>
        </w:tc>
        <w:tc>
          <w:tcPr>
            <w:tcW w:w="1788" w:type="dxa"/>
            <w:tcBorders>
              <w:top w:val="nil"/>
              <w:left w:val="nil"/>
              <w:bottom w:val="nil"/>
              <w:right w:val="nil"/>
            </w:tcBorders>
            <w:shd w:val="clear" w:color="000000" w:fill="FFFFFF"/>
            <w:noWrap/>
            <w:vAlign w:val="center"/>
            <w:hideMark/>
          </w:tcPr>
          <w:p w14:paraId="27777EFA" w14:textId="6C8228A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339</w:t>
            </w:r>
          </w:p>
        </w:tc>
        <w:tc>
          <w:tcPr>
            <w:tcW w:w="1313" w:type="dxa"/>
            <w:tcBorders>
              <w:top w:val="nil"/>
              <w:left w:val="nil"/>
              <w:bottom w:val="nil"/>
              <w:right w:val="nil"/>
            </w:tcBorders>
            <w:shd w:val="clear" w:color="000000" w:fill="FFFFFF"/>
            <w:noWrap/>
            <w:vAlign w:val="center"/>
            <w:hideMark/>
          </w:tcPr>
          <w:p w14:paraId="2E4F0D4B" w14:textId="2B03D482"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-15%</w:t>
            </w:r>
          </w:p>
        </w:tc>
      </w:tr>
      <w:tr w:rsidR="00E8564D" w:rsidRPr="00B437F9" w14:paraId="07F04B8B" w14:textId="77777777" w:rsidTr="0004151A">
        <w:trPr>
          <w:trHeight w:val="312"/>
        </w:trPr>
        <w:tc>
          <w:tcPr>
            <w:tcW w:w="5612" w:type="dxa"/>
            <w:tcBorders>
              <w:top w:val="nil"/>
              <w:left w:val="nil"/>
              <w:bottom w:val="nil"/>
              <w:right w:val="nil"/>
            </w:tcBorders>
            <w:shd w:val="clear" w:color="000000" w:fill="FFFFFF"/>
            <w:noWrap/>
            <w:vAlign w:val="center"/>
            <w:hideMark/>
          </w:tcPr>
          <w:p w14:paraId="725D683B" w14:textId="06CF5FEA" w:rsidR="00E8564D" w:rsidRPr="00B437F9" w:rsidRDefault="00E8564D" w:rsidP="00E8564D">
            <w:pPr>
              <w:rPr>
                <w:rFonts w:ascii="Calibri" w:hAnsi="Calibri" w:cs="Calibri"/>
                <w:szCs w:val="20"/>
              </w:rPr>
            </w:pPr>
            <w:r w:rsidRPr="0062574C">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center"/>
            <w:hideMark/>
          </w:tcPr>
          <w:p w14:paraId="04748B8F" w14:textId="64979C73"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061AA4A0" w14:textId="3E988031"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472A4007" w14:textId="2E70819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192</w:t>
            </w:r>
          </w:p>
        </w:tc>
        <w:tc>
          <w:tcPr>
            <w:tcW w:w="1111" w:type="dxa"/>
            <w:tcBorders>
              <w:top w:val="nil"/>
              <w:left w:val="nil"/>
              <w:bottom w:val="nil"/>
              <w:right w:val="nil"/>
            </w:tcBorders>
            <w:shd w:val="clear" w:color="000000" w:fill="FFFFFF"/>
            <w:noWrap/>
            <w:vAlign w:val="center"/>
            <w:hideMark/>
          </w:tcPr>
          <w:p w14:paraId="3AE72555" w14:textId="5DFE1DD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193</w:t>
            </w:r>
          </w:p>
        </w:tc>
        <w:tc>
          <w:tcPr>
            <w:tcW w:w="1330" w:type="dxa"/>
            <w:tcBorders>
              <w:top w:val="nil"/>
              <w:left w:val="nil"/>
              <w:bottom w:val="nil"/>
              <w:right w:val="nil"/>
            </w:tcBorders>
            <w:shd w:val="clear" w:color="000000" w:fill="FFFFFF"/>
            <w:noWrap/>
            <w:vAlign w:val="center"/>
            <w:hideMark/>
          </w:tcPr>
          <w:p w14:paraId="50901115" w14:textId="28B2E0F8"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w:t>
            </w:r>
          </w:p>
        </w:tc>
        <w:tc>
          <w:tcPr>
            <w:tcW w:w="1788" w:type="dxa"/>
            <w:tcBorders>
              <w:top w:val="nil"/>
              <w:left w:val="nil"/>
              <w:bottom w:val="nil"/>
              <w:right w:val="nil"/>
            </w:tcBorders>
            <w:shd w:val="clear" w:color="000000" w:fill="FFFFFF"/>
            <w:noWrap/>
            <w:vAlign w:val="center"/>
            <w:hideMark/>
          </w:tcPr>
          <w:p w14:paraId="41EC3F5A" w14:textId="091EC1D9"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269</w:t>
            </w:r>
          </w:p>
        </w:tc>
        <w:tc>
          <w:tcPr>
            <w:tcW w:w="1313" w:type="dxa"/>
            <w:tcBorders>
              <w:top w:val="nil"/>
              <w:left w:val="nil"/>
              <w:bottom w:val="nil"/>
              <w:right w:val="nil"/>
            </w:tcBorders>
            <w:shd w:val="clear" w:color="000000" w:fill="FFFFFF"/>
            <w:noWrap/>
            <w:vAlign w:val="center"/>
            <w:hideMark/>
          </w:tcPr>
          <w:p w14:paraId="1F4728AE" w14:textId="1063E7C0"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-29%</w:t>
            </w:r>
          </w:p>
        </w:tc>
      </w:tr>
      <w:tr w:rsidR="00E8564D" w:rsidRPr="00B437F9" w14:paraId="5EF41E89" w14:textId="77777777" w:rsidTr="0004151A">
        <w:trPr>
          <w:trHeight w:val="312"/>
        </w:trPr>
        <w:tc>
          <w:tcPr>
            <w:tcW w:w="5612" w:type="dxa"/>
            <w:tcBorders>
              <w:top w:val="nil"/>
              <w:left w:val="nil"/>
              <w:bottom w:val="nil"/>
              <w:right w:val="nil"/>
            </w:tcBorders>
            <w:shd w:val="clear" w:color="000000" w:fill="FFFFFF"/>
            <w:noWrap/>
            <w:vAlign w:val="center"/>
            <w:hideMark/>
          </w:tcPr>
          <w:p w14:paraId="288ECD0B" w14:textId="1A73D29B" w:rsidR="00E8564D" w:rsidRPr="00B437F9" w:rsidRDefault="00E8564D" w:rsidP="00E8564D">
            <w:pPr>
              <w:rPr>
                <w:rFonts w:ascii="Calibri" w:hAnsi="Calibri" w:cs="Calibri"/>
                <w:szCs w:val="20"/>
              </w:rPr>
            </w:pPr>
            <w:r w:rsidRPr="0062574C">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center"/>
            <w:hideMark/>
          </w:tcPr>
          <w:p w14:paraId="095CE5A8" w14:textId="448A8739"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4BE31C85" w14:textId="6C6DB3B4"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62CA06E3" w14:textId="1271E9C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497</w:t>
            </w:r>
          </w:p>
        </w:tc>
        <w:tc>
          <w:tcPr>
            <w:tcW w:w="1111" w:type="dxa"/>
            <w:tcBorders>
              <w:top w:val="nil"/>
              <w:left w:val="nil"/>
              <w:bottom w:val="nil"/>
              <w:right w:val="nil"/>
            </w:tcBorders>
            <w:shd w:val="clear" w:color="000000" w:fill="FFFFFF"/>
            <w:noWrap/>
            <w:vAlign w:val="center"/>
            <w:hideMark/>
          </w:tcPr>
          <w:p w14:paraId="7B7713DE" w14:textId="3B55AE1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520</w:t>
            </w:r>
          </w:p>
        </w:tc>
        <w:tc>
          <w:tcPr>
            <w:tcW w:w="1330" w:type="dxa"/>
            <w:tcBorders>
              <w:top w:val="nil"/>
              <w:left w:val="nil"/>
              <w:bottom w:val="nil"/>
              <w:right w:val="nil"/>
            </w:tcBorders>
            <w:shd w:val="clear" w:color="000000" w:fill="FFFFFF"/>
            <w:noWrap/>
            <w:vAlign w:val="center"/>
            <w:hideMark/>
          </w:tcPr>
          <w:p w14:paraId="224230F3" w14:textId="13D2FF42"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-5%</w:t>
            </w:r>
          </w:p>
        </w:tc>
        <w:tc>
          <w:tcPr>
            <w:tcW w:w="1788" w:type="dxa"/>
            <w:tcBorders>
              <w:top w:val="nil"/>
              <w:left w:val="nil"/>
              <w:bottom w:val="nil"/>
              <w:right w:val="nil"/>
            </w:tcBorders>
            <w:shd w:val="clear" w:color="000000" w:fill="FFFFFF"/>
            <w:noWrap/>
            <w:vAlign w:val="center"/>
            <w:hideMark/>
          </w:tcPr>
          <w:p w14:paraId="605C9325" w14:textId="66621206"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579</w:t>
            </w:r>
          </w:p>
        </w:tc>
        <w:tc>
          <w:tcPr>
            <w:tcW w:w="1313" w:type="dxa"/>
            <w:tcBorders>
              <w:top w:val="nil"/>
              <w:left w:val="nil"/>
              <w:bottom w:val="nil"/>
              <w:right w:val="nil"/>
            </w:tcBorders>
            <w:shd w:val="clear" w:color="000000" w:fill="FFFFFF"/>
            <w:noWrap/>
            <w:vAlign w:val="center"/>
            <w:hideMark/>
          </w:tcPr>
          <w:p w14:paraId="5A85ED79" w14:textId="3503EEE4"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-14%</w:t>
            </w:r>
          </w:p>
        </w:tc>
      </w:tr>
      <w:tr w:rsidR="00E8564D" w:rsidRPr="00B437F9" w14:paraId="17077217" w14:textId="77777777" w:rsidTr="0004151A">
        <w:trPr>
          <w:trHeight w:val="312"/>
        </w:trPr>
        <w:tc>
          <w:tcPr>
            <w:tcW w:w="5612" w:type="dxa"/>
            <w:tcBorders>
              <w:top w:val="nil"/>
              <w:left w:val="nil"/>
              <w:bottom w:val="nil"/>
              <w:right w:val="nil"/>
            </w:tcBorders>
            <w:shd w:val="clear" w:color="000000" w:fill="FFFFFF"/>
            <w:noWrap/>
            <w:vAlign w:val="center"/>
            <w:hideMark/>
          </w:tcPr>
          <w:p w14:paraId="564456F8" w14:textId="0C403F16" w:rsidR="00E8564D" w:rsidRPr="00B437F9" w:rsidRDefault="00E8564D" w:rsidP="00E8564D">
            <w:pPr>
              <w:rPr>
                <w:rFonts w:ascii="Calibri" w:hAnsi="Calibri" w:cs="Calibri"/>
                <w:szCs w:val="20"/>
              </w:rPr>
            </w:pPr>
            <w:r w:rsidRPr="0062574C">
              <w:rPr>
                <w:rFonts w:ascii="Calibri" w:hAnsi="Calibri" w:cs="Calibri"/>
                <w:szCs w:val="20"/>
              </w:rPr>
              <w:t xml:space="preserve">Cotton – </w:t>
            </w:r>
            <w:proofErr w:type="spellStart"/>
            <w:r w:rsidRPr="0062574C">
              <w:rPr>
                <w:rFonts w:ascii="Calibri" w:hAnsi="Calibri" w:cs="Calibri"/>
                <w:szCs w:val="20"/>
              </w:rPr>
              <w:t>Cotlook</w:t>
            </w:r>
            <w:proofErr w:type="spellEnd"/>
            <w:r w:rsidRPr="0062574C">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center"/>
            <w:hideMark/>
          </w:tcPr>
          <w:p w14:paraId="16C942D6" w14:textId="5BC2FE07"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4215BDF2" w14:textId="02504443" w:rsidR="00E8564D" w:rsidRPr="00B437F9" w:rsidRDefault="00E8564D" w:rsidP="00E8564D">
            <w:pPr>
              <w:jc w:val="right"/>
              <w:rPr>
                <w:rFonts w:ascii="Calibri" w:hAnsi="Calibri" w:cs="Calibri"/>
                <w:szCs w:val="20"/>
              </w:rPr>
            </w:pPr>
            <w:proofErr w:type="spellStart"/>
            <w:r w:rsidRPr="0062574C">
              <w:rPr>
                <w:rFonts w:ascii="Calibri" w:hAnsi="Calibri" w:cs="Calibri"/>
                <w:szCs w:val="20"/>
              </w:rPr>
              <w:t>USc</w:t>
            </w:r>
            <w:proofErr w:type="spellEnd"/>
            <w:r w:rsidRPr="0062574C">
              <w:rPr>
                <w:rFonts w:ascii="Calibri" w:hAnsi="Calibri" w:cs="Calibri"/>
                <w:szCs w:val="20"/>
              </w:rPr>
              <w:t>/lb</w:t>
            </w:r>
          </w:p>
        </w:tc>
        <w:tc>
          <w:tcPr>
            <w:tcW w:w="1071" w:type="dxa"/>
            <w:tcBorders>
              <w:top w:val="nil"/>
              <w:left w:val="nil"/>
              <w:bottom w:val="nil"/>
              <w:right w:val="nil"/>
            </w:tcBorders>
            <w:shd w:val="clear" w:color="000000" w:fill="FFFFFF"/>
            <w:noWrap/>
            <w:vAlign w:val="center"/>
            <w:hideMark/>
          </w:tcPr>
          <w:p w14:paraId="5724BB37" w14:textId="207FBE92"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84</w:t>
            </w:r>
          </w:p>
        </w:tc>
        <w:tc>
          <w:tcPr>
            <w:tcW w:w="1111" w:type="dxa"/>
            <w:tcBorders>
              <w:top w:val="nil"/>
              <w:left w:val="nil"/>
              <w:bottom w:val="nil"/>
              <w:right w:val="nil"/>
            </w:tcBorders>
            <w:shd w:val="clear" w:color="000000" w:fill="FFFFFF"/>
            <w:noWrap/>
            <w:vAlign w:val="center"/>
            <w:hideMark/>
          </w:tcPr>
          <w:p w14:paraId="372EFFB4" w14:textId="2F515F15"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87</w:t>
            </w:r>
          </w:p>
        </w:tc>
        <w:tc>
          <w:tcPr>
            <w:tcW w:w="1330" w:type="dxa"/>
            <w:tcBorders>
              <w:top w:val="nil"/>
              <w:left w:val="nil"/>
              <w:bottom w:val="nil"/>
              <w:right w:val="nil"/>
            </w:tcBorders>
            <w:shd w:val="clear" w:color="000000" w:fill="FFFFFF"/>
            <w:noWrap/>
            <w:vAlign w:val="center"/>
            <w:hideMark/>
          </w:tcPr>
          <w:p w14:paraId="21146440" w14:textId="6853C3D8"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-3%</w:t>
            </w:r>
          </w:p>
        </w:tc>
        <w:tc>
          <w:tcPr>
            <w:tcW w:w="1788" w:type="dxa"/>
            <w:tcBorders>
              <w:top w:val="nil"/>
              <w:left w:val="nil"/>
              <w:bottom w:val="nil"/>
              <w:right w:val="nil"/>
            </w:tcBorders>
            <w:shd w:val="clear" w:color="000000" w:fill="FFFFFF"/>
            <w:noWrap/>
            <w:vAlign w:val="center"/>
            <w:hideMark/>
          </w:tcPr>
          <w:p w14:paraId="2656A625" w14:textId="72C14B2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93</w:t>
            </w:r>
          </w:p>
        </w:tc>
        <w:tc>
          <w:tcPr>
            <w:tcW w:w="1313" w:type="dxa"/>
            <w:tcBorders>
              <w:top w:val="nil"/>
              <w:left w:val="nil"/>
              <w:bottom w:val="nil"/>
              <w:right w:val="nil"/>
            </w:tcBorders>
            <w:shd w:val="clear" w:color="000000" w:fill="FFFFFF"/>
            <w:noWrap/>
            <w:vAlign w:val="center"/>
            <w:hideMark/>
          </w:tcPr>
          <w:p w14:paraId="6530AA70" w14:textId="5D34FBB8"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-10%</w:t>
            </w:r>
          </w:p>
        </w:tc>
      </w:tr>
      <w:tr w:rsidR="00E8564D" w:rsidRPr="00B437F9" w14:paraId="394567A0" w14:textId="77777777" w:rsidTr="0004151A">
        <w:trPr>
          <w:trHeight w:val="312"/>
        </w:trPr>
        <w:tc>
          <w:tcPr>
            <w:tcW w:w="5612" w:type="dxa"/>
            <w:tcBorders>
              <w:top w:val="nil"/>
              <w:left w:val="nil"/>
              <w:bottom w:val="nil"/>
              <w:right w:val="nil"/>
            </w:tcBorders>
            <w:shd w:val="clear" w:color="000000" w:fill="FFFFFF"/>
            <w:noWrap/>
            <w:vAlign w:val="center"/>
            <w:hideMark/>
          </w:tcPr>
          <w:p w14:paraId="13B0A94F" w14:textId="0C783B36" w:rsidR="00E8564D" w:rsidRPr="00B437F9" w:rsidRDefault="00E8564D" w:rsidP="00E8564D">
            <w:pPr>
              <w:rPr>
                <w:rFonts w:ascii="Calibri" w:hAnsi="Calibri" w:cs="Calibri"/>
                <w:szCs w:val="20"/>
              </w:rPr>
            </w:pPr>
            <w:r w:rsidRPr="0062574C">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center"/>
            <w:hideMark/>
          </w:tcPr>
          <w:p w14:paraId="7B5C0414" w14:textId="1BE62EAF"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14155EF1" w14:textId="6C86538F" w:rsidR="00E8564D" w:rsidRPr="00B437F9" w:rsidRDefault="00E8564D" w:rsidP="00E8564D">
            <w:pPr>
              <w:jc w:val="right"/>
              <w:rPr>
                <w:rFonts w:ascii="Calibri" w:hAnsi="Calibri" w:cs="Calibri"/>
                <w:szCs w:val="20"/>
              </w:rPr>
            </w:pPr>
            <w:proofErr w:type="spellStart"/>
            <w:r w:rsidRPr="0062574C">
              <w:rPr>
                <w:rFonts w:ascii="Calibri" w:hAnsi="Calibri" w:cs="Calibri"/>
                <w:szCs w:val="20"/>
              </w:rPr>
              <w:t>USc</w:t>
            </w:r>
            <w:proofErr w:type="spellEnd"/>
            <w:r w:rsidRPr="0062574C">
              <w:rPr>
                <w:rFonts w:ascii="Calibri" w:hAnsi="Calibri" w:cs="Calibri"/>
                <w:szCs w:val="20"/>
              </w:rPr>
              <w:t>/lb</w:t>
            </w:r>
          </w:p>
        </w:tc>
        <w:tc>
          <w:tcPr>
            <w:tcW w:w="1071" w:type="dxa"/>
            <w:tcBorders>
              <w:top w:val="nil"/>
              <w:left w:val="nil"/>
              <w:bottom w:val="nil"/>
              <w:right w:val="nil"/>
            </w:tcBorders>
            <w:shd w:val="clear" w:color="000000" w:fill="FFFFFF"/>
            <w:noWrap/>
            <w:vAlign w:val="center"/>
            <w:hideMark/>
          </w:tcPr>
          <w:p w14:paraId="12E7F7C7" w14:textId="6017116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18.8</w:t>
            </w:r>
          </w:p>
        </w:tc>
        <w:tc>
          <w:tcPr>
            <w:tcW w:w="1111" w:type="dxa"/>
            <w:tcBorders>
              <w:top w:val="nil"/>
              <w:left w:val="nil"/>
              <w:bottom w:val="nil"/>
              <w:right w:val="nil"/>
            </w:tcBorders>
            <w:shd w:val="clear" w:color="000000" w:fill="FFFFFF"/>
            <w:noWrap/>
            <w:vAlign w:val="center"/>
            <w:hideMark/>
          </w:tcPr>
          <w:p w14:paraId="681957EB" w14:textId="307D3CFC"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18.3</w:t>
            </w:r>
          </w:p>
        </w:tc>
        <w:tc>
          <w:tcPr>
            <w:tcW w:w="1330" w:type="dxa"/>
            <w:tcBorders>
              <w:top w:val="nil"/>
              <w:left w:val="nil"/>
              <w:bottom w:val="nil"/>
              <w:right w:val="nil"/>
            </w:tcBorders>
            <w:shd w:val="clear" w:color="000000" w:fill="FFFFFF"/>
            <w:noWrap/>
            <w:vAlign w:val="center"/>
            <w:hideMark/>
          </w:tcPr>
          <w:p w14:paraId="2F4ECF47" w14:textId="4C24C45C"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3%</w:t>
            </w:r>
          </w:p>
        </w:tc>
        <w:tc>
          <w:tcPr>
            <w:tcW w:w="1788" w:type="dxa"/>
            <w:tcBorders>
              <w:top w:val="nil"/>
              <w:left w:val="nil"/>
              <w:bottom w:val="nil"/>
              <w:right w:val="nil"/>
            </w:tcBorders>
            <w:shd w:val="clear" w:color="000000" w:fill="FFFFFF"/>
            <w:noWrap/>
            <w:vAlign w:val="center"/>
            <w:hideMark/>
          </w:tcPr>
          <w:p w14:paraId="7D72A8C3" w14:textId="122EAF8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25</w:t>
            </w:r>
          </w:p>
        </w:tc>
        <w:tc>
          <w:tcPr>
            <w:tcW w:w="1313" w:type="dxa"/>
            <w:tcBorders>
              <w:top w:val="nil"/>
              <w:left w:val="nil"/>
              <w:bottom w:val="nil"/>
              <w:right w:val="nil"/>
            </w:tcBorders>
            <w:shd w:val="clear" w:color="000000" w:fill="FFFFFF"/>
            <w:noWrap/>
            <w:vAlign w:val="center"/>
            <w:hideMark/>
          </w:tcPr>
          <w:p w14:paraId="32C1361B" w14:textId="15A1F3AC"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-26%</w:t>
            </w:r>
          </w:p>
        </w:tc>
      </w:tr>
      <w:tr w:rsidR="00E8564D" w:rsidRPr="00B437F9" w14:paraId="31FFD50C" w14:textId="77777777" w:rsidTr="0004151A">
        <w:trPr>
          <w:trHeight w:val="312"/>
        </w:trPr>
        <w:tc>
          <w:tcPr>
            <w:tcW w:w="5612" w:type="dxa"/>
            <w:tcBorders>
              <w:top w:val="nil"/>
              <w:left w:val="nil"/>
              <w:bottom w:val="nil"/>
              <w:right w:val="nil"/>
            </w:tcBorders>
            <w:shd w:val="clear" w:color="000000" w:fill="FFFFFF"/>
            <w:noWrap/>
            <w:vAlign w:val="center"/>
            <w:hideMark/>
          </w:tcPr>
          <w:p w14:paraId="36A53958" w14:textId="09769A9C" w:rsidR="00E8564D" w:rsidRPr="00B437F9" w:rsidRDefault="00E8564D" w:rsidP="00E8564D">
            <w:pPr>
              <w:rPr>
                <w:rFonts w:ascii="Calibri" w:hAnsi="Calibri" w:cs="Calibri"/>
                <w:szCs w:val="20"/>
              </w:rPr>
            </w:pPr>
            <w:r w:rsidRPr="0062574C">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center"/>
            <w:hideMark/>
          </w:tcPr>
          <w:p w14:paraId="7B95C519" w14:textId="360DBBF2"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3BB75202" w14:textId="5C560A38" w:rsidR="00E8564D" w:rsidRPr="00B437F9" w:rsidRDefault="00E8564D" w:rsidP="00E8564D">
            <w:pPr>
              <w:jc w:val="right"/>
              <w:rPr>
                <w:rFonts w:ascii="Calibri" w:hAnsi="Calibri" w:cs="Calibri"/>
                <w:szCs w:val="20"/>
              </w:rPr>
            </w:pPr>
            <w:r w:rsidRPr="0062574C">
              <w:rPr>
                <w:rFonts w:ascii="Calibri" w:hAnsi="Calibri" w:cs="Calibri"/>
                <w:szCs w:val="20"/>
              </w:rPr>
              <w:t>Ac/kg clean</w:t>
            </w:r>
          </w:p>
        </w:tc>
        <w:tc>
          <w:tcPr>
            <w:tcW w:w="1071" w:type="dxa"/>
            <w:tcBorders>
              <w:top w:val="nil"/>
              <w:left w:val="nil"/>
              <w:bottom w:val="nil"/>
              <w:right w:val="nil"/>
            </w:tcBorders>
            <w:shd w:val="clear" w:color="000000" w:fill="FFFFFF"/>
            <w:noWrap/>
            <w:vAlign w:val="center"/>
            <w:hideMark/>
          </w:tcPr>
          <w:p w14:paraId="02D1EF5F" w14:textId="13DDFD86"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1,152</w:t>
            </w:r>
          </w:p>
        </w:tc>
        <w:tc>
          <w:tcPr>
            <w:tcW w:w="1111" w:type="dxa"/>
            <w:tcBorders>
              <w:top w:val="nil"/>
              <w:left w:val="nil"/>
              <w:bottom w:val="nil"/>
              <w:right w:val="nil"/>
            </w:tcBorders>
            <w:shd w:val="clear" w:color="000000" w:fill="FFFFFF"/>
            <w:noWrap/>
            <w:vAlign w:val="center"/>
            <w:hideMark/>
          </w:tcPr>
          <w:p w14:paraId="4AD8BE6B" w14:textId="1763734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1,137</w:t>
            </w:r>
          </w:p>
        </w:tc>
        <w:tc>
          <w:tcPr>
            <w:tcW w:w="1330" w:type="dxa"/>
            <w:tcBorders>
              <w:top w:val="nil"/>
              <w:left w:val="nil"/>
              <w:bottom w:val="nil"/>
              <w:right w:val="nil"/>
            </w:tcBorders>
            <w:shd w:val="clear" w:color="000000" w:fill="FFFFFF"/>
            <w:noWrap/>
            <w:vAlign w:val="center"/>
            <w:hideMark/>
          </w:tcPr>
          <w:p w14:paraId="780DDD78" w14:textId="28C47314"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1%</w:t>
            </w:r>
          </w:p>
        </w:tc>
        <w:tc>
          <w:tcPr>
            <w:tcW w:w="1788" w:type="dxa"/>
            <w:tcBorders>
              <w:top w:val="nil"/>
              <w:left w:val="nil"/>
              <w:bottom w:val="nil"/>
              <w:right w:val="nil"/>
            </w:tcBorders>
            <w:shd w:val="clear" w:color="000000" w:fill="FFFFFF"/>
            <w:noWrap/>
            <w:vAlign w:val="center"/>
            <w:hideMark/>
          </w:tcPr>
          <w:p w14:paraId="46F64A31" w14:textId="218D04B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1,289</w:t>
            </w:r>
          </w:p>
        </w:tc>
        <w:tc>
          <w:tcPr>
            <w:tcW w:w="1313" w:type="dxa"/>
            <w:tcBorders>
              <w:top w:val="nil"/>
              <w:left w:val="nil"/>
              <w:bottom w:val="nil"/>
              <w:right w:val="nil"/>
            </w:tcBorders>
            <w:shd w:val="clear" w:color="000000" w:fill="FFFFFF"/>
            <w:noWrap/>
            <w:vAlign w:val="center"/>
            <w:hideMark/>
          </w:tcPr>
          <w:p w14:paraId="71890E8B" w14:textId="6E4FE8C5"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-11%</w:t>
            </w:r>
          </w:p>
        </w:tc>
      </w:tr>
      <w:tr w:rsidR="00E8564D" w:rsidRPr="00B437F9" w14:paraId="3B437C7C" w14:textId="77777777" w:rsidTr="0004151A">
        <w:trPr>
          <w:trHeight w:val="312"/>
        </w:trPr>
        <w:tc>
          <w:tcPr>
            <w:tcW w:w="5612" w:type="dxa"/>
            <w:tcBorders>
              <w:top w:val="nil"/>
              <w:left w:val="nil"/>
              <w:bottom w:val="nil"/>
              <w:right w:val="nil"/>
            </w:tcBorders>
            <w:shd w:val="clear" w:color="000000" w:fill="FFFFFF"/>
            <w:noWrap/>
            <w:vAlign w:val="center"/>
            <w:hideMark/>
          </w:tcPr>
          <w:p w14:paraId="3E9CEC3A" w14:textId="7B125F50" w:rsidR="00E8564D" w:rsidRPr="00B437F9" w:rsidRDefault="00E8564D" w:rsidP="00E8564D">
            <w:pPr>
              <w:rPr>
                <w:rFonts w:ascii="Calibri" w:hAnsi="Calibri" w:cs="Calibri"/>
                <w:szCs w:val="20"/>
              </w:rPr>
            </w:pPr>
            <w:r w:rsidRPr="0062574C">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center"/>
            <w:hideMark/>
          </w:tcPr>
          <w:p w14:paraId="251F2FC2" w14:textId="39293AF8" w:rsidR="00E8564D" w:rsidRPr="00B437F9" w:rsidRDefault="00E8564D" w:rsidP="00E8564D">
            <w:pPr>
              <w:jc w:val="right"/>
              <w:rPr>
                <w:rFonts w:ascii="Calibri" w:hAnsi="Calibri" w:cs="Calibri"/>
                <w:szCs w:val="20"/>
              </w:rPr>
            </w:pPr>
            <w:r w:rsidRPr="0062574C">
              <w:rPr>
                <w:rFonts w:ascii="Calibri" w:hAnsi="Calibri" w:cs="Calibri"/>
                <w:szCs w:val="20"/>
              </w:rPr>
              <w:t>29-May</w:t>
            </w:r>
          </w:p>
        </w:tc>
        <w:tc>
          <w:tcPr>
            <w:tcW w:w="1549" w:type="dxa"/>
            <w:tcBorders>
              <w:top w:val="nil"/>
              <w:left w:val="nil"/>
              <w:bottom w:val="nil"/>
              <w:right w:val="nil"/>
            </w:tcBorders>
            <w:shd w:val="clear" w:color="000000" w:fill="FFFFFF"/>
            <w:noWrap/>
            <w:vAlign w:val="center"/>
            <w:hideMark/>
          </w:tcPr>
          <w:p w14:paraId="3877F247" w14:textId="7E017A62" w:rsidR="00E8564D" w:rsidRPr="00B437F9" w:rsidRDefault="00E8564D" w:rsidP="00E8564D">
            <w:pPr>
              <w:jc w:val="right"/>
              <w:rPr>
                <w:rFonts w:ascii="Calibri" w:hAnsi="Calibri" w:cs="Calibri"/>
                <w:szCs w:val="20"/>
              </w:rPr>
            </w:pPr>
            <w:r w:rsidRPr="0062574C">
              <w:rPr>
                <w:rFonts w:ascii="Calibri" w:hAnsi="Calibri" w:cs="Calibri"/>
                <w:szCs w:val="20"/>
              </w:rPr>
              <w:t>Ac/kg clean</w:t>
            </w:r>
          </w:p>
        </w:tc>
        <w:tc>
          <w:tcPr>
            <w:tcW w:w="1071" w:type="dxa"/>
            <w:tcBorders>
              <w:top w:val="nil"/>
              <w:left w:val="nil"/>
              <w:bottom w:val="nil"/>
              <w:right w:val="nil"/>
            </w:tcBorders>
            <w:shd w:val="clear" w:color="000000" w:fill="FFFFFF"/>
            <w:noWrap/>
            <w:vAlign w:val="center"/>
            <w:hideMark/>
          </w:tcPr>
          <w:p w14:paraId="6C966E99" w14:textId="1C74CD5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1,269</w:t>
            </w:r>
          </w:p>
        </w:tc>
        <w:tc>
          <w:tcPr>
            <w:tcW w:w="1111" w:type="dxa"/>
            <w:tcBorders>
              <w:top w:val="nil"/>
              <w:left w:val="nil"/>
              <w:bottom w:val="nil"/>
              <w:right w:val="nil"/>
            </w:tcBorders>
            <w:shd w:val="clear" w:color="000000" w:fill="FFFFFF"/>
            <w:noWrap/>
            <w:vAlign w:val="center"/>
            <w:hideMark/>
          </w:tcPr>
          <w:p w14:paraId="621DD77F" w14:textId="3A043EEC"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1,262</w:t>
            </w:r>
          </w:p>
        </w:tc>
        <w:tc>
          <w:tcPr>
            <w:tcW w:w="1330" w:type="dxa"/>
            <w:tcBorders>
              <w:top w:val="nil"/>
              <w:left w:val="nil"/>
              <w:bottom w:val="nil"/>
              <w:right w:val="nil"/>
            </w:tcBorders>
            <w:shd w:val="clear" w:color="000000" w:fill="FFFFFF"/>
            <w:noWrap/>
            <w:vAlign w:val="center"/>
            <w:hideMark/>
          </w:tcPr>
          <w:p w14:paraId="2DE0FCFA" w14:textId="11CF45E7"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1%</w:t>
            </w:r>
          </w:p>
        </w:tc>
        <w:tc>
          <w:tcPr>
            <w:tcW w:w="1788" w:type="dxa"/>
            <w:tcBorders>
              <w:top w:val="nil"/>
              <w:left w:val="nil"/>
              <w:bottom w:val="nil"/>
              <w:right w:val="nil"/>
            </w:tcBorders>
            <w:shd w:val="clear" w:color="000000" w:fill="FFFFFF"/>
            <w:noWrap/>
            <w:vAlign w:val="center"/>
            <w:hideMark/>
          </w:tcPr>
          <w:p w14:paraId="2B55D47E" w14:textId="7C87FF4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1,462</w:t>
            </w:r>
          </w:p>
        </w:tc>
        <w:tc>
          <w:tcPr>
            <w:tcW w:w="1313" w:type="dxa"/>
            <w:tcBorders>
              <w:top w:val="nil"/>
              <w:left w:val="nil"/>
              <w:bottom w:val="nil"/>
              <w:right w:val="nil"/>
            </w:tcBorders>
            <w:shd w:val="clear" w:color="000000" w:fill="FFFFFF"/>
            <w:noWrap/>
            <w:vAlign w:val="center"/>
            <w:hideMark/>
          </w:tcPr>
          <w:p w14:paraId="16C5BF2A" w14:textId="06DD052A"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-13%</w:t>
            </w:r>
          </w:p>
        </w:tc>
      </w:tr>
      <w:tr w:rsidR="00E8564D" w:rsidRPr="00B437F9" w14:paraId="460B161A" w14:textId="77777777" w:rsidTr="0004151A">
        <w:trPr>
          <w:trHeight w:val="357"/>
        </w:trPr>
        <w:tc>
          <w:tcPr>
            <w:tcW w:w="5612" w:type="dxa"/>
            <w:tcBorders>
              <w:top w:val="nil"/>
              <w:left w:val="nil"/>
              <w:bottom w:val="nil"/>
              <w:right w:val="nil"/>
            </w:tcBorders>
            <w:shd w:val="clear" w:color="000000" w:fill="FFFFFF"/>
            <w:noWrap/>
            <w:vAlign w:val="center"/>
            <w:hideMark/>
          </w:tcPr>
          <w:p w14:paraId="270B6CCD" w14:textId="0E1CCF8D" w:rsidR="00E8564D" w:rsidRPr="00B437F9" w:rsidRDefault="00E8564D" w:rsidP="00E8564D">
            <w:pPr>
              <w:rPr>
                <w:rFonts w:ascii="Calibri" w:hAnsi="Calibri" w:cs="Calibri"/>
                <w:b/>
                <w:bCs/>
                <w:szCs w:val="20"/>
              </w:rPr>
            </w:pPr>
            <w:r w:rsidRPr="0062574C">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center"/>
            <w:hideMark/>
          </w:tcPr>
          <w:p w14:paraId="7C59C072" w14:textId="453E9C81"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549" w:type="dxa"/>
            <w:tcBorders>
              <w:top w:val="nil"/>
              <w:left w:val="nil"/>
              <w:bottom w:val="nil"/>
              <w:right w:val="nil"/>
            </w:tcBorders>
            <w:shd w:val="clear" w:color="000000" w:fill="FFFFFF"/>
            <w:noWrap/>
            <w:vAlign w:val="center"/>
            <w:hideMark/>
          </w:tcPr>
          <w:p w14:paraId="1A38DCAA" w14:textId="35D64D07"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071" w:type="dxa"/>
            <w:tcBorders>
              <w:top w:val="nil"/>
              <w:left w:val="nil"/>
              <w:bottom w:val="nil"/>
              <w:right w:val="nil"/>
            </w:tcBorders>
            <w:shd w:val="clear" w:color="000000" w:fill="FFFFFF"/>
            <w:noWrap/>
            <w:vAlign w:val="center"/>
            <w:hideMark/>
          </w:tcPr>
          <w:p w14:paraId="127613FE" w14:textId="6B70A66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111" w:type="dxa"/>
            <w:tcBorders>
              <w:top w:val="nil"/>
              <w:left w:val="nil"/>
              <w:bottom w:val="nil"/>
              <w:right w:val="nil"/>
            </w:tcBorders>
            <w:shd w:val="clear" w:color="000000" w:fill="FFFFFF"/>
            <w:noWrap/>
            <w:vAlign w:val="center"/>
            <w:hideMark/>
          </w:tcPr>
          <w:p w14:paraId="56E9AD85" w14:textId="1A7832C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30" w:type="dxa"/>
            <w:tcBorders>
              <w:top w:val="nil"/>
              <w:left w:val="nil"/>
              <w:bottom w:val="nil"/>
              <w:right w:val="nil"/>
            </w:tcBorders>
            <w:shd w:val="clear" w:color="000000" w:fill="FFFFFF"/>
            <w:noWrap/>
            <w:vAlign w:val="center"/>
            <w:hideMark/>
          </w:tcPr>
          <w:p w14:paraId="5DB2B4A3" w14:textId="43EDC5B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788" w:type="dxa"/>
            <w:tcBorders>
              <w:top w:val="nil"/>
              <w:left w:val="nil"/>
              <w:bottom w:val="nil"/>
              <w:right w:val="nil"/>
            </w:tcBorders>
            <w:shd w:val="clear" w:color="000000" w:fill="FFFFFF"/>
            <w:noWrap/>
            <w:vAlign w:val="center"/>
            <w:hideMark/>
          </w:tcPr>
          <w:p w14:paraId="2BC8AB94" w14:textId="602DC7E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13" w:type="dxa"/>
            <w:tcBorders>
              <w:top w:val="nil"/>
              <w:left w:val="nil"/>
              <w:bottom w:val="nil"/>
              <w:right w:val="nil"/>
            </w:tcBorders>
            <w:shd w:val="clear" w:color="000000" w:fill="FFFFFF"/>
            <w:noWrap/>
            <w:vAlign w:val="center"/>
            <w:hideMark/>
          </w:tcPr>
          <w:p w14:paraId="4C6B28DA" w14:textId="74EDD40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r>
      <w:tr w:rsidR="00E8564D" w:rsidRPr="00B437F9" w14:paraId="2E29F5E1" w14:textId="77777777" w:rsidTr="0004151A">
        <w:trPr>
          <w:trHeight w:val="312"/>
        </w:trPr>
        <w:tc>
          <w:tcPr>
            <w:tcW w:w="5612" w:type="dxa"/>
            <w:tcBorders>
              <w:top w:val="nil"/>
              <w:left w:val="nil"/>
              <w:bottom w:val="nil"/>
              <w:right w:val="nil"/>
            </w:tcBorders>
            <w:shd w:val="clear" w:color="000000" w:fill="FFFFFF"/>
            <w:noWrap/>
            <w:vAlign w:val="center"/>
            <w:hideMark/>
          </w:tcPr>
          <w:p w14:paraId="325BB44B" w14:textId="043CE582" w:rsidR="00E8564D" w:rsidRPr="00B437F9" w:rsidRDefault="00E8564D" w:rsidP="00E8564D">
            <w:pPr>
              <w:rPr>
                <w:rFonts w:ascii="Calibri" w:hAnsi="Calibri" w:cs="Calibri"/>
                <w:szCs w:val="20"/>
              </w:rPr>
            </w:pPr>
            <w:r w:rsidRPr="0062574C">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center"/>
            <w:hideMark/>
          </w:tcPr>
          <w:p w14:paraId="03207AB7" w14:textId="617BE354"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10106D50" w14:textId="183EBAF3" w:rsidR="00E8564D" w:rsidRPr="00B437F9" w:rsidRDefault="00E8564D" w:rsidP="00E8564D">
            <w:pPr>
              <w:jc w:val="right"/>
              <w:rPr>
                <w:rFonts w:ascii="Calibri" w:hAnsi="Calibri" w:cs="Calibri"/>
                <w:szCs w:val="20"/>
              </w:rPr>
            </w:pPr>
            <w:r w:rsidRPr="0062574C">
              <w:rPr>
                <w:rFonts w:ascii="Calibri" w:hAnsi="Calibri" w:cs="Calibri"/>
                <w:szCs w:val="20"/>
              </w:rPr>
              <w:t>A$/t</w:t>
            </w:r>
          </w:p>
        </w:tc>
        <w:tc>
          <w:tcPr>
            <w:tcW w:w="1071" w:type="dxa"/>
            <w:tcBorders>
              <w:top w:val="nil"/>
              <w:left w:val="nil"/>
              <w:bottom w:val="nil"/>
              <w:right w:val="nil"/>
            </w:tcBorders>
            <w:shd w:val="clear" w:color="000000" w:fill="FFFFFF"/>
            <w:noWrap/>
            <w:vAlign w:val="center"/>
            <w:hideMark/>
          </w:tcPr>
          <w:p w14:paraId="613E5DB2" w14:textId="64F56FE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431</w:t>
            </w:r>
          </w:p>
        </w:tc>
        <w:tc>
          <w:tcPr>
            <w:tcW w:w="1111" w:type="dxa"/>
            <w:tcBorders>
              <w:top w:val="nil"/>
              <w:left w:val="nil"/>
              <w:bottom w:val="nil"/>
              <w:right w:val="nil"/>
            </w:tcBorders>
            <w:shd w:val="clear" w:color="000000" w:fill="FFFFFF"/>
            <w:noWrap/>
            <w:vAlign w:val="center"/>
            <w:hideMark/>
          </w:tcPr>
          <w:p w14:paraId="309D5905" w14:textId="2E96A3C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427</w:t>
            </w:r>
          </w:p>
        </w:tc>
        <w:tc>
          <w:tcPr>
            <w:tcW w:w="1330" w:type="dxa"/>
            <w:tcBorders>
              <w:top w:val="nil"/>
              <w:left w:val="nil"/>
              <w:bottom w:val="nil"/>
              <w:right w:val="nil"/>
            </w:tcBorders>
            <w:shd w:val="clear" w:color="000000" w:fill="FFFFFF"/>
            <w:noWrap/>
            <w:vAlign w:val="center"/>
            <w:hideMark/>
          </w:tcPr>
          <w:p w14:paraId="1F6CE91D" w14:textId="47E83B06"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1%</w:t>
            </w:r>
          </w:p>
        </w:tc>
        <w:tc>
          <w:tcPr>
            <w:tcW w:w="1788" w:type="dxa"/>
            <w:tcBorders>
              <w:top w:val="nil"/>
              <w:left w:val="nil"/>
              <w:bottom w:val="nil"/>
              <w:right w:val="nil"/>
            </w:tcBorders>
            <w:shd w:val="clear" w:color="000000" w:fill="FFFFFF"/>
            <w:noWrap/>
            <w:vAlign w:val="center"/>
            <w:hideMark/>
          </w:tcPr>
          <w:p w14:paraId="3037BE46" w14:textId="6A76E1B3"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427</w:t>
            </w:r>
          </w:p>
        </w:tc>
        <w:tc>
          <w:tcPr>
            <w:tcW w:w="1313" w:type="dxa"/>
            <w:tcBorders>
              <w:top w:val="nil"/>
              <w:left w:val="nil"/>
              <w:bottom w:val="nil"/>
              <w:right w:val="nil"/>
            </w:tcBorders>
            <w:shd w:val="clear" w:color="000000" w:fill="FFFFFF"/>
            <w:noWrap/>
            <w:vAlign w:val="center"/>
            <w:hideMark/>
          </w:tcPr>
          <w:p w14:paraId="658B5ADE" w14:textId="171A553F"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1%</w:t>
            </w:r>
          </w:p>
        </w:tc>
      </w:tr>
      <w:tr w:rsidR="00E8564D" w:rsidRPr="00B437F9" w14:paraId="19E4CAD0" w14:textId="77777777" w:rsidTr="0004151A">
        <w:trPr>
          <w:trHeight w:val="312"/>
        </w:trPr>
        <w:tc>
          <w:tcPr>
            <w:tcW w:w="5612" w:type="dxa"/>
            <w:tcBorders>
              <w:top w:val="nil"/>
              <w:left w:val="nil"/>
              <w:bottom w:val="nil"/>
              <w:right w:val="nil"/>
            </w:tcBorders>
            <w:shd w:val="clear" w:color="000000" w:fill="FFFFFF"/>
            <w:noWrap/>
            <w:vAlign w:val="center"/>
            <w:hideMark/>
          </w:tcPr>
          <w:p w14:paraId="1ACA7C8D" w14:textId="3A955656" w:rsidR="00E8564D" w:rsidRPr="00B437F9" w:rsidRDefault="00E8564D" w:rsidP="00E8564D">
            <w:pPr>
              <w:rPr>
                <w:rFonts w:ascii="Calibri" w:hAnsi="Calibri" w:cs="Calibri"/>
                <w:szCs w:val="20"/>
              </w:rPr>
            </w:pPr>
            <w:r w:rsidRPr="0062574C">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center"/>
            <w:hideMark/>
          </w:tcPr>
          <w:p w14:paraId="6518EF75" w14:textId="306C9856"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08A74B3A" w14:textId="5B6C60E8" w:rsidR="00E8564D" w:rsidRPr="00B437F9" w:rsidRDefault="00E8564D" w:rsidP="00E8564D">
            <w:pPr>
              <w:jc w:val="right"/>
              <w:rPr>
                <w:rFonts w:ascii="Calibri" w:hAnsi="Calibri" w:cs="Calibri"/>
                <w:szCs w:val="20"/>
              </w:rPr>
            </w:pPr>
            <w:r w:rsidRPr="0062574C">
              <w:rPr>
                <w:rFonts w:ascii="Calibri" w:hAnsi="Calibri" w:cs="Calibri"/>
                <w:szCs w:val="20"/>
              </w:rPr>
              <w:t>A$/t</w:t>
            </w:r>
          </w:p>
        </w:tc>
        <w:tc>
          <w:tcPr>
            <w:tcW w:w="1071" w:type="dxa"/>
            <w:tcBorders>
              <w:top w:val="nil"/>
              <w:left w:val="nil"/>
              <w:bottom w:val="nil"/>
              <w:right w:val="nil"/>
            </w:tcBorders>
            <w:shd w:val="clear" w:color="000000" w:fill="FFFFFF"/>
            <w:noWrap/>
            <w:vAlign w:val="center"/>
            <w:hideMark/>
          </w:tcPr>
          <w:p w14:paraId="14FD9CE1" w14:textId="7BEB0D57"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421</w:t>
            </w:r>
          </w:p>
        </w:tc>
        <w:tc>
          <w:tcPr>
            <w:tcW w:w="1111" w:type="dxa"/>
            <w:tcBorders>
              <w:top w:val="nil"/>
              <w:left w:val="nil"/>
              <w:bottom w:val="nil"/>
              <w:right w:val="nil"/>
            </w:tcBorders>
            <w:shd w:val="clear" w:color="000000" w:fill="FFFFFF"/>
            <w:noWrap/>
            <w:vAlign w:val="center"/>
            <w:hideMark/>
          </w:tcPr>
          <w:p w14:paraId="60782F0A" w14:textId="54FE34E6"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417</w:t>
            </w:r>
          </w:p>
        </w:tc>
        <w:tc>
          <w:tcPr>
            <w:tcW w:w="1330" w:type="dxa"/>
            <w:tcBorders>
              <w:top w:val="nil"/>
              <w:left w:val="nil"/>
              <w:bottom w:val="nil"/>
              <w:right w:val="nil"/>
            </w:tcBorders>
            <w:shd w:val="clear" w:color="000000" w:fill="FFFFFF"/>
            <w:noWrap/>
            <w:vAlign w:val="center"/>
            <w:hideMark/>
          </w:tcPr>
          <w:p w14:paraId="7DB18186" w14:textId="357E132A"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1%</w:t>
            </w:r>
          </w:p>
        </w:tc>
        <w:tc>
          <w:tcPr>
            <w:tcW w:w="1788" w:type="dxa"/>
            <w:tcBorders>
              <w:top w:val="nil"/>
              <w:left w:val="nil"/>
              <w:bottom w:val="nil"/>
              <w:right w:val="nil"/>
            </w:tcBorders>
            <w:shd w:val="clear" w:color="000000" w:fill="FFFFFF"/>
            <w:noWrap/>
            <w:vAlign w:val="center"/>
            <w:hideMark/>
          </w:tcPr>
          <w:p w14:paraId="1DC2EB4A" w14:textId="0A758206"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398</w:t>
            </w:r>
          </w:p>
        </w:tc>
        <w:tc>
          <w:tcPr>
            <w:tcW w:w="1313" w:type="dxa"/>
            <w:tcBorders>
              <w:top w:val="nil"/>
              <w:left w:val="nil"/>
              <w:bottom w:val="nil"/>
              <w:right w:val="nil"/>
            </w:tcBorders>
            <w:shd w:val="clear" w:color="000000" w:fill="FFFFFF"/>
            <w:noWrap/>
            <w:vAlign w:val="center"/>
            <w:hideMark/>
          </w:tcPr>
          <w:p w14:paraId="59C9483A" w14:textId="697400EA"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6%</w:t>
            </w:r>
          </w:p>
        </w:tc>
      </w:tr>
      <w:tr w:rsidR="00E8564D" w:rsidRPr="00B437F9" w14:paraId="45766314" w14:textId="77777777" w:rsidTr="0004151A">
        <w:trPr>
          <w:trHeight w:val="312"/>
        </w:trPr>
        <w:tc>
          <w:tcPr>
            <w:tcW w:w="5612" w:type="dxa"/>
            <w:tcBorders>
              <w:top w:val="nil"/>
              <w:left w:val="nil"/>
              <w:bottom w:val="nil"/>
              <w:right w:val="nil"/>
            </w:tcBorders>
            <w:shd w:val="clear" w:color="000000" w:fill="FFFFFF"/>
            <w:noWrap/>
            <w:vAlign w:val="center"/>
            <w:hideMark/>
          </w:tcPr>
          <w:p w14:paraId="79455D0F" w14:textId="0E393563" w:rsidR="00E8564D" w:rsidRPr="00B437F9" w:rsidRDefault="00E8564D" w:rsidP="00E8564D">
            <w:pPr>
              <w:rPr>
                <w:rFonts w:ascii="Calibri" w:hAnsi="Calibri" w:cs="Calibri"/>
                <w:szCs w:val="20"/>
              </w:rPr>
            </w:pPr>
            <w:r w:rsidRPr="0062574C">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center"/>
            <w:hideMark/>
          </w:tcPr>
          <w:p w14:paraId="750FFDEF" w14:textId="7DDBF312"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018DB2D6" w14:textId="4553607E" w:rsidR="00E8564D" w:rsidRPr="00B437F9" w:rsidRDefault="00E8564D" w:rsidP="00E8564D">
            <w:pPr>
              <w:jc w:val="right"/>
              <w:rPr>
                <w:rFonts w:ascii="Calibri" w:hAnsi="Calibri" w:cs="Calibri"/>
                <w:szCs w:val="20"/>
              </w:rPr>
            </w:pPr>
            <w:r w:rsidRPr="0062574C">
              <w:rPr>
                <w:rFonts w:ascii="Calibri" w:hAnsi="Calibri" w:cs="Calibri"/>
                <w:szCs w:val="20"/>
              </w:rPr>
              <w:t>A$/t</w:t>
            </w:r>
          </w:p>
        </w:tc>
        <w:tc>
          <w:tcPr>
            <w:tcW w:w="1071" w:type="dxa"/>
            <w:tcBorders>
              <w:top w:val="nil"/>
              <w:left w:val="nil"/>
              <w:bottom w:val="nil"/>
              <w:right w:val="nil"/>
            </w:tcBorders>
            <w:shd w:val="clear" w:color="000000" w:fill="FFFFFF"/>
            <w:noWrap/>
            <w:vAlign w:val="center"/>
            <w:hideMark/>
          </w:tcPr>
          <w:p w14:paraId="34127CB5" w14:textId="4722AEF3"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382</w:t>
            </w:r>
          </w:p>
        </w:tc>
        <w:tc>
          <w:tcPr>
            <w:tcW w:w="1111" w:type="dxa"/>
            <w:tcBorders>
              <w:top w:val="nil"/>
              <w:left w:val="nil"/>
              <w:bottom w:val="nil"/>
              <w:right w:val="nil"/>
            </w:tcBorders>
            <w:shd w:val="clear" w:color="000000" w:fill="FFFFFF"/>
            <w:noWrap/>
            <w:vAlign w:val="center"/>
            <w:hideMark/>
          </w:tcPr>
          <w:p w14:paraId="4446F1BD" w14:textId="12C5625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382</w:t>
            </w:r>
          </w:p>
        </w:tc>
        <w:tc>
          <w:tcPr>
            <w:tcW w:w="1330" w:type="dxa"/>
            <w:tcBorders>
              <w:top w:val="nil"/>
              <w:left w:val="nil"/>
              <w:bottom w:val="nil"/>
              <w:right w:val="nil"/>
            </w:tcBorders>
            <w:shd w:val="clear" w:color="000000" w:fill="FFFFFF"/>
            <w:noWrap/>
            <w:vAlign w:val="center"/>
            <w:hideMark/>
          </w:tcPr>
          <w:p w14:paraId="70B4B7A9" w14:textId="35FFAE98"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0%</w:t>
            </w:r>
          </w:p>
        </w:tc>
        <w:tc>
          <w:tcPr>
            <w:tcW w:w="1788" w:type="dxa"/>
            <w:tcBorders>
              <w:top w:val="nil"/>
              <w:left w:val="nil"/>
              <w:bottom w:val="nil"/>
              <w:right w:val="nil"/>
            </w:tcBorders>
            <w:shd w:val="clear" w:color="000000" w:fill="FFFFFF"/>
            <w:noWrap/>
            <w:vAlign w:val="center"/>
            <w:hideMark/>
          </w:tcPr>
          <w:p w14:paraId="5FF6C860" w14:textId="38F19097"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343</w:t>
            </w:r>
          </w:p>
        </w:tc>
        <w:tc>
          <w:tcPr>
            <w:tcW w:w="1313" w:type="dxa"/>
            <w:tcBorders>
              <w:top w:val="nil"/>
              <w:left w:val="nil"/>
              <w:bottom w:val="nil"/>
              <w:right w:val="nil"/>
            </w:tcBorders>
            <w:shd w:val="clear" w:color="000000" w:fill="FFFFFF"/>
            <w:noWrap/>
            <w:vAlign w:val="center"/>
            <w:hideMark/>
          </w:tcPr>
          <w:p w14:paraId="1971FFFE" w14:textId="39BECDB7"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11%</w:t>
            </w:r>
          </w:p>
        </w:tc>
      </w:tr>
      <w:tr w:rsidR="00E8564D" w:rsidRPr="00B437F9" w14:paraId="466AAD55" w14:textId="77777777" w:rsidTr="0004151A">
        <w:trPr>
          <w:trHeight w:val="312"/>
        </w:trPr>
        <w:tc>
          <w:tcPr>
            <w:tcW w:w="5612" w:type="dxa"/>
            <w:tcBorders>
              <w:top w:val="nil"/>
              <w:left w:val="nil"/>
              <w:bottom w:val="nil"/>
              <w:right w:val="nil"/>
            </w:tcBorders>
            <w:shd w:val="clear" w:color="000000" w:fill="FFFFFF"/>
            <w:noWrap/>
            <w:vAlign w:val="center"/>
            <w:hideMark/>
          </w:tcPr>
          <w:p w14:paraId="69C3CBC2" w14:textId="17835E47" w:rsidR="00E8564D" w:rsidRPr="00B437F9" w:rsidRDefault="00E8564D" w:rsidP="00E8564D">
            <w:pPr>
              <w:rPr>
                <w:rFonts w:ascii="Calibri" w:hAnsi="Calibri" w:cs="Calibri"/>
                <w:szCs w:val="20"/>
              </w:rPr>
            </w:pPr>
            <w:r w:rsidRPr="0062574C">
              <w:rPr>
                <w:rFonts w:ascii="Calibri" w:hAnsi="Calibri" w:cs="Calibri"/>
                <w:szCs w:val="20"/>
              </w:rPr>
              <w:t>Canola – Kwinana, WA</w:t>
            </w:r>
          </w:p>
        </w:tc>
        <w:tc>
          <w:tcPr>
            <w:tcW w:w="1310" w:type="dxa"/>
            <w:tcBorders>
              <w:top w:val="nil"/>
              <w:left w:val="nil"/>
              <w:bottom w:val="nil"/>
              <w:right w:val="nil"/>
            </w:tcBorders>
            <w:shd w:val="clear" w:color="000000" w:fill="FFFFFF"/>
            <w:noWrap/>
            <w:vAlign w:val="center"/>
            <w:hideMark/>
          </w:tcPr>
          <w:p w14:paraId="176CB4FC" w14:textId="0067F653"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4067E36A" w14:textId="4BF300EF" w:rsidR="00E8564D" w:rsidRPr="00B437F9" w:rsidRDefault="00E8564D" w:rsidP="00E8564D">
            <w:pPr>
              <w:jc w:val="right"/>
              <w:rPr>
                <w:rFonts w:ascii="Calibri" w:hAnsi="Calibri" w:cs="Calibri"/>
                <w:szCs w:val="20"/>
              </w:rPr>
            </w:pPr>
            <w:r w:rsidRPr="0062574C">
              <w:rPr>
                <w:rFonts w:ascii="Calibri" w:hAnsi="Calibri" w:cs="Calibri"/>
                <w:szCs w:val="20"/>
              </w:rPr>
              <w:t>A$/t</w:t>
            </w:r>
          </w:p>
        </w:tc>
        <w:tc>
          <w:tcPr>
            <w:tcW w:w="1071" w:type="dxa"/>
            <w:tcBorders>
              <w:top w:val="nil"/>
              <w:left w:val="nil"/>
              <w:bottom w:val="nil"/>
              <w:right w:val="nil"/>
            </w:tcBorders>
            <w:shd w:val="clear" w:color="000000" w:fill="FFFFFF"/>
            <w:noWrap/>
            <w:vAlign w:val="center"/>
            <w:hideMark/>
          </w:tcPr>
          <w:p w14:paraId="6C8C385D" w14:textId="40FFE93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782</w:t>
            </w:r>
          </w:p>
        </w:tc>
        <w:tc>
          <w:tcPr>
            <w:tcW w:w="1111" w:type="dxa"/>
            <w:tcBorders>
              <w:top w:val="nil"/>
              <w:left w:val="nil"/>
              <w:bottom w:val="nil"/>
              <w:right w:val="nil"/>
            </w:tcBorders>
            <w:shd w:val="clear" w:color="000000" w:fill="FFFFFF"/>
            <w:noWrap/>
            <w:vAlign w:val="center"/>
            <w:hideMark/>
          </w:tcPr>
          <w:p w14:paraId="5A5B4656" w14:textId="676E19B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794</w:t>
            </w:r>
          </w:p>
        </w:tc>
        <w:tc>
          <w:tcPr>
            <w:tcW w:w="1330" w:type="dxa"/>
            <w:tcBorders>
              <w:top w:val="nil"/>
              <w:left w:val="nil"/>
              <w:bottom w:val="nil"/>
              <w:right w:val="nil"/>
            </w:tcBorders>
            <w:shd w:val="clear" w:color="000000" w:fill="FFFFFF"/>
            <w:noWrap/>
            <w:vAlign w:val="center"/>
            <w:hideMark/>
          </w:tcPr>
          <w:p w14:paraId="7AA64980" w14:textId="7ADEFA30"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-2%</w:t>
            </w:r>
          </w:p>
        </w:tc>
        <w:tc>
          <w:tcPr>
            <w:tcW w:w="1788" w:type="dxa"/>
            <w:tcBorders>
              <w:top w:val="nil"/>
              <w:left w:val="nil"/>
              <w:bottom w:val="nil"/>
              <w:right w:val="nil"/>
            </w:tcBorders>
            <w:shd w:val="clear" w:color="000000" w:fill="FFFFFF"/>
            <w:noWrap/>
            <w:vAlign w:val="center"/>
            <w:hideMark/>
          </w:tcPr>
          <w:p w14:paraId="585EA1CB" w14:textId="0D90C5E6"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806</w:t>
            </w:r>
          </w:p>
        </w:tc>
        <w:tc>
          <w:tcPr>
            <w:tcW w:w="1313" w:type="dxa"/>
            <w:tcBorders>
              <w:top w:val="nil"/>
              <w:left w:val="nil"/>
              <w:bottom w:val="nil"/>
              <w:right w:val="nil"/>
            </w:tcBorders>
            <w:shd w:val="clear" w:color="000000" w:fill="FFFFFF"/>
            <w:noWrap/>
            <w:vAlign w:val="center"/>
            <w:hideMark/>
          </w:tcPr>
          <w:p w14:paraId="4171D0F9" w14:textId="7F5DA8B0"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-3%</w:t>
            </w:r>
          </w:p>
        </w:tc>
      </w:tr>
      <w:tr w:rsidR="00E8564D" w:rsidRPr="00B437F9" w14:paraId="43649FEE" w14:textId="77777777" w:rsidTr="0004151A">
        <w:trPr>
          <w:trHeight w:val="312"/>
        </w:trPr>
        <w:tc>
          <w:tcPr>
            <w:tcW w:w="5612" w:type="dxa"/>
            <w:tcBorders>
              <w:top w:val="nil"/>
              <w:left w:val="nil"/>
              <w:bottom w:val="nil"/>
              <w:right w:val="nil"/>
            </w:tcBorders>
            <w:shd w:val="clear" w:color="000000" w:fill="FFFFFF"/>
            <w:noWrap/>
            <w:vAlign w:val="center"/>
            <w:hideMark/>
          </w:tcPr>
          <w:p w14:paraId="05887DA9" w14:textId="4AF24446" w:rsidR="00E8564D" w:rsidRPr="00B437F9" w:rsidRDefault="00E8564D" w:rsidP="00E8564D">
            <w:pPr>
              <w:rPr>
                <w:rFonts w:ascii="Calibri" w:hAnsi="Calibri" w:cs="Calibri"/>
                <w:szCs w:val="20"/>
              </w:rPr>
            </w:pPr>
            <w:r w:rsidRPr="0062574C">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center"/>
            <w:hideMark/>
          </w:tcPr>
          <w:p w14:paraId="60495F76" w14:textId="5C2EAD7C"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79E00C01" w14:textId="0A57F51D" w:rsidR="00E8564D" w:rsidRPr="00B437F9" w:rsidRDefault="00E8564D" w:rsidP="00E8564D">
            <w:pPr>
              <w:jc w:val="right"/>
              <w:rPr>
                <w:rFonts w:ascii="Calibri" w:hAnsi="Calibri" w:cs="Calibri"/>
                <w:szCs w:val="20"/>
              </w:rPr>
            </w:pPr>
            <w:r w:rsidRPr="0062574C">
              <w:rPr>
                <w:rFonts w:ascii="Calibri" w:hAnsi="Calibri" w:cs="Calibri"/>
                <w:szCs w:val="20"/>
              </w:rPr>
              <w:t>A$/t</w:t>
            </w:r>
          </w:p>
        </w:tc>
        <w:tc>
          <w:tcPr>
            <w:tcW w:w="1071" w:type="dxa"/>
            <w:tcBorders>
              <w:top w:val="nil"/>
              <w:left w:val="nil"/>
              <w:bottom w:val="nil"/>
              <w:right w:val="nil"/>
            </w:tcBorders>
            <w:shd w:val="clear" w:color="000000" w:fill="FFFFFF"/>
            <w:noWrap/>
            <w:vAlign w:val="center"/>
            <w:hideMark/>
          </w:tcPr>
          <w:p w14:paraId="23396FE9" w14:textId="51F41DE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454</w:t>
            </w:r>
          </w:p>
        </w:tc>
        <w:tc>
          <w:tcPr>
            <w:tcW w:w="1111" w:type="dxa"/>
            <w:tcBorders>
              <w:top w:val="nil"/>
              <w:left w:val="nil"/>
              <w:bottom w:val="nil"/>
              <w:right w:val="nil"/>
            </w:tcBorders>
            <w:shd w:val="clear" w:color="000000" w:fill="FFFFFF"/>
            <w:noWrap/>
            <w:vAlign w:val="center"/>
            <w:hideMark/>
          </w:tcPr>
          <w:p w14:paraId="6D8706B2" w14:textId="2B76645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455</w:t>
            </w:r>
          </w:p>
        </w:tc>
        <w:tc>
          <w:tcPr>
            <w:tcW w:w="1330" w:type="dxa"/>
            <w:tcBorders>
              <w:top w:val="nil"/>
              <w:left w:val="nil"/>
              <w:bottom w:val="nil"/>
              <w:right w:val="nil"/>
            </w:tcBorders>
            <w:shd w:val="clear" w:color="000000" w:fill="FFFFFF"/>
            <w:noWrap/>
            <w:vAlign w:val="center"/>
            <w:hideMark/>
          </w:tcPr>
          <w:p w14:paraId="7018DEAF" w14:textId="5B8D4214"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0%</w:t>
            </w:r>
          </w:p>
        </w:tc>
        <w:tc>
          <w:tcPr>
            <w:tcW w:w="1788" w:type="dxa"/>
            <w:tcBorders>
              <w:top w:val="nil"/>
              <w:left w:val="nil"/>
              <w:bottom w:val="nil"/>
              <w:right w:val="nil"/>
            </w:tcBorders>
            <w:shd w:val="clear" w:color="000000" w:fill="FFFFFF"/>
            <w:noWrap/>
            <w:vAlign w:val="center"/>
            <w:hideMark/>
          </w:tcPr>
          <w:p w14:paraId="0523E1E1" w14:textId="33F0816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484</w:t>
            </w:r>
          </w:p>
        </w:tc>
        <w:tc>
          <w:tcPr>
            <w:tcW w:w="1313" w:type="dxa"/>
            <w:tcBorders>
              <w:top w:val="nil"/>
              <w:left w:val="nil"/>
              <w:bottom w:val="nil"/>
              <w:right w:val="nil"/>
            </w:tcBorders>
            <w:shd w:val="clear" w:color="000000" w:fill="FFFFFF"/>
            <w:noWrap/>
            <w:vAlign w:val="center"/>
            <w:hideMark/>
          </w:tcPr>
          <w:p w14:paraId="4C9D236B" w14:textId="1762F7FF"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-6%</w:t>
            </w:r>
          </w:p>
        </w:tc>
      </w:tr>
      <w:tr w:rsidR="00E8564D" w:rsidRPr="00B437F9" w14:paraId="7BE84B5C" w14:textId="77777777" w:rsidTr="0004151A">
        <w:trPr>
          <w:trHeight w:val="357"/>
        </w:trPr>
        <w:tc>
          <w:tcPr>
            <w:tcW w:w="5612" w:type="dxa"/>
            <w:tcBorders>
              <w:top w:val="nil"/>
              <w:left w:val="nil"/>
              <w:bottom w:val="nil"/>
              <w:right w:val="nil"/>
            </w:tcBorders>
            <w:shd w:val="clear" w:color="000000" w:fill="FFFFFF"/>
            <w:noWrap/>
            <w:vAlign w:val="center"/>
            <w:hideMark/>
          </w:tcPr>
          <w:p w14:paraId="0658420F" w14:textId="43D37EC1" w:rsidR="00E8564D" w:rsidRPr="00B437F9" w:rsidRDefault="00E8564D" w:rsidP="00E8564D">
            <w:pPr>
              <w:rPr>
                <w:rFonts w:ascii="Calibri" w:hAnsi="Calibri" w:cs="Calibri"/>
                <w:b/>
                <w:bCs/>
                <w:szCs w:val="20"/>
              </w:rPr>
            </w:pPr>
            <w:r w:rsidRPr="0062574C">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center"/>
            <w:hideMark/>
          </w:tcPr>
          <w:p w14:paraId="02EAEFB4" w14:textId="15BB09C7"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549" w:type="dxa"/>
            <w:tcBorders>
              <w:top w:val="nil"/>
              <w:left w:val="nil"/>
              <w:bottom w:val="nil"/>
              <w:right w:val="nil"/>
            </w:tcBorders>
            <w:shd w:val="clear" w:color="000000" w:fill="FFFFFF"/>
            <w:noWrap/>
            <w:vAlign w:val="center"/>
            <w:hideMark/>
          </w:tcPr>
          <w:p w14:paraId="09FA6CFD" w14:textId="285D9C45"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071" w:type="dxa"/>
            <w:tcBorders>
              <w:top w:val="nil"/>
              <w:left w:val="nil"/>
              <w:bottom w:val="nil"/>
              <w:right w:val="nil"/>
            </w:tcBorders>
            <w:shd w:val="clear" w:color="000000" w:fill="FFFFFF"/>
            <w:noWrap/>
            <w:vAlign w:val="center"/>
            <w:hideMark/>
          </w:tcPr>
          <w:p w14:paraId="6733D9E9" w14:textId="14FA46D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111" w:type="dxa"/>
            <w:tcBorders>
              <w:top w:val="nil"/>
              <w:left w:val="nil"/>
              <w:bottom w:val="nil"/>
              <w:right w:val="nil"/>
            </w:tcBorders>
            <w:shd w:val="clear" w:color="000000" w:fill="FFFFFF"/>
            <w:noWrap/>
            <w:vAlign w:val="center"/>
            <w:hideMark/>
          </w:tcPr>
          <w:p w14:paraId="4B3BB2BA" w14:textId="4BEAE46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30" w:type="dxa"/>
            <w:tcBorders>
              <w:top w:val="nil"/>
              <w:left w:val="nil"/>
              <w:bottom w:val="nil"/>
              <w:right w:val="nil"/>
            </w:tcBorders>
            <w:shd w:val="clear" w:color="000000" w:fill="FFFFFF"/>
            <w:noWrap/>
            <w:vAlign w:val="center"/>
            <w:hideMark/>
          </w:tcPr>
          <w:p w14:paraId="4C445420" w14:textId="6C24E957"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788" w:type="dxa"/>
            <w:tcBorders>
              <w:top w:val="nil"/>
              <w:left w:val="nil"/>
              <w:bottom w:val="nil"/>
              <w:right w:val="nil"/>
            </w:tcBorders>
            <w:shd w:val="clear" w:color="000000" w:fill="FFFFFF"/>
            <w:noWrap/>
            <w:vAlign w:val="center"/>
            <w:hideMark/>
          </w:tcPr>
          <w:p w14:paraId="745C1F32" w14:textId="4D1A396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13" w:type="dxa"/>
            <w:tcBorders>
              <w:top w:val="nil"/>
              <w:left w:val="nil"/>
              <w:bottom w:val="nil"/>
              <w:right w:val="nil"/>
            </w:tcBorders>
            <w:shd w:val="clear" w:color="000000" w:fill="FFFFFF"/>
            <w:noWrap/>
            <w:vAlign w:val="center"/>
            <w:hideMark/>
          </w:tcPr>
          <w:p w14:paraId="0D25BDA0" w14:textId="429201C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r>
      <w:tr w:rsidR="00E8564D" w:rsidRPr="00B437F9" w14:paraId="1F3D6622" w14:textId="77777777" w:rsidTr="0004151A">
        <w:trPr>
          <w:trHeight w:val="312"/>
        </w:trPr>
        <w:tc>
          <w:tcPr>
            <w:tcW w:w="5612" w:type="dxa"/>
            <w:tcBorders>
              <w:top w:val="nil"/>
              <w:left w:val="nil"/>
              <w:bottom w:val="nil"/>
              <w:right w:val="nil"/>
            </w:tcBorders>
            <w:shd w:val="clear" w:color="000000" w:fill="FFFFFF"/>
            <w:noWrap/>
            <w:vAlign w:val="center"/>
            <w:hideMark/>
          </w:tcPr>
          <w:p w14:paraId="199FF705" w14:textId="247ED533" w:rsidR="00E8564D" w:rsidRPr="00B437F9" w:rsidRDefault="00E8564D" w:rsidP="00E8564D">
            <w:pPr>
              <w:rPr>
                <w:rFonts w:ascii="Calibri" w:hAnsi="Calibri" w:cs="Calibri"/>
                <w:szCs w:val="20"/>
              </w:rPr>
            </w:pPr>
            <w:r w:rsidRPr="0062574C">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center"/>
            <w:hideMark/>
          </w:tcPr>
          <w:p w14:paraId="28D43231" w14:textId="2FE3842B"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6F963E31" w14:textId="5C98A0B1" w:rsidR="00E8564D" w:rsidRPr="00B437F9" w:rsidRDefault="00E8564D" w:rsidP="00E8564D">
            <w:pPr>
              <w:jc w:val="right"/>
              <w:rPr>
                <w:rFonts w:ascii="Calibri" w:hAnsi="Calibri" w:cs="Calibri"/>
                <w:szCs w:val="20"/>
              </w:rPr>
            </w:pPr>
            <w:r w:rsidRPr="0062574C">
              <w:rPr>
                <w:rFonts w:ascii="Calibri" w:hAnsi="Calibri" w:cs="Calibri"/>
                <w:szCs w:val="20"/>
              </w:rPr>
              <w:t>Ac/kg cwt</w:t>
            </w:r>
          </w:p>
        </w:tc>
        <w:tc>
          <w:tcPr>
            <w:tcW w:w="1071" w:type="dxa"/>
            <w:tcBorders>
              <w:top w:val="nil"/>
              <w:left w:val="nil"/>
              <w:bottom w:val="nil"/>
              <w:right w:val="nil"/>
            </w:tcBorders>
            <w:shd w:val="clear" w:color="000000" w:fill="FFFFFF"/>
            <w:noWrap/>
            <w:vAlign w:val="center"/>
            <w:hideMark/>
          </w:tcPr>
          <w:p w14:paraId="71DCC713" w14:textId="162D8D5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602</w:t>
            </w:r>
          </w:p>
        </w:tc>
        <w:tc>
          <w:tcPr>
            <w:tcW w:w="1111" w:type="dxa"/>
            <w:tcBorders>
              <w:top w:val="nil"/>
              <w:left w:val="nil"/>
              <w:bottom w:val="nil"/>
              <w:right w:val="nil"/>
            </w:tcBorders>
            <w:shd w:val="clear" w:color="000000" w:fill="FFFFFF"/>
            <w:noWrap/>
            <w:vAlign w:val="center"/>
            <w:hideMark/>
          </w:tcPr>
          <w:p w14:paraId="3DCE05AF" w14:textId="2F191D3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608</w:t>
            </w:r>
          </w:p>
        </w:tc>
        <w:tc>
          <w:tcPr>
            <w:tcW w:w="1330" w:type="dxa"/>
            <w:tcBorders>
              <w:top w:val="nil"/>
              <w:left w:val="nil"/>
              <w:bottom w:val="nil"/>
              <w:right w:val="nil"/>
            </w:tcBorders>
            <w:shd w:val="clear" w:color="000000" w:fill="FFFFFF"/>
            <w:noWrap/>
            <w:vAlign w:val="center"/>
            <w:hideMark/>
          </w:tcPr>
          <w:p w14:paraId="23BCE610" w14:textId="149DA866"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w:t>
            </w:r>
          </w:p>
        </w:tc>
        <w:tc>
          <w:tcPr>
            <w:tcW w:w="1788" w:type="dxa"/>
            <w:tcBorders>
              <w:top w:val="nil"/>
              <w:left w:val="nil"/>
              <w:bottom w:val="nil"/>
              <w:right w:val="nil"/>
            </w:tcBorders>
            <w:shd w:val="clear" w:color="000000" w:fill="FFFFFF"/>
            <w:noWrap/>
            <w:vAlign w:val="center"/>
            <w:hideMark/>
          </w:tcPr>
          <w:p w14:paraId="20D2C556" w14:textId="0770B37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572</w:t>
            </w:r>
          </w:p>
        </w:tc>
        <w:tc>
          <w:tcPr>
            <w:tcW w:w="1313" w:type="dxa"/>
            <w:tcBorders>
              <w:top w:val="nil"/>
              <w:left w:val="nil"/>
              <w:bottom w:val="nil"/>
              <w:right w:val="nil"/>
            </w:tcBorders>
            <w:shd w:val="clear" w:color="000000" w:fill="FFFFFF"/>
            <w:noWrap/>
            <w:vAlign w:val="center"/>
            <w:hideMark/>
          </w:tcPr>
          <w:p w14:paraId="50E93FB2" w14:textId="45D13E88"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5%</w:t>
            </w:r>
          </w:p>
        </w:tc>
      </w:tr>
      <w:tr w:rsidR="00E8564D" w:rsidRPr="00B437F9" w14:paraId="7A677F44" w14:textId="77777777" w:rsidTr="0004151A">
        <w:trPr>
          <w:trHeight w:val="312"/>
        </w:trPr>
        <w:tc>
          <w:tcPr>
            <w:tcW w:w="5612" w:type="dxa"/>
            <w:tcBorders>
              <w:top w:val="nil"/>
              <w:left w:val="nil"/>
              <w:bottom w:val="nil"/>
              <w:right w:val="nil"/>
            </w:tcBorders>
            <w:shd w:val="clear" w:color="000000" w:fill="FFFFFF"/>
            <w:noWrap/>
            <w:vAlign w:val="center"/>
            <w:hideMark/>
          </w:tcPr>
          <w:p w14:paraId="1183F15C" w14:textId="744D904C" w:rsidR="00E8564D" w:rsidRPr="00B437F9" w:rsidRDefault="00E8564D" w:rsidP="00E8564D">
            <w:pPr>
              <w:rPr>
                <w:rFonts w:ascii="Calibri" w:hAnsi="Calibri" w:cs="Calibri"/>
                <w:szCs w:val="20"/>
              </w:rPr>
            </w:pPr>
            <w:r w:rsidRPr="0062574C">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center"/>
            <w:hideMark/>
          </w:tcPr>
          <w:p w14:paraId="0DCF0315" w14:textId="11FC31D6"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59B5F9FE" w14:textId="7DAC612D" w:rsidR="00E8564D" w:rsidRPr="00B437F9" w:rsidRDefault="00E8564D" w:rsidP="00E8564D">
            <w:pPr>
              <w:jc w:val="right"/>
              <w:rPr>
                <w:rFonts w:ascii="Calibri" w:hAnsi="Calibri" w:cs="Calibri"/>
                <w:szCs w:val="20"/>
              </w:rPr>
            </w:pPr>
            <w:r w:rsidRPr="0062574C">
              <w:rPr>
                <w:rFonts w:ascii="Calibri" w:hAnsi="Calibri" w:cs="Calibri"/>
                <w:szCs w:val="20"/>
              </w:rPr>
              <w:t>Ac/kg cwt</w:t>
            </w:r>
          </w:p>
        </w:tc>
        <w:tc>
          <w:tcPr>
            <w:tcW w:w="1071" w:type="dxa"/>
            <w:tcBorders>
              <w:top w:val="nil"/>
              <w:left w:val="nil"/>
              <w:bottom w:val="nil"/>
              <w:right w:val="nil"/>
            </w:tcBorders>
            <w:shd w:val="clear" w:color="000000" w:fill="FFFFFF"/>
            <w:noWrap/>
            <w:vAlign w:val="center"/>
            <w:hideMark/>
          </w:tcPr>
          <w:p w14:paraId="35447C69" w14:textId="2E3504D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343</w:t>
            </w:r>
          </w:p>
        </w:tc>
        <w:tc>
          <w:tcPr>
            <w:tcW w:w="1111" w:type="dxa"/>
            <w:tcBorders>
              <w:top w:val="nil"/>
              <w:left w:val="nil"/>
              <w:bottom w:val="nil"/>
              <w:right w:val="nil"/>
            </w:tcBorders>
            <w:shd w:val="clear" w:color="000000" w:fill="FFFFFF"/>
            <w:noWrap/>
            <w:vAlign w:val="center"/>
            <w:hideMark/>
          </w:tcPr>
          <w:p w14:paraId="1F659AA5" w14:textId="3D8C18B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314</w:t>
            </w:r>
          </w:p>
        </w:tc>
        <w:tc>
          <w:tcPr>
            <w:tcW w:w="1330" w:type="dxa"/>
            <w:tcBorders>
              <w:top w:val="nil"/>
              <w:left w:val="nil"/>
              <w:bottom w:val="nil"/>
              <w:right w:val="nil"/>
            </w:tcBorders>
            <w:shd w:val="clear" w:color="000000" w:fill="FFFFFF"/>
            <w:noWrap/>
            <w:vAlign w:val="center"/>
            <w:hideMark/>
          </w:tcPr>
          <w:p w14:paraId="17EA5EE5" w14:textId="77DE5FB0"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9%</w:t>
            </w:r>
          </w:p>
        </w:tc>
        <w:tc>
          <w:tcPr>
            <w:tcW w:w="1788" w:type="dxa"/>
            <w:tcBorders>
              <w:top w:val="nil"/>
              <w:left w:val="nil"/>
              <w:bottom w:val="nil"/>
              <w:right w:val="nil"/>
            </w:tcBorders>
            <w:shd w:val="clear" w:color="000000" w:fill="FFFFFF"/>
            <w:noWrap/>
            <w:vAlign w:val="center"/>
            <w:hideMark/>
          </w:tcPr>
          <w:p w14:paraId="15473E73" w14:textId="7BB4C9E3"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355</w:t>
            </w:r>
          </w:p>
        </w:tc>
        <w:tc>
          <w:tcPr>
            <w:tcW w:w="1313" w:type="dxa"/>
            <w:tcBorders>
              <w:top w:val="nil"/>
              <w:left w:val="nil"/>
              <w:bottom w:val="nil"/>
              <w:right w:val="nil"/>
            </w:tcBorders>
            <w:shd w:val="clear" w:color="000000" w:fill="FFFFFF"/>
            <w:noWrap/>
            <w:vAlign w:val="center"/>
            <w:hideMark/>
          </w:tcPr>
          <w:p w14:paraId="693391A6" w14:textId="06495586"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-3%</w:t>
            </w:r>
          </w:p>
        </w:tc>
      </w:tr>
      <w:tr w:rsidR="00E8564D" w:rsidRPr="00B437F9" w14:paraId="7808EB2E" w14:textId="77777777" w:rsidTr="0004151A">
        <w:trPr>
          <w:trHeight w:val="312"/>
        </w:trPr>
        <w:tc>
          <w:tcPr>
            <w:tcW w:w="5612" w:type="dxa"/>
            <w:tcBorders>
              <w:top w:val="nil"/>
              <w:left w:val="nil"/>
              <w:bottom w:val="nil"/>
              <w:right w:val="nil"/>
            </w:tcBorders>
            <w:shd w:val="clear" w:color="000000" w:fill="FFFFFF"/>
            <w:noWrap/>
            <w:vAlign w:val="center"/>
            <w:hideMark/>
          </w:tcPr>
          <w:p w14:paraId="6F8A5E78" w14:textId="52FA49F3" w:rsidR="00E8564D" w:rsidRPr="00B437F9" w:rsidRDefault="00E8564D" w:rsidP="00E8564D">
            <w:pPr>
              <w:rPr>
                <w:rFonts w:ascii="Calibri" w:hAnsi="Calibri" w:cs="Calibri"/>
                <w:szCs w:val="20"/>
              </w:rPr>
            </w:pPr>
            <w:r w:rsidRPr="0062574C">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center"/>
            <w:hideMark/>
          </w:tcPr>
          <w:p w14:paraId="2A570AB8" w14:textId="35290B06"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684308B0" w14:textId="36DCABE6" w:rsidR="00E8564D" w:rsidRPr="00B437F9" w:rsidRDefault="00E8564D" w:rsidP="00E8564D">
            <w:pPr>
              <w:jc w:val="right"/>
              <w:rPr>
                <w:rFonts w:ascii="Calibri" w:hAnsi="Calibri" w:cs="Calibri"/>
                <w:szCs w:val="20"/>
              </w:rPr>
            </w:pPr>
            <w:r w:rsidRPr="0062574C">
              <w:rPr>
                <w:rFonts w:ascii="Calibri" w:hAnsi="Calibri" w:cs="Calibri"/>
                <w:szCs w:val="20"/>
              </w:rPr>
              <w:t>Ac/kg cwt</w:t>
            </w:r>
          </w:p>
        </w:tc>
        <w:tc>
          <w:tcPr>
            <w:tcW w:w="1071" w:type="dxa"/>
            <w:tcBorders>
              <w:top w:val="nil"/>
              <w:left w:val="nil"/>
              <w:bottom w:val="nil"/>
              <w:right w:val="nil"/>
            </w:tcBorders>
            <w:shd w:val="clear" w:color="000000" w:fill="FFFFFF"/>
            <w:noWrap/>
            <w:vAlign w:val="center"/>
            <w:hideMark/>
          </w:tcPr>
          <w:p w14:paraId="6EB12B97" w14:textId="108F410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691</w:t>
            </w:r>
          </w:p>
        </w:tc>
        <w:tc>
          <w:tcPr>
            <w:tcW w:w="1111" w:type="dxa"/>
            <w:tcBorders>
              <w:top w:val="nil"/>
              <w:left w:val="nil"/>
              <w:bottom w:val="nil"/>
              <w:right w:val="nil"/>
            </w:tcBorders>
            <w:shd w:val="clear" w:color="000000" w:fill="FFFFFF"/>
            <w:noWrap/>
            <w:vAlign w:val="center"/>
            <w:hideMark/>
          </w:tcPr>
          <w:p w14:paraId="1DE23007" w14:textId="1996270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679</w:t>
            </w:r>
          </w:p>
        </w:tc>
        <w:tc>
          <w:tcPr>
            <w:tcW w:w="1330" w:type="dxa"/>
            <w:tcBorders>
              <w:top w:val="nil"/>
              <w:left w:val="nil"/>
              <w:bottom w:val="nil"/>
              <w:right w:val="nil"/>
            </w:tcBorders>
            <w:shd w:val="clear" w:color="000000" w:fill="FFFFFF"/>
            <w:noWrap/>
            <w:vAlign w:val="center"/>
            <w:hideMark/>
          </w:tcPr>
          <w:p w14:paraId="09592CE0" w14:textId="63B76704"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2%</w:t>
            </w:r>
          </w:p>
        </w:tc>
        <w:tc>
          <w:tcPr>
            <w:tcW w:w="1788" w:type="dxa"/>
            <w:tcBorders>
              <w:top w:val="nil"/>
              <w:left w:val="nil"/>
              <w:bottom w:val="nil"/>
              <w:right w:val="nil"/>
            </w:tcBorders>
            <w:shd w:val="clear" w:color="000000" w:fill="FFFFFF"/>
            <w:noWrap/>
            <w:vAlign w:val="center"/>
            <w:hideMark/>
          </w:tcPr>
          <w:p w14:paraId="3D1B46EC" w14:textId="79906F7C"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597</w:t>
            </w:r>
          </w:p>
        </w:tc>
        <w:tc>
          <w:tcPr>
            <w:tcW w:w="1313" w:type="dxa"/>
            <w:tcBorders>
              <w:top w:val="nil"/>
              <w:left w:val="nil"/>
              <w:bottom w:val="nil"/>
              <w:right w:val="nil"/>
            </w:tcBorders>
            <w:shd w:val="clear" w:color="000000" w:fill="FFFFFF"/>
            <w:noWrap/>
            <w:vAlign w:val="center"/>
            <w:hideMark/>
          </w:tcPr>
          <w:p w14:paraId="5A7C9264" w14:textId="080553A9"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16%</w:t>
            </w:r>
          </w:p>
        </w:tc>
      </w:tr>
      <w:tr w:rsidR="00E8564D" w:rsidRPr="00B437F9" w14:paraId="46EC687B" w14:textId="77777777" w:rsidTr="0004151A">
        <w:trPr>
          <w:trHeight w:val="312"/>
        </w:trPr>
        <w:tc>
          <w:tcPr>
            <w:tcW w:w="5612" w:type="dxa"/>
            <w:tcBorders>
              <w:top w:val="nil"/>
              <w:left w:val="nil"/>
              <w:bottom w:val="nil"/>
              <w:right w:val="nil"/>
            </w:tcBorders>
            <w:shd w:val="clear" w:color="000000" w:fill="FFFFFF"/>
            <w:noWrap/>
            <w:vAlign w:val="center"/>
            <w:hideMark/>
          </w:tcPr>
          <w:p w14:paraId="09333049" w14:textId="441B3866" w:rsidR="00E8564D" w:rsidRPr="00B437F9" w:rsidRDefault="00E8564D" w:rsidP="00E8564D">
            <w:pPr>
              <w:rPr>
                <w:rFonts w:ascii="Calibri" w:hAnsi="Calibri" w:cs="Calibri"/>
                <w:szCs w:val="20"/>
              </w:rPr>
            </w:pPr>
            <w:r w:rsidRPr="0062574C">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center"/>
            <w:hideMark/>
          </w:tcPr>
          <w:p w14:paraId="0BD01BA4" w14:textId="7C91C4B2" w:rsidR="00E8564D" w:rsidRPr="00B437F9" w:rsidRDefault="00E8564D" w:rsidP="00E8564D">
            <w:pPr>
              <w:jc w:val="right"/>
              <w:rPr>
                <w:rFonts w:ascii="Calibri" w:hAnsi="Calibri" w:cs="Calibri"/>
                <w:szCs w:val="20"/>
              </w:rPr>
            </w:pPr>
            <w:r w:rsidRPr="0062574C">
              <w:rPr>
                <w:rFonts w:ascii="Calibri" w:hAnsi="Calibri" w:cs="Calibri"/>
                <w:szCs w:val="20"/>
              </w:rPr>
              <w:t>22-May</w:t>
            </w:r>
          </w:p>
        </w:tc>
        <w:tc>
          <w:tcPr>
            <w:tcW w:w="1549" w:type="dxa"/>
            <w:tcBorders>
              <w:top w:val="nil"/>
              <w:left w:val="nil"/>
              <w:bottom w:val="nil"/>
              <w:right w:val="nil"/>
            </w:tcBorders>
            <w:shd w:val="clear" w:color="000000" w:fill="FFFFFF"/>
            <w:noWrap/>
            <w:vAlign w:val="center"/>
            <w:hideMark/>
          </w:tcPr>
          <w:p w14:paraId="49C1221E" w14:textId="01BFB393" w:rsidR="00E8564D" w:rsidRPr="00B437F9" w:rsidRDefault="00E8564D" w:rsidP="00E8564D">
            <w:pPr>
              <w:jc w:val="right"/>
              <w:rPr>
                <w:rFonts w:ascii="Calibri" w:hAnsi="Calibri" w:cs="Calibri"/>
                <w:szCs w:val="20"/>
              </w:rPr>
            </w:pPr>
            <w:r w:rsidRPr="0062574C">
              <w:rPr>
                <w:rFonts w:ascii="Calibri" w:hAnsi="Calibri" w:cs="Calibri"/>
                <w:szCs w:val="20"/>
              </w:rPr>
              <w:t>Ac/kg cwt</w:t>
            </w:r>
          </w:p>
        </w:tc>
        <w:tc>
          <w:tcPr>
            <w:tcW w:w="1071" w:type="dxa"/>
            <w:tcBorders>
              <w:top w:val="nil"/>
              <w:left w:val="nil"/>
              <w:bottom w:val="nil"/>
              <w:right w:val="nil"/>
            </w:tcBorders>
            <w:shd w:val="clear" w:color="000000" w:fill="FFFFFF"/>
            <w:noWrap/>
            <w:vAlign w:val="center"/>
            <w:hideMark/>
          </w:tcPr>
          <w:p w14:paraId="1146B3F1" w14:textId="0F5545F9"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407</w:t>
            </w:r>
          </w:p>
        </w:tc>
        <w:tc>
          <w:tcPr>
            <w:tcW w:w="1111" w:type="dxa"/>
            <w:tcBorders>
              <w:top w:val="nil"/>
              <w:left w:val="nil"/>
              <w:bottom w:val="nil"/>
              <w:right w:val="nil"/>
            </w:tcBorders>
            <w:shd w:val="clear" w:color="000000" w:fill="FFFFFF"/>
            <w:noWrap/>
            <w:vAlign w:val="center"/>
            <w:hideMark/>
          </w:tcPr>
          <w:p w14:paraId="6071CC43" w14:textId="6089D3D1"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407</w:t>
            </w:r>
          </w:p>
        </w:tc>
        <w:tc>
          <w:tcPr>
            <w:tcW w:w="1330" w:type="dxa"/>
            <w:tcBorders>
              <w:top w:val="nil"/>
              <w:left w:val="nil"/>
              <w:bottom w:val="nil"/>
              <w:right w:val="nil"/>
            </w:tcBorders>
            <w:shd w:val="clear" w:color="000000" w:fill="FFFFFF"/>
            <w:noWrap/>
            <w:vAlign w:val="center"/>
            <w:hideMark/>
          </w:tcPr>
          <w:p w14:paraId="08B60A86" w14:textId="02E31763"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w:t>
            </w:r>
          </w:p>
        </w:tc>
        <w:tc>
          <w:tcPr>
            <w:tcW w:w="1788" w:type="dxa"/>
            <w:tcBorders>
              <w:top w:val="nil"/>
              <w:left w:val="nil"/>
              <w:bottom w:val="nil"/>
              <w:right w:val="nil"/>
            </w:tcBorders>
            <w:shd w:val="clear" w:color="000000" w:fill="FFFFFF"/>
            <w:noWrap/>
            <w:vAlign w:val="center"/>
            <w:hideMark/>
          </w:tcPr>
          <w:p w14:paraId="4ABE6489" w14:textId="203DEEE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357</w:t>
            </w:r>
          </w:p>
        </w:tc>
        <w:tc>
          <w:tcPr>
            <w:tcW w:w="1313" w:type="dxa"/>
            <w:tcBorders>
              <w:top w:val="nil"/>
              <w:left w:val="nil"/>
              <w:bottom w:val="nil"/>
              <w:right w:val="nil"/>
            </w:tcBorders>
            <w:shd w:val="clear" w:color="000000" w:fill="FFFFFF"/>
            <w:noWrap/>
            <w:vAlign w:val="center"/>
            <w:hideMark/>
          </w:tcPr>
          <w:p w14:paraId="0523BBE8" w14:textId="26BD8B3B"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14%</w:t>
            </w:r>
          </w:p>
        </w:tc>
      </w:tr>
      <w:tr w:rsidR="00E8564D" w:rsidRPr="00B437F9" w14:paraId="2066BF14" w14:textId="77777777" w:rsidTr="0004151A">
        <w:trPr>
          <w:trHeight w:val="312"/>
        </w:trPr>
        <w:tc>
          <w:tcPr>
            <w:tcW w:w="5612" w:type="dxa"/>
            <w:tcBorders>
              <w:top w:val="nil"/>
              <w:left w:val="nil"/>
              <w:bottom w:val="nil"/>
              <w:right w:val="nil"/>
            </w:tcBorders>
            <w:shd w:val="clear" w:color="000000" w:fill="FFFFFF"/>
            <w:noWrap/>
            <w:vAlign w:val="center"/>
            <w:hideMark/>
          </w:tcPr>
          <w:p w14:paraId="76710F2C" w14:textId="36F275A9" w:rsidR="00E8564D" w:rsidRPr="00B437F9" w:rsidRDefault="00E8564D" w:rsidP="00E8564D">
            <w:pPr>
              <w:rPr>
                <w:rFonts w:ascii="Calibri" w:hAnsi="Calibri" w:cs="Calibri"/>
                <w:szCs w:val="20"/>
              </w:rPr>
            </w:pPr>
            <w:r w:rsidRPr="0062574C">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center"/>
            <w:hideMark/>
          </w:tcPr>
          <w:p w14:paraId="6A5FF8AD" w14:textId="122A67EE"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7ED4020D" w14:textId="14118EEC" w:rsidR="00E8564D" w:rsidRPr="00B437F9" w:rsidRDefault="00E8564D" w:rsidP="00E8564D">
            <w:pPr>
              <w:jc w:val="right"/>
              <w:rPr>
                <w:rFonts w:ascii="Calibri" w:hAnsi="Calibri" w:cs="Calibri"/>
                <w:szCs w:val="20"/>
              </w:rPr>
            </w:pPr>
            <w:r w:rsidRPr="0062574C">
              <w:rPr>
                <w:rFonts w:ascii="Calibri" w:hAnsi="Calibri" w:cs="Calibri"/>
                <w:szCs w:val="20"/>
              </w:rPr>
              <w:t xml:space="preserve">Ac/kg </w:t>
            </w:r>
            <w:proofErr w:type="spellStart"/>
            <w:r w:rsidRPr="0062574C">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center"/>
            <w:hideMark/>
          </w:tcPr>
          <w:p w14:paraId="265F9A92" w14:textId="49DD3B33"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310</w:t>
            </w:r>
          </w:p>
        </w:tc>
        <w:tc>
          <w:tcPr>
            <w:tcW w:w="1111" w:type="dxa"/>
            <w:tcBorders>
              <w:top w:val="nil"/>
              <w:left w:val="nil"/>
              <w:bottom w:val="nil"/>
              <w:right w:val="nil"/>
            </w:tcBorders>
            <w:shd w:val="clear" w:color="000000" w:fill="FFFFFF"/>
            <w:noWrap/>
            <w:vAlign w:val="center"/>
            <w:hideMark/>
          </w:tcPr>
          <w:p w14:paraId="3CB9919B" w14:textId="555D827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310</w:t>
            </w:r>
          </w:p>
        </w:tc>
        <w:tc>
          <w:tcPr>
            <w:tcW w:w="1330" w:type="dxa"/>
            <w:tcBorders>
              <w:top w:val="nil"/>
              <w:left w:val="nil"/>
              <w:bottom w:val="nil"/>
              <w:right w:val="nil"/>
            </w:tcBorders>
            <w:shd w:val="clear" w:color="000000" w:fill="FFFFFF"/>
            <w:noWrap/>
            <w:vAlign w:val="center"/>
            <w:hideMark/>
          </w:tcPr>
          <w:p w14:paraId="3613B47C" w14:textId="02DE671F" w:rsidR="00E8564D" w:rsidRPr="00B437F9" w:rsidRDefault="00E8564D" w:rsidP="00E8564D">
            <w:pPr>
              <w:jc w:val="right"/>
              <w:rPr>
                <w:rFonts w:ascii="Calibri" w:hAnsi="Calibri" w:cs="Calibri"/>
                <w:color w:val="9C0006"/>
                <w:szCs w:val="20"/>
              </w:rPr>
            </w:pPr>
            <w:r w:rsidRPr="0062574C">
              <w:rPr>
                <w:rFonts w:ascii="Calibri" w:hAnsi="Calibri" w:cs="Calibri"/>
                <w:color w:val="000000"/>
                <w:szCs w:val="20"/>
              </w:rPr>
              <w:t>0%</w:t>
            </w:r>
          </w:p>
        </w:tc>
        <w:tc>
          <w:tcPr>
            <w:tcW w:w="1788" w:type="dxa"/>
            <w:tcBorders>
              <w:top w:val="nil"/>
              <w:left w:val="nil"/>
              <w:bottom w:val="nil"/>
              <w:right w:val="nil"/>
            </w:tcBorders>
            <w:shd w:val="clear" w:color="000000" w:fill="FFFFFF"/>
            <w:noWrap/>
            <w:vAlign w:val="center"/>
            <w:hideMark/>
          </w:tcPr>
          <w:p w14:paraId="2CFFD656" w14:textId="5010313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hideMark/>
          </w:tcPr>
          <w:p w14:paraId="6DCE5A2F" w14:textId="22549E68"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-11%</w:t>
            </w:r>
          </w:p>
        </w:tc>
      </w:tr>
      <w:tr w:rsidR="00E8564D" w:rsidRPr="00B437F9" w14:paraId="440542D3" w14:textId="77777777" w:rsidTr="0004151A">
        <w:trPr>
          <w:trHeight w:val="312"/>
        </w:trPr>
        <w:tc>
          <w:tcPr>
            <w:tcW w:w="5612" w:type="dxa"/>
            <w:tcBorders>
              <w:top w:val="nil"/>
              <w:left w:val="nil"/>
              <w:bottom w:val="nil"/>
              <w:right w:val="nil"/>
            </w:tcBorders>
            <w:shd w:val="clear" w:color="000000" w:fill="FFFFFF"/>
            <w:noWrap/>
            <w:vAlign w:val="center"/>
            <w:hideMark/>
          </w:tcPr>
          <w:p w14:paraId="20BD1B70" w14:textId="792087ED" w:rsidR="00E8564D" w:rsidRPr="00B437F9" w:rsidRDefault="00E8564D" w:rsidP="00E8564D">
            <w:pPr>
              <w:rPr>
                <w:rFonts w:ascii="Calibri" w:hAnsi="Calibri" w:cs="Calibri"/>
                <w:szCs w:val="20"/>
              </w:rPr>
            </w:pPr>
            <w:r w:rsidRPr="0062574C">
              <w:rPr>
                <w:rFonts w:ascii="Calibri" w:hAnsi="Calibri" w:cs="Calibri"/>
                <w:b/>
                <w:bCs/>
                <w:szCs w:val="20"/>
              </w:rPr>
              <w:t>Global Dairy Trade (GDT) weighted average prices</w:t>
            </w:r>
            <w:r w:rsidRPr="0062574C">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center"/>
            <w:hideMark/>
          </w:tcPr>
          <w:p w14:paraId="11D261DF" w14:textId="056E7B58"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549" w:type="dxa"/>
            <w:tcBorders>
              <w:top w:val="nil"/>
              <w:left w:val="nil"/>
              <w:bottom w:val="nil"/>
              <w:right w:val="nil"/>
            </w:tcBorders>
            <w:shd w:val="clear" w:color="000000" w:fill="FFFFFF"/>
            <w:noWrap/>
            <w:vAlign w:val="center"/>
            <w:hideMark/>
          </w:tcPr>
          <w:p w14:paraId="4F0154BE" w14:textId="63778016" w:rsidR="00E8564D" w:rsidRPr="00B437F9" w:rsidRDefault="00E8564D" w:rsidP="00E8564D">
            <w:pPr>
              <w:jc w:val="right"/>
              <w:rPr>
                <w:rFonts w:ascii="Calibri" w:hAnsi="Calibri" w:cs="Calibri"/>
                <w:szCs w:val="20"/>
              </w:rPr>
            </w:pPr>
            <w:r w:rsidRPr="0062574C">
              <w:rPr>
                <w:rFonts w:ascii="Calibri" w:hAnsi="Calibri" w:cs="Calibri"/>
                <w:szCs w:val="20"/>
              </w:rPr>
              <w:t> </w:t>
            </w:r>
          </w:p>
        </w:tc>
        <w:tc>
          <w:tcPr>
            <w:tcW w:w="1071" w:type="dxa"/>
            <w:tcBorders>
              <w:top w:val="nil"/>
              <w:left w:val="nil"/>
              <w:bottom w:val="nil"/>
              <w:right w:val="nil"/>
            </w:tcBorders>
            <w:shd w:val="clear" w:color="000000" w:fill="FFFFFF"/>
            <w:noWrap/>
            <w:vAlign w:val="center"/>
            <w:hideMark/>
          </w:tcPr>
          <w:p w14:paraId="011CE7BA" w14:textId="2A76900C"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111" w:type="dxa"/>
            <w:tcBorders>
              <w:top w:val="nil"/>
              <w:left w:val="nil"/>
              <w:bottom w:val="nil"/>
              <w:right w:val="nil"/>
            </w:tcBorders>
            <w:shd w:val="clear" w:color="000000" w:fill="FFFFFF"/>
            <w:noWrap/>
            <w:vAlign w:val="center"/>
            <w:hideMark/>
          </w:tcPr>
          <w:p w14:paraId="4CF270DC" w14:textId="6BD94F8B"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30" w:type="dxa"/>
            <w:tcBorders>
              <w:top w:val="nil"/>
              <w:left w:val="nil"/>
              <w:bottom w:val="nil"/>
              <w:right w:val="nil"/>
            </w:tcBorders>
            <w:shd w:val="clear" w:color="000000" w:fill="FFFFFF"/>
            <w:noWrap/>
            <w:vAlign w:val="center"/>
            <w:hideMark/>
          </w:tcPr>
          <w:p w14:paraId="0BE07ACC" w14:textId="04CE29FA" w:rsidR="00E8564D" w:rsidRPr="00B437F9" w:rsidRDefault="00E8564D" w:rsidP="00E8564D">
            <w:pPr>
              <w:jc w:val="right"/>
              <w:rPr>
                <w:rFonts w:ascii="Calibri" w:hAnsi="Calibri" w:cs="Calibri"/>
                <w:color w:val="9C0006"/>
                <w:szCs w:val="20"/>
              </w:rPr>
            </w:pPr>
            <w:r w:rsidRPr="0062574C">
              <w:rPr>
                <w:rFonts w:ascii="Calibri" w:hAnsi="Calibri" w:cs="Calibri"/>
                <w:color w:val="000000"/>
                <w:szCs w:val="20"/>
              </w:rPr>
              <w:t> </w:t>
            </w:r>
          </w:p>
        </w:tc>
        <w:tc>
          <w:tcPr>
            <w:tcW w:w="1788" w:type="dxa"/>
            <w:tcBorders>
              <w:top w:val="nil"/>
              <w:left w:val="nil"/>
              <w:bottom w:val="nil"/>
              <w:right w:val="nil"/>
            </w:tcBorders>
            <w:shd w:val="clear" w:color="000000" w:fill="FFFFFF"/>
            <w:noWrap/>
            <w:vAlign w:val="center"/>
            <w:hideMark/>
          </w:tcPr>
          <w:p w14:paraId="3DD39F01" w14:textId="7CDF28B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 </w:t>
            </w:r>
          </w:p>
        </w:tc>
        <w:tc>
          <w:tcPr>
            <w:tcW w:w="1313" w:type="dxa"/>
            <w:tcBorders>
              <w:top w:val="nil"/>
              <w:left w:val="nil"/>
              <w:bottom w:val="nil"/>
              <w:right w:val="nil"/>
            </w:tcBorders>
            <w:shd w:val="clear" w:color="000000" w:fill="FFFFFF"/>
            <w:noWrap/>
            <w:vAlign w:val="center"/>
            <w:hideMark/>
          </w:tcPr>
          <w:p w14:paraId="7A87BA5C" w14:textId="3ED62523" w:rsidR="00E8564D" w:rsidRPr="00B437F9" w:rsidRDefault="00E8564D" w:rsidP="00E8564D">
            <w:pPr>
              <w:jc w:val="right"/>
              <w:rPr>
                <w:rFonts w:ascii="Calibri" w:hAnsi="Calibri" w:cs="Calibri"/>
                <w:color w:val="01565A"/>
                <w:szCs w:val="20"/>
              </w:rPr>
            </w:pPr>
            <w:r w:rsidRPr="0062574C">
              <w:rPr>
                <w:rFonts w:ascii="Calibri" w:hAnsi="Calibri" w:cs="Calibri"/>
                <w:color w:val="000000"/>
                <w:szCs w:val="20"/>
              </w:rPr>
              <w:t> </w:t>
            </w:r>
          </w:p>
        </w:tc>
      </w:tr>
      <w:tr w:rsidR="00E8564D" w:rsidRPr="00B437F9" w14:paraId="3C42ACF3" w14:textId="77777777" w:rsidTr="0004151A">
        <w:trPr>
          <w:trHeight w:val="312"/>
        </w:trPr>
        <w:tc>
          <w:tcPr>
            <w:tcW w:w="5612" w:type="dxa"/>
            <w:tcBorders>
              <w:top w:val="nil"/>
              <w:left w:val="nil"/>
              <w:bottom w:val="nil"/>
              <w:right w:val="nil"/>
            </w:tcBorders>
            <w:shd w:val="clear" w:color="000000" w:fill="FFFFFF"/>
            <w:noWrap/>
            <w:vAlign w:val="center"/>
            <w:hideMark/>
          </w:tcPr>
          <w:p w14:paraId="18E1659B" w14:textId="29460EF1" w:rsidR="00E8564D" w:rsidRPr="00B437F9" w:rsidRDefault="00E8564D" w:rsidP="00E8564D">
            <w:pPr>
              <w:rPr>
                <w:rFonts w:ascii="Calibri" w:hAnsi="Calibri" w:cs="Calibri"/>
                <w:szCs w:val="20"/>
              </w:rPr>
            </w:pPr>
            <w:r w:rsidRPr="0062574C">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center"/>
            <w:hideMark/>
          </w:tcPr>
          <w:p w14:paraId="1A03B3B1" w14:textId="52037137"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1B11529D" w14:textId="541DBE68"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029B0530" w14:textId="6E4B752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3,478</w:t>
            </w:r>
          </w:p>
        </w:tc>
        <w:tc>
          <w:tcPr>
            <w:tcW w:w="1111" w:type="dxa"/>
            <w:tcBorders>
              <w:top w:val="nil"/>
              <w:left w:val="nil"/>
              <w:bottom w:val="nil"/>
              <w:right w:val="nil"/>
            </w:tcBorders>
            <w:shd w:val="clear" w:color="000000" w:fill="FFFFFF"/>
            <w:noWrap/>
            <w:vAlign w:val="center"/>
            <w:hideMark/>
          </w:tcPr>
          <w:p w14:paraId="1022C61A" w14:textId="74BB08A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3,408</w:t>
            </w:r>
          </w:p>
        </w:tc>
        <w:tc>
          <w:tcPr>
            <w:tcW w:w="1330" w:type="dxa"/>
            <w:tcBorders>
              <w:top w:val="nil"/>
              <w:left w:val="nil"/>
              <w:bottom w:val="nil"/>
              <w:right w:val="nil"/>
            </w:tcBorders>
            <w:shd w:val="clear" w:color="000000" w:fill="FFFFFF"/>
            <w:noWrap/>
            <w:vAlign w:val="center"/>
            <w:hideMark/>
          </w:tcPr>
          <w:p w14:paraId="211687C0" w14:textId="5DBE3BE9"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2%</w:t>
            </w:r>
          </w:p>
        </w:tc>
        <w:tc>
          <w:tcPr>
            <w:tcW w:w="1788" w:type="dxa"/>
            <w:tcBorders>
              <w:top w:val="nil"/>
              <w:left w:val="nil"/>
              <w:bottom w:val="nil"/>
              <w:right w:val="nil"/>
            </w:tcBorders>
            <w:shd w:val="clear" w:color="000000" w:fill="FFFFFF"/>
            <w:noWrap/>
            <w:vAlign w:val="center"/>
            <w:hideMark/>
          </w:tcPr>
          <w:p w14:paraId="786292FC" w14:textId="236E8E5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3,244</w:t>
            </w:r>
          </w:p>
        </w:tc>
        <w:tc>
          <w:tcPr>
            <w:tcW w:w="1313" w:type="dxa"/>
            <w:tcBorders>
              <w:top w:val="nil"/>
              <w:left w:val="nil"/>
              <w:bottom w:val="nil"/>
              <w:right w:val="nil"/>
            </w:tcBorders>
            <w:shd w:val="clear" w:color="000000" w:fill="FFFFFF"/>
            <w:noWrap/>
            <w:vAlign w:val="center"/>
            <w:hideMark/>
          </w:tcPr>
          <w:p w14:paraId="78ADBD43" w14:textId="535E8C02"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7%</w:t>
            </w:r>
          </w:p>
        </w:tc>
      </w:tr>
      <w:tr w:rsidR="00E8564D" w:rsidRPr="00B437F9" w14:paraId="4C522382" w14:textId="77777777" w:rsidTr="0004151A">
        <w:trPr>
          <w:trHeight w:val="357"/>
        </w:trPr>
        <w:tc>
          <w:tcPr>
            <w:tcW w:w="5612" w:type="dxa"/>
            <w:tcBorders>
              <w:top w:val="nil"/>
              <w:left w:val="nil"/>
              <w:bottom w:val="nil"/>
              <w:right w:val="nil"/>
            </w:tcBorders>
            <w:shd w:val="clear" w:color="000000" w:fill="FFFFFF"/>
            <w:noWrap/>
            <w:vAlign w:val="center"/>
            <w:hideMark/>
          </w:tcPr>
          <w:p w14:paraId="64F1B89F" w14:textId="19AC6046" w:rsidR="00E8564D" w:rsidRPr="00B437F9" w:rsidRDefault="00E8564D" w:rsidP="00E8564D">
            <w:pPr>
              <w:rPr>
                <w:rFonts w:ascii="Calibri" w:hAnsi="Calibri" w:cs="Calibri"/>
                <w:b/>
                <w:bCs/>
                <w:szCs w:val="20"/>
              </w:rPr>
            </w:pPr>
            <w:r w:rsidRPr="0062574C">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center"/>
            <w:hideMark/>
          </w:tcPr>
          <w:p w14:paraId="28449D81" w14:textId="6E9D29D5"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6B5B2D5C" w14:textId="18776A20"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23E817E9" w14:textId="018E8E7D"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2,722</w:t>
            </w:r>
          </w:p>
        </w:tc>
        <w:tc>
          <w:tcPr>
            <w:tcW w:w="1111" w:type="dxa"/>
            <w:tcBorders>
              <w:top w:val="nil"/>
              <w:left w:val="nil"/>
              <w:bottom w:val="nil"/>
              <w:right w:val="nil"/>
            </w:tcBorders>
            <w:shd w:val="clear" w:color="000000" w:fill="FFFFFF"/>
            <w:noWrap/>
            <w:vAlign w:val="center"/>
            <w:hideMark/>
          </w:tcPr>
          <w:p w14:paraId="19EA184B" w14:textId="0821BC1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2,629</w:t>
            </w:r>
          </w:p>
        </w:tc>
        <w:tc>
          <w:tcPr>
            <w:tcW w:w="1330" w:type="dxa"/>
            <w:tcBorders>
              <w:top w:val="nil"/>
              <w:left w:val="nil"/>
              <w:bottom w:val="nil"/>
              <w:right w:val="nil"/>
            </w:tcBorders>
            <w:shd w:val="clear" w:color="000000" w:fill="FFFFFF"/>
            <w:noWrap/>
            <w:vAlign w:val="center"/>
            <w:hideMark/>
          </w:tcPr>
          <w:p w14:paraId="44B2B622" w14:textId="0D50EC11" w:rsidR="00E8564D" w:rsidRPr="00B437F9" w:rsidRDefault="00E8564D" w:rsidP="00E8564D">
            <w:pPr>
              <w:jc w:val="right"/>
              <w:rPr>
                <w:rFonts w:ascii="Calibri" w:hAnsi="Calibri" w:cs="Calibri"/>
                <w:color w:val="000000"/>
                <w:szCs w:val="20"/>
              </w:rPr>
            </w:pPr>
            <w:r w:rsidRPr="0062574C">
              <w:rPr>
                <w:rFonts w:ascii="Calibri" w:hAnsi="Calibri" w:cs="Calibri"/>
                <w:color w:val="01565A"/>
                <w:szCs w:val="20"/>
              </w:rPr>
              <w:t>4%</w:t>
            </w:r>
          </w:p>
        </w:tc>
        <w:tc>
          <w:tcPr>
            <w:tcW w:w="1788" w:type="dxa"/>
            <w:tcBorders>
              <w:top w:val="nil"/>
              <w:left w:val="nil"/>
              <w:bottom w:val="nil"/>
              <w:right w:val="nil"/>
            </w:tcBorders>
            <w:shd w:val="clear" w:color="000000" w:fill="FFFFFF"/>
            <w:noWrap/>
            <w:vAlign w:val="center"/>
            <w:hideMark/>
          </w:tcPr>
          <w:p w14:paraId="17021BBB" w14:textId="798FCA2F"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2,766</w:t>
            </w:r>
          </w:p>
        </w:tc>
        <w:tc>
          <w:tcPr>
            <w:tcW w:w="1313" w:type="dxa"/>
            <w:tcBorders>
              <w:top w:val="nil"/>
              <w:left w:val="nil"/>
              <w:bottom w:val="nil"/>
              <w:right w:val="nil"/>
            </w:tcBorders>
            <w:shd w:val="clear" w:color="000000" w:fill="FFFFFF"/>
            <w:noWrap/>
            <w:vAlign w:val="center"/>
            <w:hideMark/>
          </w:tcPr>
          <w:p w14:paraId="46EEA58E" w14:textId="374EB97A" w:rsidR="00E8564D" w:rsidRPr="00B437F9" w:rsidRDefault="00E8564D" w:rsidP="00E8564D">
            <w:pPr>
              <w:jc w:val="right"/>
              <w:rPr>
                <w:rFonts w:ascii="Calibri" w:hAnsi="Calibri" w:cs="Calibri"/>
                <w:color w:val="000000"/>
                <w:szCs w:val="20"/>
              </w:rPr>
            </w:pPr>
            <w:r w:rsidRPr="0062574C">
              <w:rPr>
                <w:rFonts w:ascii="Calibri" w:hAnsi="Calibri" w:cs="Calibri"/>
                <w:color w:val="9C0006"/>
                <w:szCs w:val="20"/>
              </w:rPr>
              <w:t>-2%</w:t>
            </w:r>
          </w:p>
        </w:tc>
      </w:tr>
      <w:tr w:rsidR="00E8564D" w:rsidRPr="00B437F9" w14:paraId="6C99922E" w14:textId="77777777" w:rsidTr="0004151A">
        <w:trPr>
          <w:trHeight w:val="357"/>
        </w:trPr>
        <w:tc>
          <w:tcPr>
            <w:tcW w:w="5612" w:type="dxa"/>
            <w:tcBorders>
              <w:top w:val="nil"/>
              <w:left w:val="nil"/>
              <w:bottom w:val="nil"/>
              <w:right w:val="nil"/>
            </w:tcBorders>
            <w:shd w:val="clear" w:color="000000" w:fill="FFFFFF"/>
            <w:noWrap/>
            <w:vAlign w:val="center"/>
            <w:hideMark/>
          </w:tcPr>
          <w:p w14:paraId="062913C9" w14:textId="25DE3C90" w:rsidR="00E8564D" w:rsidRPr="00B437F9" w:rsidRDefault="00E8564D" w:rsidP="00E8564D">
            <w:pPr>
              <w:rPr>
                <w:rFonts w:ascii="Calibri" w:hAnsi="Calibri" w:cs="Calibri"/>
                <w:szCs w:val="20"/>
              </w:rPr>
            </w:pPr>
            <w:r w:rsidRPr="0062574C">
              <w:rPr>
                <w:rFonts w:ascii="Calibri" w:hAnsi="Calibri" w:cs="Calibri"/>
                <w:szCs w:val="20"/>
              </w:rPr>
              <w:t>Dairy – Cheddar cheese</w:t>
            </w:r>
          </w:p>
        </w:tc>
        <w:tc>
          <w:tcPr>
            <w:tcW w:w="1310" w:type="dxa"/>
            <w:tcBorders>
              <w:top w:val="nil"/>
              <w:left w:val="nil"/>
              <w:bottom w:val="nil"/>
              <w:right w:val="nil"/>
            </w:tcBorders>
            <w:shd w:val="clear" w:color="000000" w:fill="FFFFFF"/>
            <w:noWrap/>
            <w:vAlign w:val="center"/>
            <w:hideMark/>
          </w:tcPr>
          <w:p w14:paraId="70E8CC86" w14:textId="1FA1562B"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2DFB2DF6" w14:textId="672E8AEA"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181F04D2" w14:textId="6DEE904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4,248</w:t>
            </w:r>
          </w:p>
        </w:tc>
        <w:tc>
          <w:tcPr>
            <w:tcW w:w="1111" w:type="dxa"/>
            <w:tcBorders>
              <w:top w:val="nil"/>
              <w:left w:val="nil"/>
              <w:bottom w:val="nil"/>
              <w:right w:val="nil"/>
            </w:tcBorders>
            <w:shd w:val="clear" w:color="000000" w:fill="FFFFFF"/>
            <w:noWrap/>
            <w:vAlign w:val="center"/>
            <w:hideMark/>
          </w:tcPr>
          <w:p w14:paraId="7908A695" w14:textId="790A373A"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4,239</w:t>
            </w:r>
          </w:p>
        </w:tc>
        <w:tc>
          <w:tcPr>
            <w:tcW w:w="1330" w:type="dxa"/>
            <w:tcBorders>
              <w:top w:val="nil"/>
              <w:left w:val="nil"/>
              <w:bottom w:val="nil"/>
              <w:right w:val="nil"/>
            </w:tcBorders>
            <w:shd w:val="clear" w:color="000000" w:fill="FFFFFF"/>
            <w:noWrap/>
            <w:vAlign w:val="center"/>
            <w:hideMark/>
          </w:tcPr>
          <w:p w14:paraId="5BEB881B" w14:textId="47B94159"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0%</w:t>
            </w:r>
          </w:p>
        </w:tc>
        <w:tc>
          <w:tcPr>
            <w:tcW w:w="1788" w:type="dxa"/>
            <w:tcBorders>
              <w:top w:val="nil"/>
              <w:left w:val="nil"/>
              <w:bottom w:val="nil"/>
              <w:right w:val="nil"/>
            </w:tcBorders>
            <w:shd w:val="clear" w:color="000000" w:fill="FFFFFF"/>
            <w:noWrap/>
            <w:vAlign w:val="center"/>
            <w:hideMark/>
          </w:tcPr>
          <w:p w14:paraId="75D155E3" w14:textId="6B30824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4,407</w:t>
            </w:r>
          </w:p>
        </w:tc>
        <w:tc>
          <w:tcPr>
            <w:tcW w:w="1313" w:type="dxa"/>
            <w:tcBorders>
              <w:top w:val="nil"/>
              <w:left w:val="nil"/>
              <w:bottom w:val="nil"/>
              <w:right w:val="nil"/>
            </w:tcBorders>
            <w:shd w:val="clear" w:color="000000" w:fill="FFFFFF"/>
            <w:noWrap/>
            <w:vAlign w:val="center"/>
            <w:hideMark/>
          </w:tcPr>
          <w:p w14:paraId="7AD8DCBF" w14:textId="58E08E11" w:rsidR="00E8564D" w:rsidRPr="00B437F9" w:rsidRDefault="00E8564D" w:rsidP="00E8564D">
            <w:pPr>
              <w:jc w:val="right"/>
              <w:rPr>
                <w:rFonts w:ascii="Calibri" w:hAnsi="Calibri" w:cs="Calibri"/>
                <w:color w:val="9C0006"/>
                <w:szCs w:val="20"/>
              </w:rPr>
            </w:pPr>
            <w:r w:rsidRPr="0062574C">
              <w:rPr>
                <w:rFonts w:ascii="Calibri" w:hAnsi="Calibri" w:cs="Calibri"/>
                <w:color w:val="9C0006"/>
                <w:szCs w:val="20"/>
              </w:rPr>
              <w:t>-4%</w:t>
            </w:r>
          </w:p>
        </w:tc>
      </w:tr>
      <w:tr w:rsidR="00E8564D" w:rsidRPr="00B437F9" w14:paraId="777D87C6" w14:textId="77777777" w:rsidTr="0004151A">
        <w:trPr>
          <w:trHeight w:val="357"/>
        </w:trPr>
        <w:tc>
          <w:tcPr>
            <w:tcW w:w="5612" w:type="dxa"/>
            <w:tcBorders>
              <w:top w:val="nil"/>
              <w:left w:val="nil"/>
              <w:bottom w:val="nil"/>
              <w:right w:val="nil"/>
            </w:tcBorders>
            <w:shd w:val="clear" w:color="000000" w:fill="FFFFFF"/>
            <w:noWrap/>
            <w:vAlign w:val="center"/>
            <w:hideMark/>
          </w:tcPr>
          <w:p w14:paraId="5A89E638" w14:textId="3DFCFF75" w:rsidR="00E8564D" w:rsidRPr="00B437F9" w:rsidRDefault="00E8564D" w:rsidP="00E8564D">
            <w:pPr>
              <w:rPr>
                <w:rFonts w:ascii="Calibri" w:hAnsi="Calibri" w:cs="Calibri"/>
                <w:szCs w:val="20"/>
              </w:rPr>
            </w:pPr>
            <w:r w:rsidRPr="0062574C">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center"/>
            <w:hideMark/>
          </w:tcPr>
          <w:p w14:paraId="7751E7C1" w14:textId="2E7C9CC9"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1C34C928" w14:textId="3CA80896" w:rsidR="00E8564D" w:rsidRPr="00B437F9" w:rsidRDefault="00E8564D" w:rsidP="00E8564D">
            <w:pPr>
              <w:jc w:val="right"/>
              <w:rPr>
                <w:rFonts w:ascii="Calibri" w:hAnsi="Calibri" w:cs="Calibri"/>
                <w:szCs w:val="20"/>
              </w:rPr>
            </w:pPr>
            <w:r w:rsidRPr="0062574C">
              <w:rPr>
                <w:rFonts w:ascii="Calibri" w:hAnsi="Calibri" w:cs="Calibri"/>
                <w:szCs w:val="20"/>
              </w:rPr>
              <w:t>US$/t</w:t>
            </w:r>
          </w:p>
        </w:tc>
        <w:tc>
          <w:tcPr>
            <w:tcW w:w="1071" w:type="dxa"/>
            <w:tcBorders>
              <w:top w:val="nil"/>
              <w:left w:val="nil"/>
              <w:bottom w:val="nil"/>
              <w:right w:val="nil"/>
            </w:tcBorders>
            <w:shd w:val="clear" w:color="000000" w:fill="FFFFFF"/>
            <w:noWrap/>
            <w:vAlign w:val="center"/>
            <w:hideMark/>
          </w:tcPr>
          <w:p w14:paraId="3015C8B1" w14:textId="5BEF928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7,417</w:t>
            </w:r>
          </w:p>
        </w:tc>
        <w:tc>
          <w:tcPr>
            <w:tcW w:w="1111" w:type="dxa"/>
            <w:tcBorders>
              <w:top w:val="nil"/>
              <w:left w:val="nil"/>
              <w:bottom w:val="nil"/>
              <w:right w:val="nil"/>
            </w:tcBorders>
            <w:shd w:val="clear" w:color="000000" w:fill="FFFFFF"/>
            <w:noWrap/>
            <w:vAlign w:val="center"/>
            <w:hideMark/>
          </w:tcPr>
          <w:p w14:paraId="4EC0FAE0" w14:textId="62B13DD4"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7,365</w:t>
            </w:r>
          </w:p>
        </w:tc>
        <w:tc>
          <w:tcPr>
            <w:tcW w:w="1330" w:type="dxa"/>
            <w:tcBorders>
              <w:top w:val="nil"/>
              <w:left w:val="nil"/>
              <w:bottom w:val="nil"/>
              <w:right w:val="nil"/>
            </w:tcBorders>
            <w:shd w:val="clear" w:color="000000" w:fill="FFFFFF"/>
            <w:noWrap/>
            <w:vAlign w:val="center"/>
            <w:hideMark/>
          </w:tcPr>
          <w:p w14:paraId="5C6555A4" w14:textId="79726FE4"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1%</w:t>
            </w:r>
          </w:p>
        </w:tc>
        <w:tc>
          <w:tcPr>
            <w:tcW w:w="1788" w:type="dxa"/>
            <w:tcBorders>
              <w:top w:val="nil"/>
              <w:left w:val="nil"/>
              <w:bottom w:val="nil"/>
              <w:right w:val="nil"/>
            </w:tcBorders>
            <w:shd w:val="clear" w:color="000000" w:fill="FFFFFF"/>
            <w:noWrap/>
            <w:vAlign w:val="center"/>
            <w:hideMark/>
          </w:tcPr>
          <w:p w14:paraId="36934E7E" w14:textId="24953CB0"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4,600</w:t>
            </w:r>
          </w:p>
        </w:tc>
        <w:tc>
          <w:tcPr>
            <w:tcW w:w="1313" w:type="dxa"/>
            <w:tcBorders>
              <w:top w:val="nil"/>
              <w:left w:val="nil"/>
              <w:bottom w:val="nil"/>
              <w:right w:val="nil"/>
            </w:tcBorders>
            <w:shd w:val="clear" w:color="000000" w:fill="FFFFFF"/>
            <w:noWrap/>
            <w:vAlign w:val="center"/>
            <w:hideMark/>
          </w:tcPr>
          <w:p w14:paraId="4C37106A" w14:textId="72DD318B" w:rsidR="00E8564D" w:rsidRPr="00B437F9" w:rsidRDefault="00E8564D" w:rsidP="00E8564D">
            <w:pPr>
              <w:jc w:val="right"/>
              <w:rPr>
                <w:rFonts w:ascii="Calibri" w:hAnsi="Calibri" w:cs="Calibri"/>
                <w:color w:val="9C0006"/>
                <w:szCs w:val="20"/>
              </w:rPr>
            </w:pPr>
            <w:r w:rsidRPr="0062574C">
              <w:rPr>
                <w:rFonts w:ascii="Calibri" w:hAnsi="Calibri" w:cs="Calibri"/>
                <w:color w:val="01565A"/>
                <w:szCs w:val="20"/>
              </w:rPr>
              <w:t>61%</w:t>
            </w:r>
          </w:p>
        </w:tc>
      </w:tr>
      <w:tr w:rsidR="00E8564D" w:rsidRPr="00B437F9" w14:paraId="5B4A11F2" w14:textId="77777777" w:rsidTr="0004151A">
        <w:trPr>
          <w:trHeight w:val="357"/>
        </w:trPr>
        <w:tc>
          <w:tcPr>
            <w:tcW w:w="5612" w:type="dxa"/>
            <w:tcBorders>
              <w:top w:val="nil"/>
              <w:left w:val="nil"/>
              <w:bottom w:val="nil"/>
              <w:right w:val="nil"/>
            </w:tcBorders>
            <w:shd w:val="clear" w:color="000000" w:fill="FFFFFF"/>
            <w:noWrap/>
            <w:vAlign w:val="center"/>
            <w:hideMark/>
          </w:tcPr>
          <w:p w14:paraId="25CEABE5" w14:textId="063293AE" w:rsidR="00E8564D" w:rsidRPr="00B437F9" w:rsidRDefault="00E8564D" w:rsidP="00E8564D">
            <w:pPr>
              <w:rPr>
                <w:rFonts w:ascii="Calibri" w:hAnsi="Calibri" w:cs="Calibri"/>
                <w:szCs w:val="20"/>
              </w:rPr>
            </w:pPr>
            <w:r w:rsidRPr="0062574C">
              <w:rPr>
                <w:rFonts w:ascii="Calibri" w:hAnsi="Calibri" w:cs="Calibri"/>
                <w:szCs w:val="20"/>
              </w:rPr>
              <w:t>AUD/USD Exchange rate</w:t>
            </w:r>
          </w:p>
        </w:tc>
        <w:tc>
          <w:tcPr>
            <w:tcW w:w="1310" w:type="dxa"/>
            <w:tcBorders>
              <w:top w:val="nil"/>
              <w:left w:val="nil"/>
              <w:bottom w:val="nil"/>
              <w:right w:val="nil"/>
            </w:tcBorders>
            <w:shd w:val="clear" w:color="000000" w:fill="FFFFFF"/>
            <w:noWrap/>
            <w:vAlign w:val="center"/>
            <w:hideMark/>
          </w:tcPr>
          <w:p w14:paraId="04A53880" w14:textId="1A67AFEA" w:rsidR="00E8564D" w:rsidRPr="00B437F9" w:rsidRDefault="00E8564D" w:rsidP="00E8564D">
            <w:pPr>
              <w:jc w:val="right"/>
              <w:rPr>
                <w:rFonts w:ascii="Calibri" w:hAnsi="Calibri" w:cs="Calibri"/>
                <w:szCs w:val="20"/>
              </w:rPr>
            </w:pPr>
            <w:r w:rsidRPr="0062574C">
              <w:rPr>
                <w:rFonts w:ascii="Calibri" w:hAnsi="Calibri" w:cs="Calibri"/>
                <w:szCs w:val="20"/>
              </w:rPr>
              <w:t>05-Jun</w:t>
            </w:r>
          </w:p>
        </w:tc>
        <w:tc>
          <w:tcPr>
            <w:tcW w:w="1549" w:type="dxa"/>
            <w:tcBorders>
              <w:top w:val="nil"/>
              <w:left w:val="nil"/>
              <w:bottom w:val="nil"/>
              <w:right w:val="nil"/>
            </w:tcBorders>
            <w:shd w:val="clear" w:color="000000" w:fill="FFFFFF"/>
            <w:noWrap/>
            <w:vAlign w:val="center"/>
            <w:hideMark/>
          </w:tcPr>
          <w:p w14:paraId="517544D7" w14:textId="6D6EC7B9" w:rsidR="00E8564D" w:rsidRPr="00B437F9" w:rsidRDefault="00E8564D" w:rsidP="00E8564D">
            <w:pPr>
              <w:jc w:val="right"/>
              <w:rPr>
                <w:rFonts w:ascii="Calibri" w:hAnsi="Calibri" w:cs="Calibri"/>
                <w:szCs w:val="20"/>
              </w:rPr>
            </w:pPr>
            <w:r w:rsidRPr="0062574C">
              <w:rPr>
                <w:rFonts w:ascii="Calibri" w:hAnsi="Calibri" w:cs="Calibri"/>
                <w:szCs w:val="20"/>
              </w:rPr>
              <w:t>A$/US$</w:t>
            </w:r>
          </w:p>
        </w:tc>
        <w:tc>
          <w:tcPr>
            <w:tcW w:w="1071" w:type="dxa"/>
            <w:tcBorders>
              <w:top w:val="nil"/>
              <w:left w:val="nil"/>
              <w:bottom w:val="nil"/>
              <w:right w:val="nil"/>
            </w:tcBorders>
            <w:shd w:val="clear" w:color="000000" w:fill="FFFFFF"/>
            <w:noWrap/>
            <w:vAlign w:val="center"/>
            <w:hideMark/>
          </w:tcPr>
          <w:p w14:paraId="1ADECABE" w14:textId="2ECAC9EE"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0.67</w:t>
            </w:r>
          </w:p>
        </w:tc>
        <w:tc>
          <w:tcPr>
            <w:tcW w:w="1111" w:type="dxa"/>
            <w:tcBorders>
              <w:top w:val="nil"/>
              <w:left w:val="nil"/>
              <w:bottom w:val="nil"/>
              <w:right w:val="nil"/>
            </w:tcBorders>
            <w:shd w:val="clear" w:color="000000" w:fill="FFFFFF"/>
            <w:noWrap/>
            <w:vAlign w:val="center"/>
            <w:hideMark/>
          </w:tcPr>
          <w:p w14:paraId="70149E4E" w14:textId="174F5EC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0.66</w:t>
            </w:r>
          </w:p>
        </w:tc>
        <w:tc>
          <w:tcPr>
            <w:tcW w:w="1330" w:type="dxa"/>
            <w:tcBorders>
              <w:top w:val="nil"/>
              <w:left w:val="nil"/>
              <w:bottom w:val="nil"/>
              <w:right w:val="nil"/>
            </w:tcBorders>
            <w:shd w:val="clear" w:color="000000" w:fill="FFFFFF"/>
            <w:noWrap/>
            <w:vAlign w:val="center"/>
            <w:hideMark/>
          </w:tcPr>
          <w:p w14:paraId="620A1AE2" w14:textId="56EB12DC" w:rsidR="00E8564D" w:rsidRPr="00B437F9" w:rsidRDefault="00E8564D" w:rsidP="00E8564D">
            <w:pPr>
              <w:jc w:val="right"/>
              <w:rPr>
                <w:rFonts w:ascii="Calibri" w:hAnsi="Calibri" w:cs="Calibri"/>
                <w:color w:val="01565A"/>
                <w:szCs w:val="20"/>
              </w:rPr>
            </w:pPr>
            <w:r w:rsidRPr="0062574C">
              <w:rPr>
                <w:rFonts w:ascii="Calibri" w:hAnsi="Calibri" w:cs="Calibri"/>
                <w:color w:val="01565A"/>
                <w:szCs w:val="20"/>
              </w:rPr>
              <w:t>0%</w:t>
            </w:r>
          </w:p>
        </w:tc>
        <w:tc>
          <w:tcPr>
            <w:tcW w:w="1788" w:type="dxa"/>
            <w:tcBorders>
              <w:top w:val="nil"/>
              <w:left w:val="nil"/>
              <w:bottom w:val="nil"/>
              <w:right w:val="nil"/>
            </w:tcBorders>
            <w:shd w:val="clear" w:color="000000" w:fill="FFFFFF"/>
            <w:noWrap/>
            <w:vAlign w:val="center"/>
            <w:hideMark/>
          </w:tcPr>
          <w:p w14:paraId="38B63661" w14:textId="00CFB818" w:rsidR="00E8564D" w:rsidRPr="00B437F9" w:rsidRDefault="00E8564D" w:rsidP="00E8564D">
            <w:pPr>
              <w:jc w:val="right"/>
              <w:rPr>
                <w:rFonts w:ascii="Calibri" w:hAnsi="Calibri" w:cs="Calibri"/>
                <w:color w:val="000000"/>
                <w:szCs w:val="20"/>
              </w:rPr>
            </w:pPr>
            <w:r w:rsidRPr="0062574C">
              <w:rPr>
                <w:rFonts w:ascii="Calibri" w:hAnsi="Calibri" w:cs="Calibri"/>
                <w:color w:val="000000"/>
                <w:szCs w:val="20"/>
              </w:rPr>
              <w:t>0.68</w:t>
            </w:r>
          </w:p>
        </w:tc>
        <w:tc>
          <w:tcPr>
            <w:tcW w:w="1313" w:type="dxa"/>
            <w:tcBorders>
              <w:top w:val="nil"/>
              <w:left w:val="nil"/>
              <w:bottom w:val="nil"/>
              <w:right w:val="nil"/>
            </w:tcBorders>
            <w:shd w:val="clear" w:color="000000" w:fill="FFFFFF"/>
            <w:noWrap/>
            <w:vAlign w:val="center"/>
            <w:hideMark/>
          </w:tcPr>
          <w:p w14:paraId="4150FEC1" w14:textId="201AD0A5" w:rsidR="00E8564D" w:rsidRPr="00B437F9" w:rsidRDefault="00E8564D" w:rsidP="00E8564D">
            <w:pPr>
              <w:jc w:val="right"/>
              <w:rPr>
                <w:rFonts w:ascii="Calibri" w:hAnsi="Calibri" w:cs="Calibri"/>
                <w:color w:val="01565A"/>
                <w:szCs w:val="20"/>
              </w:rPr>
            </w:pPr>
            <w:r w:rsidRPr="0062574C">
              <w:rPr>
                <w:rFonts w:ascii="Calibri" w:hAnsi="Calibri" w:cs="Calibri"/>
                <w:color w:val="9C0006"/>
                <w:szCs w:val="20"/>
              </w:rPr>
              <w:t>-2%</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92ADBDF" w14:textId="240B1E1A" w:rsidR="00F807C1" w:rsidRDefault="00C105CE" w:rsidP="007440B7">
      <w:r>
        <w:rPr>
          <w:noProof/>
        </w:rPr>
        <w:drawing>
          <wp:inline distT="0" distB="0" distL="0" distR="0" wp14:anchorId="598EA06A" wp14:editId="4FACDB99">
            <wp:extent cx="4267200" cy="2500645"/>
            <wp:effectExtent l="0" t="0" r="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571554C" wp14:editId="57E220D8">
            <wp:extent cx="4267200" cy="2500645"/>
            <wp:effectExtent l="0" t="0" r="0" b="0"/>
            <wp:docPr id="1506154468" name="Picture 1506154468"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8" name="Picture 1506154468" descr="A graph of the price of whea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1912EF50" wp14:editId="067398AC">
            <wp:extent cx="4267200" cy="2505381"/>
            <wp:effectExtent l="0" t="0" r="0" b="9525"/>
            <wp:docPr id="1506154469" name="Picture 150615446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9" name="Picture 1506154469" descr="A graph of corn growing&#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1BB4B256" wp14:editId="7E2A5B64">
            <wp:extent cx="4267200" cy="2491555"/>
            <wp:effectExtent l="0" t="0" r="0" b="4445"/>
            <wp:docPr id="1506154470" name="Picture 150615447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0" name="Picture 1506154470" descr="A graph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7200" cy="2491555"/>
                    </a:xfrm>
                    <a:prstGeom prst="rect">
                      <a:avLst/>
                    </a:prstGeom>
                  </pic:spPr>
                </pic:pic>
              </a:graphicData>
            </a:graphic>
          </wp:inline>
        </w:drawing>
      </w:r>
    </w:p>
    <w:p w14:paraId="1AC5C062" w14:textId="42144387" w:rsidR="00402376" w:rsidRPr="007440B7" w:rsidRDefault="00C105CE" w:rsidP="007440B7">
      <w:r>
        <w:rPr>
          <w:noProof/>
        </w:rPr>
        <w:lastRenderedPageBreak/>
        <w:drawing>
          <wp:inline distT="0" distB="0" distL="0" distR="0" wp14:anchorId="1E6F6D9C" wp14:editId="33CCABCD">
            <wp:extent cx="4267200" cy="2505381"/>
            <wp:effectExtent l="0" t="0" r="0" b="9525"/>
            <wp:docPr id="1407528862" name="Picture 1407528862" descr="A graph of a graph of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1" name="Picture 1506154471" descr="A graph of a graph of the price of cotton&#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DE79ECE" wp14:editId="49C41BAD">
            <wp:extent cx="4267200" cy="2505381"/>
            <wp:effectExtent l="0" t="0" r="0" b="9525"/>
            <wp:docPr id="1506154472" name="Picture 1506154472"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2" name="Picture 1506154472" descr="A graph of a graph showing the price of a stock marke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366A9B2" wp14:editId="1488D015">
            <wp:extent cx="4267200" cy="2502604"/>
            <wp:effectExtent l="0" t="0" r="0" b="0"/>
            <wp:docPr id="1506154473" name="Picture 150615447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3" name="Picture 1506154473"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5FA374DE" wp14:editId="1CC74E2E">
            <wp:extent cx="4267200" cy="2505381"/>
            <wp:effectExtent l="0" t="0" r="0" b="9525"/>
            <wp:docPr id="1506154474" name="Picture 150615447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4" name="Picture 1506154474"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5B5B2F3A" w14:textId="3F231489" w:rsidR="00F807C1" w:rsidRDefault="00C105CE" w:rsidP="009245E5">
      <w:r>
        <w:rPr>
          <w:noProof/>
        </w:rPr>
        <w:drawing>
          <wp:inline distT="0" distB="0" distL="0" distR="0" wp14:anchorId="3FD7A10A" wp14:editId="4E49CB3B">
            <wp:extent cx="4267200" cy="2505381"/>
            <wp:effectExtent l="0" t="0" r="0" b="9525"/>
            <wp:docPr id="1506154475" name="Picture 1506154475"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5" name="Picture 1506154475" descr="A graph of a number of whea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0068508" wp14:editId="152A3B48">
            <wp:extent cx="4267200" cy="2502604"/>
            <wp:effectExtent l="0" t="0" r="0" b="0"/>
            <wp:docPr id="1506154476" name="Picture 150615447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6" name="Picture 1506154476"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1030F58E" wp14:editId="4148F2CA">
            <wp:extent cx="4267200" cy="2505381"/>
            <wp:effectExtent l="0" t="0" r="0" b="9525"/>
            <wp:docPr id="1506154477" name="Picture 150615447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7" name="Picture 1506154477"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6970B7E" wp14:editId="0BA09574">
            <wp:extent cx="4267200" cy="2505381"/>
            <wp:effectExtent l="0" t="0" r="0" b="9525"/>
            <wp:docPr id="1506154478" name="Picture 150615447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8" name="Picture 1506154478"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74F59862" w14:textId="3FB4EA24" w:rsidR="009245E5" w:rsidRDefault="009245E5" w:rsidP="009245E5"/>
    <w:p w14:paraId="030F2576" w14:textId="1A873528" w:rsidR="00F807C1" w:rsidRDefault="00F807C1" w:rsidP="009245E5"/>
    <w:p w14:paraId="76AE8941" w14:textId="3EA9CFB9" w:rsidR="00F807C1" w:rsidRPr="009245E5" w:rsidRDefault="00C105CE" w:rsidP="009245E5">
      <w:r>
        <w:rPr>
          <w:noProof/>
        </w:rPr>
        <w:drawing>
          <wp:inline distT="0" distB="0" distL="0" distR="0" wp14:anchorId="1392C2AD" wp14:editId="004331DB">
            <wp:extent cx="4267200" cy="2502604"/>
            <wp:effectExtent l="0" t="0" r="0" b="0"/>
            <wp:docPr id="1506154479" name="Picture 150615447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9" name="Picture 1506154479" descr="A graph of a number of peopl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56A0C859" w14:textId="3CC96915" w:rsidR="00F807C1" w:rsidRDefault="00C105CE" w:rsidP="007440B7">
      <w:pPr>
        <w:tabs>
          <w:tab w:val="left" w:pos="10263"/>
        </w:tabs>
      </w:pPr>
      <w:bookmarkStart w:id="94" w:name="_Hlk168571371"/>
      <w:r>
        <w:rPr>
          <w:noProof/>
        </w:rPr>
        <w:drawing>
          <wp:inline distT="0" distB="0" distL="0" distR="0" wp14:anchorId="15D11629" wp14:editId="114BD9F8">
            <wp:extent cx="4267200" cy="2505381"/>
            <wp:effectExtent l="0" t="0" r="0" b="9525"/>
            <wp:docPr id="1506154481" name="Picture 150615448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1" name="Picture 1506154481"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5F5C5FA" wp14:editId="60B8DB37">
            <wp:extent cx="4267200" cy="2505381"/>
            <wp:effectExtent l="0" t="0" r="0" b="9525"/>
            <wp:docPr id="1506154480" name="Picture 150615448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0" name="Picture 1506154480"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EBEAD31" wp14:editId="6406ECF7">
            <wp:extent cx="4267200" cy="2502604"/>
            <wp:effectExtent l="0" t="0" r="0" b="0"/>
            <wp:docPr id="1506154482" name="Picture 150615448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2" name="Picture 1506154482"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78BDBA76" wp14:editId="21A72EF0">
            <wp:extent cx="4267200" cy="2505381"/>
            <wp:effectExtent l="0" t="0" r="0" b="9525"/>
            <wp:docPr id="1506154483" name="Picture 1506154483"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3" name="Picture 1506154483" descr="A graph of a seaboa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bookmarkEnd w:id="94"/>
    </w:p>
    <w:p w14:paraId="5FED07C5" w14:textId="115736AF" w:rsidR="007440B7" w:rsidRPr="007440B7" w:rsidRDefault="00C105CE" w:rsidP="007440B7">
      <w:pPr>
        <w:tabs>
          <w:tab w:val="left" w:pos="10263"/>
        </w:tabs>
      </w:pPr>
      <w:r>
        <w:rPr>
          <w:noProof/>
        </w:rPr>
        <w:lastRenderedPageBreak/>
        <w:drawing>
          <wp:inline distT="0" distB="0" distL="0" distR="0" wp14:anchorId="59D98C9F" wp14:editId="09F4A0AF">
            <wp:extent cx="4267200" cy="2500645"/>
            <wp:effectExtent l="0" t="0" r="0" b="0"/>
            <wp:docPr id="1506154484" name="Picture 150615448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4" name="Picture 1506154484"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3CAAC19B" w:rsidR="007440B7" w:rsidRPr="007440B7" w:rsidRDefault="00C105CE" w:rsidP="007440B7">
      <w:bookmarkStart w:id="95" w:name="_Hlk168571449"/>
      <w:r>
        <w:rPr>
          <w:noProof/>
        </w:rPr>
        <w:drawing>
          <wp:inline distT="0" distB="0" distL="0" distR="0" wp14:anchorId="7DD2199E" wp14:editId="002DB917">
            <wp:extent cx="4267200" cy="2500645"/>
            <wp:effectExtent l="0" t="0" r="0" b="0"/>
            <wp:docPr id="1506154485" name="Picture 150615448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5" name="Picture 1506154485"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7522500A" wp14:editId="406581AD">
            <wp:extent cx="4267200" cy="2505381"/>
            <wp:effectExtent l="0" t="0" r="0" b="9525"/>
            <wp:docPr id="1506154486" name="Picture 150615448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6" name="Picture 1506154486"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112C9D3F" wp14:editId="779933BA">
            <wp:extent cx="4267200" cy="2502604"/>
            <wp:effectExtent l="0" t="0" r="0" b="0"/>
            <wp:docPr id="1506154487" name="Picture 150615448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7" name="Picture 1506154487"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B626F77" wp14:editId="1A5AFCAD">
            <wp:extent cx="4267200" cy="2505381"/>
            <wp:effectExtent l="0" t="0" r="0" b="9525"/>
            <wp:docPr id="1506154488" name="Picture 1506154488"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8" name="Picture 1506154488" descr="A graph of milk fa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bookmarkEnd w:id="95"/>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1BB42429" w14:textId="2B2875A3" w:rsidR="00282C40" w:rsidRPr="007440B7" w:rsidRDefault="00C105CE" w:rsidP="007440B7">
      <w:bookmarkStart w:id="96" w:name="_Hlk168571500"/>
      <w:r>
        <w:rPr>
          <w:noProof/>
        </w:rPr>
        <w:drawing>
          <wp:inline distT="0" distB="0" distL="0" distR="0" wp14:anchorId="24625A13" wp14:editId="6C263ED3">
            <wp:extent cx="4267200" cy="2524998"/>
            <wp:effectExtent l="0" t="0" r="0" b="8890"/>
            <wp:docPr id="1506154492" name="Picture 150615449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2" name="Picture 1506154492" descr="A graph with blue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Pr>
          <w:noProof/>
        </w:rPr>
        <w:drawing>
          <wp:inline distT="0" distB="0" distL="0" distR="0" wp14:anchorId="12452023" wp14:editId="00EE9F62">
            <wp:extent cx="4267200" cy="2354328"/>
            <wp:effectExtent l="0" t="0" r="0" b="8255"/>
            <wp:docPr id="1506154493" name="Picture 1506154493"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3" name="Picture 1506154493" descr="A graph with blue 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200" cy="2354328"/>
                    </a:xfrm>
                    <a:prstGeom prst="rect">
                      <a:avLst/>
                    </a:prstGeom>
                  </pic:spPr>
                </pic:pic>
              </a:graphicData>
            </a:graphic>
          </wp:inline>
        </w:drawing>
      </w:r>
      <w:r>
        <w:rPr>
          <w:noProof/>
        </w:rPr>
        <w:drawing>
          <wp:inline distT="0" distB="0" distL="0" distR="0" wp14:anchorId="5D651CB6" wp14:editId="0B0B4F1C">
            <wp:extent cx="4267200" cy="2527826"/>
            <wp:effectExtent l="0" t="0" r="0" b="6350"/>
            <wp:docPr id="1506154494" name="Picture 1506154494"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4" name="Picture 1506154494" descr="A graph showing a line of orang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4BE68DB5" wp14:editId="66D73CDB">
            <wp:extent cx="4267200" cy="2527826"/>
            <wp:effectExtent l="0" t="0" r="0" b="6350"/>
            <wp:docPr id="1506154495" name="Picture 150615449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5" name="Picture 1506154495" descr="A graph with blue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bookmarkStart w:id="97" w:name="_Hlk168571522"/>
      <w:bookmarkEnd w:id="96"/>
      <w:r>
        <w:rPr>
          <w:noProof/>
        </w:rPr>
        <w:lastRenderedPageBreak/>
        <w:drawing>
          <wp:inline distT="0" distB="0" distL="0" distR="0" wp14:anchorId="4A35B0D3" wp14:editId="08CD7ADA">
            <wp:extent cx="4267200" cy="2527826"/>
            <wp:effectExtent l="0" t="0" r="0" b="6350"/>
            <wp:docPr id="1506154496" name="Picture 1506154496"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6" name="Picture 1506154496" descr="A graph showing a line of carrot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4DEEBBC3" wp14:editId="5AA5F504">
            <wp:extent cx="4267200" cy="2527826"/>
            <wp:effectExtent l="0" t="0" r="0" b="6350"/>
            <wp:docPr id="1506154497" name="Picture 150615449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7" name="Picture 1506154497" descr="A graph with blue li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2BB577BE" wp14:editId="6BBF6CF7">
            <wp:extent cx="4267200" cy="2527826"/>
            <wp:effectExtent l="0" t="0" r="0" b="6350"/>
            <wp:docPr id="1506154498" name="Picture 150615449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8" name="Picture 1506154498" descr="A graph with blue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29C441BC" wp14:editId="691A8277">
            <wp:extent cx="4267200" cy="2525876"/>
            <wp:effectExtent l="0" t="0" r="0" b="8255"/>
            <wp:docPr id="1506154499" name="Picture 1506154499"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9" name="Picture 1506154499" descr="A graph showing a line of onion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525876"/>
                    </a:xfrm>
                    <a:prstGeom prst="rect">
                      <a:avLst/>
                    </a:prstGeom>
                  </pic:spPr>
                </pic:pic>
              </a:graphicData>
            </a:graphic>
          </wp:inline>
        </w:drawing>
      </w:r>
      <w:bookmarkEnd w:id="97"/>
    </w:p>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4A3D6B33" w:rsidR="00F807C1" w:rsidRDefault="00F807C1" w:rsidP="00F807C1"/>
    <w:p w14:paraId="4C4A88D3" w14:textId="265E692D" w:rsidR="00F807C1" w:rsidRPr="00F807C1" w:rsidRDefault="00C105CE" w:rsidP="00F807C1">
      <w:pPr>
        <w:sectPr w:rsidR="00F807C1" w:rsidRPr="00F807C1" w:rsidSect="00AB5F14">
          <w:footerReference w:type="first" r:id="rId58"/>
          <w:pgSz w:w="16838" w:h="11906" w:orient="landscape"/>
          <w:pgMar w:top="1440" w:right="1276" w:bottom="1440" w:left="1276" w:header="709" w:footer="709" w:gutter="0"/>
          <w:cols w:space="708"/>
          <w:docGrid w:linePitch="360"/>
        </w:sectPr>
      </w:pPr>
      <w:bookmarkStart w:id="98" w:name="_Hlk168571536"/>
      <w:r>
        <w:rPr>
          <w:noProof/>
        </w:rPr>
        <w:drawing>
          <wp:inline distT="0" distB="0" distL="0" distR="0" wp14:anchorId="0EF59BB2" wp14:editId="7F62C5EA">
            <wp:extent cx="4267200" cy="2505381"/>
            <wp:effectExtent l="0" t="0" r="0" b="9525"/>
            <wp:docPr id="1506154489" name="Picture 1506154489"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89" name="Picture 1506154489" descr="A graph of cereal ha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B4FA270" wp14:editId="0917630E">
            <wp:extent cx="4267200" cy="2502604"/>
            <wp:effectExtent l="0" t="0" r="0" b="0"/>
            <wp:docPr id="1506154490" name="Picture 150615449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0" name="Picture 1506154490" descr="A graph of different colored line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613FC4AF" wp14:editId="66695B0B">
            <wp:extent cx="4267200" cy="2505381"/>
            <wp:effectExtent l="0" t="0" r="0" b="9525"/>
            <wp:docPr id="1506154491" name="Picture 150615449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91" name="Picture 1506154491" descr="A graph with numbers and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bookmarkEnd w:id="98"/>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8"/>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EF85F6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857A33">
        <w:rPr>
          <w:rFonts w:ascii="Calibri" w:hAnsi="Calibri" w:cs="Calibri"/>
          <w:sz w:val="22"/>
          <w:szCs w:val="22"/>
        </w:rPr>
        <w:t>6 June</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2"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9" w:name="_Hlk109131392"/>
      <w:r w:rsidRPr="00B437F9">
        <w:rPr>
          <w:rFonts w:ascii="Calibri" w:hAnsi="Calibri" w:cs="Calibri"/>
          <w:sz w:val="22"/>
          <w:szCs w:val="22"/>
        </w:rPr>
        <w:t xml:space="preserve">Fisheries and Forestry </w:t>
      </w:r>
      <w:bookmarkEnd w:id="9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AB236" w14:textId="77777777" w:rsidR="00607DE8" w:rsidRDefault="00607DE8">
      <w:r>
        <w:separator/>
      </w:r>
    </w:p>
  </w:endnote>
  <w:endnote w:type="continuationSeparator" w:id="0">
    <w:p w14:paraId="689D1E80" w14:textId="77777777" w:rsidR="00607DE8" w:rsidRDefault="00607DE8">
      <w:r>
        <w:continuationSeparator/>
      </w:r>
    </w:p>
  </w:endnote>
  <w:endnote w:type="continuationNotice" w:id="1">
    <w:p w14:paraId="3BE52BFA" w14:textId="77777777" w:rsidR="00607DE8" w:rsidRDefault="00607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39977A09"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3" w:name="_Hlk109196284"/>
    <w:r w:rsidR="00887CE6">
      <w:rPr>
        <w:rFonts w:ascii="Calibri" w:hAnsi="Calibri"/>
        <w:bCs/>
        <w:szCs w:val="20"/>
      </w:rPr>
      <w:t>6 June</w:t>
    </w:r>
    <w:r w:rsidR="00887CE6" w:rsidRPr="005B604D">
      <w:rPr>
        <w:rFonts w:ascii="Calibri" w:hAnsi="Calibri"/>
        <w:bCs/>
        <w:szCs w:val="20"/>
      </w:rPr>
      <w:t> </w:t>
    </w:r>
    <w:r w:rsidRPr="005B604D">
      <w:rPr>
        <w:rFonts w:ascii="Calibri" w:hAnsi="Calibri"/>
        <w:bCs/>
        <w:szCs w:val="20"/>
      </w:rPr>
      <w:t>202</w:t>
    </w:r>
    <w:bookmarkEnd w:id="93"/>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A278C" w14:textId="77777777" w:rsidR="00607DE8" w:rsidRDefault="00607DE8">
      <w:r>
        <w:separator/>
      </w:r>
    </w:p>
  </w:footnote>
  <w:footnote w:type="continuationSeparator" w:id="0">
    <w:p w14:paraId="5140F091" w14:textId="77777777" w:rsidR="00607DE8" w:rsidRDefault="00607DE8">
      <w:r>
        <w:continuationSeparator/>
      </w:r>
    </w:p>
  </w:footnote>
  <w:footnote w:type="continuationNotice" w:id="1">
    <w:p w14:paraId="679AF930" w14:textId="77777777" w:rsidR="00607DE8" w:rsidRDefault="00607D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 w:numId="20" w16cid:durableId="55759108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024"/>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9C4"/>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52B"/>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45C"/>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6C9"/>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DE8"/>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A54"/>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200"/>
    <w:rsid w:val="00A90477"/>
    <w:rsid w:val="00A90B34"/>
    <w:rsid w:val="00A90C4B"/>
    <w:rsid w:val="00A90C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4D"/>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jsp/awap/temp/index.jsp" TargetMode="External"/><Relationship Id="rId68" Type="http://schemas.openxmlformats.org/officeDocument/2006/relationships/hyperlink" Target="http://www.longpaddock.qld.gov.au/aussiegrass/" TargetMode="External"/><Relationship Id="rId84" Type="http://schemas.openxmlformats.org/officeDocument/2006/relationships/hyperlink" Target="http://www.australianpork.com.au" TargetMode="External"/><Relationship Id="rId89" Type="http://schemas.openxmlformats.org/officeDocument/2006/relationships/hyperlink" Target="https://creativecommons.org/licenses/by/4.0/legalcode" TargetMode="External"/><Relationship Id="rId16" Type="http://schemas.openxmlformats.org/officeDocument/2006/relationships/image" Target="media/image4.jpe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footer" Target="footer3.xml"/><Relationship Id="rId74" Type="http://schemas.openxmlformats.org/officeDocument/2006/relationships/hyperlink" Target="https://iri.columbia.edu/our-expertise/climate/forecasts/seasonal-climate-forecasts/"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hyperlink" Target="mailto:copyright@awe.gov.au" TargetMode="External"/><Relationship Id="rId95"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hyperlink" Target="https://www.agriculture.gov.au/abares/products/weekly_update/weekly-update-30524"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jsp/watl/rainfall/pme.jsp" TargetMode="External"/><Relationship Id="rId69" Type="http://schemas.openxmlformats.org/officeDocument/2006/relationships/hyperlink" Target="https://weather.gc.ca/saisons/image_e.html?img=s234pfe1p_cal&amp;bc=prob" TargetMode="External"/><Relationship Id="rId80" Type="http://schemas.openxmlformats.org/officeDocument/2006/relationships/hyperlink" Target="http://www.bom.gov.au/water/dashboards/" TargetMode="External"/><Relationship Id="rId85" Type="http://schemas.openxmlformats.org/officeDocument/2006/relationships/hyperlink" Target="http://www.globaldairytrade.info/en/product-resul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www.bom.gov.au/water/landscape/"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water/landscape/" TargetMode="External"/><Relationship Id="rId70" Type="http://schemas.openxmlformats.org/officeDocument/2006/relationships/hyperlink" Target="https://www.cpc.ncep.noaa.gov/products/predictions/long_range/seasonal.php?lead=2" TargetMode="External"/><Relationship Id="rId75" Type="http://schemas.openxmlformats.org/officeDocument/2006/relationships/hyperlink" Target="https://ipad.fas.usda.gov/ogamaps/cropmapsandcalendars.aspx" TargetMode="External"/><Relationship Id="rId83" Type="http://schemas.openxmlformats.org/officeDocument/2006/relationships/hyperlink" Target="http://www.freshstate.com.au" TargetMode="External"/><Relationship Id="rId88" Type="http://schemas.openxmlformats.org/officeDocument/2006/relationships/footer" Target="footer4.xml"/><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www.bom.gov.au/climate/outlooks/" TargetMode="External"/><Relationship Id="rId73" Type="http://schemas.openxmlformats.org/officeDocument/2006/relationships/hyperlink" Target="https://cmdp.ncc-cma.net/pred/cs2gen.php?pred_elem=RAINP" TargetMode="External"/><Relationship Id="rId78" Type="http://schemas.openxmlformats.org/officeDocument/2006/relationships/hyperlink" Target="https://www.ruralcowater.com.au/" TargetMode="External"/><Relationship Id="rId81" Type="http://schemas.openxmlformats.org/officeDocument/2006/relationships/hyperlink" Target="https://www.waternsw.com.au/customer-service/ordering-trading-and-pricing/trading/murrumbidgee" TargetMode="External"/><Relationship Id="rId86" Type="http://schemas.openxmlformats.org/officeDocument/2006/relationships/hyperlink" Target="http://www.cotlook.com/" TargetMode="External"/><Relationship Id="rId94" Type="http://schemas.openxmlformats.org/officeDocument/2006/relationships/hyperlink" Target="https://www.agriculture.gov.au/abares/about/research-and-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jpe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rmets-onlinelibrary-wiley-com.virtual.anu.edu.au/doi/epdf/10.1002/joc.1833"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urobrisa.cptec.inpe.br/" TargetMode="External"/><Relationship Id="rId92"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climate/enso/" TargetMode="External"/><Relationship Id="rId87" Type="http://schemas.openxmlformats.org/officeDocument/2006/relationships/hyperlink" Target="http://www.awex.com.au/" TargetMode="External"/><Relationship Id="rId61" Type="http://schemas.openxmlformats.org/officeDocument/2006/relationships/image" Target="media/image42.PNG"/><Relationship Id="rId82" Type="http://schemas.openxmlformats.org/officeDocument/2006/relationships/hyperlink" Target="https://www.waterregister.vic.gov.au/TradingRules2019/"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meteoinfo.ru/en/climate/seasonal-forecasts" TargetMode="External"/><Relationship Id="rId93" Type="http://schemas.openxmlformats.org/officeDocument/2006/relationships/hyperlink" Target="http://awe.gov.au/abar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23</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- 6 June 2024</vt:lpstr>
    </vt:vector>
  </TitlesOfParts>
  <Company/>
  <LinksUpToDate>false</LinksUpToDate>
  <CharactersWithSpaces>24240</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- 6 June 2024</dc:title>
  <dc:subject/>
  <dc:creator>Department of Agriculture Fisheries &amp; Forestry</dc:creator>
  <cp:keywords/>
  <dc:description/>
  <cp:lastModifiedBy>Goggins, Fiona</cp:lastModifiedBy>
  <cp:revision>36</cp:revision>
  <cp:lastPrinted>2024-05-30T01:38:00Z</cp:lastPrinted>
  <dcterms:created xsi:type="dcterms:W3CDTF">2024-05-30T02:16:00Z</dcterms:created>
  <dcterms:modified xsi:type="dcterms:W3CDTF">2024-06-06T05:53:00Z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