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1CEB71AB"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BC264D">
        <w:rPr>
          <w:rFonts w:cs="Calibri"/>
          <w:noProof/>
          <w:color w:val="auto"/>
          <w:sz w:val="28"/>
          <w:szCs w:val="28"/>
          <w:lang w:eastAsia="en-AU"/>
        </w:rPr>
        <w:t>6</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0107CB">
        <w:rPr>
          <w:rFonts w:cs="Calibri"/>
          <w:color w:val="auto"/>
          <w:sz w:val="40"/>
          <w:szCs w:val="40"/>
          <w:lang w:eastAsia="en-AU"/>
        </w:rPr>
        <w:t>2</w:t>
      </w:r>
      <w:r w:rsidR="00DE44B2">
        <w:rPr>
          <w:rFonts w:cs="Calibri"/>
          <w:color w:val="auto"/>
          <w:sz w:val="40"/>
          <w:szCs w:val="40"/>
          <w:lang w:eastAsia="en-AU"/>
        </w:rPr>
        <w:t xml:space="preserve"> </w:t>
      </w:r>
      <w:r w:rsidR="000107CB">
        <w:rPr>
          <w:rFonts w:cs="Calibri"/>
          <w:color w:val="auto"/>
          <w:sz w:val="40"/>
          <w:szCs w:val="40"/>
          <w:lang w:eastAsia="en-AU"/>
        </w:rPr>
        <w:t>May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17E0450" w14:textId="36F1DECF" w:rsidR="00C1050E" w:rsidRPr="009179FD" w:rsidRDefault="009D634C" w:rsidP="00C1050E">
      <w:pPr>
        <w:pStyle w:val="ListParagraph"/>
        <w:numPr>
          <w:ilvl w:val="0"/>
          <w:numId w:val="4"/>
        </w:numPr>
        <w:spacing w:after="0" w:line="256" w:lineRule="auto"/>
        <w:ind w:hanging="357"/>
        <w:rPr>
          <w:rFonts w:asciiTheme="minorHAnsi" w:hAnsiTheme="minorHAnsi"/>
        </w:rPr>
      </w:pPr>
      <w:bookmarkStart w:id="2" w:name="_Hlk152836521"/>
      <w:bookmarkStart w:id="3" w:name="_Ref412111946"/>
      <w:r>
        <w:t>In</w:t>
      </w:r>
      <w:r w:rsidRPr="00B437F9">
        <w:t xml:space="preserve"> the week ending</w:t>
      </w:r>
      <w:r>
        <w:rPr>
          <w:rFonts w:cs="Calibri"/>
        </w:rPr>
        <w:t xml:space="preserve"> </w:t>
      </w:r>
      <w:r w:rsidR="0091419B">
        <w:rPr>
          <w:rFonts w:cs="Calibri"/>
        </w:rPr>
        <w:t>1 May</w:t>
      </w:r>
      <w:r w:rsidR="00C1050E" w:rsidRPr="004F2B52">
        <w:rPr>
          <w:rFonts w:cs="Calibri"/>
        </w:rPr>
        <w:t xml:space="preserve"> 202</w:t>
      </w:r>
      <w:r w:rsidR="00C1050E">
        <w:rPr>
          <w:rFonts w:cs="Calibri"/>
        </w:rPr>
        <w:t>4</w:t>
      </w:r>
      <w:r w:rsidR="00C1050E" w:rsidRPr="004F2B52">
        <w:rPr>
          <w:rFonts w:cs="Calibri"/>
        </w:rPr>
        <w:t>,</w:t>
      </w:r>
      <w:r w:rsidR="00C1050E" w:rsidRPr="003C65E3">
        <w:rPr>
          <w:rFonts w:cs="Calibri"/>
        </w:rPr>
        <w:t xml:space="preserve"> </w:t>
      </w:r>
      <w:r w:rsidR="0091419B">
        <w:rPr>
          <w:rFonts w:asciiTheme="minorHAnsi" w:hAnsiTheme="minorHAnsi" w:cstheme="minorHAnsi"/>
          <w:szCs w:val="28"/>
        </w:rPr>
        <w:t xml:space="preserve">dry conditions dominated much of Australia. Rainfall was limited to the far north, parts of </w:t>
      </w:r>
      <w:r w:rsidR="00C63A42">
        <w:rPr>
          <w:rFonts w:asciiTheme="minorHAnsi" w:hAnsiTheme="minorHAnsi" w:cstheme="minorHAnsi"/>
          <w:szCs w:val="28"/>
        </w:rPr>
        <w:t xml:space="preserve">the </w:t>
      </w:r>
      <w:r w:rsidR="0091419B">
        <w:rPr>
          <w:rFonts w:asciiTheme="minorHAnsi" w:hAnsiTheme="minorHAnsi" w:cstheme="minorHAnsi"/>
          <w:szCs w:val="28"/>
        </w:rPr>
        <w:t>eastern and southern coasts, Tasmania, and in patchy areas in the inland Western Australia</w:t>
      </w:r>
      <w:r w:rsidR="00C1050E">
        <w:rPr>
          <w:rFonts w:asciiTheme="minorHAnsi" w:hAnsiTheme="minorHAnsi" w:cstheme="minorHAnsi"/>
          <w:szCs w:val="28"/>
        </w:rPr>
        <w:t>.</w:t>
      </w:r>
    </w:p>
    <w:p w14:paraId="6A7840A3" w14:textId="3E176F89" w:rsidR="00C1050E" w:rsidRPr="00875A27" w:rsidRDefault="00C1050E" w:rsidP="00C1050E">
      <w:pPr>
        <w:pStyle w:val="ListParagraph"/>
        <w:numPr>
          <w:ilvl w:val="1"/>
          <w:numId w:val="4"/>
        </w:numPr>
        <w:spacing w:after="0" w:line="256" w:lineRule="auto"/>
        <w:rPr>
          <w:rFonts w:asciiTheme="minorHAnsi" w:hAnsiTheme="minorHAnsi"/>
        </w:rPr>
      </w:pPr>
      <w:r>
        <w:rPr>
          <w:rFonts w:cs="Calibri"/>
        </w:rPr>
        <w:t xml:space="preserve">Across cropping regions, </w:t>
      </w:r>
      <w:r w:rsidR="008B4B09">
        <w:rPr>
          <w:rFonts w:asciiTheme="minorHAnsi" w:hAnsiTheme="minorHAnsi" w:cstheme="minorHAnsi"/>
          <w:szCs w:val="28"/>
        </w:rPr>
        <w:t xml:space="preserve">rainfall totals of up to 25 millimetres were observed in central New South Wales.  Little to no rainfall was </w:t>
      </w:r>
      <w:r w:rsidR="008E5A91">
        <w:rPr>
          <w:rFonts w:asciiTheme="minorHAnsi" w:hAnsiTheme="minorHAnsi" w:cstheme="minorHAnsi"/>
          <w:szCs w:val="28"/>
        </w:rPr>
        <w:t>recorded</w:t>
      </w:r>
      <w:r w:rsidR="008B4B09">
        <w:rPr>
          <w:rFonts w:asciiTheme="minorHAnsi" w:hAnsiTheme="minorHAnsi" w:cstheme="minorHAnsi"/>
          <w:szCs w:val="28"/>
        </w:rPr>
        <w:t xml:space="preserve"> in remaining cropping areas</w:t>
      </w:r>
      <w:r>
        <w:rPr>
          <w:rFonts w:asciiTheme="minorHAnsi" w:hAnsiTheme="minorHAnsi" w:cstheme="minorHAnsi"/>
          <w:szCs w:val="28"/>
        </w:rPr>
        <w:t xml:space="preserve">. </w:t>
      </w:r>
      <w:r w:rsidR="00294224">
        <w:rPr>
          <w:rFonts w:asciiTheme="minorHAnsi" w:hAnsiTheme="minorHAnsi" w:cstheme="minorHAnsi"/>
          <w:szCs w:val="28"/>
        </w:rPr>
        <w:t>A lack of rainfall in the recent week will likely delay germination of dry sown winter crops, especially in areas where upper layer soil moisture is low.</w:t>
      </w:r>
    </w:p>
    <w:p w14:paraId="22549A50" w14:textId="24BED8A2" w:rsidR="00C1050E" w:rsidRPr="00C45B47" w:rsidRDefault="00C1050E" w:rsidP="00C1050E">
      <w:pPr>
        <w:pStyle w:val="ListParagraph"/>
        <w:numPr>
          <w:ilvl w:val="0"/>
          <w:numId w:val="4"/>
        </w:numPr>
        <w:spacing w:after="0" w:line="256" w:lineRule="auto"/>
        <w:ind w:hanging="357"/>
      </w:pPr>
      <w:r w:rsidRPr="00C45B47">
        <w:t xml:space="preserve">Over the coming </w:t>
      </w:r>
      <w:r>
        <w:t>days</w:t>
      </w:r>
      <w:r w:rsidRPr="00C45B47">
        <w:rPr>
          <w:rFonts w:cs="Calibri"/>
        </w:rPr>
        <w:t>,</w:t>
      </w:r>
      <w:r>
        <w:rPr>
          <w:rFonts w:cs="Calibri"/>
        </w:rPr>
        <w:t xml:space="preserve"> </w:t>
      </w:r>
      <w:r w:rsidR="00294224">
        <w:rPr>
          <w:rFonts w:asciiTheme="minorHAnsi" w:hAnsiTheme="minorHAnsi" w:cstheme="minorHAnsi"/>
          <w:szCs w:val="28"/>
        </w:rPr>
        <w:t>much of the western parts of the country is forecast to be dry</w:t>
      </w:r>
      <w:r>
        <w:rPr>
          <w:rFonts w:cs="Calibri"/>
        </w:rPr>
        <w:t>.</w:t>
      </w:r>
      <w:r w:rsidR="00294224">
        <w:rPr>
          <w:rFonts w:cs="Calibri"/>
        </w:rPr>
        <w:t xml:space="preserve"> </w:t>
      </w:r>
      <w:r w:rsidR="00294224">
        <w:rPr>
          <w:rFonts w:asciiTheme="minorHAnsi" w:hAnsiTheme="minorHAnsi" w:cstheme="minorHAnsi"/>
          <w:szCs w:val="28"/>
        </w:rPr>
        <w:t>Onshore winds in the east are expected to bring rainfall totals of up to 200 millimetres in New South Wales and up to 50 millimetres in southern Queensland.</w:t>
      </w:r>
    </w:p>
    <w:p w14:paraId="22B0B486" w14:textId="1E03F4C3" w:rsidR="00C1050E" w:rsidRDefault="00294224" w:rsidP="00C1050E">
      <w:pPr>
        <w:pStyle w:val="ListParagraph"/>
        <w:numPr>
          <w:ilvl w:val="1"/>
          <w:numId w:val="4"/>
        </w:numPr>
        <w:spacing w:after="0" w:line="256" w:lineRule="auto"/>
        <w:ind w:hanging="357"/>
        <w:rPr>
          <w:rFonts w:cs="Calibri"/>
        </w:rPr>
      </w:pPr>
      <w:r>
        <w:rPr>
          <w:rFonts w:cs="Calibri"/>
        </w:rPr>
        <w:t xml:space="preserve">Across cropping areas, </w:t>
      </w:r>
      <w:r>
        <w:rPr>
          <w:rFonts w:asciiTheme="minorHAnsi" w:hAnsiTheme="minorHAnsi" w:cstheme="minorHAnsi"/>
          <w:szCs w:val="28"/>
        </w:rPr>
        <w:t>conditions are expected to be largely dry in the south</w:t>
      </w:r>
      <w:r w:rsidR="00C1050E">
        <w:rPr>
          <w:rFonts w:cs="Calibri"/>
        </w:rPr>
        <w:t>.</w:t>
      </w:r>
      <w:r>
        <w:rPr>
          <w:rFonts w:cs="Calibri"/>
        </w:rPr>
        <w:t xml:space="preserve"> </w:t>
      </w:r>
      <w:r>
        <w:rPr>
          <w:rFonts w:asciiTheme="minorHAnsi" w:hAnsiTheme="minorHAnsi" w:cstheme="minorHAnsi"/>
          <w:szCs w:val="28"/>
        </w:rPr>
        <w:t>In the east, a maximum of 50 millimetres is expected in New South Wales and south</w:t>
      </w:r>
      <w:r w:rsidR="008E5A91">
        <w:rPr>
          <w:rFonts w:asciiTheme="minorHAnsi" w:hAnsiTheme="minorHAnsi" w:cstheme="minorHAnsi"/>
          <w:szCs w:val="28"/>
        </w:rPr>
        <w:t>ern</w:t>
      </w:r>
      <w:r>
        <w:rPr>
          <w:rFonts w:asciiTheme="minorHAnsi" w:hAnsiTheme="minorHAnsi" w:cstheme="minorHAnsi"/>
          <w:szCs w:val="28"/>
        </w:rPr>
        <w:t xml:space="preserve"> Queensland.</w:t>
      </w:r>
    </w:p>
    <w:p w14:paraId="700A3AC4" w14:textId="793AB3AC" w:rsidR="00C1050E" w:rsidRDefault="00C1050E" w:rsidP="00C1050E">
      <w:pPr>
        <w:pStyle w:val="ListParagraph"/>
        <w:numPr>
          <w:ilvl w:val="1"/>
          <w:numId w:val="4"/>
        </w:numPr>
        <w:spacing w:after="0" w:line="256" w:lineRule="auto"/>
        <w:ind w:hanging="357"/>
        <w:rPr>
          <w:rFonts w:cs="Calibri"/>
        </w:rPr>
      </w:pPr>
      <w:r>
        <w:rPr>
          <w:rFonts w:cs="Calibri"/>
        </w:rPr>
        <w:t xml:space="preserve">A dry week in Western Australia and South Australia will </w:t>
      </w:r>
      <w:r w:rsidR="00294224">
        <w:rPr>
          <w:rFonts w:cs="Calibri"/>
        </w:rPr>
        <w:t>continue to</w:t>
      </w:r>
      <w:r>
        <w:rPr>
          <w:rFonts w:cs="Calibri"/>
        </w:rPr>
        <w:t xml:space="preserve"> see a decline in soil moisture levels.</w:t>
      </w:r>
    </w:p>
    <w:p w14:paraId="537D52FC" w14:textId="7DD7A772" w:rsidR="00C1050E" w:rsidRPr="008E5A91" w:rsidRDefault="00173E38" w:rsidP="00C1050E">
      <w:pPr>
        <w:pStyle w:val="ListBullet"/>
        <w:numPr>
          <w:ilvl w:val="0"/>
          <w:numId w:val="4"/>
        </w:numPr>
        <w:spacing w:before="0"/>
        <w:ind w:hanging="357"/>
        <w:rPr>
          <w:rFonts w:ascii="Calibri" w:hAnsi="Calibri" w:cs="Calibri"/>
          <w:color w:val="000000"/>
          <w:sz w:val="22"/>
          <w:szCs w:val="22"/>
        </w:rPr>
      </w:pPr>
      <w:r>
        <w:rPr>
          <w:rFonts w:ascii="Calibri" w:hAnsi="Calibri" w:cs="Calibri"/>
          <w:sz w:val="22"/>
          <w:szCs w:val="22"/>
        </w:rPr>
        <w:t xml:space="preserve">In </w:t>
      </w:r>
      <w:r w:rsidR="00D0695C">
        <w:rPr>
          <w:rFonts w:ascii="Calibri" w:hAnsi="Calibri" w:cs="Calibri"/>
          <w:sz w:val="22"/>
          <w:szCs w:val="22"/>
        </w:rPr>
        <w:t>April</w:t>
      </w:r>
      <w:r>
        <w:rPr>
          <w:rFonts w:ascii="Calibri" w:hAnsi="Calibri" w:cs="Calibri"/>
          <w:sz w:val="22"/>
          <w:szCs w:val="22"/>
        </w:rPr>
        <w:t xml:space="preserve">, </w:t>
      </w:r>
      <w:r w:rsidR="00C63A42">
        <w:rPr>
          <w:rFonts w:ascii="Calibri" w:hAnsi="Calibri" w:cs="Calibri"/>
          <w:sz w:val="22"/>
          <w:szCs w:val="22"/>
        </w:rPr>
        <w:t xml:space="preserve">the </w:t>
      </w:r>
      <w:r w:rsidR="00D0695C">
        <w:rPr>
          <w:rFonts w:ascii="Calibri" w:hAnsi="Calibri" w:cs="Aharoni"/>
          <w:sz w:val="22"/>
          <w:szCs w:val="22"/>
        </w:rPr>
        <w:t>national rainfall was 26% below average</w:t>
      </w:r>
      <w:r w:rsidR="00C1050E">
        <w:rPr>
          <w:rFonts w:ascii="Calibri" w:hAnsi="Calibri" w:cs="Calibri"/>
          <w:sz w:val="22"/>
          <w:szCs w:val="22"/>
        </w:rPr>
        <w:t xml:space="preserve">. </w:t>
      </w:r>
      <w:r w:rsidR="00A21E5E">
        <w:rPr>
          <w:rFonts w:ascii="Calibri" w:hAnsi="Calibri" w:cs="Aharoni"/>
          <w:sz w:val="22"/>
          <w:szCs w:val="22"/>
        </w:rPr>
        <w:t xml:space="preserve">Rainfall was generally high across the east and northern tropics, and below average across southern, </w:t>
      </w:r>
      <w:proofErr w:type="gramStart"/>
      <w:r w:rsidR="00A21E5E">
        <w:rPr>
          <w:rFonts w:ascii="Calibri" w:hAnsi="Calibri" w:cs="Aharoni"/>
          <w:sz w:val="22"/>
          <w:szCs w:val="22"/>
        </w:rPr>
        <w:t>central</w:t>
      </w:r>
      <w:proofErr w:type="gramEnd"/>
      <w:r w:rsidR="00A21E5E">
        <w:rPr>
          <w:rFonts w:ascii="Calibri" w:hAnsi="Calibri" w:cs="Aharoni"/>
          <w:sz w:val="22"/>
          <w:szCs w:val="22"/>
        </w:rPr>
        <w:t xml:space="preserve"> and south-western parts of the country.</w:t>
      </w:r>
    </w:p>
    <w:p w14:paraId="3F882C53" w14:textId="648C7EAB" w:rsidR="008E5A91" w:rsidRPr="00A00536" w:rsidRDefault="008E5A91" w:rsidP="008E5A91">
      <w:pPr>
        <w:pStyle w:val="ListBullet"/>
        <w:numPr>
          <w:ilvl w:val="1"/>
          <w:numId w:val="4"/>
        </w:numPr>
        <w:spacing w:before="0"/>
        <w:rPr>
          <w:rFonts w:ascii="Calibri" w:hAnsi="Calibri" w:cs="Calibri"/>
          <w:color w:val="000000"/>
          <w:sz w:val="22"/>
          <w:szCs w:val="22"/>
        </w:rPr>
      </w:pPr>
      <w:r>
        <w:rPr>
          <w:rFonts w:ascii="Calibri" w:hAnsi="Calibri" w:cs="Aharoni"/>
          <w:sz w:val="22"/>
          <w:szCs w:val="22"/>
        </w:rPr>
        <w:t xml:space="preserve">Following March and April rainfall, large areas of cropping regions in New South Wales, southern Queensland, eastern </w:t>
      </w:r>
      <w:proofErr w:type="gramStart"/>
      <w:r>
        <w:rPr>
          <w:rFonts w:ascii="Calibri" w:hAnsi="Calibri" w:cs="Aharoni"/>
          <w:sz w:val="22"/>
          <w:szCs w:val="22"/>
        </w:rPr>
        <w:t>Victoria</w:t>
      </w:r>
      <w:proofErr w:type="gramEnd"/>
      <w:r>
        <w:rPr>
          <w:rFonts w:ascii="Calibri" w:hAnsi="Calibri" w:cs="Aharoni"/>
          <w:sz w:val="22"/>
          <w:szCs w:val="22"/>
        </w:rPr>
        <w:t xml:space="preserve"> and eastern parts of Western Australia have received an early autumn break. However, April rainfall has consolidated early autumn break </w:t>
      </w:r>
      <w:r w:rsidR="000E2FB1">
        <w:rPr>
          <w:rFonts w:ascii="Calibri" w:hAnsi="Calibri" w:cs="Aharoni"/>
          <w:sz w:val="22"/>
          <w:szCs w:val="22"/>
        </w:rPr>
        <w:t>in March</w:t>
      </w:r>
      <w:r w:rsidR="00C63A42">
        <w:rPr>
          <w:rFonts w:ascii="Calibri" w:hAnsi="Calibri" w:cs="Aharoni"/>
          <w:sz w:val="22"/>
          <w:szCs w:val="22"/>
        </w:rPr>
        <w:t xml:space="preserve"> only</w:t>
      </w:r>
      <w:r w:rsidR="000E2FB1">
        <w:rPr>
          <w:rFonts w:ascii="Calibri" w:hAnsi="Calibri" w:cs="Aharoni"/>
          <w:sz w:val="22"/>
          <w:szCs w:val="22"/>
        </w:rPr>
        <w:t xml:space="preserve"> </w:t>
      </w:r>
      <w:r>
        <w:rPr>
          <w:rFonts w:ascii="Calibri" w:hAnsi="Calibri" w:cs="Aharoni"/>
          <w:sz w:val="22"/>
          <w:szCs w:val="22"/>
        </w:rPr>
        <w:t xml:space="preserve">in parts of New South Wales and southern Queensland. </w:t>
      </w:r>
    </w:p>
    <w:p w14:paraId="1D21195F" w14:textId="54FD29AE" w:rsidR="00A00536" w:rsidRPr="00426DC5" w:rsidRDefault="00A00536" w:rsidP="008E5A91">
      <w:pPr>
        <w:pStyle w:val="ListBullet"/>
        <w:numPr>
          <w:ilvl w:val="1"/>
          <w:numId w:val="4"/>
        </w:numPr>
        <w:spacing w:before="0"/>
        <w:rPr>
          <w:rFonts w:ascii="Calibri" w:hAnsi="Calibri" w:cs="Calibri"/>
          <w:color w:val="000000"/>
          <w:sz w:val="22"/>
          <w:szCs w:val="22"/>
        </w:rPr>
      </w:pPr>
      <w:r>
        <w:rPr>
          <w:rFonts w:ascii="Calibri" w:hAnsi="Calibri" w:cs="Aharoni"/>
          <w:sz w:val="22"/>
          <w:szCs w:val="22"/>
        </w:rPr>
        <w:t xml:space="preserve">Across cropping regions, April </w:t>
      </w:r>
      <w:r w:rsidR="00D43689">
        <w:rPr>
          <w:rFonts w:ascii="Calibri" w:hAnsi="Calibri" w:cs="Aharoni"/>
          <w:sz w:val="22"/>
          <w:szCs w:val="22"/>
        </w:rPr>
        <w:t>upper- and lower-layer</w:t>
      </w:r>
      <w:r>
        <w:rPr>
          <w:rFonts w:ascii="Calibri" w:hAnsi="Calibri" w:cs="Aharoni"/>
          <w:sz w:val="22"/>
          <w:szCs w:val="22"/>
        </w:rPr>
        <w:t xml:space="preserve"> soil moisture </w:t>
      </w:r>
      <w:r w:rsidR="00D43689">
        <w:rPr>
          <w:rFonts w:ascii="Calibri" w:hAnsi="Calibri" w:cs="Aharoni"/>
          <w:sz w:val="22"/>
          <w:szCs w:val="22"/>
        </w:rPr>
        <w:t>was</w:t>
      </w:r>
      <w:r>
        <w:rPr>
          <w:rFonts w:ascii="Calibri" w:hAnsi="Calibri" w:cs="Aharoni"/>
          <w:sz w:val="22"/>
          <w:szCs w:val="22"/>
        </w:rPr>
        <w:t xml:space="preserve"> generally average to well above average in New South Wales, </w:t>
      </w:r>
      <w:proofErr w:type="gramStart"/>
      <w:r>
        <w:rPr>
          <w:rFonts w:ascii="Calibri" w:hAnsi="Calibri" w:cs="Aharoni"/>
          <w:sz w:val="22"/>
          <w:szCs w:val="22"/>
        </w:rPr>
        <w:t>Queensland</w:t>
      </w:r>
      <w:proofErr w:type="gramEnd"/>
      <w:r>
        <w:rPr>
          <w:rFonts w:ascii="Calibri" w:hAnsi="Calibri" w:cs="Aharoni"/>
          <w:sz w:val="22"/>
          <w:szCs w:val="22"/>
        </w:rPr>
        <w:t xml:space="preserve"> and Victoria</w:t>
      </w:r>
      <w:r w:rsidR="00C63A42">
        <w:rPr>
          <w:rFonts w:ascii="Calibri" w:hAnsi="Calibri" w:cs="Aharoni"/>
          <w:sz w:val="22"/>
          <w:szCs w:val="22"/>
        </w:rPr>
        <w:t>.</w:t>
      </w:r>
      <w:r>
        <w:rPr>
          <w:rFonts w:ascii="Calibri" w:hAnsi="Calibri" w:cs="Aharoni"/>
          <w:sz w:val="22"/>
          <w:szCs w:val="22"/>
        </w:rPr>
        <w:t xml:space="preserve"> </w:t>
      </w:r>
      <w:r w:rsidR="00C63A42">
        <w:rPr>
          <w:rFonts w:ascii="Calibri" w:hAnsi="Calibri" w:cs="Aharoni"/>
          <w:sz w:val="22"/>
          <w:szCs w:val="22"/>
        </w:rPr>
        <w:t>This likely has placed the eastern states in an ideal start to planting winter crops. However,</w:t>
      </w:r>
      <w:r>
        <w:rPr>
          <w:rFonts w:ascii="Calibri" w:hAnsi="Calibri" w:cs="Aharoni"/>
          <w:sz w:val="22"/>
          <w:szCs w:val="22"/>
        </w:rPr>
        <w:t xml:space="preserve"> extremely low </w:t>
      </w:r>
      <w:r w:rsidR="00C63A42">
        <w:rPr>
          <w:rFonts w:ascii="Calibri" w:hAnsi="Calibri" w:cs="Aharoni"/>
          <w:sz w:val="22"/>
          <w:szCs w:val="22"/>
        </w:rPr>
        <w:t xml:space="preserve">soil moisture </w:t>
      </w:r>
      <w:r>
        <w:rPr>
          <w:rFonts w:ascii="Calibri" w:hAnsi="Calibri" w:cs="Aharoni"/>
          <w:sz w:val="22"/>
          <w:szCs w:val="22"/>
        </w:rPr>
        <w:t>in South Australia and Western Australia</w:t>
      </w:r>
      <w:r w:rsidR="00C63A42">
        <w:rPr>
          <w:rFonts w:ascii="Calibri" w:hAnsi="Calibri" w:cs="Aharoni"/>
          <w:sz w:val="22"/>
          <w:szCs w:val="22"/>
        </w:rPr>
        <w:t xml:space="preserve"> was recorded</w:t>
      </w:r>
      <w:r>
        <w:rPr>
          <w:rFonts w:ascii="Calibri" w:hAnsi="Calibri" w:cs="Aharoni"/>
          <w:sz w:val="22"/>
          <w:szCs w:val="22"/>
        </w:rPr>
        <w:t>.</w:t>
      </w:r>
      <w:r w:rsidR="00FB60CB">
        <w:rPr>
          <w:rFonts w:ascii="Calibri" w:hAnsi="Calibri" w:cs="Aharoni"/>
          <w:sz w:val="22"/>
          <w:szCs w:val="22"/>
        </w:rPr>
        <w:t xml:space="preserve"> </w:t>
      </w:r>
    </w:p>
    <w:p w14:paraId="0DFA2B05" w14:textId="0C14DDCA" w:rsidR="00426DC5" w:rsidRPr="00C1050E" w:rsidRDefault="00C1050E" w:rsidP="00C1050E">
      <w:pPr>
        <w:pStyle w:val="ListBullet"/>
        <w:numPr>
          <w:ilvl w:val="0"/>
          <w:numId w:val="4"/>
        </w:numPr>
        <w:spacing w:before="0"/>
        <w:ind w:hanging="357"/>
        <w:rPr>
          <w:rFonts w:ascii="Calibri" w:hAnsi="Calibri" w:cs="Calibri"/>
          <w:color w:val="000000"/>
          <w:sz w:val="22"/>
          <w:szCs w:val="22"/>
        </w:rPr>
      </w:pPr>
      <w:r w:rsidRPr="004728BD">
        <w:rPr>
          <w:rFonts w:ascii="Calibri" w:hAnsi="Calibri" w:cs="Arial"/>
          <w:sz w:val="22"/>
          <w:szCs w:val="22"/>
        </w:rPr>
        <w:t xml:space="preserve">For the 3 months to </w:t>
      </w:r>
      <w:r w:rsidR="00783A93">
        <w:rPr>
          <w:rFonts w:ascii="Calibri" w:hAnsi="Calibri" w:cs="Arial"/>
          <w:sz w:val="22"/>
          <w:szCs w:val="22"/>
        </w:rPr>
        <w:t>April</w:t>
      </w:r>
      <w:r w:rsidRPr="004728BD">
        <w:rPr>
          <w:rFonts w:ascii="Calibri" w:hAnsi="Calibri" w:cs="Arial"/>
          <w:sz w:val="22"/>
          <w:szCs w:val="22"/>
        </w:rPr>
        <w:t xml:space="preserve"> 202</w:t>
      </w:r>
      <w:r>
        <w:rPr>
          <w:rFonts w:ascii="Calibri" w:hAnsi="Calibri" w:cs="Arial"/>
          <w:sz w:val="22"/>
          <w:szCs w:val="22"/>
        </w:rPr>
        <w:t>4</w:t>
      </w:r>
      <w:r w:rsidRPr="004728BD">
        <w:rPr>
          <w:rFonts w:ascii="Calibri" w:hAnsi="Calibri" w:cs="Arial"/>
          <w:sz w:val="22"/>
          <w:szCs w:val="22"/>
        </w:rPr>
        <w:t>, above average rainfall totals resulted in average to well above average pasture production for this time of year across most grazing regions</w:t>
      </w:r>
      <w:r>
        <w:rPr>
          <w:rFonts w:ascii="Calibri" w:hAnsi="Calibri" w:cs="Arial"/>
          <w:sz w:val="22"/>
          <w:szCs w:val="22"/>
        </w:rPr>
        <w:t xml:space="preserve">. High pasture availability </w:t>
      </w:r>
      <w:r w:rsidRPr="004728BD">
        <w:rPr>
          <w:rFonts w:ascii="Calibri" w:hAnsi="Calibri" w:cs="Arial"/>
          <w:sz w:val="22"/>
          <w:szCs w:val="22"/>
        </w:rPr>
        <w:t xml:space="preserve">will likely enable farmers to continue to </w:t>
      </w:r>
      <w:r>
        <w:rPr>
          <w:rFonts w:ascii="Calibri" w:hAnsi="Calibri" w:cs="Arial"/>
          <w:sz w:val="22"/>
          <w:szCs w:val="22"/>
        </w:rPr>
        <w:t>maintain current</w:t>
      </w:r>
      <w:r w:rsidRPr="004728BD">
        <w:rPr>
          <w:rFonts w:ascii="Calibri" w:hAnsi="Calibri" w:cs="Arial"/>
          <w:sz w:val="22"/>
          <w:szCs w:val="22"/>
        </w:rPr>
        <w:t xml:space="preserve"> stock numbers and provide opportunities to build standing dry matter availability</w:t>
      </w:r>
      <w:r w:rsidR="00426DC5" w:rsidRPr="00C1050E">
        <w:rPr>
          <w:rFonts w:cs="Arial"/>
        </w:rPr>
        <w:t>.</w:t>
      </w:r>
    </w:p>
    <w:bookmarkEnd w:id="2"/>
    <w:p w14:paraId="4419BE22" w14:textId="2BA9E11B" w:rsidR="00B60336" w:rsidRPr="00B60336" w:rsidRDefault="00B60336" w:rsidP="00B60336">
      <w:pPr>
        <w:pStyle w:val="ListParagraph"/>
        <w:numPr>
          <w:ilvl w:val="0"/>
          <w:numId w:val="4"/>
        </w:numPr>
        <w:spacing w:after="0" w:line="240" w:lineRule="auto"/>
        <w:contextualSpacing w:val="0"/>
        <w:rPr>
          <w:rFonts w:eastAsia="Times New Roman"/>
        </w:rPr>
      </w:pPr>
      <w:r>
        <w:rPr>
          <w:rFonts w:eastAsia="Times New Roman"/>
        </w:rPr>
        <w:t xml:space="preserve">Water </w:t>
      </w:r>
      <w:r w:rsidR="00B168C0">
        <w:rPr>
          <w:rFonts w:eastAsia="Times New Roman"/>
        </w:rPr>
        <w:t>storage levels in the Murray-Darling Basin (MDB) decreased between 18 April 2024 and 29 April 2024 by 255 gigalitres (GL). Current volume of water held in storage is 16 605 GL, equivalent to 75% of total storage capacity. This is 15 percent or 3397 GL less than at the same time last year. Water storage data is sourced from the BOM</w:t>
      </w:r>
      <w:r>
        <w:rPr>
          <w:rFonts w:eastAsia="Times New Roman"/>
        </w:rPr>
        <w:t>.</w:t>
      </w:r>
    </w:p>
    <w:p w14:paraId="2AA0023C" w14:textId="06B0447C" w:rsidR="00B60336" w:rsidRDefault="00B60336" w:rsidP="00B60336">
      <w:pPr>
        <w:pStyle w:val="ListParagraph"/>
        <w:numPr>
          <w:ilvl w:val="0"/>
          <w:numId w:val="4"/>
        </w:numPr>
        <w:spacing w:after="0" w:line="240" w:lineRule="auto"/>
        <w:contextualSpacing w:val="0"/>
        <w:rPr>
          <w:rFonts w:eastAsia="Times New Roman"/>
        </w:rPr>
      </w:pPr>
      <w:bookmarkStart w:id="4" w:name="_Hlk163124312"/>
      <w:r>
        <w:rPr>
          <w:rFonts w:eastAsia="Times New Roman"/>
        </w:rPr>
        <w:t xml:space="preserve">Allocation </w:t>
      </w:r>
      <w:r w:rsidR="00B168C0" w:rsidRPr="00B168C0">
        <w:rPr>
          <w:rFonts w:eastAsia="Times New Roman"/>
        </w:rPr>
        <w:t>prices in the Victorian Murray below the Barmah Choke decreased from $21 on 18 April 2024 to $20 on 02 May 2024. Prices are lower in the Murrumbidgee due to the binding of the Murrumbidgee export limit</w:t>
      </w:r>
      <w:r>
        <w:rPr>
          <w:rFonts w:eastAsia="Times New Roman"/>
        </w:rPr>
        <w:t>.</w:t>
      </w:r>
    </w:p>
    <w:bookmarkEnd w:id="4"/>
    <w:p w14:paraId="2C961FD0" w14:textId="0680B22A"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5" w:name="_Ref126230898"/>
      <w:r w:rsidRPr="00B437F9">
        <w:rPr>
          <w:rFonts w:cs="Calibri"/>
          <w:color w:val="auto"/>
          <w:sz w:val="28"/>
          <w:szCs w:val="28"/>
        </w:rPr>
        <w:t>Rainfall this week</w:t>
      </w:r>
      <w:bookmarkStart w:id="6" w:name="_Hlk84509412"/>
      <w:bookmarkStart w:id="7" w:name="_Hlk68780312"/>
      <w:bookmarkStart w:id="8" w:name="_Hlk58490850"/>
      <w:bookmarkStart w:id="9" w:name="_Hlk68780370"/>
      <w:bookmarkStart w:id="10" w:name="_Hlk64546948"/>
      <w:bookmarkEnd w:id="5"/>
    </w:p>
    <w:p w14:paraId="198152C4" w14:textId="5E796A3A" w:rsidR="00C1050E" w:rsidRDefault="00B00E6F" w:rsidP="00C1050E">
      <w:pPr>
        <w:rPr>
          <w:rFonts w:asciiTheme="minorHAnsi" w:hAnsiTheme="minorHAnsi" w:cstheme="minorHAnsi"/>
          <w:sz w:val="22"/>
          <w:szCs w:val="28"/>
        </w:rPr>
      </w:pPr>
      <w:bookmarkStart w:id="11" w:name="_Global_production_conditions_2"/>
      <w:bookmarkStart w:id="12" w:name="_Global_production_conditions"/>
      <w:bookmarkStart w:id="13" w:name="_Rainfall_forecast_for_2"/>
      <w:bookmarkStart w:id="14" w:name="_Rainfall_forecast_for"/>
      <w:bookmarkStart w:id="15" w:name="_Climate_Drivers"/>
      <w:bookmarkStart w:id="16" w:name="_Rainfall_forecast_for_1"/>
      <w:bookmarkStart w:id="17" w:name="_Monthly_temperatures"/>
      <w:bookmarkStart w:id="18" w:name="_Seasonal_rainfall"/>
      <w:bookmarkStart w:id="19" w:name="_Monthly_soil_moisture"/>
      <w:bookmarkStart w:id="20" w:name="_Northern_Rainfall_Onset"/>
      <w:bookmarkStart w:id="21" w:name="_2020_Climate_Wrap"/>
      <w:bookmarkStart w:id="22" w:name="_Rainfall_forecast_for_3"/>
      <w:bookmarkStart w:id="23" w:name="_Early_autumn_break"/>
      <w:bookmarkStart w:id="24" w:name="_Rainfall_forecast_for_4"/>
      <w:bookmarkStart w:id="25" w:name="_Monthly_rainfall"/>
      <w:bookmarkStart w:id="26" w:name="_Rainfall_forecast_for_5"/>
      <w:bookmarkStart w:id="27" w:name="_Rainfall_forecast_for_6"/>
      <w:bookmarkStart w:id="28" w:name="_Rainfall_forecast_for_7"/>
      <w:bookmarkStart w:id="29" w:name="_Rainfall_forecast_for_8"/>
      <w:bookmarkStart w:id="30" w:name="_Pasture_growth"/>
      <w:bookmarkStart w:id="31" w:name="_Rainfall_forecast_for_9"/>
      <w:bookmarkStart w:id="32" w:name="_Rainfall_forecast_for_10"/>
      <w:bookmarkStart w:id="33" w:name="_Rainfall_forecast_for_12"/>
      <w:bookmarkStart w:id="34" w:name="_Rainfall_forecast_for_11"/>
      <w:bookmarkStart w:id="35" w:name="_Rainfall_forecast_for_13"/>
      <w:bookmarkStart w:id="36" w:name="_Rainfall_forecast_for_14"/>
      <w:bookmarkStart w:id="37" w:name="_Climate_Drivers_1"/>
      <w:bookmarkStart w:id="38" w:name="_Vegetation_greenness_anomalies"/>
      <w:bookmarkStart w:id="39" w:name="_Rainfall_forecast_for_15"/>
      <w:bookmarkStart w:id="40" w:name="_Rainfall_forecast_for_16"/>
      <w:bookmarkStart w:id="41" w:name="_Flooding_in_eastern"/>
      <w:bookmarkStart w:id="42" w:name="_Rainfall_forecast_for_17"/>
      <w:bookmarkStart w:id="43" w:name="_Rainfall_forecast_for_18"/>
      <w:bookmarkStart w:id="44" w:name="_Rainfall_forecast_for_19"/>
      <w:bookmarkStart w:id="45" w:name="_La_Niña_event"/>
      <w:bookmarkStart w:id="46" w:name="_Rainfall_forecast_for_20"/>
      <w:bookmarkStart w:id="47" w:name="_Rainfall_forecast_for_21"/>
      <w:bookmarkStart w:id="48" w:name="_Rainfall_forecast_for_22"/>
      <w:bookmarkStart w:id="49" w:name="_Rainfall_forecast_for_23"/>
      <w:bookmarkStart w:id="50" w:name="_Rainfall_forecast_for_24"/>
      <w:bookmarkStart w:id="51" w:name="_Rainfall_forecast_for_25"/>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Theme="minorHAnsi" w:hAnsiTheme="minorHAnsi" w:cstheme="minorHAnsi"/>
          <w:sz w:val="22"/>
          <w:szCs w:val="28"/>
        </w:rPr>
        <w:t xml:space="preserve">For the week ending 1 May 2024, </w:t>
      </w:r>
      <w:r w:rsidR="00611A39">
        <w:rPr>
          <w:rFonts w:asciiTheme="minorHAnsi" w:hAnsiTheme="minorHAnsi" w:cstheme="minorHAnsi"/>
          <w:sz w:val="22"/>
          <w:szCs w:val="28"/>
        </w:rPr>
        <w:t>dry conditions</w:t>
      </w:r>
      <w:r w:rsidR="003442E1">
        <w:rPr>
          <w:rFonts w:asciiTheme="minorHAnsi" w:hAnsiTheme="minorHAnsi" w:cstheme="minorHAnsi"/>
          <w:sz w:val="22"/>
          <w:szCs w:val="28"/>
        </w:rPr>
        <w:t xml:space="preserve"> dominated much of Australia. Rainfall was limited to the far north, parts of </w:t>
      </w:r>
      <w:r w:rsidR="00C139B7">
        <w:rPr>
          <w:rFonts w:asciiTheme="minorHAnsi" w:hAnsiTheme="minorHAnsi" w:cstheme="minorHAnsi"/>
          <w:sz w:val="22"/>
          <w:szCs w:val="28"/>
        </w:rPr>
        <w:t xml:space="preserve">the </w:t>
      </w:r>
      <w:r w:rsidR="003442E1">
        <w:rPr>
          <w:rFonts w:asciiTheme="minorHAnsi" w:hAnsiTheme="minorHAnsi" w:cstheme="minorHAnsi"/>
          <w:sz w:val="22"/>
          <w:szCs w:val="28"/>
        </w:rPr>
        <w:t xml:space="preserve">eastern and southern coasts, Tasmania, and in patchy areas in the inland Western Australia. A cold front passed over Tasmania, bringing rainfall totals of up to 100 millimetres in the west. </w:t>
      </w:r>
    </w:p>
    <w:p w14:paraId="274B2819" w14:textId="23C42BBB" w:rsidR="000C42BF" w:rsidRDefault="000C42BF" w:rsidP="00C1050E">
      <w:pPr>
        <w:rPr>
          <w:rFonts w:asciiTheme="minorHAnsi" w:hAnsiTheme="minorHAnsi" w:cstheme="minorHAnsi"/>
          <w:sz w:val="22"/>
          <w:szCs w:val="28"/>
        </w:rPr>
      </w:pPr>
    </w:p>
    <w:p w14:paraId="7F8F8369" w14:textId="6D90E1D3" w:rsidR="009D634C" w:rsidRPr="009F258E" w:rsidRDefault="000C42BF" w:rsidP="009F258E">
      <w:pPr>
        <w:rPr>
          <w:rFonts w:asciiTheme="minorHAnsi" w:hAnsiTheme="minorHAnsi" w:cstheme="minorHAnsi"/>
          <w:sz w:val="22"/>
          <w:szCs w:val="28"/>
        </w:rPr>
      </w:pPr>
      <w:r>
        <w:rPr>
          <w:rFonts w:asciiTheme="minorHAnsi" w:hAnsiTheme="minorHAnsi" w:cstheme="minorHAnsi"/>
          <w:sz w:val="22"/>
          <w:szCs w:val="28"/>
        </w:rPr>
        <w:t xml:space="preserve">Across cropping regions, rainfall totals of up to </w:t>
      </w:r>
      <w:r w:rsidR="003442E1">
        <w:rPr>
          <w:rFonts w:asciiTheme="minorHAnsi" w:hAnsiTheme="minorHAnsi" w:cstheme="minorHAnsi"/>
          <w:sz w:val="22"/>
          <w:szCs w:val="28"/>
        </w:rPr>
        <w:t>25</w:t>
      </w:r>
      <w:r>
        <w:rPr>
          <w:rFonts w:asciiTheme="minorHAnsi" w:hAnsiTheme="minorHAnsi" w:cstheme="minorHAnsi"/>
          <w:sz w:val="22"/>
          <w:szCs w:val="28"/>
        </w:rPr>
        <w:t xml:space="preserve"> millimetres were observed in </w:t>
      </w:r>
      <w:r w:rsidR="003442E1">
        <w:rPr>
          <w:rFonts w:asciiTheme="minorHAnsi" w:hAnsiTheme="minorHAnsi" w:cstheme="minorHAnsi"/>
          <w:sz w:val="22"/>
          <w:szCs w:val="28"/>
        </w:rPr>
        <w:t xml:space="preserve">in central New South Wales. </w:t>
      </w:r>
      <w:r>
        <w:rPr>
          <w:rFonts w:asciiTheme="minorHAnsi" w:hAnsiTheme="minorHAnsi" w:cstheme="minorHAnsi"/>
          <w:sz w:val="22"/>
          <w:szCs w:val="28"/>
        </w:rPr>
        <w:t xml:space="preserve"> </w:t>
      </w:r>
      <w:r w:rsidR="003442E1">
        <w:rPr>
          <w:rFonts w:asciiTheme="minorHAnsi" w:hAnsiTheme="minorHAnsi" w:cstheme="minorHAnsi"/>
          <w:sz w:val="22"/>
          <w:szCs w:val="28"/>
        </w:rPr>
        <w:t xml:space="preserve">Little to no rainfall was observed in remaining cropping areas. </w:t>
      </w:r>
      <w:r>
        <w:rPr>
          <w:rFonts w:asciiTheme="minorHAnsi" w:hAnsiTheme="minorHAnsi" w:cstheme="minorHAnsi"/>
          <w:sz w:val="22"/>
          <w:szCs w:val="28"/>
        </w:rPr>
        <w:t xml:space="preserve">Moving into the winter growing season, a lack of rainfall </w:t>
      </w:r>
      <w:r w:rsidR="003442E1">
        <w:rPr>
          <w:rFonts w:asciiTheme="minorHAnsi" w:hAnsiTheme="minorHAnsi" w:cstheme="minorHAnsi"/>
          <w:sz w:val="22"/>
          <w:szCs w:val="28"/>
        </w:rPr>
        <w:t xml:space="preserve">in the recent week </w:t>
      </w:r>
      <w:r w:rsidR="007F7522">
        <w:rPr>
          <w:rFonts w:asciiTheme="minorHAnsi" w:hAnsiTheme="minorHAnsi" w:cstheme="minorHAnsi"/>
          <w:sz w:val="22"/>
          <w:szCs w:val="28"/>
        </w:rPr>
        <w:t>will likely delay</w:t>
      </w:r>
      <w:r w:rsidR="003442E1">
        <w:rPr>
          <w:rFonts w:asciiTheme="minorHAnsi" w:hAnsiTheme="minorHAnsi" w:cstheme="minorHAnsi"/>
          <w:sz w:val="22"/>
          <w:szCs w:val="28"/>
        </w:rPr>
        <w:t xml:space="preserve"> germination of dry sown winter crops in areas where upper layer soil moisture is low.</w:t>
      </w:r>
    </w:p>
    <w:p w14:paraId="41DF7EDE" w14:textId="4724203B" w:rsidR="00CD226A" w:rsidRDefault="00CD226A" w:rsidP="009D634C">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0107CB">
        <w:rPr>
          <w:rFonts w:cs="Calibri"/>
          <w:i w:val="0"/>
          <w:color w:val="auto"/>
          <w:sz w:val="22"/>
          <w:szCs w:val="22"/>
        </w:rPr>
        <w:t>1</w:t>
      </w:r>
      <w:r w:rsidR="004758D9">
        <w:rPr>
          <w:rFonts w:cs="Calibri"/>
          <w:i w:val="0"/>
          <w:color w:val="auto"/>
          <w:sz w:val="22"/>
          <w:szCs w:val="22"/>
        </w:rPr>
        <w:t xml:space="preserve"> </w:t>
      </w:r>
      <w:r w:rsidR="000107CB">
        <w:rPr>
          <w:rFonts w:cs="Calibri"/>
          <w:i w:val="0"/>
          <w:color w:val="auto"/>
          <w:sz w:val="22"/>
          <w:szCs w:val="22"/>
        </w:rPr>
        <w:t>May</w:t>
      </w:r>
      <w:r w:rsidRPr="00B437F9">
        <w:rPr>
          <w:rFonts w:cs="Calibri"/>
          <w:i w:val="0"/>
          <w:color w:val="auto"/>
          <w:sz w:val="22"/>
          <w:szCs w:val="22"/>
        </w:rPr>
        <w:t> 202</w:t>
      </w:r>
      <w:r w:rsidR="00D35E41">
        <w:rPr>
          <w:rFonts w:cs="Calibri"/>
          <w:i w:val="0"/>
          <w:color w:val="auto"/>
          <w:sz w:val="22"/>
          <w:szCs w:val="22"/>
        </w:rPr>
        <w:t>4</w:t>
      </w:r>
    </w:p>
    <w:p w14:paraId="68B63BD5" w14:textId="0498C493" w:rsidR="005135C4" w:rsidRPr="00D92BCA" w:rsidRDefault="005135C4" w:rsidP="00D92BCA">
      <w:pPr>
        <w:rPr>
          <w:i/>
        </w:rPr>
      </w:pPr>
    </w:p>
    <w:p w14:paraId="5287CF07" w14:textId="67A2A177" w:rsidR="00DE771D" w:rsidRPr="00DE771D" w:rsidRDefault="003442E1" w:rsidP="00FC16D6">
      <w:pPr>
        <w:jc w:val="center"/>
      </w:pPr>
      <w:r>
        <w:rPr>
          <w:noProof/>
        </w:rPr>
        <w:drawing>
          <wp:inline distT="0" distB="0" distL="0" distR="0" wp14:anchorId="095F4754" wp14:editId="40751B3C">
            <wp:extent cx="5286375" cy="3676650"/>
            <wp:effectExtent l="0" t="0" r="9525" b="0"/>
            <wp:docPr id="1163648418"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48418" name="Picture 1" descr="A map of australia with different colored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676650"/>
                    </a:xfrm>
                    <a:prstGeom prst="rect">
                      <a:avLst/>
                    </a:prstGeom>
                    <a:noFill/>
                    <a:ln>
                      <a:noFill/>
                    </a:ln>
                  </pic:spPr>
                </pic:pic>
              </a:graphicData>
            </a:graphic>
          </wp:inline>
        </w:drawing>
      </w:r>
    </w:p>
    <w:p w14:paraId="3612DBA6" w14:textId="3F68BD4D" w:rsidR="00CD226A" w:rsidRPr="00B437F9" w:rsidRDefault="00CD226A" w:rsidP="00CD226A">
      <w:pPr>
        <w:jc w:val="center"/>
        <w:rPr>
          <w:rFonts w:ascii="Calibri" w:hAnsi="Calibri" w:cs="Calibri"/>
        </w:rPr>
      </w:pPr>
    </w:p>
    <w:p w14:paraId="0C813059" w14:textId="13BF9F23"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56DF8">
        <w:rPr>
          <w:rFonts w:ascii="Calibri" w:hAnsi="Calibri" w:cs="Calibri"/>
          <w:color w:val="000000"/>
          <w:sz w:val="12"/>
          <w:szCs w:val="12"/>
        </w:rPr>
        <w:t>0</w:t>
      </w:r>
      <w:r w:rsidR="000107CB">
        <w:rPr>
          <w:rFonts w:ascii="Calibri" w:hAnsi="Calibri" w:cs="Calibri"/>
          <w:color w:val="000000"/>
          <w:sz w:val="12"/>
          <w:szCs w:val="12"/>
        </w:rPr>
        <w:t>1</w:t>
      </w:r>
      <w:r w:rsidRPr="00B437F9">
        <w:rPr>
          <w:rFonts w:ascii="Calibri" w:hAnsi="Calibri" w:cs="Calibri"/>
          <w:color w:val="000000"/>
          <w:sz w:val="12"/>
          <w:szCs w:val="12"/>
        </w:rPr>
        <w:t>/</w:t>
      </w:r>
      <w:r w:rsidR="002953C0">
        <w:rPr>
          <w:rFonts w:ascii="Calibri" w:hAnsi="Calibri" w:cs="Calibri"/>
          <w:color w:val="000000"/>
          <w:sz w:val="12"/>
          <w:szCs w:val="12"/>
        </w:rPr>
        <w:t>0</w:t>
      </w:r>
      <w:r w:rsidR="000107CB">
        <w:rPr>
          <w:rFonts w:ascii="Calibri" w:hAnsi="Calibri" w:cs="Calibri"/>
          <w:color w:val="000000"/>
          <w:sz w:val="12"/>
          <w:szCs w:val="12"/>
        </w:rPr>
        <w:t>5</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2"/>
    <w:p w14:paraId="0CFFEBC1" w14:textId="77777777" w:rsidR="0014262B" w:rsidRDefault="0014262B" w:rsidP="00CD226A">
      <w:pPr>
        <w:rPr>
          <w:rFonts w:ascii="Calibri" w:hAnsi="Calibri" w:cs="Calibri"/>
          <w:color w:val="000000"/>
          <w:sz w:val="12"/>
          <w:szCs w:val="12"/>
        </w:rPr>
      </w:pPr>
    </w:p>
    <w:bookmarkEnd w:id="53"/>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4F449500" w14:textId="6FAA9A77" w:rsidR="00C1050E" w:rsidRDefault="000D7DD1" w:rsidP="00C1050E">
      <w:pPr>
        <w:rPr>
          <w:rFonts w:asciiTheme="minorHAnsi" w:hAnsiTheme="minorHAnsi" w:cstheme="minorHAnsi"/>
          <w:sz w:val="22"/>
          <w:szCs w:val="28"/>
        </w:rPr>
      </w:pPr>
      <w:bookmarkStart w:id="62" w:name="_Hlk160101160"/>
      <w:bookmarkStart w:id="63" w:name="_Hlk158889755"/>
      <w:r>
        <w:rPr>
          <w:rFonts w:asciiTheme="minorHAnsi" w:hAnsiTheme="minorHAnsi" w:cstheme="minorHAnsi"/>
          <w:sz w:val="22"/>
          <w:szCs w:val="28"/>
        </w:rPr>
        <w:t xml:space="preserve">Over the 8 days to 9 May, </w:t>
      </w:r>
      <w:r w:rsidR="00B15F00">
        <w:rPr>
          <w:rFonts w:asciiTheme="minorHAnsi" w:hAnsiTheme="minorHAnsi" w:cstheme="minorHAnsi"/>
          <w:sz w:val="22"/>
          <w:szCs w:val="28"/>
        </w:rPr>
        <w:t>low-pressure systems</w:t>
      </w:r>
      <w:r w:rsidR="00B907E4">
        <w:rPr>
          <w:rFonts w:asciiTheme="minorHAnsi" w:hAnsiTheme="minorHAnsi" w:cstheme="minorHAnsi"/>
          <w:sz w:val="22"/>
          <w:szCs w:val="28"/>
        </w:rPr>
        <w:t xml:space="preserve"> and troughs</w:t>
      </w:r>
      <w:r w:rsidR="00B15F00">
        <w:rPr>
          <w:rFonts w:asciiTheme="minorHAnsi" w:hAnsiTheme="minorHAnsi" w:cstheme="minorHAnsi"/>
          <w:sz w:val="22"/>
          <w:szCs w:val="28"/>
        </w:rPr>
        <w:t xml:space="preserve"> are expected to bring rainfall in the southwest, east, and far north coasts. </w:t>
      </w:r>
      <w:r w:rsidR="00B907E4">
        <w:rPr>
          <w:rFonts w:asciiTheme="minorHAnsi" w:hAnsiTheme="minorHAnsi" w:cstheme="minorHAnsi"/>
          <w:sz w:val="22"/>
          <w:szCs w:val="28"/>
        </w:rPr>
        <w:t>Onshore winds</w:t>
      </w:r>
      <w:r w:rsidR="00B15F00">
        <w:rPr>
          <w:rFonts w:asciiTheme="minorHAnsi" w:hAnsiTheme="minorHAnsi" w:cstheme="minorHAnsi"/>
          <w:sz w:val="22"/>
          <w:szCs w:val="28"/>
        </w:rPr>
        <w:t xml:space="preserve"> in the east are expected to bring rainfall totals of up to 200 millimetres in New South Wales and up to 50 millimetres in south</w:t>
      </w:r>
      <w:r w:rsidR="00B907E4">
        <w:rPr>
          <w:rFonts w:asciiTheme="minorHAnsi" w:hAnsiTheme="minorHAnsi" w:cstheme="minorHAnsi"/>
          <w:sz w:val="22"/>
          <w:szCs w:val="28"/>
        </w:rPr>
        <w:t xml:space="preserve">ern </w:t>
      </w:r>
      <w:r w:rsidR="00B15F00">
        <w:rPr>
          <w:rFonts w:asciiTheme="minorHAnsi" w:hAnsiTheme="minorHAnsi" w:cstheme="minorHAnsi"/>
          <w:sz w:val="22"/>
          <w:szCs w:val="28"/>
        </w:rPr>
        <w:t xml:space="preserve">Queensland. Up to 50 millimetres of rainfall is forecast in the far-north Northern Territory, north Queensland, and southwestern Western Australia. </w:t>
      </w:r>
      <w:r w:rsidR="00182346">
        <w:rPr>
          <w:rFonts w:asciiTheme="minorHAnsi" w:hAnsiTheme="minorHAnsi" w:cstheme="minorHAnsi"/>
          <w:sz w:val="22"/>
          <w:szCs w:val="28"/>
        </w:rPr>
        <w:t xml:space="preserve">A </w:t>
      </w:r>
      <w:r w:rsidR="00B907E4">
        <w:rPr>
          <w:rFonts w:asciiTheme="minorHAnsi" w:hAnsiTheme="minorHAnsi" w:cstheme="minorHAnsi"/>
          <w:sz w:val="22"/>
          <w:szCs w:val="28"/>
        </w:rPr>
        <w:t>high-pressure</w:t>
      </w:r>
      <w:r w:rsidR="00182346">
        <w:rPr>
          <w:rFonts w:asciiTheme="minorHAnsi" w:hAnsiTheme="minorHAnsi" w:cstheme="minorHAnsi"/>
          <w:sz w:val="22"/>
          <w:szCs w:val="28"/>
        </w:rPr>
        <w:t xml:space="preserve"> system is expected to keep </w:t>
      </w:r>
      <w:r w:rsidR="007F7522">
        <w:rPr>
          <w:rFonts w:asciiTheme="minorHAnsi" w:hAnsiTheme="minorHAnsi" w:cstheme="minorHAnsi"/>
          <w:sz w:val="22"/>
          <w:szCs w:val="28"/>
        </w:rPr>
        <w:t xml:space="preserve">much of Australia </w:t>
      </w:r>
      <w:r w:rsidR="00182346">
        <w:rPr>
          <w:rFonts w:asciiTheme="minorHAnsi" w:hAnsiTheme="minorHAnsi" w:cstheme="minorHAnsi"/>
          <w:sz w:val="22"/>
          <w:szCs w:val="28"/>
        </w:rPr>
        <w:t>largely dry.</w:t>
      </w:r>
    </w:p>
    <w:p w14:paraId="59AD42EA" w14:textId="23DBC0ED" w:rsidR="00182346" w:rsidRDefault="00182346" w:rsidP="00C1050E">
      <w:pPr>
        <w:rPr>
          <w:rFonts w:asciiTheme="minorHAnsi" w:hAnsiTheme="minorHAnsi" w:cstheme="minorHAnsi"/>
          <w:sz w:val="22"/>
          <w:szCs w:val="28"/>
        </w:rPr>
      </w:pPr>
    </w:p>
    <w:p w14:paraId="70D731A1" w14:textId="76B446F1" w:rsidR="00B15F00" w:rsidRPr="009F258E" w:rsidRDefault="00B15F00" w:rsidP="00C1050E">
      <w:pPr>
        <w:rPr>
          <w:rFonts w:asciiTheme="minorHAnsi" w:hAnsiTheme="minorHAnsi" w:cstheme="minorHAnsi"/>
          <w:sz w:val="22"/>
          <w:szCs w:val="28"/>
        </w:rPr>
      </w:pPr>
      <w:r>
        <w:rPr>
          <w:rFonts w:asciiTheme="minorHAnsi" w:hAnsiTheme="minorHAnsi" w:cstheme="minorHAnsi"/>
          <w:sz w:val="22"/>
          <w:szCs w:val="28"/>
        </w:rPr>
        <w:t xml:space="preserve">Across cropping regions, conditions are expected to be largely dry in the south, with a maximum of </w:t>
      </w:r>
      <w:r w:rsidR="001B4298">
        <w:rPr>
          <w:rFonts w:asciiTheme="minorHAnsi" w:hAnsiTheme="minorHAnsi" w:cstheme="minorHAnsi"/>
          <w:sz w:val="22"/>
          <w:szCs w:val="28"/>
        </w:rPr>
        <w:t xml:space="preserve">15 millimetres of rainfall forecast for Western Australian cropping regions, and 5 millimetres in South Australia and Victoria. These areas are likely to see a continuing decline in upper layer soil moisture and may present a downside production risk for winter cropping systems. In the east, a maximum of 50 millimetres is expected in New South Wales and south Queensland. This </w:t>
      </w:r>
      <w:r w:rsidR="00B907E4">
        <w:rPr>
          <w:rFonts w:asciiTheme="minorHAnsi" w:hAnsiTheme="minorHAnsi" w:cstheme="minorHAnsi"/>
          <w:sz w:val="22"/>
          <w:szCs w:val="28"/>
        </w:rPr>
        <w:t>will boost</w:t>
      </w:r>
      <w:r w:rsidR="001B4298">
        <w:rPr>
          <w:rFonts w:asciiTheme="minorHAnsi" w:hAnsiTheme="minorHAnsi" w:cstheme="minorHAnsi"/>
          <w:sz w:val="22"/>
          <w:szCs w:val="28"/>
        </w:rPr>
        <w:t xml:space="preserve"> soil moisture </w:t>
      </w:r>
      <w:r w:rsidR="00B907E4">
        <w:rPr>
          <w:rFonts w:asciiTheme="minorHAnsi" w:hAnsiTheme="minorHAnsi" w:cstheme="minorHAnsi"/>
          <w:sz w:val="22"/>
          <w:szCs w:val="28"/>
        </w:rPr>
        <w:t xml:space="preserve">reserves </w:t>
      </w:r>
      <w:r w:rsidR="001B4298">
        <w:rPr>
          <w:rFonts w:asciiTheme="minorHAnsi" w:hAnsiTheme="minorHAnsi" w:cstheme="minorHAnsi"/>
          <w:sz w:val="22"/>
          <w:szCs w:val="28"/>
        </w:rPr>
        <w:t>for</w:t>
      </w:r>
      <w:r w:rsidR="008E261D">
        <w:rPr>
          <w:rFonts w:asciiTheme="minorHAnsi" w:hAnsiTheme="minorHAnsi" w:cstheme="minorHAnsi"/>
          <w:sz w:val="22"/>
          <w:szCs w:val="28"/>
        </w:rPr>
        <w:t xml:space="preserve"> </w:t>
      </w:r>
      <w:r w:rsidR="005A50C9">
        <w:rPr>
          <w:rFonts w:asciiTheme="minorHAnsi" w:hAnsiTheme="minorHAnsi" w:cstheme="minorHAnsi"/>
          <w:sz w:val="22"/>
          <w:szCs w:val="28"/>
        </w:rPr>
        <w:t xml:space="preserve">the beginning </w:t>
      </w:r>
      <w:r w:rsidR="001B4298">
        <w:rPr>
          <w:rFonts w:asciiTheme="minorHAnsi" w:hAnsiTheme="minorHAnsi" w:cstheme="minorHAnsi"/>
          <w:sz w:val="22"/>
          <w:szCs w:val="28"/>
        </w:rPr>
        <w:t xml:space="preserve">winter cropping </w:t>
      </w:r>
      <w:r w:rsidR="00182346">
        <w:rPr>
          <w:rFonts w:asciiTheme="minorHAnsi" w:hAnsiTheme="minorHAnsi" w:cstheme="minorHAnsi"/>
          <w:sz w:val="22"/>
          <w:szCs w:val="28"/>
        </w:rPr>
        <w:t xml:space="preserve">season. </w:t>
      </w:r>
    </w:p>
    <w:p w14:paraId="1EA2AE0C" w14:textId="52EC8B39" w:rsidR="00DA7EFC" w:rsidRDefault="00DA7EFC" w:rsidP="009D634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4758D9">
        <w:rPr>
          <w:rFonts w:cs="Calibri"/>
          <w:i w:val="0"/>
          <w:color w:val="auto"/>
          <w:sz w:val="22"/>
          <w:szCs w:val="22"/>
        </w:rPr>
        <w:t>0</w:t>
      </w:r>
      <w:r w:rsidR="000107CB">
        <w:rPr>
          <w:rFonts w:cs="Calibri"/>
          <w:i w:val="0"/>
          <w:color w:val="auto"/>
          <w:sz w:val="22"/>
          <w:szCs w:val="22"/>
        </w:rPr>
        <w:t>2</w:t>
      </w:r>
      <w:r w:rsidR="004758D9">
        <w:rPr>
          <w:rFonts w:cs="Calibri"/>
          <w:i w:val="0"/>
          <w:color w:val="auto"/>
          <w:sz w:val="22"/>
          <w:szCs w:val="22"/>
        </w:rPr>
        <w:t xml:space="preserve"> </w:t>
      </w:r>
      <w:r w:rsidR="000107CB">
        <w:rPr>
          <w:rFonts w:cs="Calibri"/>
          <w:i w:val="0"/>
          <w:color w:val="auto"/>
          <w:sz w:val="22"/>
          <w:szCs w:val="22"/>
        </w:rPr>
        <w:t>May</w:t>
      </w:r>
      <w:r w:rsidRPr="00B437F9">
        <w:rPr>
          <w:rFonts w:cs="Calibri"/>
          <w:i w:val="0"/>
          <w:color w:val="auto"/>
          <w:sz w:val="22"/>
          <w:szCs w:val="22"/>
        </w:rPr>
        <w:t xml:space="preserve"> </w:t>
      </w:r>
      <w:r w:rsidR="000E2D8B">
        <w:rPr>
          <w:rFonts w:cs="Calibri"/>
          <w:i w:val="0"/>
          <w:color w:val="auto"/>
          <w:sz w:val="22"/>
          <w:szCs w:val="22"/>
        </w:rPr>
        <w:t xml:space="preserve">to </w:t>
      </w:r>
      <w:r w:rsidR="000107CB">
        <w:rPr>
          <w:rFonts w:cs="Calibri"/>
          <w:i w:val="0"/>
          <w:color w:val="auto"/>
          <w:sz w:val="22"/>
          <w:szCs w:val="22"/>
        </w:rPr>
        <w:t>9</w:t>
      </w:r>
      <w:r w:rsidR="004758D9">
        <w:rPr>
          <w:rFonts w:cs="Calibri"/>
          <w:i w:val="0"/>
          <w:color w:val="auto"/>
          <w:sz w:val="22"/>
          <w:szCs w:val="22"/>
        </w:rPr>
        <w:t xml:space="preserve"> </w:t>
      </w:r>
      <w:r w:rsidR="000107CB">
        <w:rPr>
          <w:rFonts w:cs="Calibri"/>
          <w:i w:val="0"/>
          <w:color w:val="auto"/>
          <w:sz w:val="22"/>
          <w:szCs w:val="22"/>
        </w:rPr>
        <w:t>May</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3E88F7C8" w14:textId="7DF3C056" w:rsidR="000D7DD1" w:rsidRPr="00B907E4" w:rsidRDefault="000D7DD1" w:rsidP="00B907E4">
      <w:pPr>
        <w:rPr>
          <w:i/>
        </w:rPr>
      </w:pPr>
      <w:r w:rsidRPr="000D7DD1">
        <w:rPr>
          <w:noProof/>
        </w:rPr>
        <w:drawing>
          <wp:inline distT="0" distB="0" distL="0" distR="0" wp14:anchorId="0B269A4F" wp14:editId="62FA6DF0">
            <wp:extent cx="5315692" cy="3515216"/>
            <wp:effectExtent l="0" t="0" r="0" b="9525"/>
            <wp:docPr id="43579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93322" name=""/>
                    <pic:cNvPicPr/>
                  </pic:nvPicPr>
                  <pic:blipFill>
                    <a:blip r:embed="rId15"/>
                    <a:stretch>
                      <a:fillRect/>
                    </a:stretch>
                  </pic:blipFill>
                  <pic:spPr>
                    <a:xfrm>
                      <a:off x="0" y="0"/>
                      <a:ext cx="5315692" cy="3515216"/>
                    </a:xfrm>
                    <a:prstGeom prst="rect">
                      <a:avLst/>
                    </a:prstGeom>
                  </pic:spPr>
                </pic:pic>
              </a:graphicData>
            </a:graphic>
          </wp:inline>
        </w:drawing>
      </w:r>
    </w:p>
    <w:p w14:paraId="75CC7E3E" w14:textId="57A5ED96" w:rsidR="004758D9" w:rsidRPr="002C4D2D" w:rsidRDefault="004758D9" w:rsidP="002C4D2D">
      <w:pPr>
        <w:rPr>
          <w:i/>
        </w:rPr>
      </w:pPr>
    </w:p>
    <w:p w14:paraId="51635DDA" w14:textId="380EA7E6" w:rsidR="00CB2FAC" w:rsidRPr="00132525" w:rsidRDefault="00CB2FAC" w:rsidP="00132525"/>
    <w:p w14:paraId="61FBB3F6" w14:textId="21B2F4F4" w:rsidR="00DA7EFC" w:rsidRPr="00B437F9" w:rsidRDefault="00DA7EFC" w:rsidP="00DA7EFC">
      <w:pPr>
        <w:jc w:val="center"/>
        <w:rPr>
          <w:rFonts w:ascii="Calibri" w:hAnsi="Calibri" w:cs="Calibri"/>
          <w:i/>
          <w:noProof/>
          <w:color w:val="000000"/>
          <w:sz w:val="22"/>
          <w:szCs w:val="22"/>
        </w:rPr>
      </w:pPr>
      <w:r w:rsidRPr="0067706A">
        <w:t xml:space="preserve"> </w:t>
      </w:r>
    </w:p>
    <w:p w14:paraId="1033C7A7" w14:textId="77777777" w:rsidR="00DA7EFC" w:rsidRPr="00B437F9" w:rsidRDefault="00DA7EFC" w:rsidP="00DA7EFC">
      <w:pPr>
        <w:rPr>
          <w:rFonts w:ascii="Calibri" w:hAnsi="Calibri" w:cs="Calibri"/>
          <w:color w:val="000000"/>
          <w:sz w:val="12"/>
          <w:szCs w:val="12"/>
        </w:rPr>
      </w:pPr>
    </w:p>
    <w:p w14:paraId="2D7EF8A2" w14:textId="5A61FF25"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456DF8">
        <w:rPr>
          <w:rFonts w:ascii="Calibri" w:hAnsi="Calibri" w:cs="Calibri"/>
          <w:color w:val="000000"/>
          <w:sz w:val="12"/>
          <w:szCs w:val="12"/>
        </w:rPr>
        <w:t>0</w:t>
      </w:r>
      <w:r w:rsidR="000107CB">
        <w:rPr>
          <w:rFonts w:ascii="Calibri" w:hAnsi="Calibri" w:cs="Calibri"/>
          <w:color w:val="000000"/>
          <w:sz w:val="12"/>
          <w:szCs w:val="12"/>
        </w:rPr>
        <w:t>2</w:t>
      </w:r>
      <w:r w:rsidRPr="00B437F9">
        <w:rPr>
          <w:rFonts w:ascii="Calibri" w:hAnsi="Calibri" w:cs="Calibri"/>
          <w:color w:val="000000"/>
          <w:sz w:val="12"/>
          <w:szCs w:val="12"/>
        </w:rPr>
        <w:t>/</w:t>
      </w:r>
      <w:r>
        <w:rPr>
          <w:rFonts w:ascii="Calibri" w:hAnsi="Calibri" w:cs="Calibri"/>
          <w:color w:val="000000"/>
          <w:sz w:val="12"/>
          <w:szCs w:val="12"/>
        </w:rPr>
        <w:t>0</w:t>
      </w:r>
      <w:r w:rsidR="000107CB">
        <w:rPr>
          <w:rFonts w:ascii="Calibri" w:hAnsi="Calibri" w:cs="Calibri"/>
          <w:color w:val="000000"/>
          <w:sz w:val="12"/>
          <w:szCs w:val="12"/>
        </w:rPr>
        <w:t>5</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6100E75" w14:textId="77777777" w:rsidR="00383663" w:rsidRPr="005E63E7" w:rsidRDefault="00383663" w:rsidP="00383663">
      <w:pPr>
        <w:pStyle w:val="Heading3"/>
        <w:keepNext w:val="0"/>
        <w:keepLines w:val="0"/>
        <w:pageBreakBefore/>
        <w:numPr>
          <w:ilvl w:val="1"/>
          <w:numId w:val="13"/>
        </w:numPr>
        <w:tabs>
          <w:tab w:val="num" w:pos="360"/>
        </w:tabs>
        <w:spacing w:before="0" w:after="60"/>
        <w:ind w:left="431" w:hanging="431"/>
        <w:rPr>
          <w:color w:val="auto"/>
          <w:sz w:val="28"/>
          <w:szCs w:val="28"/>
        </w:rPr>
      </w:pPr>
      <w:r w:rsidRPr="005E63E7">
        <w:rPr>
          <w:color w:val="auto"/>
          <w:sz w:val="28"/>
          <w:szCs w:val="28"/>
        </w:rPr>
        <w:lastRenderedPageBreak/>
        <w:t xml:space="preserve">Monthly rainfall </w:t>
      </w:r>
    </w:p>
    <w:p w14:paraId="40B4D573" w14:textId="07A91752" w:rsidR="00C1050E" w:rsidRDefault="0037692D" w:rsidP="004C30CA">
      <w:pPr>
        <w:rPr>
          <w:rFonts w:ascii="Calibri" w:hAnsi="Calibri" w:cs="Calibri"/>
          <w:sz w:val="22"/>
          <w:szCs w:val="22"/>
        </w:rPr>
      </w:pPr>
      <w:bookmarkStart w:id="64" w:name="_Hlk94787656"/>
      <w:bookmarkStart w:id="65" w:name="_Hlk160713146"/>
      <w:r>
        <w:rPr>
          <w:rFonts w:ascii="Calibri" w:hAnsi="Calibri" w:cs="Aharoni"/>
          <w:sz w:val="22"/>
          <w:szCs w:val="22"/>
        </w:rPr>
        <w:t xml:space="preserve">In April 2024, national rainfall was 26% below average, and 86% below average in </w:t>
      </w:r>
      <w:r w:rsidR="00590166">
        <w:rPr>
          <w:rFonts w:ascii="Calibri" w:hAnsi="Calibri" w:cs="Aharoni"/>
          <w:sz w:val="22"/>
          <w:szCs w:val="22"/>
        </w:rPr>
        <w:t xml:space="preserve">South </w:t>
      </w:r>
      <w:r>
        <w:rPr>
          <w:rFonts w:ascii="Calibri" w:hAnsi="Calibri" w:cs="Aharoni"/>
          <w:sz w:val="22"/>
          <w:szCs w:val="22"/>
        </w:rPr>
        <w:t>Australia</w:t>
      </w:r>
      <w:r w:rsidR="001D09BE">
        <w:rPr>
          <w:rFonts w:ascii="Calibri" w:hAnsi="Calibri" w:cs="Aharoni"/>
          <w:sz w:val="22"/>
          <w:szCs w:val="22"/>
        </w:rPr>
        <w:t xml:space="preserve"> (</w:t>
      </w:r>
      <w:r>
        <w:rPr>
          <w:rFonts w:ascii="Calibri" w:hAnsi="Calibri" w:cs="Aharoni"/>
          <w:sz w:val="22"/>
          <w:szCs w:val="22"/>
        </w:rPr>
        <w:t>the 8</w:t>
      </w:r>
      <w:r w:rsidRPr="004C30CA">
        <w:rPr>
          <w:rFonts w:ascii="Calibri" w:hAnsi="Calibri" w:cs="Aharoni"/>
          <w:sz w:val="22"/>
          <w:szCs w:val="22"/>
          <w:vertAlign w:val="superscript"/>
        </w:rPr>
        <w:t>th</w:t>
      </w:r>
      <w:r>
        <w:rPr>
          <w:rFonts w:ascii="Calibri" w:hAnsi="Calibri" w:cs="Aharoni"/>
          <w:sz w:val="22"/>
          <w:szCs w:val="22"/>
        </w:rPr>
        <w:t xml:space="preserve"> driest April on record</w:t>
      </w:r>
      <w:r w:rsidR="001D09BE">
        <w:rPr>
          <w:rFonts w:ascii="Calibri" w:hAnsi="Calibri" w:cs="Aharoni"/>
          <w:sz w:val="22"/>
          <w:szCs w:val="22"/>
        </w:rPr>
        <w:t>), and 69% below average</w:t>
      </w:r>
      <w:r w:rsidR="00590166">
        <w:rPr>
          <w:rFonts w:ascii="Calibri" w:hAnsi="Calibri" w:cs="Aharoni"/>
          <w:sz w:val="22"/>
          <w:szCs w:val="22"/>
        </w:rPr>
        <w:t xml:space="preserve"> in Western Australia</w:t>
      </w:r>
      <w:r>
        <w:rPr>
          <w:rFonts w:ascii="Calibri" w:hAnsi="Calibri" w:cs="Aharoni"/>
          <w:sz w:val="22"/>
          <w:szCs w:val="22"/>
        </w:rPr>
        <w:t xml:space="preserve">. Rainfall was generally high </w:t>
      </w:r>
      <w:r w:rsidR="00A16B96">
        <w:rPr>
          <w:rFonts w:ascii="Calibri" w:hAnsi="Calibri" w:cs="Aharoni"/>
          <w:sz w:val="22"/>
          <w:szCs w:val="22"/>
        </w:rPr>
        <w:t>across</w:t>
      </w:r>
      <w:r>
        <w:rPr>
          <w:rFonts w:ascii="Calibri" w:hAnsi="Calibri" w:cs="Aharoni"/>
          <w:sz w:val="22"/>
          <w:szCs w:val="22"/>
        </w:rPr>
        <w:t xml:space="preserve"> the eas</w:t>
      </w:r>
      <w:r w:rsidR="00A16B96">
        <w:rPr>
          <w:rFonts w:ascii="Calibri" w:hAnsi="Calibri" w:cs="Aharoni"/>
          <w:sz w:val="22"/>
          <w:szCs w:val="22"/>
        </w:rPr>
        <w:t xml:space="preserve">t and northern tropics, and below average across southern, </w:t>
      </w:r>
      <w:proofErr w:type="gramStart"/>
      <w:r w:rsidR="00A16B96">
        <w:rPr>
          <w:rFonts w:ascii="Calibri" w:hAnsi="Calibri" w:cs="Aharoni"/>
          <w:sz w:val="22"/>
          <w:szCs w:val="22"/>
        </w:rPr>
        <w:t>central</w:t>
      </w:r>
      <w:proofErr w:type="gramEnd"/>
      <w:r w:rsidR="00A16B96">
        <w:rPr>
          <w:rFonts w:ascii="Calibri" w:hAnsi="Calibri" w:cs="Aharoni"/>
          <w:sz w:val="22"/>
          <w:szCs w:val="22"/>
        </w:rPr>
        <w:t xml:space="preserve"> and south-western parts of the country.</w:t>
      </w:r>
      <w:r w:rsidR="000E7876">
        <w:rPr>
          <w:rFonts w:ascii="Calibri" w:hAnsi="Calibri" w:cs="Aharoni"/>
          <w:sz w:val="22"/>
          <w:szCs w:val="22"/>
        </w:rPr>
        <w:t xml:space="preserve"> Rainfall was average to very much above average for eastern New South Wales extending into inland areas, Victoria, small areas in Western Australia’s Pilbara region, Top End of Northern Territory, and much</w:t>
      </w:r>
      <w:r w:rsidR="003856DA">
        <w:rPr>
          <w:rFonts w:ascii="Calibri" w:hAnsi="Calibri" w:cs="Aharoni"/>
          <w:sz w:val="22"/>
          <w:szCs w:val="22"/>
        </w:rPr>
        <w:t xml:space="preserve"> </w:t>
      </w:r>
      <w:r w:rsidR="00FE4C0B">
        <w:rPr>
          <w:rFonts w:ascii="Calibri" w:hAnsi="Calibri" w:cs="Aharoni"/>
          <w:sz w:val="22"/>
          <w:szCs w:val="22"/>
        </w:rPr>
        <w:t>of northern</w:t>
      </w:r>
      <w:r w:rsidR="000E7876">
        <w:rPr>
          <w:rFonts w:ascii="Calibri" w:hAnsi="Calibri" w:cs="Aharoni"/>
          <w:sz w:val="22"/>
          <w:szCs w:val="22"/>
        </w:rPr>
        <w:t xml:space="preserve"> and south-eastern Queensland. </w:t>
      </w:r>
    </w:p>
    <w:p w14:paraId="472D0D2D" w14:textId="1C6F7AA1" w:rsidR="00A968ED" w:rsidRDefault="00A968ED" w:rsidP="00C1050E">
      <w:pPr>
        <w:spacing w:before="80"/>
        <w:rPr>
          <w:rFonts w:ascii="Calibri" w:hAnsi="Calibri" w:cs="Calibri"/>
          <w:sz w:val="22"/>
          <w:szCs w:val="22"/>
        </w:rPr>
      </w:pPr>
      <w:r>
        <w:rPr>
          <w:rFonts w:ascii="Calibri" w:hAnsi="Calibri" w:cs="Calibri"/>
          <w:sz w:val="22"/>
          <w:szCs w:val="22"/>
        </w:rPr>
        <w:t>In cropping regions, rainfall across Western Australia and South Australia was predominately below average to extremely low</w:t>
      </w:r>
      <w:r w:rsidR="003856DA">
        <w:rPr>
          <w:rFonts w:ascii="Calibri" w:hAnsi="Calibri" w:cs="Calibri"/>
          <w:sz w:val="22"/>
          <w:szCs w:val="22"/>
        </w:rPr>
        <w:t>. By contrast</w:t>
      </w:r>
      <w:r>
        <w:rPr>
          <w:rFonts w:ascii="Calibri" w:hAnsi="Calibri" w:cs="Calibri"/>
          <w:sz w:val="22"/>
          <w:szCs w:val="22"/>
        </w:rPr>
        <w:t xml:space="preserve"> Queensland and New South Wales saw rainfall ranging from average in north Queensland and south</w:t>
      </w:r>
      <w:r w:rsidR="001550A4">
        <w:rPr>
          <w:rFonts w:ascii="Calibri" w:hAnsi="Calibri" w:cs="Calibri"/>
          <w:sz w:val="22"/>
          <w:szCs w:val="22"/>
        </w:rPr>
        <w:t>ern</w:t>
      </w:r>
      <w:r>
        <w:rPr>
          <w:rFonts w:ascii="Calibri" w:hAnsi="Calibri" w:cs="Calibri"/>
          <w:sz w:val="22"/>
          <w:szCs w:val="22"/>
        </w:rPr>
        <w:t xml:space="preserve"> New South Wales to extremely high in the </w:t>
      </w:r>
      <w:r w:rsidR="003856DA">
        <w:rPr>
          <w:rFonts w:ascii="Calibri" w:hAnsi="Calibri" w:cs="Calibri"/>
          <w:sz w:val="22"/>
          <w:szCs w:val="22"/>
        </w:rPr>
        <w:t>remaining areas</w:t>
      </w:r>
      <w:r>
        <w:rPr>
          <w:rFonts w:ascii="Calibri" w:hAnsi="Calibri" w:cs="Calibri"/>
          <w:sz w:val="22"/>
          <w:szCs w:val="22"/>
        </w:rPr>
        <w:t xml:space="preserve">. Victorian cropping regions saw average rainfall over the period. </w:t>
      </w:r>
    </w:p>
    <w:p w14:paraId="21B719D8" w14:textId="77777777" w:rsidR="004C30CA" w:rsidRDefault="00C1050E" w:rsidP="00C1050E">
      <w:r w:rsidRPr="00F4083F">
        <w:t xml:space="preserve"> </w:t>
      </w:r>
    </w:p>
    <w:p w14:paraId="5B3C3112" w14:textId="28C4735A" w:rsidR="00613712" w:rsidRDefault="00C1050E" w:rsidP="00C1050E">
      <w:pPr>
        <w:rPr>
          <w:rFonts w:ascii="Calibri" w:hAnsi="Calibri" w:cs="Calibri"/>
          <w:sz w:val="22"/>
          <w:szCs w:val="22"/>
        </w:rPr>
      </w:pPr>
      <w:r w:rsidRPr="00F4083F">
        <w:rPr>
          <w:rFonts w:ascii="Calibri" w:hAnsi="Calibri" w:cs="Calibri"/>
          <w:sz w:val="22"/>
          <w:szCs w:val="22"/>
        </w:rPr>
        <w:t xml:space="preserve">As we transition into the remainder of the autumn season, the focus shifts </w:t>
      </w:r>
      <w:r w:rsidR="00611A39">
        <w:rPr>
          <w:rFonts w:ascii="Calibri" w:hAnsi="Calibri" w:cs="Calibri"/>
          <w:sz w:val="22"/>
          <w:szCs w:val="22"/>
        </w:rPr>
        <w:t xml:space="preserve">from summer crop and pasture growth across Northern Australia </w:t>
      </w:r>
      <w:r w:rsidRPr="00F4083F">
        <w:rPr>
          <w:rFonts w:ascii="Calibri" w:hAnsi="Calibri" w:cs="Calibri"/>
          <w:sz w:val="22"/>
          <w:szCs w:val="22"/>
        </w:rPr>
        <w:t>to ensuring adequate rainfall to prepare for the winter cropping season</w:t>
      </w:r>
      <w:r w:rsidR="00611A39">
        <w:rPr>
          <w:rFonts w:ascii="Calibri" w:hAnsi="Calibri" w:cs="Calibri"/>
          <w:sz w:val="22"/>
          <w:szCs w:val="22"/>
        </w:rPr>
        <w:t xml:space="preserve"> and peak pasture production in the south</w:t>
      </w:r>
      <w:r w:rsidRPr="00F4083F">
        <w:rPr>
          <w:rFonts w:ascii="Calibri" w:hAnsi="Calibri" w:cs="Calibri"/>
          <w:sz w:val="22"/>
          <w:szCs w:val="22"/>
        </w:rPr>
        <w:t xml:space="preserve">. This is especially crucial in regions that received below-average rainfall in </w:t>
      </w:r>
      <w:r w:rsidR="003856DA">
        <w:rPr>
          <w:rFonts w:ascii="Calibri" w:hAnsi="Calibri" w:cs="Calibri"/>
          <w:sz w:val="22"/>
          <w:szCs w:val="22"/>
        </w:rPr>
        <w:t>April</w:t>
      </w:r>
      <w:r>
        <w:rPr>
          <w:rFonts w:ascii="Calibri" w:hAnsi="Calibri" w:cs="Calibri"/>
          <w:sz w:val="22"/>
          <w:szCs w:val="22"/>
        </w:rPr>
        <w:t>.</w:t>
      </w:r>
      <w:r w:rsidRPr="00F4083F">
        <w:rPr>
          <w:rFonts w:ascii="Calibri" w:hAnsi="Calibri" w:cs="Calibri"/>
          <w:sz w:val="22"/>
          <w:szCs w:val="22"/>
        </w:rPr>
        <w:t xml:space="preserve"> </w:t>
      </w:r>
      <w:r>
        <w:rPr>
          <w:rFonts w:ascii="Calibri" w:hAnsi="Calibri" w:cs="Calibri"/>
          <w:sz w:val="22"/>
          <w:szCs w:val="22"/>
        </w:rPr>
        <w:t xml:space="preserve">Given a below median rainfall outlook for </w:t>
      </w:r>
      <w:r w:rsidR="003856DA">
        <w:rPr>
          <w:rFonts w:ascii="Calibri" w:hAnsi="Calibri" w:cs="Calibri"/>
          <w:sz w:val="22"/>
          <w:szCs w:val="22"/>
        </w:rPr>
        <w:t>May</w:t>
      </w:r>
      <w:r>
        <w:rPr>
          <w:rFonts w:ascii="Calibri" w:hAnsi="Calibri" w:cs="Calibri"/>
          <w:sz w:val="22"/>
          <w:szCs w:val="22"/>
        </w:rPr>
        <w:t xml:space="preserve">, and </w:t>
      </w:r>
      <w:r w:rsidR="003856DA">
        <w:rPr>
          <w:rFonts w:ascii="Calibri" w:hAnsi="Calibri" w:cs="Calibri"/>
          <w:sz w:val="22"/>
          <w:szCs w:val="22"/>
        </w:rPr>
        <w:t xml:space="preserve">May </w:t>
      </w:r>
      <w:r>
        <w:rPr>
          <w:rFonts w:ascii="Calibri" w:hAnsi="Calibri" w:cs="Calibri"/>
          <w:sz w:val="22"/>
          <w:szCs w:val="22"/>
        </w:rPr>
        <w:t>to Ju</w:t>
      </w:r>
      <w:r w:rsidR="003856DA">
        <w:rPr>
          <w:rFonts w:ascii="Calibri" w:hAnsi="Calibri" w:cs="Calibri"/>
          <w:sz w:val="22"/>
          <w:szCs w:val="22"/>
        </w:rPr>
        <w:t>ly</w:t>
      </w:r>
      <w:r>
        <w:rPr>
          <w:rFonts w:ascii="Calibri" w:hAnsi="Calibri" w:cs="Calibri"/>
          <w:sz w:val="22"/>
          <w:szCs w:val="22"/>
        </w:rPr>
        <w:t xml:space="preserve"> period</w:t>
      </w:r>
      <w:r w:rsidR="001550A4">
        <w:rPr>
          <w:rFonts w:ascii="Calibri" w:hAnsi="Calibri" w:cs="Calibri"/>
          <w:sz w:val="22"/>
          <w:szCs w:val="22"/>
        </w:rPr>
        <w:t xml:space="preserve"> in parts of the southern regions</w:t>
      </w:r>
      <w:r>
        <w:rPr>
          <w:rFonts w:ascii="Calibri" w:hAnsi="Calibri" w:cs="Calibri"/>
          <w:sz w:val="22"/>
          <w:szCs w:val="22"/>
        </w:rPr>
        <w:t xml:space="preserve">, this </w:t>
      </w:r>
      <w:r w:rsidRPr="00F4083F">
        <w:rPr>
          <w:rFonts w:ascii="Calibri" w:hAnsi="Calibri" w:cs="Calibri"/>
          <w:sz w:val="22"/>
          <w:szCs w:val="22"/>
        </w:rPr>
        <w:t>necessita</w:t>
      </w:r>
      <w:r>
        <w:rPr>
          <w:rFonts w:ascii="Calibri" w:hAnsi="Calibri" w:cs="Calibri"/>
          <w:sz w:val="22"/>
          <w:szCs w:val="22"/>
        </w:rPr>
        <w:t>tes a</w:t>
      </w:r>
      <w:r w:rsidRPr="00F4083F">
        <w:rPr>
          <w:rFonts w:ascii="Calibri" w:hAnsi="Calibri" w:cs="Calibri"/>
          <w:sz w:val="22"/>
          <w:szCs w:val="22"/>
        </w:rPr>
        <w:t xml:space="preserve"> careful monitoring and strategic planning to mitigate potential impacts on </w:t>
      </w:r>
      <w:r>
        <w:rPr>
          <w:rFonts w:ascii="Calibri" w:hAnsi="Calibri" w:cs="Calibri"/>
          <w:sz w:val="22"/>
          <w:szCs w:val="22"/>
        </w:rPr>
        <w:t>upcoming winter crops</w:t>
      </w:r>
      <w:r w:rsidR="00611A39">
        <w:rPr>
          <w:rFonts w:ascii="Calibri" w:hAnsi="Calibri" w:cs="Calibri"/>
          <w:sz w:val="22"/>
          <w:szCs w:val="22"/>
        </w:rPr>
        <w:t xml:space="preserve"> and managing ground cover and livestock numbers</w:t>
      </w:r>
      <w:r w:rsidR="00380C15">
        <w:rPr>
          <w:rFonts w:ascii="Calibri" w:hAnsi="Calibri" w:cs="Calibri"/>
          <w:sz w:val="22"/>
          <w:szCs w:val="22"/>
        </w:rPr>
        <w:t xml:space="preserve">. </w:t>
      </w:r>
    </w:p>
    <w:p w14:paraId="44FB5310" w14:textId="77777777" w:rsidR="00A968ED" w:rsidRDefault="00A968ED" w:rsidP="00C1050E">
      <w:pPr>
        <w:rPr>
          <w:rFonts w:ascii="Calibri" w:hAnsi="Calibri" w:cs="Calibri"/>
          <w:sz w:val="22"/>
          <w:szCs w:val="22"/>
        </w:rPr>
      </w:pPr>
    </w:p>
    <w:p w14:paraId="259CBADD" w14:textId="3D775E2F" w:rsidR="00954FFF" w:rsidRDefault="00954FFF" w:rsidP="00282D42">
      <w:pPr>
        <w:keepNext/>
        <w:keepLines/>
        <w:spacing w:before="100"/>
        <w:jc w:val="center"/>
        <w:outlineLvl w:val="3"/>
        <w:rPr>
          <w:rFonts w:ascii="Calibri" w:hAnsi="Calibri" w:cs="Arial"/>
          <w:b/>
          <w:bCs/>
          <w:iCs/>
          <w:sz w:val="22"/>
          <w:szCs w:val="22"/>
        </w:rPr>
      </w:pPr>
      <w:r w:rsidRPr="009D6FAA">
        <w:rPr>
          <w:rFonts w:ascii="Calibri" w:hAnsi="Calibri" w:cs="Arial"/>
          <w:b/>
          <w:bCs/>
          <w:iCs/>
          <w:sz w:val="22"/>
          <w:szCs w:val="22"/>
        </w:rPr>
        <w:t xml:space="preserve">Rainfall </w:t>
      </w:r>
      <w:r>
        <w:rPr>
          <w:rFonts w:ascii="Calibri" w:hAnsi="Calibri" w:cs="Arial"/>
          <w:b/>
          <w:bCs/>
          <w:iCs/>
          <w:sz w:val="22"/>
          <w:szCs w:val="22"/>
        </w:rPr>
        <w:t>percentiles</w:t>
      </w:r>
      <w:r w:rsidRPr="009D6FAA">
        <w:rPr>
          <w:rFonts w:ascii="Calibri" w:hAnsi="Calibri" w:cs="Arial"/>
          <w:b/>
          <w:bCs/>
          <w:iCs/>
          <w:sz w:val="22"/>
          <w:szCs w:val="22"/>
        </w:rPr>
        <w:t xml:space="preserve"> for</w:t>
      </w:r>
      <w:r w:rsidR="000107CB">
        <w:rPr>
          <w:rFonts w:ascii="Calibri" w:hAnsi="Calibri" w:cs="Arial"/>
          <w:b/>
          <w:bCs/>
          <w:iCs/>
          <w:sz w:val="22"/>
          <w:szCs w:val="22"/>
        </w:rPr>
        <w:t xml:space="preserve"> April</w:t>
      </w:r>
      <w:r>
        <w:rPr>
          <w:rFonts w:ascii="Calibri" w:hAnsi="Calibri" w:cs="Arial"/>
          <w:b/>
          <w:bCs/>
          <w:iCs/>
          <w:sz w:val="22"/>
          <w:szCs w:val="22"/>
        </w:rPr>
        <w:t xml:space="preserve"> 2024</w:t>
      </w:r>
    </w:p>
    <w:p w14:paraId="5E2376FA" w14:textId="0ADF1BD2" w:rsidR="00A968ED" w:rsidRPr="00282D42" w:rsidRDefault="00862277" w:rsidP="00282D42">
      <w:pPr>
        <w:keepNext/>
        <w:keepLines/>
        <w:spacing w:before="100"/>
        <w:jc w:val="center"/>
        <w:outlineLvl w:val="3"/>
        <w:rPr>
          <w:rFonts w:ascii="Calibri" w:hAnsi="Calibri" w:cs="Arial"/>
          <w:b/>
          <w:bCs/>
          <w:iCs/>
          <w:sz w:val="22"/>
          <w:szCs w:val="22"/>
        </w:rPr>
      </w:pPr>
      <w:r>
        <w:rPr>
          <w:noProof/>
        </w:rPr>
        <w:drawing>
          <wp:inline distT="0" distB="0" distL="0" distR="0" wp14:anchorId="24157477" wp14:editId="4348DB73">
            <wp:extent cx="5731510" cy="3357880"/>
            <wp:effectExtent l="0" t="0" r="2540" b="0"/>
            <wp:docPr id="214272098" name="Picture 1"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2098" name="Picture 1" descr="A map of australia with red and blue colo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57880"/>
                    </a:xfrm>
                    <a:prstGeom prst="rect">
                      <a:avLst/>
                    </a:prstGeom>
                    <a:noFill/>
                    <a:ln>
                      <a:noFill/>
                    </a:ln>
                  </pic:spPr>
                </pic:pic>
              </a:graphicData>
            </a:graphic>
          </wp:inline>
        </w:drawing>
      </w:r>
    </w:p>
    <w:p w14:paraId="2A18A8EE" w14:textId="77777777" w:rsidR="00126956" w:rsidRDefault="00126956" w:rsidP="00383663">
      <w:pPr>
        <w:spacing w:before="80"/>
        <w:rPr>
          <w:rFonts w:ascii="Calibri" w:hAnsi="Calibri" w:cs="Calibri"/>
          <w:sz w:val="22"/>
          <w:szCs w:val="22"/>
        </w:rPr>
      </w:pPr>
    </w:p>
    <w:p w14:paraId="7DE32444" w14:textId="6B2F7B5E" w:rsidR="00380C15" w:rsidRPr="003823CD" w:rsidRDefault="00380C15" w:rsidP="00282D42">
      <w:pPr>
        <w:contextualSpacing/>
        <w:jc w:val="center"/>
        <w:rPr>
          <w:rFonts w:ascii="Calibri" w:eastAsia="Calibri" w:hAnsi="Calibri" w:cs="Arial"/>
          <w:sz w:val="12"/>
          <w:szCs w:val="12"/>
          <w:lang w:eastAsia="en-US"/>
        </w:rPr>
      </w:pPr>
      <w:r w:rsidRPr="003823CD">
        <w:rPr>
          <w:rFonts w:ascii="Calibri" w:eastAsia="Calibri" w:hAnsi="Calibri" w:cs="Arial"/>
          <w:sz w:val="12"/>
          <w:szCs w:val="12"/>
          <w:lang w:eastAsia="en-US"/>
        </w:rPr>
        <w:t xml:space="preserve">Note: Rainfall for </w:t>
      </w:r>
      <w:r w:rsidR="000107CB">
        <w:rPr>
          <w:rFonts w:ascii="Calibri" w:eastAsia="Calibri" w:hAnsi="Calibri" w:cs="Arial"/>
          <w:sz w:val="12"/>
          <w:szCs w:val="12"/>
          <w:lang w:eastAsia="en-US"/>
        </w:rPr>
        <w:t>April</w:t>
      </w:r>
      <w:r w:rsidRPr="003823CD">
        <w:rPr>
          <w:rFonts w:ascii="Calibri" w:eastAsia="Calibri" w:hAnsi="Calibri" w:cs="Arial"/>
          <w:sz w:val="12"/>
          <w:szCs w:val="12"/>
          <w:lang w:eastAsia="en-US"/>
        </w:rPr>
        <w:t> 202</w:t>
      </w:r>
      <w:r>
        <w:rPr>
          <w:rFonts w:ascii="Calibri" w:eastAsia="Calibri" w:hAnsi="Calibri" w:cs="Arial"/>
          <w:sz w:val="12"/>
          <w:szCs w:val="12"/>
          <w:lang w:eastAsia="en-US"/>
        </w:rPr>
        <w:t>4</w:t>
      </w:r>
      <w:r w:rsidRPr="003823CD">
        <w:rPr>
          <w:rFonts w:ascii="Calibri" w:eastAsia="Calibri" w:hAnsi="Calibri" w:cs="Arial"/>
          <w:sz w:val="12"/>
          <w:szCs w:val="12"/>
          <w:lang w:eastAsia="en-US"/>
        </w:rPr>
        <w:t xml:space="preserve"> is compared with rainfall recorded for that period during the historical record (1900 to present). For further information, go to </w:t>
      </w:r>
      <w:hyperlink r:id="rId17" w:history="1">
        <w:r w:rsidRPr="003823CD">
          <w:rPr>
            <w:rFonts w:ascii="Calibri" w:eastAsia="Calibri" w:hAnsi="Calibri" w:cs="Arial"/>
            <w:sz w:val="12"/>
            <w:szCs w:val="12"/>
            <w:lang w:eastAsia="en-US"/>
          </w:rPr>
          <w:t>http://www.bom.gov.au/jsp/awap/</w:t>
        </w:r>
      </w:hyperlink>
    </w:p>
    <w:p w14:paraId="0DF3456F" w14:textId="77777777" w:rsidR="00380C15" w:rsidRPr="003823CD" w:rsidRDefault="00380C15" w:rsidP="00380C15">
      <w:pPr>
        <w:contextualSpacing/>
        <w:rPr>
          <w:rFonts w:ascii="Calibri" w:eastAsia="Calibri" w:hAnsi="Calibri" w:cs="Arial"/>
          <w:sz w:val="12"/>
          <w:szCs w:val="12"/>
          <w:lang w:eastAsia="en-US"/>
        </w:rPr>
      </w:pPr>
      <w:r w:rsidRPr="003823CD">
        <w:rPr>
          <w:rFonts w:ascii="Calibri" w:eastAsia="Calibri" w:hAnsi="Calibri" w:cs="Arial"/>
          <w:sz w:val="12"/>
          <w:szCs w:val="12"/>
          <w:lang w:eastAsia="en-US"/>
        </w:rPr>
        <w:t>Source: Bureau of Meteorology</w:t>
      </w:r>
    </w:p>
    <w:p w14:paraId="41E209F3" w14:textId="77777777" w:rsidR="004758D9" w:rsidRDefault="004758D9" w:rsidP="00383663">
      <w:pPr>
        <w:spacing w:before="80"/>
        <w:rPr>
          <w:rFonts w:ascii="Calibri" w:hAnsi="Calibri" w:cs="Calibri"/>
          <w:sz w:val="22"/>
          <w:szCs w:val="22"/>
        </w:rPr>
      </w:pPr>
    </w:p>
    <w:p w14:paraId="7D4E10A5" w14:textId="77777777" w:rsidR="00FE4C0B" w:rsidRDefault="00FE4C0B" w:rsidP="00FE4C0B">
      <w:pPr>
        <w:pStyle w:val="Heading3"/>
        <w:keepNext w:val="0"/>
        <w:keepLines w:val="0"/>
        <w:pageBreakBefore/>
        <w:numPr>
          <w:ilvl w:val="1"/>
          <w:numId w:val="19"/>
        </w:numPr>
        <w:tabs>
          <w:tab w:val="num" w:pos="360"/>
        </w:tabs>
        <w:spacing w:before="0" w:after="60"/>
        <w:ind w:left="431" w:hanging="431"/>
        <w:rPr>
          <w:color w:val="000000"/>
          <w:sz w:val="28"/>
          <w:szCs w:val="28"/>
        </w:rPr>
      </w:pPr>
      <w:r>
        <w:rPr>
          <w:color w:val="000000"/>
          <w:sz w:val="28"/>
          <w:szCs w:val="28"/>
        </w:rPr>
        <w:lastRenderedPageBreak/>
        <w:t>Autumn break</w:t>
      </w:r>
    </w:p>
    <w:p w14:paraId="19228C76" w14:textId="080402E6" w:rsidR="00FE4C0B" w:rsidRDefault="00FE4C0B" w:rsidP="00FE4C0B">
      <w:pPr>
        <w:spacing w:before="80"/>
        <w:rPr>
          <w:rFonts w:ascii="Calibri" w:hAnsi="Calibri" w:cs="Calibri"/>
          <w:color w:val="000000"/>
          <w:sz w:val="22"/>
          <w:szCs w:val="22"/>
        </w:rPr>
      </w:pPr>
      <w:r>
        <w:rPr>
          <w:rFonts w:ascii="Calibri" w:hAnsi="Calibri" w:cs="Calibri"/>
          <w:color w:val="000000"/>
          <w:sz w:val="22"/>
          <w:szCs w:val="22"/>
        </w:rPr>
        <w:t xml:space="preserve">An early autumn break was achieved </w:t>
      </w:r>
      <w:r w:rsidR="00E02202">
        <w:rPr>
          <w:rFonts w:ascii="Calibri" w:hAnsi="Calibri" w:cs="Calibri"/>
          <w:color w:val="000000"/>
          <w:sz w:val="22"/>
          <w:szCs w:val="22"/>
        </w:rPr>
        <w:t>between</w:t>
      </w:r>
      <w:r>
        <w:rPr>
          <w:rFonts w:ascii="Calibri" w:hAnsi="Calibri" w:cs="Calibri"/>
          <w:color w:val="000000"/>
          <w:sz w:val="22"/>
          <w:szCs w:val="22"/>
        </w:rPr>
        <w:t xml:space="preserve"> March</w:t>
      </w:r>
      <w:r w:rsidR="00E02202">
        <w:rPr>
          <w:rFonts w:ascii="Calibri" w:hAnsi="Calibri" w:cs="Calibri"/>
          <w:color w:val="000000"/>
          <w:sz w:val="22"/>
          <w:szCs w:val="22"/>
        </w:rPr>
        <w:t xml:space="preserve"> and April</w:t>
      </w:r>
      <w:r>
        <w:rPr>
          <w:rFonts w:ascii="Calibri" w:hAnsi="Calibri" w:cs="Calibri"/>
          <w:color w:val="000000"/>
          <w:sz w:val="22"/>
          <w:szCs w:val="22"/>
        </w:rPr>
        <w:t xml:space="preserve"> 2024 across cropping regions of</w:t>
      </w:r>
      <w:r w:rsidR="00E02202">
        <w:rPr>
          <w:rFonts w:ascii="Calibri" w:hAnsi="Calibri" w:cs="Calibri"/>
          <w:color w:val="000000"/>
          <w:sz w:val="22"/>
          <w:szCs w:val="22"/>
        </w:rPr>
        <w:t xml:space="preserve"> most of New South Wales, areas in southern Queensland, eastern </w:t>
      </w:r>
      <w:proofErr w:type="gramStart"/>
      <w:r w:rsidR="00E02202">
        <w:rPr>
          <w:rFonts w:ascii="Calibri" w:hAnsi="Calibri" w:cs="Calibri"/>
          <w:color w:val="000000"/>
          <w:sz w:val="22"/>
          <w:szCs w:val="22"/>
        </w:rPr>
        <w:t>Victoria</w:t>
      </w:r>
      <w:proofErr w:type="gramEnd"/>
      <w:r w:rsidR="00E02202">
        <w:rPr>
          <w:rFonts w:ascii="Calibri" w:hAnsi="Calibri" w:cs="Calibri"/>
          <w:color w:val="000000"/>
          <w:sz w:val="22"/>
          <w:szCs w:val="22"/>
        </w:rPr>
        <w:t xml:space="preserve"> and eastern parts of Western Australia</w:t>
      </w:r>
      <w:r>
        <w:rPr>
          <w:rFonts w:ascii="Calibri" w:hAnsi="Calibri" w:cs="Calibri"/>
          <w:color w:val="000000"/>
          <w:sz w:val="22"/>
          <w:szCs w:val="22"/>
        </w:rPr>
        <w:t xml:space="preserve">. </w:t>
      </w:r>
      <w:bookmarkStart w:id="66" w:name="_Hlk99625756"/>
    </w:p>
    <w:p w14:paraId="5D735319" w14:textId="77777777" w:rsidR="00FE4C0B" w:rsidRDefault="00FE4C0B" w:rsidP="00FE4C0B">
      <w:pPr>
        <w:spacing w:before="80"/>
        <w:rPr>
          <w:rFonts w:ascii="Calibri" w:hAnsi="Calibri" w:cs="Aharoni"/>
          <w:sz w:val="22"/>
          <w:szCs w:val="22"/>
        </w:rPr>
      </w:pPr>
      <w:r>
        <w:rPr>
          <w:rFonts w:ascii="Calibri" w:hAnsi="Calibri" w:cs="Aharoni"/>
          <w:sz w:val="22"/>
          <w:szCs w:val="22"/>
        </w:rPr>
        <w:t>An early autumn break can increase the length of the growing season, potentially improving production and yield. The definition of the autumn break in southern Australia varies. Pook et al. (2009) suggested an ideal break for north-western Victoria occurs during March–June when a mean fall of 25 millimetres or more is recorded over a period of 3 days or less, or when a mean fall of 30 millimetres or more is recorded over a period of 7 days or less.</w:t>
      </w:r>
    </w:p>
    <w:p w14:paraId="2C47C3D2" w14:textId="364D50F6" w:rsidR="00FE4C0B" w:rsidRDefault="00FE4C0B" w:rsidP="00FE4C0B">
      <w:pPr>
        <w:spacing w:before="80"/>
        <w:rPr>
          <w:rFonts w:ascii="Calibri" w:hAnsi="Calibri" w:cs="Aharoni"/>
          <w:sz w:val="22"/>
          <w:szCs w:val="22"/>
        </w:rPr>
      </w:pPr>
      <w:r>
        <w:rPr>
          <w:rFonts w:ascii="Calibri" w:hAnsi="Calibri" w:cs="Aharoni"/>
          <w:sz w:val="22"/>
          <w:szCs w:val="22"/>
        </w:rPr>
        <w:t>ABARES has adapted the Pook et al. (2009) autumn break definition of falls of 30 millimetres or more recorded within any 7-day period from 1</w:t>
      </w:r>
      <w:r w:rsidR="00DC04C0">
        <w:rPr>
          <w:rFonts w:ascii="Calibri" w:hAnsi="Calibri" w:cs="Aharoni"/>
          <w:sz w:val="22"/>
          <w:szCs w:val="22"/>
        </w:rPr>
        <w:t xml:space="preserve"> </w:t>
      </w:r>
      <w:r w:rsidR="00A4327E">
        <w:rPr>
          <w:rFonts w:ascii="Calibri" w:hAnsi="Calibri" w:cs="Aharoni"/>
          <w:sz w:val="22"/>
          <w:szCs w:val="22"/>
        </w:rPr>
        <w:t>March</w:t>
      </w:r>
      <w:r>
        <w:rPr>
          <w:rFonts w:ascii="Calibri" w:hAnsi="Calibri" w:cs="Aharoni"/>
          <w:sz w:val="22"/>
          <w:szCs w:val="22"/>
        </w:rPr>
        <w:t xml:space="preserve"> to 30 April to identify where the autumn break threshold has been achieved across southern Australia. </w:t>
      </w:r>
    </w:p>
    <w:p w14:paraId="58300BAE" w14:textId="60D7BB6F" w:rsidR="00FE4C0B" w:rsidRDefault="00FE4C0B" w:rsidP="00FE4C0B">
      <w:pPr>
        <w:spacing w:before="80"/>
        <w:rPr>
          <w:rFonts w:ascii="Calibri" w:hAnsi="Calibri" w:cs="Aharoni"/>
          <w:sz w:val="22"/>
          <w:szCs w:val="22"/>
        </w:rPr>
      </w:pPr>
      <w:r>
        <w:rPr>
          <w:rFonts w:ascii="Calibri" w:hAnsi="Calibri" w:cs="Aharoni"/>
          <w:sz w:val="22"/>
          <w:szCs w:val="22"/>
        </w:rPr>
        <w:t xml:space="preserve">ABARES analysis of daily rainfall data sourced from the Bureau of Meteorology indicates that the autumn break has been achieved across </w:t>
      </w:r>
      <w:r w:rsidR="00A4327E">
        <w:rPr>
          <w:rFonts w:ascii="Calibri" w:hAnsi="Calibri" w:cs="Aharoni"/>
          <w:sz w:val="22"/>
          <w:szCs w:val="22"/>
        </w:rPr>
        <w:t>most</w:t>
      </w:r>
      <w:r>
        <w:rPr>
          <w:rFonts w:ascii="Calibri" w:hAnsi="Calibri" w:cs="Aharoni"/>
          <w:sz w:val="22"/>
          <w:szCs w:val="22"/>
        </w:rPr>
        <w:t xml:space="preserve"> cropping regions in New South Wales, </w:t>
      </w:r>
      <w:r w:rsidR="00DC04C0">
        <w:rPr>
          <w:rFonts w:ascii="Calibri" w:hAnsi="Calibri" w:cs="Aharoni"/>
          <w:sz w:val="22"/>
          <w:szCs w:val="22"/>
        </w:rPr>
        <w:t xml:space="preserve">eastern </w:t>
      </w:r>
      <w:r>
        <w:rPr>
          <w:rFonts w:ascii="Calibri" w:hAnsi="Calibri" w:cs="Aharoni"/>
          <w:sz w:val="22"/>
          <w:szCs w:val="22"/>
        </w:rPr>
        <w:t>Victoria</w:t>
      </w:r>
      <w:r w:rsidR="00A4327E">
        <w:rPr>
          <w:rFonts w:ascii="Calibri" w:hAnsi="Calibri" w:cs="Aharoni"/>
          <w:sz w:val="22"/>
          <w:szCs w:val="22"/>
        </w:rPr>
        <w:t xml:space="preserve">, </w:t>
      </w:r>
      <w:r>
        <w:rPr>
          <w:rFonts w:ascii="Calibri" w:hAnsi="Calibri" w:cs="Aharoni"/>
          <w:sz w:val="22"/>
          <w:szCs w:val="22"/>
        </w:rPr>
        <w:t xml:space="preserve">southern </w:t>
      </w:r>
      <w:proofErr w:type="gramStart"/>
      <w:r>
        <w:rPr>
          <w:rFonts w:ascii="Calibri" w:hAnsi="Calibri" w:cs="Aharoni"/>
          <w:sz w:val="22"/>
          <w:szCs w:val="22"/>
        </w:rPr>
        <w:t>Queensland</w:t>
      </w:r>
      <w:proofErr w:type="gramEnd"/>
      <w:r w:rsidR="00A4327E">
        <w:rPr>
          <w:rFonts w:ascii="Calibri" w:hAnsi="Calibri" w:cs="Aharoni"/>
          <w:sz w:val="22"/>
          <w:szCs w:val="22"/>
        </w:rPr>
        <w:t xml:space="preserve"> and eastern parts of Western Australia</w:t>
      </w:r>
      <w:r>
        <w:rPr>
          <w:rFonts w:ascii="Calibri" w:hAnsi="Calibri" w:cs="Aharoni"/>
          <w:sz w:val="22"/>
          <w:szCs w:val="22"/>
        </w:rPr>
        <w:t xml:space="preserve">. An autumn break has not been achieved in the </w:t>
      </w:r>
      <w:r w:rsidR="00DC04C0">
        <w:rPr>
          <w:rFonts w:ascii="Calibri" w:hAnsi="Calibri" w:cs="Aharoni"/>
          <w:sz w:val="22"/>
          <w:szCs w:val="22"/>
        </w:rPr>
        <w:t>remaining cropping regions</w:t>
      </w:r>
      <w:r>
        <w:rPr>
          <w:rFonts w:ascii="Calibri" w:hAnsi="Calibri" w:cs="Aharoni"/>
          <w:sz w:val="22"/>
          <w:szCs w:val="22"/>
        </w:rPr>
        <w:t>.</w:t>
      </w:r>
    </w:p>
    <w:bookmarkEnd w:id="66"/>
    <w:p w14:paraId="2C88A5C1" w14:textId="77777777" w:rsidR="00FE4C0B" w:rsidRDefault="00FE4C0B" w:rsidP="00FE4C0B">
      <w:pPr>
        <w:spacing w:before="80"/>
        <w:rPr>
          <w:rFonts w:ascii="Calibri" w:hAnsi="Calibri" w:cs="Aharoni"/>
          <w:sz w:val="22"/>
          <w:szCs w:val="22"/>
        </w:rPr>
      </w:pPr>
    </w:p>
    <w:p w14:paraId="114BB190" w14:textId="2611C924" w:rsidR="00FE4C0B" w:rsidRDefault="00FE4C0B" w:rsidP="00FE4C0B">
      <w:pPr>
        <w:pStyle w:val="Heading4"/>
        <w:spacing w:before="60"/>
        <w:jc w:val="center"/>
        <w:rPr>
          <w:rFonts w:cs="Arial"/>
          <w:i w:val="0"/>
          <w:color w:val="auto"/>
          <w:sz w:val="22"/>
          <w:szCs w:val="22"/>
        </w:rPr>
      </w:pPr>
      <w:r>
        <w:rPr>
          <w:rFonts w:cs="Arial"/>
          <w:i w:val="0"/>
          <w:color w:val="auto"/>
          <w:sz w:val="22"/>
          <w:szCs w:val="22"/>
        </w:rPr>
        <w:t>Southern pasture and cropping areas that have achieved 30 millimetres in any 7</w:t>
      </w:r>
      <w:r>
        <w:rPr>
          <w:color w:val="auto"/>
          <w:sz w:val="22"/>
          <w:szCs w:val="22"/>
        </w:rPr>
        <w:t>‐</w:t>
      </w:r>
      <w:r>
        <w:rPr>
          <w:rFonts w:cs="Arial"/>
          <w:i w:val="0"/>
          <w:color w:val="auto"/>
          <w:sz w:val="22"/>
          <w:szCs w:val="22"/>
        </w:rPr>
        <w:t xml:space="preserve">day period in </w:t>
      </w:r>
      <w:r w:rsidR="00A4327E">
        <w:rPr>
          <w:rFonts w:cs="Arial"/>
          <w:i w:val="0"/>
          <w:color w:val="auto"/>
          <w:sz w:val="22"/>
          <w:szCs w:val="22"/>
        </w:rPr>
        <w:t xml:space="preserve">March to </w:t>
      </w:r>
      <w:proofErr w:type="gramStart"/>
      <w:r>
        <w:rPr>
          <w:rFonts w:cs="Arial"/>
          <w:i w:val="0"/>
          <w:color w:val="auto"/>
          <w:sz w:val="22"/>
          <w:szCs w:val="22"/>
        </w:rPr>
        <w:t>April,</w:t>
      </w:r>
      <w:proofErr w:type="gramEnd"/>
      <w:r>
        <w:rPr>
          <w:rFonts w:cs="Arial"/>
          <w:i w:val="0"/>
          <w:color w:val="auto"/>
          <w:sz w:val="22"/>
          <w:szCs w:val="22"/>
        </w:rPr>
        <w:t xml:space="preserve"> 202</w:t>
      </w:r>
      <w:r w:rsidR="00E33B19">
        <w:rPr>
          <w:rFonts w:cs="Arial"/>
          <w:i w:val="0"/>
          <w:color w:val="auto"/>
          <w:sz w:val="22"/>
          <w:szCs w:val="22"/>
        </w:rPr>
        <w:t>4</w:t>
      </w:r>
    </w:p>
    <w:p w14:paraId="1FE789A0" w14:textId="0517E68E" w:rsidR="00FE4C0B" w:rsidRDefault="00E02202" w:rsidP="00FE4C0B">
      <w:pPr>
        <w:jc w:val="center"/>
      </w:pPr>
      <w:r>
        <w:rPr>
          <w:noProof/>
        </w:rPr>
        <w:drawing>
          <wp:inline distT="0" distB="0" distL="0" distR="0" wp14:anchorId="405391F4" wp14:editId="0820CD13">
            <wp:extent cx="4843530" cy="4495800"/>
            <wp:effectExtent l="0" t="0" r="0" b="0"/>
            <wp:docPr id="1183843066" name="Picture 5" descr="A map of australia with green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43066" name="Picture 5" descr="A map of australia with green area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750" cy="4498789"/>
                    </a:xfrm>
                    <a:prstGeom prst="rect">
                      <a:avLst/>
                    </a:prstGeom>
                    <a:noFill/>
                    <a:ln>
                      <a:noFill/>
                    </a:ln>
                  </pic:spPr>
                </pic:pic>
              </a:graphicData>
            </a:graphic>
          </wp:inline>
        </w:drawing>
      </w:r>
    </w:p>
    <w:p w14:paraId="10978E54" w14:textId="77777777" w:rsidR="00FE4C0B" w:rsidRDefault="00FE4C0B" w:rsidP="00FE4C0B">
      <w:pPr>
        <w:ind w:left="142"/>
        <w:rPr>
          <w:rFonts w:ascii="Calibri" w:hAnsi="Calibri"/>
          <w:sz w:val="22"/>
          <w:szCs w:val="22"/>
        </w:rPr>
      </w:pPr>
      <w:r>
        <w:rPr>
          <w:rFonts w:ascii="Calibri" w:eastAsia="Calibri" w:hAnsi="Calibri" w:cs="Arial"/>
          <w:sz w:val="12"/>
          <w:szCs w:val="12"/>
          <w:lang w:eastAsia="en-US"/>
        </w:rPr>
        <w:t>Source: Bureau of Meteorology, ABARES</w:t>
      </w:r>
      <w:r>
        <w:rPr>
          <w:rFonts w:ascii="Calibri" w:hAnsi="Calibri" w:cs="Calibri"/>
          <w:sz w:val="12"/>
          <w:szCs w:val="12"/>
        </w:rPr>
        <w:tab/>
        <w:t xml:space="preserve">     </w:t>
      </w:r>
      <w:r>
        <w:rPr>
          <w:rFonts w:ascii="Calibri" w:hAnsi="Calibri" w:cs="Calibri"/>
          <w:sz w:val="12"/>
          <w:szCs w:val="12"/>
        </w:rPr>
        <w:tab/>
      </w:r>
      <w:r>
        <w:rPr>
          <w:rFonts w:ascii="Calibri" w:hAnsi="Calibri" w:cs="Calibri"/>
          <w:sz w:val="12"/>
          <w:szCs w:val="12"/>
        </w:rPr>
        <w:tab/>
      </w:r>
      <w:r>
        <w:rPr>
          <w:rFonts w:ascii="Calibri" w:hAnsi="Calibri" w:cs="Calibri"/>
          <w:sz w:val="12"/>
          <w:szCs w:val="12"/>
        </w:rPr>
        <w:tab/>
      </w:r>
    </w:p>
    <w:p w14:paraId="213BDFC5" w14:textId="77777777" w:rsidR="00FE4C0B" w:rsidRDefault="00FE4C0B" w:rsidP="00FE4C0B">
      <w:pPr>
        <w:spacing w:before="80"/>
        <w:rPr>
          <w:rFonts w:ascii="Calibri" w:hAnsi="Calibri" w:cs="Aharoni"/>
          <w:sz w:val="22"/>
          <w:szCs w:val="22"/>
        </w:rPr>
      </w:pPr>
    </w:p>
    <w:p w14:paraId="11044556" w14:textId="77777777" w:rsidR="00FE4C0B" w:rsidRDefault="00FE4C0B" w:rsidP="00FE4C0B">
      <w:pPr>
        <w:spacing w:before="80"/>
        <w:rPr>
          <w:rFonts w:ascii="Calibri" w:hAnsi="Calibri" w:cs="Aharoni"/>
          <w:sz w:val="22"/>
          <w:szCs w:val="22"/>
        </w:rPr>
      </w:pPr>
    </w:p>
    <w:p w14:paraId="6BE4B3A1" w14:textId="77777777" w:rsidR="00FE4C0B" w:rsidRDefault="00FE4C0B" w:rsidP="00FE4C0B">
      <w:pPr>
        <w:spacing w:before="80"/>
        <w:rPr>
          <w:rFonts w:ascii="Calibri" w:hAnsi="Calibri" w:cs="Aharoni"/>
          <w:sz w:val="22"/>
          <w:szCs w:val="22"/>
        </w:rPr>
      </w:pPr>
    </w:p>
    <w:p w14:paraId="626CFE8C" w14:textId="37B4230F" w:rsidR="00DC04C0" w:rsidRDefault="00DC04C0" w:rsidP="00DC04C0">
      <w:pPr>
        <w:spacing w:before="80"/>
        <w:rPr>
          <w:rFonts w:asciiTheme="minorHAnsi" w:hAnsiTheme="minorHAnsi"/>
          <w:sz w:val="22"/>
          <w:szCs w:val="22"/>
        </w:rPr>
      </w:pPr>
      <w:r>
        <w:rPr>
          <w:rFonts w:asciiTheme="minorHAnsi" w:hAnsiTheme="minorHAnsi"/>
          <w:sz w:val="22"/>
          <w:szCs w:val="22"/>
        </w:rPr>
        <w:lastRenderedPageBreak/>
        <w:t xml:space="preserve">The timing of the </w:t>
      </w:r>
      <w:r w:rsidR="008E054D">
        <w:rPr>
          <w:rFonts w:asciiTheme="minorHAnsi" w:hAnsiTheme="minorHAnsi"/>
          <w:sz w:val="22"/>
          <w:szCs w:val="22"/>
        </w:rPr>
        <w:t xml:space="preserve">early </w:t>
      </w:r>
      <w:r>
        <w:rPr>
          <w:rFonts w:asciiTheme="minorHAnsi" w:hAnsiTheme="minorHAnsi"/>
          <w:sz w:val="22"/>
          <w:szCs w:val="22"/>
        </w:rPr>
        <w:t xml:space="preserve">autumn break can have an influence on the production outcome of the upcoming winter growing season. However, the consolidation of this break with timely follow-up falls is important in determining the ultimate benefits of the autumn break. </w:t>
      </w:r>
      <w:r w:rsidRPr="00E02202">
        <w:rPr>
          <w:rFonts w:asciiTheme="minorHAnsi" w:hAnsiTheme="minorHAnsi"/>
          <w:sz w:val="22"/>
          <w:szCs w:val="22"/>
        </w:rPr>
        <w:t>For example, a 30mm rainfall event over a period of 7 days or less in March followed by warm, dry weather during April is likely to constitute a ‘false’ break and can have a net negative impact on production.</w:t>
      </w:r>
      <w:r>
        <w:rPr>
          <w:rFonts w:asciiTheme="minorHAnsi" w:hAnsiTheme="minorHAnsi"/>
          <w:sz w:val="22"/>
          <w:szCs w:val="22"/>
        </w:rPr>
        <w:t xml:space="preserve"> An early autumn break does not guarantee a successful growing season; sufficient winter and spring rainfall is still required, particularly in areas with little to no stored soil moisture, to deliver a successful crop and pasture production season.</w:t>
      </w:r>
    </w:p>
    <w:p w14:paraId="1432D909" w14:textId="03CA217B" w:rsidR="00FE4C0B" w:rsidRDefault="00FE4C0B" w:rsidP="00FE4C0B">
      <w:pPr>
        <w:spacing w:before="80"/>
        <w:rPr>
          <w:rFonts w:ascii="Calibri" w:hAnsi="Calibri" w:cs="Aharoni"/>
          <w:sz w:val="22"/>
          <w:szCs w:val="22"/>
        </w:rPr>
      </w:pPr>
      <w:r>
        <w:rPr>
          <w:rFonts w:ascii="Calibri" w:hAnsi="Calibri" w:cs="Aharoni"/>
          <w:sz w:val="22"/>
          <w:szCs w:val="22"/>
        </w:rPr>
        <w:t>Rainfall during April has consolidated the early autumn break across</w:t>
      </w:r>
      <w:r w:rsidR="00DC04C0">
        <w:rPr>
          <w:rFonts w:ascii="Calibri" w:hAnsi="Calibri" w:cs="Aharoni"/>
          <w:sz w:val="22"/>
          <w:szCs w:val="22"/>
        </w:rPr>
        <w:t xml:space="preserve"> central and eastern margins of New South Wales, and southern Queensland</w:t>
      </w:r>
      <w:r>
        <w:rPr>
          <w:rFonts w:ascii="Calibri" w:hAnsi="Calibri" w:cs="Aharoni"/>
          <w:sz w:val="22"/>
          <w:szCs w:val="22"/>
        </w:rPr>
        <w:t xml:space="preserve">. These falls have continued to improve soil moisture profiles and allowed for an ideal start to winter crop planting and autumn pasture growth in these areas. </w:t>
      </w:r>
      <w:r w:rsidR="00391E73">
        <w:rPr>
          <w:rFonts w:ascii="Calibri" w:hAnsi="Calibri" w:cs="Aharoni"/>
          <w:sz w:val="22"/>
          <w:szCs w:val="22"/>
        </w:rPr>
        <w:t>In South Australia, Victoria and Western Australia, the</w:t>
      </w:r>
      <w:r>
        <w:rPr>
          <w:rFonts w:ascii="Calibri" w:hAnsi="Calibri" w:cs="Aharoni"/>
          <w:sz w:val="22"/>
          <w:szCs w:val="22"/>
        </w:rPr>
        <w:t xml:space="preserve"> dry period increases the risk of plants experiencing moisture stress after germination, with a disconnect emerging between upper- and lower-layer soil moisture.</w:t>
      </w:r>
    </w:p>
    <w:p w14:paraId="7DBCF24D" w14:textId="77777777" w:rsidR="00FE4C0B" w:rsidRDefault="00FE4C0B" w:rsidP="00FE4C0B">
      <w:pPr>
        <w:spacing w:before="80"/>
        <w:rPr>
          <w:rFonts w:ascii="Calibri" w:hAnsi="Calibri" w:cs="Aharoni"/>
          <w:sz w:val="22"/>
          <w:szCs w:val="22"/>
        </w:rPr>
      </w:pPr>
    </w:p>
    <w:p w14:paraId="54A8717A" w14:textId="1DEB3363" w:rsidR="00FE4C0B" w:rsidRDefault="00FE4C0B" w:rsidP="00FE4C0B">
      <w:pPr>
        <w:keepNext/>
        <w:keepLines/>
        <w:spacing w:before="60"/>
        <w:outlineLvl w:val="3"/>
        <w:rPr>
          <w:rFonts w:ascii="Calibri" w:hAnsi="Calibri" w:cs="Arial"/>
          <w:b/>
          <w:bCs/>
          <w:iCs/>
          <w:sz w:val="22"/>
          <w:szCs w:val="22"/>
        </w:rPr>
      </w:pPr>
      <w:r>
        <w:rPr>
          <w:rFonts w:ascii="Calibri" w:hAnsi="Calibri" w:cs="Arial"/>
          <w:b/>
          <w:bCs/>
          <w:iCs/>
          <w:sz w:val="22"/>
          <w:szCs w:val="22"/>
        </w:rPr>
        <w:t>Areas that have received at least 25 millimetres of follow-up rainfall from 1 to 30 April 202</w:t>
      </w:r>
      <w:r w:rsidR="00E33B19">
        <w:rPr>
          <w:rFonts w:ascii="Calibri" w:hAnsi="Calibri" w:cs="Arial"/>
          <w:b/>
          <w:bCs/>
          <w:iCs/>
          <w:sz w:val="22"/>
          <w:szCs w:val="22"/>
        </w:rPr>
        <w:t>4</w:t>
      </w:r>
    </w:p>
    <w:p w14:paraId="5D1638C0" w14:textId="7C3751B8" w:rsidR="00FE4C0B" w:rsidRDefault="00DC04C0" w:rsidP="00FE4C0B">
      <w:pPr>
        <w:keepNext/>
        <w:keepLines/>
        <w:ind w:left="142"/>
        <w:jc w:val="center"/>
        <w:rPr>
          <w:rFonts w:ascii="Calibri" w:eastAsia="Calibri" w:hAnsi="Calibri" w:cs="Arial"/>
          <w:sz w:val="12"/>
          <w:szCs w:val="12"/>
          <w:lang w:eastAsia="en-US"/>
        </w:rPr>
      </w:pPr>
      <w:r>
        <w:rPr>
          <w:noProof/>
        </w:rPr>
        <w:drawing>
          <wp:inline distT="0" distB="0" distL="0" distR="0" wp14:anchorId="6DD3D673" wp14:editId="6413D45B">
            <wp:extent cx="4330444" cy="4019550"/>
            <wp:effectExtent l="0" t="0" r="0" b="0"/>
            <wp:docPr id="869481795" name="Picture 4" descr="A map of australia with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81795" name="Picture 4" descr="A map of australia with purple and whit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949" cy="4024660"/>
                    </a:xfrm>
                    <a:prstGeom prst="rect">
                      <a:avLst/>
                    </a:prstGeom>
                    <a:noFill/>
                    <a:ln>
                      <a:noFill/>
                    </a:ln>
                  </pic:spPr>
                </pic:pic>
              </a:graphicData>
            </a:graphic>
          </wp:inline>
        </w:drawing>
      </w:r>
    </w:p>
    <w:p w14:paraId="388BF903" w14:textId="77777777" w:rsidR="00FE4C0B" w:rsidRDefault="00FE4C0B" w:rsidP="00FE4C0B">
      <w:pPr>
        <w:keepNext/>
        <w:keepLines/>
        <w:ind w:left="142"/>
        <w:rPr>
          <w:rFonts w:ascii="Calibri" w:eastAsia="Calibri" w:hAnsi="Calibri" w:cs="Arial"/>
          <w:sz w:val="12"/>
          <w:szCs w:val="12"/>
          <w:lang w:eastAsia="en-US"/>
        </w:rPr>
      </w:pPr>
      <w:r>
        <w:rPr>
          <w:rFonts w:ascii="Calibri" w:eastAsia="Calibri" w:hAnsi="Calibri" w:cs="Arial"/>
          <w:sz w:val="12"/>
          <w:szCs w:val="12"/>
          <w:lang w:eastAsia="en-US"/>
        </w:rPr>
        <w:t>Source: Bureau of Meteorology, ABARES</w:t>
      </w:r>
    </w:p>
    <w:p w14:paraId="6CDCCB11" w14:textId="77777777" w:rsidR="00FE4C0B" w:rsidRDefault="00FE4C0B" w:rsidP="00FE4C0B">
      <w:pPr>
        <w:keepNext/>
        <w:keepLines/>
        <w:ind w:left="142"/>
        <w:rPr>
          <w:rFonts w:ascii="Calibri" w:hAnsi="Calibri"/>
          <w:sz w:val="22"/>
          <w:szCs w:val="22"/>
        </w:rPr>
      </w:pPr>
      <w:r>
        <w:rPr>
          <w:rFonts w:ascii="Calibri" w:eastAsia="Calibri" w:hAnsi="Calibri" w:cs="Arial"/>
          <w:sz w:val="12"/>
          <w:szCs w:val="12"/>
          <w:lang w:eastAsia="en-US"/>
        </w:rPr>
        <w:t xml:space="preserve">Note: The autumn break generally applies to the southern pasture and cropping areas mainly in New South Wales, Victoria, South Australia, Western </w:t>
      </w:r>
      <w:proofErr w:type="gramStart"/>
      <w:r>
        <w:rPr>
          <w:rFonts w:ascii="Calibri" w:eastAsia="Calibri" w:hAnsi="Calibri" w:cs="Arial"/>
          <w:sz w:val="12"/>
          <w:szCs w:val="12"/>
          <w:lang w:eastAsia="en-US"/>
        </w:rPr>
        <w:t>Australia</w:t>
      </w:r>
      <w:proofErr w:type="gramEnd"/>
      <w:r>
        <w:rPr>
          <w:rFonts w:ascii="Calibri" w:eastAsia="Calibri" w:hAnsi="Calibri" w:cs="Arial"/>
          <w:sz w:val="12"/>
          <w:szCs w:val="12"/>
          <w:lang w:eastAsia="en-US"/>
        </w:rPr>
        <w:t xml:space="preserve"> and Tasmania — and occasionally parts of southern Queensland. Areas that are not typically influenced by the autumn break have been shaded out.</w:t>
      </w:r>
    </w:p>
    <w:p w14:paraId="6D67495A" w14:textId="77777777" w:rsidR="00FE4C0B" w:rsidRDefault="00FE4C0B" w:rsidP="00FE4C0B">
      <w:pPr>
        <w:rPr>
          <w:rFonts w:ascii="Calibri" w:hAnsi="Calibri"/>
          <w:sz w:val="22"/>
          <w:szCs w:val="22"/>
        </w:rPr>
        <w:sectPr w:rsidR="00FE4C0B" w:rsidSect="00FE4C0B">
          <w:footerReference w:type="default" r:id="rId20"/>
          <w:pgSz w:w="11906" w:h="16838"/>
          <w:pgMar w:top="1276" w:right="1440" w:bottom="1276" w:left="1440" w:header="709" w:footer="709" w:gutter="0"/>
          <w:cols w:space="720"/>
        </w:sectPr>
      </w:pPr>
    </w:p>
    <w:bookmarkEnd w:id="64"/>
    <w:bookmarkEnd w:id="65"/>
    <w:p w14:paraId="3FF91864" w14:textId="77777777" w:rsidR="00383663" w:rsidRPr="006F2D0B" w:rsidRDefault="00383663" w:rsidP="00383663">
      <w:pPr>
        <w:pStyle w:val="Heading3"/>
        <w:keepNext w:val="0"/>
        <w:keepLines w:val="0"/>
        <w:pageBreakBefore/>
        <w:numPr>
          <w:ilvl w:val="1"/>
          <w:numId w:val="13"/>
        </w:numPr>
        <w:tabs>
          <w:tab w:val="num" w:pos="360"/>
        </w:tabs>
        <w:spacing w:before="0" w:after="60"/>
        <w:ind w:left="431" w:hanging="431"/>
        <w:rPr>
          <w:color w:val="auto"/>
          <w:sz w:val="28"/>
          <w:szCs w:val="28"/>
        </w:rPr>
      </w:pPr>
      <w:r w:rsidRPr="006F2D0B">
        <w:rPr>
          <w:color w:val="auto"/>
          <w:sz w:val="28"/>
          <w:szCs w:val="28"/>
        </w:rPr>
        <w:lastRenderedPageBreak/>
        <w:t>Monthly soil moisture</w:t>
      </w:r>
    </w:p>
    <w:p w14:paraId="20DC8B89" w14:textId="0208E9B9" w:rsidR="00C1050E" w:rsidRPr="00F30EB3" w:rsidRDefault="00380C15" w:rsidP="00C1050E">
      <w:pPr>
        <w:rPr>
          <w:rFonts w:ascii="Calibri" w:hAnsi="Calibri" w:cs="Calibri"/>
          <w:sz w:val="22"/>
          <w:szCs w:val="22"/>
        </w:rPr>
      </w:pPr>
      <w:bookmarkStart w:id="67" w:name="_Hlk94787673"/>
      <w:bookmarkStart w:id="68" w:name="_Hlk158286712"/>
      <w:r>
        <w:rPr>
          <w:rFonts w:ascii="Calibri" w:hAnsi="Calibri" w:cs="Calibri"/>
          <w:sz w:val="22"/>
          <w:szCs w:val="22"/>
        </w:rPr>
        <w:t xml:space="preserve">Upper layer </w:t>
      </w:r>
      <w:r w:rsidR="00C1050E">
        <w:rPr>
          <w:rFonts w:ascii="Calibri" w:hAnsi="Calibri" w:cs="Calibri"/>
          <w:sz w:val="22"/>
          <w:szCs w:val="22"/>
        </w:rPr>
        <w:t xml:space="preserve">soil moisture levels for </w:t>
      </w:r>
      <w:r w:rsidR="009C489E">
        <w:rPr>
          <w:rFonts w:ascii="Calibri" w:hAnsi="Calibri" w:cs="Calibri"/>
          <w:sz w:val="22"/>
          <w:szCs w:val="22"/>
        </w:rPr>
        <w:t>April</w:t>
      </w:r>
      <w:r w:rsidR="00C1050E">
        <w:rPr>
          <w:rFonts w:ascii="Calibri" w:hAnsi="Calibri" w:cs="Calibri"/>
          <w:sz w:val="22"/>
          <w:szCs w:val="22"/>
        </w:rPr>
        <w:t xml:space="preserve"> 2024 varied considerably throughout Australia. High levels of upper layer soil moisture were modelled in the northern and </w:t>
      </w:r>
      <w:r w:rsidR="009C489E">
        <w:rPr>
          <w:rFonts w:ascii="Calibri" w:hAnsi="Calibri" w:cs="Calibri"/>
          <w:sz w:val="22"/>
          <w:szCs w:val="22"/>
        </w:rPr>
        <w:t xml:space="preserve">eastern </w:t>
      </w:r>
      <w:r w:rsidR="00C1050E">
        <w:rPr>
          <w:rFonts w:ascii="Calibri" w:hAnsi="Calibri" w:cs="Calibri"/>
          <w:sz w:val="22"/>
          <w:szCs w:val="22"/>
        </w:rPr>
        <w:t>Australia</w:t>
      </w:r>
      <w:r w:rsidR="009C489E">
        <w:rPr>
          <w:rFonts w:ascii="Calibri" w:hAnsi="Calibri" w:cs="Calibri"/>
          <w:sz w:val="22"/>
          <w:szCs w:val="22"/>
        </w:rPr>
        <w:t>,</w:t>
      </w:r>
      <w:r w:rsidR="00C1050E">
        <w:rPr>
          <w:rFonts w:ascii="Calibri" w:hAnsi="Calibri" w:cs="Calibri"/>
          <w:sz w:val="22"/>
          <w:szCs w:val="22"/>
        </w:rPr>
        <w:t xml:space="preserve"> showing very much above average upper layer soil moisture. In contrast, upper layer soil moisture in the south </w:t>
      </w:r>
      <w:r w:rsidR="009C489E">
        <w:rPr>
          <w:rFonts w:ascii="Calibri" w:hAnsi="Calibri" w:cs="Calibri"/>
          <w:sz w:val="22"/>
          <w:szCs w:val="22"/>
        </w:rPr>
        <w:t xml:space="preserve">and northwest </w:t>
      </w:r>
      <w:r w:rsidR="00C1050E">
        <w:rPr>
          <w:rFonts w:ascii="Calibri" w:hAnsi="Calibri" w:cs="Calibri"/>
          <w:sz w:val="22"/>
          <w:szCs w:val="22"/>
        </w:rPr>
        <w:t xml:space="preserve">was modelled to be below average. Average levels of upper layer soil moisture </w:t>
      </w:r>
      <w:proofErr w:type="gramStart"/>
      <w:r w:rsidR="00C1050E">
        <w:rPr>
          <w:rFonts w:ascii="Calibri" w:hAnsi="Calibri" w:cs="Calibri"/>
          <w:sz w:val="22"/>
          <w:szCs w:val="22"/>
        </w:rPr>
        <w:t>was</w:t>
      </w:r>
      <w:proofErr w:type="gramEnd"/>
      <w:r w:rsidR="00C1050E">
        <w:rPr>
          <w:rFonts w:ascii="Calibri" w:hAnsi="Calibri" w:cs="Calibri"/>
          <w:sz w:val="22"/>
          <w:szCs w:val="22"/>
        </w:rPr>
        <w:t xml:space="preserve"> modelled for </w:t>
      </w:r>
      <w:r w:rsidR="009C489E">
        <w:rPr>
          <w:rFonts w:ascii="Calibri" w:hAnsi="Calibri" w:cs="Calibri"/>
          <w:sz w:val="22"/>
          <w:szCs w:val="22"/>
        </w:rPr>
        <w:t xml:space="preserve">much of </w:t>
      </w:r>
      <w:r w:rsidR="00C1050E">
        <w:rPr>
          <w:rFonts w:ascii="Calibri" w:hAnsi="Calibri" w:cs="Calibri"/>
          <w:sz w:val="22"/>
          <w:szCs w:val="22"/>
        </w:rPr>
        <w:t xml:space="preserve">Australia. </w:t>
      </w:r>
    </w:p>
    <w:p w14:paraId="4992A611" w14:textId="0034621C" w:rsidR="009C489E" w:rsidRDefault="009C489E" w:rsidP="009C489E">
      <w:pPr>
        <w:spacing w:before="120"/>
        <w:rPr>
          <w:rFonts w:ascii="Calibri" w:hAnsi="Calibri" w:cs="Arial"/>
          <w:sz w:val="22"/>
          <w:szCs w:val="22"/>
        </w:rPr>
      </w:pPr>
      <w:r>
        <w:rPr>
          <w:rFonts w:ascii="Calibri" w:hAnsi="Calibri" w:cs="Arial"/>
          <w:sz w:val="22"/>
          <w:szCs w:val="22"/>
        </w:rPr>
        <w:t>At this time of year</w:t>
      </w:r>
      <w:r>
        <w:t xml:space="preserve">, </w:t>
      </w:r>
      <w:r>
        <w:rPr>
          <w:rFonts w:ascii="Calibri" w:hAnsi="Calibri" w:cs="Arial"/>
          <w:sz w:val="22"/>
          <w:szCs w:val="22"/>
        </w:rPr>
        <w:t xml:space="preserve">upper layer soil moisture is important for the germination and establishment of early sown winter crops across Australian cropping regions. </w:t>
      </w:r>
    </w:p>
    <w:p w14:paraId="3EE2D8CF" w14:textId="77777777" w:rsidR="00C1050E" w:rsidRPr="00F30EB3" w:rsidRDefault="00C1050E" w:rsidP="00C1050E">
      <w:pPr>
        <w:rPr>
          <w:rFonts w:ascii="Calibri" w:hAnsi="Calibri" w:cs="Calibri"/>
          <w:sz w:val="22"/>
          <w:szCs w:val="22"/>
        </w:rPr>
      </w:pPr>
    </w:p>
    <w:p w14:paraId="5FC4576F" w14:textId="525BB9F2" w:rsidR="00844698" w:rsidRDefault="00C1050E" w:rsidP="00C1050E">
      <w:pPr>
        <w:rPr>
          <w:rFonts w:ascii="Calibri" w:hAnsi="Calibri" w:cs="Calibri"/>
          <w:sz w:val="22"/>
          <w:szCs w:val="22"/>
        </w:rPr>
      </w:pPr>
      <w:r>
        <w:rPr>
          <w:rFonts w:ascii="Calibri" w:hAnsi="Calibri" w:cs="Calibri"/>
          <w:sz w:val="22"/>
          <w:szCs w:val="22"/>
        </w:rPr>
        <w:t xml:space="preserve">Across cropping regions, </w:t>
      </w:r>
      <w:r w:rsidR="00B12775">
        <w:rPr>
          <w:rFonts w:ascii="Calibri" w:hAnsi="Calibri" w:cs="Calibri"/>
          <w:sz w:val="22"/>
          <w:szCs w:val="22"/>
        </w:rPr>
        <w:t>April</w:t>
      </w:r>
      <w:r>
        <w:rPr>
          <w:rFonts w:ascii="Calibri" w:hAnsi="Calibri" w:cs="Calibri"/>
          <w:sz w:val="22"/>
          <w:szCs w:val="22"/>
        </w:rPr>
        <w:t xml:space="preserve"> upper layer soil moisture was highly variable, with Western Australi</w:t>
      </w:r>
      <w:r w:rsidR="00B12775">
        <w:rPr>
          <w:rFonts w:ascii="Calibri" w:hAnsi="Calibri" w:cs="Calibri"/>
          <w:sz w:val="22"/>
          <w:szCs w:val="22"/>
        </w:rPr>
        <w:t xml:space="preserve">a, South Australia and </w:t>
      </w:r>
      <w:r w:rsidR="00585713">
        <w:rPr>
          <w:rFonts w:ascii="Calibri" w:hAnsi="Calibri" w:cs="Calibri"/>
          <w:sz w:val="22"/>
          <w:szCs w:val="22"/>
        </w:rPr>
        <w:t xml:space="preserve">far </w:t>
      </w:r>
      <w:r w:rsidR="00B12775">
        <w:rPr>
          <w:rFonts w:ascii="Calibri" w:hAnsi="Calibri" w:cs="Calibri"/>
          <w:sz w:val="22"/>
          <w:szCs w:val="22"/>
        </w:rPr>
        <w:t xml:space="preserve">western Victoria </w:t>
      </w:r>
      <w:r>
        <w:rPr>
          <w:rFonts w:ascii="Calibri" w:hAnsi="Calibri" w:cs="Calibri"/>
          <w:sz w:val="22"/>
          <w:szCs w:val="22"/>
        </w:rPr>
        <w:t xml:space="preserve">having below average. </w:t>
      </w:r>
      <w:r w:rsidR="00B12775">
        <w:rPr>
          <w:rFonts w:ascii="Calibri" w:hAnsi="Calibri" w:cs="Calibri"/>
          <w:sz w:val="22"/>
          <w:szCs w:val="22"/>
        </w:rPr>
        <w:t xml:space="preserve">By contrast, upper layer was average in </w:t>
      </w:r>
      <w:r w:rsidR="00585713">
        <w:rPr>
          <w:rFonts w:ascii="Calibri" w:hAnsi="Calibri" w:cs="Calibri"/>
          <w:sz w:val="22"/>
          <w:szCs w:val="22"/>
        </w:rPr>
        <w:t xml:space="preserve">most of </w:t>
      </w:r>
      <w:r w:rsidR="00B12775">
        <w:rPr>
          <w:rFonts w:ascii="Calibri" w:hAnsi="Calibri" w:cs="Calibri"/>
          <w:sz w:val="22"/>
          <w:szCs w:val="22"/>
        </w:rPr>
        <w:t xml:space="preserve">eastern Victoria, southern New South </w:t>
      </w:r>
      <w:proofErr w:type="gramStart"/>
      <w:r w:rsidR="00B12775">
        <w:rPr>
          <w:rFonts w:ascii="Calibri" w:hAnsi="Calibri" w:cs="Calibri"/>
          <w:sz w:val="22"/>
          <w:szCs w:val="22"/>
        </w:rPr>
        <w:t>Wales</w:t>
      </w:r>
      <w:proofErr w:type="gramEnd"/>
      <w:r w:rsidR="00B12775">
        <w:rPr>
          <w:rFonts w:ascii="Calibri" w:hAnsi="Calibri" w:cs="Calibri"/>
          <w:sz w:val="22"/>
          <w:szCs w:val="22"/>
        </w:rPr>
        <w:t xml:space="preserve"> and northern Queensland, and very much above average in northern New South Wales and much of central to southern Queensland</w:t>
      </w:r>
      <w:r w:rsidR="00844698">
        <w:rPr>
          <w:rFonts w:ascii="Calibri" w:hAnsi="Calibri" w:cs="Calibri"/>
          <w:sz w:val="22"/>
          <w:szCs w:val="22"/>
        </w:rPr>
        <w:t xml:space="preserve">. </w:t>
      </w:r>
    </w:p>
    <w:p w14:paraId="4834638C" w14:textId="25FA8661" w:rsidR="00380C15" w:rsidRPr="00F30EB3" w:rsidRDefault="00380C15" w:rsidP="00383663">
      <w:pPr>
        <w:rPr>
          <w:rFonts w:ascii="Calibri" w:hAnsi="Calibri" w:cs="Calibri"/>
          <w:sz w:val="22"/>
          <w:szCs w:val="22"/>
        </w:rPr>
      </w:pPr>
      <w:r>
        <w:rPr>
          <w:rFonts w:ascii="Calibri" w:hAnsi="Calibri" w:cs="Calibri"/>
          <w:sz w:val="22"/>
          <w:szCs w:val="22"/>
        </w:rPr>
        <w:t xml:space="preserve"> </w:t>
      </w:r>
    </w:p>
    <w:p w14:paraId="0636B642" w14:textId="7001D0D8" w:rsidR="00383663" w:rsidRDefault="00383663" w:rsidP="00383663">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Modelled upper layer soil moisture for</w:t>
      </w:r>
      <w:r w:rsidR="000107CB">
        <w:rPr>
          <w:rFonts w:ascii="Calibri" w:hAnsi="Calibri" w:cs="Arial"/>
          <w:b/>
          <w:bCs/>
          <w:iCs/>
          <w:sz w:val="22"/>
          <w:szCs w:val="22"/>
        </w:rPr>
        <w:t xml:space="preserve"> April</w:t>
      </w:r>
      <w:r w:rsidRPr="00D06CDE">
        <w:rPr>
          <w:rFonts w:ascii="Calibri" w:hAnsi="Calibri" w:cs="Arial"/>
          <w:b/>
          <w:bCs/>
          <w:iCs/>
          <w:sz w:val="22"/>
          <w:szCs w:val="22"/>
        </w:rPr>
        <w:t> 202</w:t>
      </w:r>
      <w:r>
        <w:rPr>
          <w:rFonts w:ascii="Calibri" w:hAnsi="Calibri" w:cs="Arial"/>
          <w:b/>
          <w:bCs/>
          <w:iCs/>
          <w:sz w:val="22"/>
          <w:szCs w:val="22"/>
        </w:rPr>
        <w:t>4</w:t>
      </w:r>
    </w:p>
    <w:p w14:paraId="701D2F24" w14:textId="79DF7EE1" w:rsidR="00380C15" w:rsidRPr="00D06CDE" w:rsidRDefault="00862277" w:rsidP="00383663">
      <w:pPr>
        <w:keepNext/>
        <w:keepLines/>
        <w:spacing w:before="100"/>
        <w:jc w:val="center"/>
        <w:outlineLvl w:val="3"/>
        <w:rPr>
          <w:rFonts w:ascii="Calibri" w:hAnsi="Calibri" w:cs="Arial"/>
          <w:b/>
          <w:bCs/>
          <w:iCs/>
          <w:sz w:val="22"/>
          <w:szCs w:val="22"/>
        </w:rPr>
      </w:pPr>
      <w:r>
        <w:rPr>
          <w:noProof/>
        </w:rPr>
        <w:drawing>
          <wp:inline distT="0" distB="0" distL="0" distR="0" wp14:anchorId="2D3D7CB6" wp14:editId="0E4A6382">
            <wp:extent cx="5731510" cy="3495040"/>
            <wp:effectExtent l="0" t="0" r="2540" b="0"/>
            <wp:docPr id="295812410"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12410" name="Picture 2" descr="A map of australia with different colored area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95040"/>
                    </a:xfrm>
                    <a:prstGeom prst="rect">
                      <a:avLst/>
                    </a:prstGeom>
                    <a:noFill/>
                    <a:ln>
                      <a:noFill/>
                    </a:ln>
                  </pic:spPr>
                </pic:pic>
              </a:graphicData>
            </a:graphic>
          </wp:inline>
        </w:drawing>
      </w:r>
    </w:p>
    <w:p w14:paraId="7BFAAEC8" w14:textId="370DE7D8" w:rsidR="00383663" w:rsidRPr="003909B6" w:rsidRDefault="00383663" w:rsidP="00383663">
      <w:pPr>
        <w:spacing w:before="120"/>
        <w:jc w:val="center"/>
        <w:rPr>
          <w:noProof/>
        </w:rPr>
      </w:pPr>
    </w:p>
    <w:p w14:paraId="5B102052" w14:textId="6243946B" w:rsidR="00383663" w:rsidRPr="005C61D2" w:rsidRDefault="00383663" w:rsidP="00383663">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sidR="000107CB">
        <w:rPr>
          <w:rFonts w:ascii="Calibri" w:eastAsia="Calibri" w:hAnsi="Calibri" w:cs="Arial"/>
          <w:sz w:val="12"/>
          <w:szCs w:val="12"/>
          <w:lang w:eastAsia="en-US"/>
        </w:rPr>
        <w:t>April</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sidR="006F6320">
        <w:rPr>
          <w:rFonts w:ascii="Calibri" w:eastAsia="Calibri" w:hAnsi="Calibri" w:cs="Arial"/>
          <w:sz w:val="12"/>
          <w:szCs w:val="12"/>
          <w:lang w:eastAsia="en-US"/>
        </w:rPr>
        <w:t>March</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E33674">
        <w:rPr>
          <w:rFonts w:ascii="Calibri" w:eastAsia="Calibri" w:hAnsi="Calibri" w:cs="Arial"/>
          <w:sz w:val="12"/>
          <w:szCs w:val="12"/>
          <w:lang w:eastAsia="en-US"/>
        </w:rPr>
        <w:t xml:space="preserve">compare with </w:t>
      </w:r>
      <w:r w:rsidR="006F6320">
        <w:rPr>
          <w:rFonts w:ascii="Calibri" w:eastAsia="Calibri" w:hAnsi="Calibri" w:cs="Arial"/>
          <w:sz w:val="12"/>
          <w:szCs w:val="12"/>
          <w:lang w:eastAsia="en-US"/>
        </w:rPr>
        <w:t>March</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sidR="000107CB">
        <w:rPr>
          <w:rFonts w:ascii="Calibri" w:eastAsia="Calibri" w:hAnsi="Calibri" w:cs="Arial"/>
          <w:sz w:val="12"/>
          <w:szCs w:val="12"/>
          <w:lang w:eastAsia="en-US"/>
        </w:rPr>
        <w:t>April</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E33674">
        <w:rPr>
          <w:rFonts w:ascii="Calibri" w:eastAsia="Calibri" w:hAnsi="Calibri" w:cs="Arial"/>
          <w:sz w:val="12"/>
          <w:szCs w:val="12"/>
          <w:lang w:eastAsia="en-US"/>
        </w:rPr>
        <w:t xml:space="preserve">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bookmarkEnd w:id="67"/>
    <w:p w14:paraId="14B4D8C3" w14:textId="77777777" w:rsidR="00383663" w:rsidRPr="00484AE8" w:rsidRDefault="00383663" w:rsidP="00383663">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22"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p w14:paraId="6C6DEA10" w14:textId="702A33E5" w:rsidR="00383663" w:rsidRDefault="00383663" w:rsidP="00383663">
      <w:pPr>
        <w:spacing w:before="120"/>
        <w:jc w:val="both"/>
        <w:rPr>
          <w:rFonts w:ascii="Calibri" w:hAnsi="Calibri" w:cs="Arial"/>
          <w:sz w:val="22"/>
          <w:szCs w:val="22"/>
        </w:rPr>
      </w:pPr>
      <w:bookmarkStart w:id="69" w:name="_Hlk94787687"/>
      <w:bookmarkStart w:id="70" w:name="_Hlk158286734"/>
      <w:bookmarkEnd w:id="68"/>
      <w:r w:rsidRPr="00BB17BD" w:rsidDel="008A48B9">
        <w:rPr>
          <w:rFonts w:ascii="Calibri" w:hAnsi="Calibri" w:cs="Arial"/>
          <w:sz w:val="22"/>
          <w:szCs w:val="22"/>
        </w:rPr>
        <w:t xml:space="preserve"> </w:t>
      </w:r>
    </w:p>
    <w:p w14:paraId="3E981D1C" w14:textId="5103ECBE" w:rsidR="00C1050E" w:rsidRPr="002B0AB0" w:rsidRDefault="00463F5A" w:rsidP="00862277">
      <w:pPr>
        <w:pageBreakBefore/>
        <w:spacing w:before="120"/>
        <w:rPr>
          <w:rFonts w:ascii="Calibri" w:hAnsi="Calibri" w:cs="Arial"/>
          <w:sz w:val="22"/>
          <w:szCs w:val="22"/>
        </w:rPr>
      </w:pPr>
      <w:bookmarkStart w:id="71" w:name="_Hlk160713201"/>
      <w:r>
        <w:rPr>
          <w:rFonts w:ascii="Calibri" w:hAnsi="Calibri" w:cs="Arial"/>
          <w:sz w:val="22"/>
          <w:szCs w:val="22"/>
        </w:rPr>
        <w:lastRenderedPageBreak/>
        <w:t xml:space="preserve">Across </w:t>
      </w:r>
      <w:r w:rsidR="00C1050E">
        <w:rPr>
          <w:rFonts w:ascii="Calibri" w:hAnsi="Calibri" w:cs="Arial"/>
          <w:sz w:val="22"/>
          <w:szCs w:val="22"/>
        </w:rPr>
        <w:t xml:space="preserve">northern </w:t>
      </w:r>
      <w:r w:rsidR="00123895">
        <w:rPr>
          <w:rFonts w:ascii="Calibri" w:hAnsi="Calibri" w:cs="Arial"/>
          <w:sz w:val="22"/>
          <w:szCs w:val="22"/>
        </w:rPr>
        <w:t>Australia</w:t>
      </w:r>
      <w:r w:rsidR="00C1050E">
        <w:rPr>
          <w:rFonts w:ascii="Calibri" w:hAnsi="Calibri" w:cs="Arial"/>
          <w:sz w:val="22"/>
          <w:szCs w:val="22"/>
        </w:rPr>
        <w:t>, lower</w:t>
      </w:r>
      <w:r w:rsidR="00A53794">
        <w:rPr>
          <w:rFonts w:ascii="Calibri" w:hAnsi="Calibri" w:cs="Arial"/>
          <w:sz w:val="22"/>
          <w:szCs w:val="22"/>
        </w:rPr>
        <w:t xml:space="preserve"> </w:t>
      </w:r>
      <w:r w:rsidR="00C1050E">
        <w:rPr>
          <w:rFonts w:ascii="Calibri" w:hAnsi="Calibri" w:cs="Arial"/>
          <w:sz w:val="22"/>
          <w:szCs w:val="22"/>
        </w:rPr>
        <w:t xml:space="preserve">layer soil moisture was average to very much above average in </w:t>
      </w:r>
      <w:r w:rsidR="00123895">
        <w:rPr>
          <w:rFonts w:ascii="Calibri" w:hAnsi="Calibri" w:cs="Arial"/>
          <w:sz w:val="22"/>
          <w:szCs w:val="22"/>
        </w:rPr>
        <w:t>April</w:t>
      </w:r>
      <w:r w:rsidR="00C1050E">
        <w:rPr>
          <w:rFonts w:ascii="Calibri" w:hAnsi="Calibri" w:cs="Arial"/>
          <w:sz w:val="22"/>
          <w:szCs w:val="22"/>
        </w:rPr>
        <w:t xml:space="preserve">. However, areas of below average lower layer soil moisture were evident in </w:t>
      </w:r>
      <w:r w:rsidR="005F36DC">
        <w:rPr>
          <w:rFonts w:ascii="Calibri" w:hAnsi="Calibri" w:cs="Arial"/>
          <w:sz w:val="22"/>
          <w:szCs w:val="22"/>
        </w:rPr>
        <w:t>southern Australia</w:t>
      </w:r>
      <w:r w:rsidR="00C1050E">
        <w:rPr>
          <w:rFonts w:ascii="Calibri" w:hAnsi="Calibri" w:cs="Arial"/>
          <w:sz w:val="22"/>
          <w:szCs w:val="22"/>
        </w:rPr>
        <w:t xml:space="preserve">.  </w:t>
      </w:r>
      <w:r w:rsidR="005F36DC">
        <w:rPr>
          <w:rFonts w:ascii="Calibri" w:hAnsi="Calibri" w:cs="Arial"/>
          <w:sz w:val="22"/>
          <w:szCs w:val="22"/>
        </w:rPr>
        <w:t xml:space="preserve">Average levels of lower layer soil moisture </w:t>
      </w:r>
      <w:proofErr w:type="gramStart"/>
      <w:r w:rsidR="005F36DC">
        <w:rPr>
          <w:rFonts w:ascii="Calibri" w:hAnsi="Calibri" w:cs="Arial"/>
          <w:sz w:val="22"/>
          <w:szCs w:val="22"/>
        </w:rPr>
        <w:t>was</w:t>
      </w:r>
      <w:proofErr w:type="gramEnd"/>
      <w:r w:rsidR="005F36DC">
        <w:rPr>
          <w:rFonts w:ascii="Calibri" w:hAnsi="Calibri" w:cs="Arial"/>
          <w:sz w:val="22"/>
          <w:szCs w:val="22"/>
        </w:rPr>
        <w:t xml:space="preserve"> modelled for remaining Australia</w:t>
      </w:r>
      <w:r w:rsidR="00C1050E">
        <w:rPr>
          <w:rFonts w:ascii="Calibri" w:hAnsi="Calibri" w:cs="Arial"/>
          <w:sz w:val="22"/>
          <w:szCs w:val="22"/>
        </w:rPr>
        <w:t>.</w:t>
      </w:r>
    </w:p>
    <w:p w14:paraId="6CA18127" w14:textId="2B2D5051" w:rsidR="00C1050E" w:rsidRDefault="00C1050E" w:rsidP="00C1050E">
      <w:pPr>
        <w:spacing w:before="120"/>
        <w:rPr>
          <w:rFonts w:ascii="Calibri" w:hAnsi="Calibri" w:cs="Arial"/>
          <w:sz w:val="22"/>
          <w:szCs w:val="22"/>
        </w:rPr>
      </w:pPr>
      <w:r>
        <w:rPr>
          <w:rFonts w:ascii="Calibri" w:hAnsi="Calibri" w:cs="Arial"/>
          <w:sz w:val="22"/>
          <w:szCs w:val="22"/>
        </w:rPr>
        <w:t>Lower</w:t>
      </w:r>
      <w:r w:rsidR="00A53794">
        <w:rPr>
          <w:rFonts w:ascii="Calibri" w:hAnsi="Calibri" w:cs="Arial"/>
          <w:sz w:val="22"/>
          <w:szCs w:val="22"/>
        </w:rPr>
        <w:t xml:space="preserve"> </w:t>
      </w:r>
      <w:r>
        <w:rPr>
          <w:rFonts w:ascii="Calibri" w:hAnsi="Calibri" w:cs="Arial"/>
          <w:sz w:val="22"/>
          <w:szCs w:val="22"/>
        </w:rPr>
        <w:t>layer</w:t>
      </w:r>
      <w:r w:rsidRPr="005C40CA">
        <w:rPr>
          <w:rFonts w:ascii="Calibri" w:hAnsi="Calibri" w:cs="Arial"/>
          <w:sz w:val="22"/>
          <w:szCs w:val="22"/>
        </w:rPr>
        <w:t xml:space="preserve"> soil moisture plays a pivotal role in sustaining the growth of winter crops and pasture during their critical development stages. </w:t>
      </w:r>
      <w:r w:rsidRPr="00D9708A">
        <w:rPr>
          <w:rFonts w:ascii="Calibri" w:hAnsi="Calibri" w:cs="Arial"/>
          <w:sz w:val="22"/>
          <w:szCs w:val="22"/>
        </w:rPr>
        <w:t>Across Australian cropping regions, lower layer soil moisture generally ranged from average to</w:t>
      </w:r>
      <w:r>
        <w:rPr>
          <w:rFonts w:ascii="Calibri" w:hAnsi="Calibri" w:cs="Arial"/>
          <w:sz w:val="22"/>
          <w:szCs w:val="22"/>
        </w:rPr>
        <w:t xml:space="preserve"> very much </w:t>
      </w:r>
      <w:r w:rsidR="002E1B13">
        <w:rPr>
          <w:rFonts w:ascii="Calibri" w:hAnsi="Calibri" w:cs="Arial"/>
          <w:sz w:val="22"/>
          <w:szCs w:val="22"/>
        </w:rPr>
        <w:t xml:space="preserve">above </w:t>
      </w:r>
      <w:r>
        <w:rPr>
          <w:rFonts w:ascii="Calibri" w:hAnsi="Calibri" w:cs="Arial"/>
          <w:sz w:val="22"/>
          <w:szCs w:val="22"/>
        </w:rPr>
        <w:t>average across New South Wales</w:t>
      </w:r>
      <w:r w:rsidR="002E1B13">
        <w:rPr>
          <w:rFonts w:ascii="Calibri" w:hAnsi="Calibri" w:cs="Arial"/>
          <w:sz w:val="22"/>
          <w:szCs w:val="22"/>
        </w:rPr>
        <w:t xml:space="preserve"> and Queensland, and generally average in Victoria</w:t>
      </w:r>
      <w:r>
        <w:rPr>
          <w:rFonts w:ascii="Calibri" w:hAnsi="Calibri" w:cs="Arial"/>
          <w:sz w:val="22"/>
          <w:szCs w:val="22"/>
        </w:rPr>
        <w:t xml:space="preserve">. </w:t>
      </w:r>
      <w:r w:rsidR="002E1B13">
        <w:rPr>
          <w:rFonts w:ascii="Calibri" w:hAnsi="Calibri" w:cs="Arial"/>
          <w:sz w:val="22"/>
          <w:szCs w:val="22"/>
        </w:rPr>
        <w:t>D</w:t>
      </w:r>
      <w:r>
        <w:rPr>
          <w:rFonts w:ascii="Calibri" w:hAnsi="Calibri" w:cs="Arial"/>
          <w:sz w:val="22"/>
          <w:szCs w:val="22"/>
        </w:rPr>
        <w:t xml:space="preserve">eficient levels of soil moisture </w:t>
      </w:r>
      <w:r w:rsidR="002E1B13">
        <w:rPr>
          <w:rFonts w:ascii="Calibri" w:hAnsi="Calibri" w:cs="Arial"/>
          <w:sz w:val="22"/>
          <w:szCs w:val="22"/>
        </w:rPr>
        <w:t xml:space="preserve">in South Australia and much of Western Australia </w:t>
      </w:r>
      <w:r>
        <w:rPr>
          <w:rFonts w:ascii="Calibri" w:hAnsi="Calibri" w:cs="Arial"/>
          <w:sz w:val="22"/>
          <w:szCs w:val="22"/>
        </w:rPr>
        <w:t xml:space="preserve">may impact the establishment of forthcoming winter crops since the climate outlook for the next three months is below the median rainfall. </w:t>
      </w:r>
    </w:p>
    <w:p w14:paraId="541F1F3A" w14:textId="3838EBE7" w:rsidR="00F466C1" w:rsidRPr="00BB17BD" w:rsidRDefault="00F466C1" w:rsidP="00D9708A">
      <w:pPr>
        <w:spacing w:before="120"/>
        <w:rPr>
          <w:rFonts w:ascii="Calibri" w:hAnsi="Calibri" w:cs="Arial"/>
          <w:sz w:val="22"/>
          <w:szCs w:val="22"/>
        </w:rPr>
      </w:pPr>
    </w:p>
    <w:p w14:paraId="248B1C2B" w14:textId="55A1C26F" w:rsidR="00383663" w:rsidRDefault="00383663" w:rsidP="00383663">
      <w:pPr>
        <w:spacing w:before="120"/>
        <w:jc w:val="center"/>
        <w:rPr>
          <w:rFonts w:ascii="Calibri" w:hAnsi="Calibri" w:cs="Arial"/>
          <w:b/>
          <w:bCs/>
          <w:iCs/>
          <w:sz w:val="22"/>
          <w:szCs w:val="22"/>
        </w:rPr>
      </w:pPr>
      <w:r w:rsidRPr="00CD169D">
        <w:rPr>
          <w:rFonts w:ascii="Calibri" w:hAnsi="Calibri" w:cs="Arial"/>
          <w:b/>
          <w:bCs/>
          <w:iCs/>
          <w:sz w:val="22"/>
          <w:szCs w:val="22"/>
        </w:rPr>
        <w:t xml:space="preserve">Modelled lower layer soil moisture for </w:t>
      </w:r>
      <w:r w:rsidR="000107CB">
        <w:rPr>
          <w:rFonts w:ascii="Calibri" w:hAnsi="Calibri" w:cs="Arial"/>
          <w:b/>
          <w:bCs/>
          <w:iCs/>
          <w:sz w:val="22"/>
          <w:szCs w:val="22"/>
        </w:rPr>
        <w:t>April</w:t>
      </w:r>
      <w:r w:rsidRPr="00CD169D">
        <w:rPr>
          <w:rFonts w:ascii="Calibri" w:hAnsi="Calibri" w:cs="Arial"/>
          <w:b/>
          <w:bCs/>
          <w:iCs/>
          <w:sz w:val="22"/>
          <w:szCs w:val="22"/>
        </w:rPr>
        <w:t> 202</w:t>
      </w:r>
      <w:r>
        <w:rPr>
          <w:rFonts w:ascii="Calibri" w:hAnsi="Calibri" w:cs="Arial"/>
          <w:b/>
          <w:bCs/>
          <w:iCs/>
          <w:sz w:val="22"/>
          <w:szCs w:val="22"/>
        </w:rPr>
        <w:t>4</w:t>
      </w:r>
    </w:p>
    <w:p w14:paraId="4A76E0FE" w14:textId="38C45C66" w:rsidR="00463F5A" w:rsidRPr="00CD169D" w:rsidRDefault="00862277" w:rsidP="00383663">
      <w:pPr>
        <w:spacing w:before="120"/>
        <w:jc w:val="center"/>
        <w:rPr>
          <w:rFonts w:ascii="Calibri" w:hAnsi="Calibri" w:cs="Arial"/>
          <w:b/>
          <w:bCs/>
          <w:i/>
          <w:iCs/>
          <w:noProof/>
          <w:sz w:val="12"/>
          <w:szCs w:val="12"/>
        </w:rPr>
      </w:pPr>
      <w:r>
        <w:rPr>
          <w:noProof/>
        </w:rPr>
        <w:drawing>
          <wp:inline distT="0" distB="0" distL="0" distR="0" wp14:anchorId="25335CE1" wp14:editId="3E3FCFAD">
            <wp:extent cx="5731510" cy="3473450"/>
            <wp:effectExtent l="0" t="0" r="2540" b="0"/>
            <wp:docPr id="1847677204"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77204" name="Picture 3" descr="A map of australia with different colored area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473450"/>
                    </a:xfrm>
                    <a:prstGeom prst="rect">
                      <a:avLst/>
                    </a:prstGeom>
                    <a:noFill/>
                    <a:ln>
                      <a:noFill/>
                    </a:ln>
                  </pic:spPr>
                </pic:pic>
              </a:graphicData>
            </a:graphic>
          </wp:inline>
        </w:drawing>
      </w:r>
    </w:p>
    <w:p w14:paraId="07C47477" w14:textId="406164D7" w:rsidR="00383663" w:rsidRPr="00484AE8" w:rsidRDefault="00383663" w:rsidP="00383663">
      <w:pPr>
        <w:spacing w:before="120"/>
        <w:jc w:val="center"/>
        <w:rPr>
          <w:rFonts w:ascii="Calibri" w:hAnsi="Calibri" w:cs="Arial"/>
          <w:b/>
          <w:bCs/>
          <w:i/>
          <w:iCs/>
          <w:color w:val="00B0F0"/>
          <w:sz w:val="12"/>
          <w:szCs w:val="12"/>
        </w:rPr>
      </w:pPr>
      <w:r>
        <w:rPr>
          <w:noProof/>
        </w:rPr>
        <w:t xml:space="preserve"> </w:t>
      </w:r>
      <w:r w:rsidRPr="00C55988">
        <w:rPr>
          <w:noProof/>
        </w:rPr>
        <w:t xml:space="preserve"> </w:t>
      </w:r>
    </w:p>
    <w:p w14:paraId="16B4C0B7" w14:textId="3B63DB51" w:rsidR="00383663" w:rsidRPr="00C40D83" w:rsidRDefault="00383663" w:rsidP="00383663">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sidR="000107CB">
        <w:rPr>
          <w:rFonts w:ascii="Calibri" w:eastAsia="Calibri" w:hAnsi="Calibri" w:cs="Arial"/>
          <w:sz w:val="12"/>
          <w:szCs w:val="12"/>
          <w:lang w:eastAsia="en-US"/>
        </w:rPr>
        <w:t>April</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This map shows how modelled soil conditions during </w:t>
      </w:r>
      <w:r w:rsidR="006F6320">
        <w:rPr>
          <w:rFonts w:ascii="Calibri" w:eastAsia="Calibri" w:hAnsi="Calibri" w:cs="Arial"/>
          <w:sz w:val="12"/>
          <w:szCs w:val="12"/>
          <w:lang w:eastAsia="en-US"/>
        </w:rPr>
        <w:t>March</w:t>
      </w:r>
      <w:r w:rsidRPr="00EF66F6">
        <w:rPr>
          <w:rFonts w:ascii="Calibri" w:eastAsia="Calibri" w:hAnsi="Calibri" w:cs="Arial"/>
          <w:sz w:val="12"/>
          <w:szCs w:val="12"/>
          <w:lang w:eastAsia="en-US"/>
        </w:rPr>
        <w:t> 202</w:t>
      </w:r>
      <w:r>
        <w:rPr>
          <w:rFonts w:ascii="Calibri" w:eastAsia="Calibri" w:hAnsi="Calibri" w:cs="Arial"/>
          <w:sz w:val="12"/>
          <w:szCs w:val="12"/>
          <w:lang w:eastAsia="en-US"/>
        </w:rPr>
        <w:t xml:space="preserve">4 </w:t>
      </w:r>
      <w:r w:rsidRPr="00C40D83">
        <w:rPr>
          <w:rFonts w:ascii="Calibri" w:eastAsia="Calibri" w:hAnsi="Calibri" w:cs="Arial"/>
          <w:sz w:val="12"/>
          <w:szCs w:val="12"/>
          <w:lang w:eastAsia="en-US"/>
        </w:rPr>
        <w:t xml:space="preserve">compare with </w:t>
      </w:r>
      <w:r w:rsidR="006F6320">
        <w:rPr>
          <w:rFonts w:ascii="Calibri" w:eastAsia="Calibri" w:hAnsi="Calibri" w:cs="Arial"/>
          <w:sz w:val="12"/>
          <w:szCs w:val="12"/>
          <w:lang w:eastAsia="en-US"/>
        </w:rPr>
        <w:t>March</w:t>
      </w:r>
      <w:r w:rsidRPr="00C40D83">
        <w:rPr>
          <w:rFonts w:ascii="Calibri" w:eastAsia="Calibri" w:hAnsi="Calibri" w:cs="Arial"/>
          <w:sz w:val="12"/>
          <w:szCs w:val="12"/>
          <w:lang w:eastAsia="en-US"/>
        </w:rPr>
        <w:t xml:space="preserve"> conditions modelled over the reference period (1911 to 2016). Dark blue areas on the maps were much wetter in</w:t>
      </w:r>
      <w:r w:rsidR="006F6320">
        <w:rPr>
          <w:rFonts w:ascii="Calibri" w:eastAsia="Calibri" w:hAnsi="Calibri" w:cs="Arial"/>
          <w:sz w:val="12"/>
          <w:szCs w:val="12"/>
          <w:lang w:eastAsia="en-US"/>
        </w:rPr>
        <w:t xml:space="preserve"> </w:t>
      </w:r>
      <w:r w:rsidR="000107CB">
        <w:rPr>
          <w:rFonts w:ascii="Calibri" w:eastAsia="Calibri" w:hAnsi="Calibri" w:cs="Arial"/>
          <w:sz w:val="12"/>
          <w:szCs w:val="12"/>
          <w:lang w:eastAsia="en-US"/>
        </w:rPr>
        <w:t>April</w:t>
      </w:r>
      <w:r w:rsidRPr="00EF66F6">
        <w:rPr>
          <w:rFonts w:ascii="Calibri" w:eastAsia="Calibri" w:hAnsi="Calibri" w:cs="Arial"/>
          <w:sz w:val="12"/>
          <w:szCs w:val="12"/>
          <w:lang w:eastAsia="en-US"/>
        </w:rPr>
        <w:t> 202</w:t>
      </w:r>
      <w:r>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69"/>
    <w:p w14:paraId="2F51EAE6" w14:textId="77777777" w:rsidR="00383663" w:rsidRPr="00C40D83" w:rsidRDefault="00383663" w:rsidP="00383663">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24"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bookmarkEnd w:id="70"/>
    <w:bookmarkEnd w:id="71"/>
    <w:p w14:paraId="74AD38CB" w14:textId="77777777" w:rsidR="00383663" w:rsidRPr="008F11B8" w:rsidRDefault="00383663" w:rsidP="00383663">
      <w:pPr>
        <w:pStyle w:val="Heading3"/>
        <w:keepNext w:val="0"/>
        <w:keepLines w:val="0"/>
        <w:pageBreakBefore/>
        <w:numPr>
          <w:ilvl w:val="1"/>
          <w:numId w:val="13"/>
        </w:numPr>
        <w:spacing w:before="0" w:after="60"/>
        <w:ind w:left="431" w:hanging="431"/>
        <w:rPr>
          <w:color w:val="auto"/>
          <w:sz w:val="28"/>
          <w:szCs w:val="28"/>
        </w:rPr>
      </w:pPr>
      <w:r w:rsidRPr="008F11B8">
        <w:rPr>
          <w:color w:val="auto"/>
          <w:sz w:val="28"/>
          <w:szCs w:val="28"/>
        </w:rPr>
        <w:lastRenderedPageBreak/>
        <w:t xml:space="preserve">Pasture </w:t>
      </w:r>
      <w:proofErr w:type="gramStart"/>
      <w:r w:rsidRPr="008F11B8">
        <w:rPr>
          <w:color w:val="auto"/>
          <w:sz w:val="28"/>
          <w:szCs w:val="28"/>
        </w:rPr>
        <w:t>growth</w:t>
      </w:r>
      <w:proofErr w:type="gramEnd"/>
    </w:p>
    <w:p w14:paraId="4913052C" w14:textId="77777777" w:rsidR="00A30F11" w:rsidRDefault="00A30F11" w:rsidP="00C1050E">
      <w:pPr>
        <w:spacing w:before="120"/>
        <w:rPr>
          <w:rFonts w:ascii="Calibri" w:hAnsi="Calibri" w:cs="Arial"/>
          <w:sz w:val="22"/>
          <w:szCs w:val="22"/>
        </w:rPr>
      </w:pPr>
      <w:bookmarkStart w:id="72" w:name="_Hlk94787709"/>
      <w:bookmarkStart w:id="73" w:name="_Hlk158286759"/>
      <w:r w:rsidRPr="00A30F11">
        <w:rPr>
          <w:rFonts w:ascii="Calibri" w:hAnsi="Calibri" w:cs="Arial"/>
          <w:sz w:val="22"/>
          <w:szCs w:val="22"/>
        </w:rPr>
        <w:t>February to April forms the final 3-months of the pasture growing season across much of northern Australia, providing a late season boost in growth and the bulk of feed to maintain production through the low pasture growth months of the northern dry season. Pasture availability during this period influences the growth and branding and marking rates of lambs and calves, livestock turnoff and the production of meat, milk, and wool.</w:t>
      </w:r>
      <w:r>
        <w:rPr>
          <w:rFonts w:ascii="Calibri" w:hAnsi="Calibri" w:cs="Arial"/>
          <w:sz w:val="22"/>
          <w:szCs w:val="22"/>
        </w:rPr>
        <w:t xml:space="preserve"> </w:t>
      </w:r>
    </w:p>
    <w:p w14:paraId="50B21426" w14:textId="4D6B0BC2" w:rsidR="00C1050E" w:rsidRPr="004728BD" w:rsidRDefault="00C1050E" w:rsidP="00C1050E">
      <w:pPr>
        <w:spacing w:before="120"/>
        <w:rPr>
          <w:rFonts w:ascii="Calibri" w:hAnsi="Calibri" w:cs="Arial"/>
          <w:sz w:val="22"/>
          <w:szCs w:val="22"/>
        </w:rPr>
      </w:pPr>
      <w:r w:rsidRPr="004728BD">
        <w:rPr>
          <w:rFonts w:ascii="Calibri" w:hAnsi="Calibri" w:cs="Arial"/>
          <w:sz w:val="22"/>
          <w:szCs w:val="22"/>
        </w:rPr>
        <w:t xml:space="preserve">For the 3 months to </w:t>
      </w:r>
      <w:r w:rsidR="00A30F11">
        <w:rPr>
          <w:rFonts w:ascii="Calibri" w:hAnsi="Calibri" w:cs="Arial"/>
          <w:sz w:val="22"/>
          <w:szCs w:val="22"/>
        </w:rPr>
        <w:t>April</w:t>
      </w:r>
      <w:r w:rsidRPr="004728BD">
        <w:rPr>
          <w:rFonts w:ascii="Calibri" w:hAnsi="Calibri" w:cs="Arial"/>
          <w:sz w:val="22"/>
          <w:szCs w:val="22"/>
        </w:rPr>
        <w:t xml:space="preserve"> 202</w:t>
      </w:r>
      <w:r>
        <w:rPr>
          <w:rFonts w:ascii="Calibri" w:hAnsi="Calibri" w:cs="Arial"/>
          <w:sz w:val="22"/>
          <w:szCs w:val="22"/>
        </w:rPr>
        <w:t>4</w:t>
      </w:r>
      <w:r w:rsidRPr="004728BD">
        <w:rPr>
          <w:rFonts w:ascii="Calibri" w:hAnsi="Calibri" w:cs="Arial"/>
          <w:sz w:val="22"/>
          <w:szCs w:val="22"/>
        </w:rPr>
        <w:t xml:space="preserve">, above average rainfall totals resulted in average to well above average pasture production for this time of year across most grazing regions. However, extremely low to below average pasture growth rates were recorded across </w:t>
      </w:r>
      <w:r>
        <w:rPr>
          <w:rFonts w:ascii="Calibri" w:hAnsi="Calibri" w:cs="Arial"/>
          <w:sz w:val="22"/>
          <w:szCs w:val="22"/>
        </w:rPr>
        <w:t>western parts of</w:t>
      </w:r>
      <w:r w:rsidRPr="004728BD">
        <w:rPr>
          <w:rFonts w:ascii="Calibri" w:hAnsi="Calibri" w:cs="Arial"/>
          <w:sz w:val="22"/>
          <w:szCs w:val="22"/>
        </w:rPr>
        <w:t xml:space="preserve"> Western Australia</w:t>
      </w:r>
      <w:r>
        <w:rPr>
          <w:rFonts w:ascii="Calibri" w:hAnsi="Calibri" w:cs="Arial"/>
          <w:sz w:val="22"/>
          <w:szCs w:val="22"/>
        </w:rPr>
        <w:t xml:space="preserve">, </w:t>
      </w:r>
      <w:r w:rsidR="009E10B3">
        <w:rPr>
          <w:rFonts w:ascii="Calibri" w:hAnsi="Calibri" w:cs="Arial"/>
          <w:sz w:val="22"/>
          <w:szCs w:val="22"/>
        </w:rPr>
        <w:t>western</w:t>
      </w:r>
      <w:r>
        <w:rPr>
          <w:rFonts w:ascii="Calibri" w:hAnsi="Calibri" w:cs="Arial"/>
          <w:sz w:val="22"/>
          <w:szCs w:val="22"/>
        </w:rPr>
        <w:t xml:space="preserve"> New South Wales, </w:t>
      </w:r>
      <w:r w:rsidR="009E10B3">
        <w:rPr>
          <w:rFonts w:ascii="Calibri" w:hAnsi="Calibri" w:cs="Arial"/>
          <w:sz w:val="22"/>
          <w:szCs w:val="22"/>
        </w:rPr>
        <w:t xml:space="preserve">southern South Australia, and </w:t>
      </w:r>
      <w:r>
        <w:rPr>
          <w:rFonts w:ascii="Calibri" w:hAnsi="Calibri" w:cs="Arial"/>
          <w:sz w:val="22"/>
          <w:szCs w:val="22"/>
        </w:rPr>
        <w:t>parts of</w:t>
      </w:r>
      <w:r w:rsidR="009E10B3">
        <w:rPr>
          <w:rFonts w:ascii="Calibri" w:hAnsi="Calibri" w:cs="Arial"/>
          <w:sz w:val="22"/>
          <w:szCs w:val="22"/>
        </w:rPr>
        <w:t xml:space="preserve"> southern and</w:t>
      </w:r>
      <w:r>
        <w:rPr>
          <w:rFonts w:ascii="Calibri" w:hAnsi="Calibri" w:cs="Arial"/>
          <w:sz w:val="22"/>
          <w:szCs w:val="22"/>
        </w:rPr>
        <w:t xml:space="preserve"> eastern Victoria</w:t>
      </w:r>
      <w:r w:rsidR="009E10B3">
        <w:rPr>
          <w:rFonts w:ascii="Calibri" w:hAnsi="Calibri" w:cs="Arial"/>
          <w:sz w:val="22"/>
          <w:szCs w:val="22"/>
        </w:rPr>
        <w:t xml:space="preserve"> and central </w:t>
      </w:r>
      <w:r>
        <w:rPr>
          <w:rFonts w:ascii="Calibri" w:hAnsi="Calibri" w:cs="Arial"/>
          <w:sz w:val="22"/>
          <w:szCs w:val="22"/>
        </w:rPr>
        <w:t>Tasmania</w:t>
      </w:r>
      <w:r w:rsidRPr="004728BD">
        <w:rPr>
          <w:rFonts w:ascii="Calibri" w:hAnsi="Calibri" w:cs="Arial"/>
          <w:sz w:val="22"/>
          <w:szCs w:val="22"/>
        </w:rPr>
        <w:t>.</w:t>
      </w:r>
    </w:p>
    <w:p w14:paraId="6C256C76" w14:textId="5ABBC826" w:rsidR="00383663" w:rsidRPr="00001EFE" w:rsidRDefault="00C1050E" w:rsidP="00C1050E">
      <w:pPr>
        <w:spacing w:before="120"/>
        <w:rPr>
          <w:rFonts w:ascii="Calibri" w:hAnsi="Calibri" w:cs="Arial"/>
          <w:sz w:val="22"/>
          <w:szCs w:val="22"/>
        </w:rPr>
      </w:pPr>
      <w:r>
        <w:rPr>
          <w:rFonts w:ascii="Calibri" w:hAnsi="Calibri" w:cs="Arial"/>
          <w:sz w:val="22"/>
          <w:szCs w:val="22"/>
        </w:rPr>
        <w:t xml:space="preserve">Above average to extremely high pasture availability </w:t>
      </w:r>
      <w:r w:rsidRPr="004728BD">
        <w:rPr>
          <w:rFonts w:ascii="Calibri" w:hAnsi="Calibri" w:cs="Arial"/>
          <w:sz w:val="22"/>
          <w:szCs w:val="22"/>
        </w:rPr>
        <w:t xml:space="preserve">will likely enable farmers to continue to </w:t>
      </w:r>
      <w:r>
        <w:rPr>
          <w:rFonts w:ascii="Calibri" w:hAnsi="Calibri" w:cs="Arial"/>
          <w:sz w:val="22"/>
          <w:szCs w:val="22"/>
        </w:rPr>
        <w:t>maintain current</w:t>
      </w:r>
      <w:r w:rsidRPr="004728BD">
        <w:rPr>
          <w:rFonts w:ascii="Calibri" w:hAnsi="Calibri" w:cs="Arial"/>
          <w:sz w:val="22"/>
          <w:szCs w:val="22"/>
        </w:rPr>
        <w:t xml:space="preserve"> stock numbers and provide opportunities to build standing dry matter availability</w:t>
      </w:r>
      <w:r w:rsidR="00383663" w:rsidRPr="004728BD">
        <w:rPr>
          <w:rFonts w:ascii="Calibri" w:hAnsi="Calibri" w:cs="Arial"/>
          <w:sz w:val="22"/>
          <w:szCs w:val="22"/>
        </w:rPr>
        <w:t xml:space="preserve">. </w:t>
      </w:r>
      <w:bookmarkStart w:id="74" w:name="_Hlk85103002"/>
    </w:p>
    <w:bookmarkEnd w:id="74"/>
    <w:p w14:paraId="72BEC90D" w14:textId="74C0F658" w:rsidR="00383663" w:rsidRPr="00F4688C" w:rsidRDefault="00383663" w:rsidP="00383663">
      <w:pPr>
        <w:pStyle w:val="Heading4"/>
        <w:spacing w:before="100"/>
        <w:jc w:val="center"/>
        <w:rPr>
          <w:rFonts w:cs="Arial"/>
          <w:i w:val="0"/>
          <w:color w:val="auto"/>
          <w:sz w:val="22"/>
          <w:szCs w:val="22"/>
        </w:rPr>
      </w:pPr>
      <w:r w:rsidRPr="002603C3">
        <w:rPr>
          <w:rFonts w:cs="Arial"/>
          <w:i w:val="0"/>
          <w:color w:val="auto"/>
          <w:sz w:val="22"/>
          <w:szCs w:val="22"/>
        </w:rPr>
        <w:t xml:space="preserve">Relative pasture growth </w:t>
      </w:r>
      <w:r w:rsidRPr="00F4688C">
        <w:rPr>
          <w:rFonts w:cs="Arial"/>
          <w:i w:val="0"/>
          <w:color w:val="auto"/>
          <w:sz w:val="22"/>
          <w:szCs w:val="22"/>
        </w:rPr>
        <w:t>for 3-months ending</w:t>
      </w:r>
      <w:r w:rsidR="00A732FD">
        <w:rPr>
          <w:rFonts w:cs="Arial"/>
          <w:i w:val="0"/>
          <w:color w:val="auto"/>
          <w:sz w:val="22"/>
          <w:szCs w:val="22"/>
        </w:rPr>
        <w:t xml:space="preserve"> April</w:t>
      </w:r>
      <w:r w:rsidRPr="00F4688C">
        <w:rPr>
          <w:rFonts w:cs="Arial"/>
          <w:i w:val="0"/>
          <w:color w:val="auto"/>
          <w:sz w:val="22"/>
          <w:szCs w:val="22"/>
        </w:rPr>
        <w:t> 202</w:t>
      </w:r>
      <w:r>
        <w:rPr>
          <w:rFonts w:cs="Arial"/>
          <w:i w:val="0"/>
          <w:color w:val="auto"/>
          <w:sz w:val="22"/>
          <w:szCs w:val="22"/>
        </w:rPr>
        <w:t>4</w:t>
      </w:r>
      <w:r w:rsidRPr="00F4688C">
        <w:rPr>
          <w:rFonts w:cs="Arial"/>
          <w:i w:val="0"/>
          <w:color w:val="auto"/>
          <w:sz w:val="22"/>
          <w:szCs w:val="22"/>
        </w:rPr>
        <w:t xml:space="preserve"> (1 </w:t>
      </w:r>
      <w:r w:rsidR="002E1B13">
        <w:rPr>
          <w:rFonts w:cs="Arial"/>
          <w:i w:val="0"/>
          <w:color w:val="auto"/>
          <w:sz w:val="22"/>
          <w:szCs w:val="22"/>
        </w:rPr>
        <w:t>February</w:t>
      </w:r>
      <w:r w:rsidRPr="00F4688C">
        <w:rPr>
          <w:rFonts w:cs="Arial"/>
          <w:i w:val="0"/>
          <w:color w:val="auto"/>
          <w:sz w:val="22"/>
          <w:szCs w:val="22"/>
        </w:rPr>
        <w:t xml:space="preserve"> to </w:t>
      </w:r>
      <w:r w:rsidR="006C7F0C">
        <w:rPr>
          <w:rFonts w:cs="Arial"/>
          <w:i w:val="0"/>
          <w:color w:val="auto"/>
          <w:sz w:val="22"/>
          <w:szCs w:val="22"/>
        </w:rPr>
        <w:t>3</w:t>
      </w:r>
      <w:r w:rsidR="002E1B13">
        <w:rPr>
          <w:rFonts w:cs="Arial"/>
          <w:i w:val="0"/>
          <w:color w:val="auto"/>
          <w:sz w:val="22"/>
          <w:szCs w:val="22"/>
        </w:rPr>
        <w:t>0 April</w:t>
      </w:r>
      <w:r w:rsidR="006C7F0C">
        <w:rPr>
          <w:rFonts w:cs="Arial"/>
          <w:i w:val="0"/>
          <w:color w:val="auto"/>
          <w:sz w:val="22"/>
          <w:szCs w:val="22"/>
        </w:rPr>
        <w:t xml:space="preserve"> </w:t>
      </w:r>
      <w:r w:rsidRPr="00F4688C">
        <w:rPr>
          <w:rFonts w:cs="Arial"/>
          <w:i w:val="0"/>
          <w:color w:val="auto"/>
          <w:sz w:val="22"/>
          <w:szCs w:val="22"/>
        </w:rPr>
        <w:t>202</w:t>
      </w:r>
      <w:r>
        <w:rPr>
          <w:rFonts w:cs="Arial"/>
          <w:i w:val="0"/>
          <w:color w:val="auto"/>
          <w:sz w:val="22"/>
          <w:szCs w:val="22"/>
        </w:rPr>
        <w:t>4</w:t>
      </w:r>
      <w:r w:rsidRPr="00F4688C">
        <w:rPr>
          <w:rFonts w:cs="Arial"/>
          <w:i w:val="0"/>
          <w:color w:val="auto"/>
          <w:sz w:val="22"/>
          <w:szCs w:val="22"/>
        </w:rPr>
        <w:t>)</w:t>
      </w:r>
    </w:p>
    <w:p w14:paraId="1C33DE01" w14:textId="05E89ACB" w:rsidR="00383663" w:rsidRPr="00F4688C" w:rsidRDefault="00862277" w:rsidP="00383663">
      <w:pPr>
        <w:pStyle w:val="Images"/>
        <w:jc w:val="center"/>
      </w:pPr>
      <w:r>
        <w:rPr>
          <w:noProof/>
        </w:rPr>
        <w:drawing>
          <wp:inline distT="0" distB="0" distL="0" distR="0" wp14:anchorId="3EA19131" wp14:editId="52985504">
            <wp:extent cx="5731510" cy="3316605"/>
            <wp:effectExtent l="0" t="0" r="2540" b="0"/>
            <wp:docPr id="1388179999" name="Picture 4"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79999" name="Picture 4" descr="A map of australia with different colored area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16605"/>
                    </a:xfrm>
                    <a:prstGeom prst="rect">
                      <a:avLst/>
                    </a:prstGeom>
                    <a:noFill/>
                    <a:ln>
                      <a:noFill/>
                    </a:ln>
                  </pic:spPr>
                </pic:pic>
              </a:graphicData>
            </a:graphic>
          </wp:inline>
        </w:drawing>
      </w:r>
    </w:p>
    <w:bookmarkEnd w:id="72"/>
    <w:p w14:paraId="0CD87D98" w14:textId="77777777" w:rsidR="00383663" w:rsidRPr="00F4688C" w:rsidRDefault="00383663" w:rsidP="00383663">
      <w:pPr>
        <w:pStyle w:val="FigureTableNoteSource"/>
        <w:rPr>
          <w:sz w:val="12"/>
          <w:szCs w:val="12"/>
        </w:rPr>
      </w:pPr>
      <w:r w:rsidRPr="00F4688C">
        <w:rPr>
          <w:sz w:val="12"/>
          <w:szCs w:val="12"/>
        </w:rPr>
        <w:t xml:space="preserve">Notes: </w:t>
      </w:r>
      <w:proofErr w:type="spellStart"/>
      <w:r w:rsidRPr="00F4688C">
        <w:rPr>
          <w:sz w:val="12"/>
          <w:szCs w:val="12"/>
        </w:rPr>
        <w:t>AussieGRASS</w:t>
      </w:r>
      <w:proofErr w:type="spellEnd"/>
      <w:r w:rsidRPr="00F4688C">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6856F0A8" w14:textId="4CB596F2" w:rsidR="00383663" w:rsidRDefault="00383663" w:rsidP="00383663">
      <w:pPr>
        <w:spacing w:before="120"/>
        <w:rPr>
          <w:rFonts w:ascii="Calibri" w:eastAsiaTheme="minorHAnsi" w:hAnsi="Calibri" w:cstheme="minorBidi"/>
          <w:sz w:val="12"/>
          <w:szCs w:val="12"/>
          <w:lang w:eastAsia="en-US"/>
        </w:rPr>
      </w:pPr>
      <w:r w:rsidRPr="00F4688C">
        <w:rPr>
          <w:rFonts w:ascii="Calibri" w:eastAsiaTheme="minorHAnsi" w:hAnsi="Calibri" w:cstheme="minorBidi"/>
          <w:sz w:val="12"/>
          <w:szCs w:val="12"/>
          <w:lang w:eastAsia="en-US"/>
        </w:rPr>
        <w:t xml:space="preserve">Source: Queensland Department of Science, Information </w:t>
      </w:r>
      <w:proofErr w:type="gramStart"/>
      <w:r w:rsidRPr="00F4688C">
        <w:rPr>
          <w:rFonts w:ascii="Calibri" w:eastAsiaTheme="minorHAnsi" w:hAnsi="Calibri" w:cstheme="minorBidi"/>
          <w:sz w:val="12"/>
          <w:szCs w:val="12"/>
          <w:lang w:eastAsia="en-US"/>
        </w:rPr>
        <w:t>Technology</w:t>
      </w:r>
      <w:proofErr w:type="gramEnd"/>
      <w:r w:rsidRPr="00F4688C">
        <w:rPr>
          <w:rFonts w:ascii="Calibri" w:eastAsiaTheme="minorHAnsi" w:hAnsi="Calibri" w:cstheme="minorBidi"/>
          <w:sz w:val="12"/>
          <w:szCs w:val="12"/>
          <w:lang w:eastAsia="en-US"/>
        </w:rPr>
        <w:t xml:space="preserve"> and Innovation</w:t>
      </w:r>
    </w:p>
    <w:bookmarkEnd w:id="73"/>
    <w:p w14:paraId="509749B9" w14:textId="77777777" w:rsidR="00E018C7" w:rsidRDefault="00E018C7" w:rsidP="00DA7EFC">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5" w:name="_Pasture_growth_2"/>
      <w:bookmarkStart w:id="76" w:name="_Seasonal_rainfall_1"/>
      <w:bookmarkStart w:id="77" w:name="_Water"/>
      <w:bookmarkStart w:id="78" w:name="_Ref122000457"/>
      <w:bookmarkEnd w:id="54"/>
      <w:bookmarkEnd w:id="55"/>
      <w:bookmarkEnd w:id="56"/>
      <w:bookmarkEnd w:id="57"/>
      <w:bookmarkEnd w:id="58"/>
      <w:bookmarkEnd w:id="59"/>
      <w:bookmarkEnd w:id="60"/>
      <w:bookmarkEnd w:id="61"/>
      <w:bookmarkEnd w:id="62"/>
      <w:bookmarkEnd w:id="63"/>
      <w:bookmarkEnd w:id="75"/>
      <w:bookmarkEnd w:id="76"/>
      <w:bookmarkEnd w:id="77"/>
      <w:r w:rsidRPr="00B437F9">
        <w:rPr>
          <w:rFonts w:cs="Calibri"/>
          <w:b/>
          <w:color w:val="auto"/>
          <w:szCs w:val="34"/>
        </w:rPr>
        <w:lastRenderedPageBreak/>
        <w:t>Water</w:t>
      </w:r>
      <w:bookmarkEnd w:id="78"/>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31D9D55C" w14:textId="0A0C1D72" w:rsidR="00B60336" w:rsidRPr="00B437F9" w:rsidRDefault="00B60336" w:rsidP="00CD226A">
      <w:pPr>
        <w:spacing w:before="120"/>
        <w:rPr>
          <w:rFonts w:ascii="Calibri" w:hAnsi="Calibri" w:cs="Calibri"/>
          <w:sz w:val="22"/>
          <w:szCs w:val="22"/>
        </w:rPr>
      </w:pPr>
      <w:r w:rsidRPr="00B60336">
        <w:rPr>
          <w:rFonts w:ascii="Calibri" w:hAnsi="Calibri" w:cs="Calibri"/>
          <w:sz w:val="22"/>
          <w:szCs w:val="22"/>
        </w:rPr>
        <w:t xml:space="preserve">Water </w:t>
      </w:r>
      <w:r w:rsidR="00CE0CF0" w:rsidRPr="00CE0CF0">
        <w:rPr>
          <w:rFonts w:ascii="Calibri" w:hAnsi="Calibri" w:cs="Calibri"/>
          <w:sz w:val="22"/>
          <w:szCs w:val="22"/>
        </w:rPr>
        <w:t>storage levels in the Murray-Darling Basin (MDB) decreased between 18 April 2024 and 29 April 2024 by 255 gigalitres (GL). Current volume of water held in storage is 16 605 GL, equivalent to 75% of total storage capacity. This is 15 percent or 3397 GL less than at the same time last year. Water storage data is sourced from the BOM</w:t>
      </w:r>
      <w:r>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52D9B8DA" w:rsidR="00CD226A" w:rsidRPr="00B437F9" w:rsidRDefault="00EE0D88" w:rsidP="00CD226A">
      <w:pPr>
        <w:jc w:val="center"/>
        <w:rPr>
          <w:rFonts w:ascii="Calibri" w:hAnsi="Calibri" w:cs="Calibri"/>
          <w:noProof/>
        </w:rPr>
      </w:pPr>
      <w:r w:rsidRPr="00EE0D88">
        <w:rPr>
          <w:rFonts w:ascii="Calibri" w:hAnsi="Calibri" w:cs="Calibri"/>
          <w:noProof/>
        </w:rPr>
        <w:drawing>
          <wp:inline distT="0" distB="0" distL="0" distR="0" wp14:anchorId="0595679A" wp14:editId="6BEA8112">
            <wp:extent cx="5731510" cy="3383915"/>
            <wp:effectExtent l="0" t="0" r="2540" b="6985"/>
            <wp:docPr id="1166168791"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68791" name="Picture 1" descr="A graph showing a line&#10;&#10;Description automatically generated"/>
                    <pic:cNvPicPr/>
                  </pic:nvPicPr>
                  <pic:blipFill>
                    <a:blip r:embed="rId26"/>
                    <a:stretch>
                      <a:fillRect/>
                    </a:stretch>
                  </pic:blipFill>
                  <pic:spPr>
                    <a:xfrm>
                      <a:off x="0" y="0"/>
                      <a:ext cx="5731510" cy="338391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13EAF7FD" w14:textId="375221A6" w:rsidR="00B60336" w:rsidRPr="00B60336" w:rsidRDefault="00B60336" w:rsidP="00B60336">
      <w:pPr>
        <w:rPr>
          <w:rFonts w:ascii="Calibri" w:hAnsi="Calibri"/>
          <w:sz w:val="22"/>
          <w:szCs w:val="22"/>
          <w:lang w:eastAsia="en-US"/>
        </w:rPr>
      </w:pPr>
      <w:r w:rsidRPr="00B60336">
        <w:rPr>
          <w:rFonts w:ascii="Calibri" w:hAnsi="Calibri"/>
          <w:sz w:val="22"/>
          <w:szCs w:val="22"/>
          <w:lang w:eastAsia="en-US"/>
        </w:rPr>
        <w:t xml:space="preserve">Allocation </w:t>
      </w:r>
      <w:r w:rsidR="00CE0CF0" w:rsidRPr="00CE0CF0">
        <w:rPr>
          <w:rFonts w:ascii="Calibri" w:hAnsi="Calibri"/>
          <w:sz w:val="22"/>
          <w:szCs w:val="22"/>
          <w:lang w:eastAsia="en-US"/>
        </w:rPr>
        <w:t>prices in the Victorian Murray below the Barmah Choke decreased from $21 on 18 April 2024 to $20 on 02 May 2024. Prices are lower in the Murrumbidgee due to the binding of the Murrumbidgee export limit</w:t>
      </w:r>
      <w:r w:rsidRPr="00B60336">
        <w:rPr>
          <w:rFonts w:ascii="Calibri" w:hAnsi="Calibri"/>
          <w:sz w:val="22"/>
          <w:szCs w:val="22"/>
          <w:lang w:eastAsia="en-US"/>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3E28670F"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CE0CF0">
              <w:rPr>
                <w:rFonts w:cs="Calibri"/>
                <w:sz w:val="20"/>
                <w:szCs w:val="20"/>
              </w:rPr>
              <w:t>2</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27F3FDB8"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CE0CF0">
              <w:rPr>
                <w:rFonts w:cs="Calibri"/>
                <w:sz w:val="20"/>
                <w:szCs w:val="20"/>
              </w:rPr>
              <w:t>0</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510A1243"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B60336">
              <w:rPr>
                <w:rFonts w:cs="Calibri"/>
                <w:sz w:val="20"/>
                <w:szCs w:val="20"/>
              </w:rPr>
              <w:t>4</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3BF6CF39" w:rsidR="00CD226A" w:rsidRPr="00B437F9" w:rsidRDefault="00B60336" w:rsidP="007F40EA">
            <w:pPr>
              <w:pStyle w:val="ListParagraph"/>
              <w:spacing w:after="0" w:line="240" w:lineRule="auto"/>
              <w:ind w:left="0"/>
              <w:jc w:val="center"/>
              <w:rPr>
                <w:rFonts w:cs="Calibri"/>
                <w:sz w:val="20"/>
                <w:szCs w:val="20"/>
              </w:rPr>
            </w:pPr>
            <w:r>
              <w:rPr>
                <w:rFonts w:cs="Calibri"/>
                <w:sz w:val="20"/>
                <w:szCs w:val="20"/>
              </w:rPr>
              <w:t>2</w:t>
            </w:r>
            <w:r w:rsidR="00CE0CF0">
              <w:rPr>
                <w:rFonts w:cs="Calibri"/>
                <w:sz w:val="20"/>
                <w:szCs w:val="20"/>
              </w:rPr>
              <w:t>0</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64BBD6CF"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EE0D88" w:rsidRPr="00EE0D88">
        <w:rPr>
          <w:rFonts w:ascii="Calibri" w:hAnsi="Calibri" w:cs="Calibri"/>
          <w:noProof/>
        </w:rPr>
        <w:drawing>
          <wp:inline distT="0" distB="0" distL="0" distR="0" wp14:anchorId="152C9DDE" wp14:editId="3C18CAFF">
            <wp:extent cx="5731510" cy="3357880"/>
            <wp:effectExtent l="0" t="0" r="2540" b="0"/>
            <wp:docPr id="63845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50632" name=""/>
                    <pic:cNvPicPr/>
                  </pic:nvPicPr>
                  <pic:blipFill>
                    <a:blip r:embed="rId27"/>
                    <a:stretch>
                      <a:fillRect/>
                    </a:stretch>
                  </pic:blipFill>
                  <pic:spPr>
                    <a:xfrm>
                      <a:off x="0" y="0"/>
                      <a:ext cx="5731510" cy="335788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371E029E"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3F688F">
              <w:rPr>
                <w:rFonts w:ascii="Calibri" w:hAnsi="Calibri" w:cs="Calibri"/>
                <w:sz w:val="14"/>
                <w:szCs w:val="14"/>
              </w:rPr>
              <w:t>2</w:t>
            </w:r>
            <w:r w:rsidR="00AF3714">
              <w:rPr>
                <w:rFonts w:ascii="Calibri" w:hAnsi="Calibri" w:cs="Calibri"/>
                <w:sz w:val="14"/>
                <w:szCs w:val="14"/>
              </w:rPr>
              <w:t xml:space="preserve"> </w:t>
            </w:r>
            <w:r w:rsidR="003F688F">
              <w:rPr>
                <w:rFonts w:ascii="Calibri" w:hAnsi="Calibri" w:cs="Calibri"/>
                <w:sz w:val="14"/>
                <w:szCs w:val="14"/>
              </w:rPr>
              <w:t>May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44544C0D" w:rsidR="00CD226A" w:rsidRPr="00B437F9" w:rsidRDefault="00CD226A" w:rsidP="00CD226A">
      <w:pPr>
        <w:spacing w:before="120"/>
        <w:rPr>
          <w:rFonts w:ascii="Calibri" w:hAnsi="Calibri" w:cs="Calibri"/>
          <w:color w:val="5B9BD5"/>
          <w:sz w:val="22"/>
          <w:szCs w:val="22"/>
        </w:rPr>
        <w:sectPr w:rsidR="00CD226A" w:rsidRPr="00B437F9" w:rsidSect="00785930">
          <w:footerReference w:type="default" r:id="rId28"/>
          <w:footerReference w:type="first" r:id="rId29"/>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0" w:history="1">
        <w:r w:rsidR="003F688F" w:rsidRPr="00F30633">
          <w:rPr>
            <w:rStyle w:val="Hyperlink"/>
          </w:rPr>
          <w:t>https://www.agriculture.gov.au/abares/products/weekly_update/weekly-update-2524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8F6E04"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8F6E04" w:rsidRPr="00B437F9" w:rsidRDefault="008F6E04" w:rsidP="008F6E04">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20CD4FCD"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788DA0AE" w14:textId="35CBAEFF" w:rsidR="008F6E04" w:rsidRPr="00B437F9" w:rsidRDefault="008F6E04" w:rsidP="008F6E04">
            <w:pPr>
              <w:jc w:val="right"/>
              <w:rPr>
                <w:rFonts w:ascii="Calibri" w:hAnsi="Calibri" w:cs="Calibri"/>
                <w:szCs w:val="20"/>
              </w:rPr>
            </w:pPr>
            <w:r w:rsidRPr="00920D15">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7D7F1E3C"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769F092E"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0.64</w:t>
            </w:r>
          </w:p>
        </w:tc>
        <w:tc>
          <w:tcPr>
            <w:tcW w:w="1330" w:type="dxa"/>
            <w:tcBorders>
              <w:top w:val="nil"/>
              <w:left w:val="nil"/>
              <w:bottom w:val="nil"/>
              <w:right w:val="nil"/>
            </w:tcBorders>
            <w:shd w:val="clear" w:color="000000" w:fill="FFFFFF"/>
            <w:noWrap/>
            <w:vAlign w:val="bottom"/>
            <w:hideMark/>
          </w:tcPr>
          <w:p w14:paraId="17F922B2" w14:textId="267D41EF" w:rsidR="008F6E04" w:rsidRPr="00B437F9" w:rsidRDefault="008F6E04" w:rsidP="008F6E04">
            <w:pPr>
              <w:jc w:val="right"/>
              <w:rPr>
                <w:rFonts w:ascii="Calibri" w:hAnsi="Calibri" w:cs="Calibri"/>
                <w:color w:val="9C0006"/>
                <w:szCs w:val="20"/>
              </w:rPr>
            </w:pPr>
            <w:r w:rsidRPr="00920D1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BB4C4DB" w14:textId="64374402"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0.68</w:t>
            </w:r>
          </w:p>
        </w:tc>
        <w:tc>
          <w:tcPr>
            <w:tcW w:w="1313" w:type="dxa"/>
            <w:tcBorders>
              <w:top w:val="nil"/>
              <w:left w:val="nil"/>
              <w:bottom w:val="nil"/>
              <w:right w:val="nil"/>
            </w:tcBorders>
            <w:shd w:val="clear" w:color="000000" w:fill="FFFFFF"/>
            <w:noWrap/>
            <w:vAlign w:val="bottom"/>
            <w:hideMark/>
          </w:tcPr>
          <w:p w14:paraId="70F0D641" w14:textId="1CAF8CA2"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-3%</w:t>
            </w:r>
          </w:p>
        </w:tc>
      </w:tr>
      <w:tr w:rsidR="008F6E04"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8F6E04" w:rsidRPr="00B437F9" w:rsidRDefault="008F6E04" w:rsidP="008F6E04">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0A64B437"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45F6181B" w14:textId="5BC8976D" w:rsidR="008F6E04" w:rsidRPr="00B437F9" w:rsidRDefault="008F6E04" w:rsidP="008F6E04">
            <w:pPr>
              <w:jc w:val="right"/>
              <w:rPr>
                <w:rFonts w:ascii="Calibri" w:hAnsi="Calibri" w:cs="Calibri"/>
                <w:szCs w:val="20"/>
              </w:rPr>
            </w:pPr>
            <w:r w:rsidRPr="00920D1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19F064C5"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280</w:t>
            </w:r>
          </w:p>
        </w:tc>
        <w:tc>
          <w:tcPr>
            <w:tcW w:w="1111" w:type="dxa"/>
            <w:tcBorders>
              <w:top w:val="nil"/>
              <w:left w:val="nil"/>
              <w:bottom w:val="nil"/>
              <w:right w:val="nil"/>
            </w:tcBorders>
            <w:shd w:val="clear" w:color="000000" w:fill="FFFFFF"/>
            <w:noWrap/>
            <w:vAlign w:val="bottom"/>
            <w:hideMark/>
          </w:tcPr>
          <w:p w14:paraId="7582FA24" w14:textId="3142929C"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271</w:t>
            </w:r>
          </w:p>
        </w:tc>
        <w:tc>
          <w:tcPr>
            <w:tcW w:w="1330" w:type="dxa"/>
            <w:tcBorders>
              <w:top w:val="nil"/>
              <w:left w:val="nil"/>
              <w:bottom w:val="nil"/>
              <w:right w:val="nil"/>
            </w:tcBorders>
            <w:shd w:val="clear" w:color="000000" w:fill="FFFFFF"/>
            <w:noWrap/>
            <w:vAlign w:val="bottom"/>
            <w:hideMark/>
          </w:tcPr>
          <w:p w14:paraId="3CC3328F" w14:textId="16A6E1C7" w:rsidR="008F6E04" w:rsidRPr="00B437F9" w:rsidRDefault="008F6E04" w:rsidP="008F6E04">
            <w:pPr>
              <w:jc w:val="right"/>
              <w:rPr>
                <w:rFonts w:ascii="Calibri" w:hAnsi="Calibri" w:cs="Calibri"/>
                <w:color w:val="9C0006"/>
                <w:szCs w:val="20"/>
              </w:rPr>
            </w:pPr>
            <w:r w:rsidRPr="00920D15">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27777EFA" w14:textId="258CB098"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374</w:t>
            </w:r>
          </w:p>
        </w:tc>
        <w:tc>
          <w:tcPr>
            <w:tcW w:w="1313" w:type="dxa"/>
            <w:tcBorders>
              <w:top w:val="nil"/>
              <w:left w:val="nil"/>
              <w:bottom w:val="nil"/>
              <w:right w:val="nil"/>
            </w:tcBorders>
            <w:shd w:val="clear" w:color="000000" w:fill="FFFFFF"/>
            <w:noWrap/>
            <w:vAlign w:val="bottom"/>
            <w:hideMark/>
          </w:tcPr>
          <w:p w14:paraId="2E4F0D4B" w14:textId="67250276"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-25%</w:t>
            </w:r>
          </w:p>
        </w:tc>
      </w:tr>
      <w:tr w:rsidR="008F6E04"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8F6E04" w:rsidRPr="00B437F9" w:rsidRDefault="008F6E04" w:rsidP="008F6E04">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4AF7BFEA"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061AA4A0" w14:textId="604ED32E" w:rsidR="008F6E04" w:rsidRPr="00B437F9" w:rsidRDefault="008F6E04" w:rsidP="008F6E04">
            <w:pPr>
              <w:jc w:val="right"/>
              <w:rPr>
                <w:rFonts w:ascii="Calibri" w:hAnsi="Calibri" w:cs="Calibri"/>
                <w:szCs w:val="20"/>
              </w:rPr>
            </w:pPr>
            <w:r w:rsidRPr="00920D1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1ED5E53F"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193</w:t>
            </w:r>
          </w:p>
        </w:tc>
        <w:tc>
          <w:tcPr>
            <w:tcW w:w="1111" w:type="dxa"/>
            <w:tcBorders>
              <w:top w:val="nil"/>
              <w:left w:val="nil"/>
              <w:bottom w:val="nil"/>
              <w:right w:val="nil"/>
            </w:tcBorders>
            <w:shd w:val="clear" w:color="000000" w:fill="FFFFFF"/>
            <w:noWrap/>
            <w:vAlign w:val="bottom"/>
            <w:hideMark/>
          </w:tcPr>
          <w:p w14:paraId="3AE72555" w14:textId="398A9F69"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194</w:t>
            </w:r>
          </w:p>
        </w:tc>
        <w:tc>
          <w:tcPr>
            <w:tcW w:w="1330" w:type="dxa"/>
            <w:tcBorders>
              <w:top w:val="nil"/>
              <w:left w:val="nil"/>
              <w:bottom w:val="nil"/>
              <w:right w:val="nil"/>
            </w:tcBorders>
            <w:shd w:val="clear" w:color="000000" w:fill="FFFFFF"/>
            <w:noWrap/>
            <w:vAlign w:val="bottom"/>
            <w:hideMark/>
          </w:tcPr>
          <w:p w14:paraId="50901115" w14:textId="5837755D"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1EC3F5A" w14:textId="71FA1BBF"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273</w:t>
            </w:r>
          </w:p>
        </w:tc>
        <w:tc>
          <w:tcPr>
            <w:tcW w:w="1313" w:type="dxa"/>
            <w:tcBorders>
              <w:top w:val="nil"/>
              <w:left w:val="nil"/>
              <w:bottom w:val="nil"/>
              <w:right w:val="nil"/>
            </w:tcBorders>
            <w:shd w:val="clear" w:color="000000" w:fill="FFFFFF"/>
            <w:noWrap/>
            <w:vAlign w:val="bottom"/>
            <w:hideMark/>
          </w:tcPr>
          <w:p w14:paraId="1F4728AE" w14:textId="6BCEEF32"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-29%</w:t>
            </w:r>
          </w:p>
        </w:tc>
      </w:tr>
      <w:tr w:rsidR="008F6E04"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8F6E04" w:rsidRPr="00B437F9" w:rsidRDefault="008F6E04" w:rsidP="008F6E04">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340BB013"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4BE31C85" w14:textId="0F35C96D" w:rsidR="008F6E04" w:rsidRPr="00B437F9" w:rsidRDefault="008F6E04" w:rsidP="008F6E04">
            <w:pPr>
              <w:jc w:val="right"/>
              <w:rPr>
                <w:rFonts w:ascii="Calibri" w:hAnsi="Calibri" w:cs="Calibri"/>
                <w:szCs w:val="20"/>
              </w:rPr>
            </w:pPr>
            <w:r w:rsidRPr="00920D1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646BDFB9"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494</w:t>
            </w:r>
          </w:p>
        </w:tc>
        <w:tc>
          <w:tcPr>
            <w:tcW w:w="1111" w:type="dxa"/>
            <w:tcBorders>
              <w:top w:val="nil"/>
              <w:left w:val="nil"/>
              <w:bottom w:val="nil"/>
              <w:right w:val="nil"/>
            </w:tcBorders>
            <w:shd w:val="clear" w:color="000000" w:fill="FFFFFF"/>
            <w:noWrap/>
            <w:vAlign w:val="bottom"/>
            <w:hideMark/>
          </w:tcPr>
          <w:p w14:paraId="7B7713DE" w14:textId="5FFDED79"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504</w:t>
            </w:r>
          </w:p>
        </w:tc>
        <w:tc>
          <w:tcPr>
            <w:tcW w:w="1330" w:type="dxa"/>
            <w:tcBorders>
              <w:top w:val="nil"/>
              <w:left w:val="nil"/>
              <w:bottom w:val="nil"/>
              <w:right w:val="nil"/>
            </w:tcBorders>
            <w:shd w:val="clear" w:color="000000" w:fill="FFFFFF"/>
            <w:noWrap/>
            <w:vAlign w:val="bottom"/>
            <w:hideMark/>
          </w:tcPr>
          <w:p w14:paraId="224230F3" w14:textId="39D852D5"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605C9325" w14:textId="6A97C46E"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591</w:t>
            </w:r>
          </w:p>
        </w:tc>
        <w:tc>
          <w:tcPr>
            <w:tcW w:w="1313" w:type="dxa"/>
            <w:tcBorders>
              <w:top w:val="nil"/>
              <w:left w:val="nil"/>
              <w:bottom w:val="nil"/>
              <w:right w:val="nil"/>
            </w:tcBorders>
            <w:shd w:val="clear" w:color="000000" w:fill="FFFFFF"/>
            <w:noWrap/>
            <w:vAlign w:val="bottom"/>
            <w:hideMark/>
          </w:tcPr>
          <w:p w14:paraId="5A85ED79" w14:textId="4CAF5CB5"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-17%</w:t>
            </w:r>
          </w:p>
        </w:tc>
      </w:tr>
      <w:tr w:rsidR="008F6E04"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8F6E04" w:rsidRPr="00B437F9" w:rsidRDefault="008F6E04" w:rsidP="008F6E04">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38C443AF"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4215BDF2" w14:textId="38BEC10B" w:rsidR="008F6E04" w:rsidRPr="00B437F9" w:rsidRDefault="008F6E04" w:rsidP="008F6E04">
            <w:pPr>
              <w:jc w:val="right"/>
              <w:rPr>
                <w:rFonts w:ascii="Calibri" w:hAnsi="Calibri" w:cs="Calibri"/>
                <w:szCs w:val="20"/>
              </w:rPr>
            </w:pPr>
            <w:proofErr w:type="spellStart"/>
            <w:r w:rsidRPr="00920D15">
              <w:rPr>
                <w:rFonts w:ascii="Calibri" w:hAnsi="Calibri" w:cs="Calibri"/>
                <w:szCs w:val="20"/>
              </w:rPr>
              <w:t>USc</w:t>
            </w:r>
            <w:proofErr w:type="spellEnd"/>
            <w:r w:rsidRPr="00920D15">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779ECEA3"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88</w:t>
            </w:r>
          </w:p>
        </w:tc>
        <w:tc>
          <w:tcPr>
            <w:tcW w:w="1111" w:type="dxa"/>
            <w:tcBorders>
              <w:top w:val="nil"/>
              <w:left w:val="nil"/>
              <w:bottom w:val="nil"/>
              <w:right w:val="nil"/>
            </w:tcBorders>
            <w:shd w:val="clear" w:color="000000" w:fill="FFFFFF"/>
            <w:noWrap/>
            <w:vAlign w:val="bottom"/>
            <w:hideMark/>
          </w:tcPr>
          <w:p w14:paraId="372EFFB4" w14:textId="5DE35D12"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87</w:t>
            </w:r>
          </w:p>
        </w:tc>
        <w:tc>
          <w:tcPr>
            <w:tcW w:w="1330" w:type="dxa"/>
            <w:tcBorders>
              <w:top w:val="nil"/>
              <w:left w:val="nil"/>
              <w:bottom w:val="nil"/>
              <w:right w:val="nil"/>
            </w:tcBorders>
            <w:shd w:val="clear" w:color="000000" w:fill="FFFFFF"/>
            <w:noWrap/>
            <w:vAlign w:val="bottom"/>
            <w:hideMark/>
          </w:tcPr>
          <w:p w14:paraId="21146440" w14:textId="363A4A74" w:rsidR="008F6E04" w:rsidRPr="00B437F9" w:rsidRDefault="008F6E04" w:rsidP="008F6E04">
            <w:pPr>
              <w:jc w:val="right"/>
              <w:rPr>
                <w:rFonts w:ascii="Calibri" w:hAnsi="Calibri" w:cs="Calibri"/>
                <w:color w:val="9C0006"/>
                <w:szCs w:val="20"/>
              </w:rPr>
            </w:pPr>
            <w:r w:rsidRPr="00920D1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656A625" w14:textId="4164D9BD"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94</w:t>
            </w:r>
          </w:p>
        </w:tc>
        <w:tc>
          <w:tcPr>
            <w:tcW w:w="1313" w:type="dxa"/>
            <w:tcBorders>
              <w:top w:val="nil"/>
              <w:left w:val="nil"/>
              <w:bottom w:val="nil"/>
              <w:right w:val="nil"/>
            </w:tcBorders>
            <w:shd w:val="clear" w:color="000000" w:fill="FFFFFF"/>
            <w:noWrap/>
            <w:vAlign w:val="bottom"/>
            <w:hideMark/>
          </w:tcPr>
          <w:p w14:paraId="6530AA70" w14:textId="49C3D461"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-6%</w:t>
            </w:r>
          </w:p>
        </w:tc>
      </w:tr>
      <w:tr w:rsidR="008F6E04"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8F6E04" w:rsidRPr="00B437F9" w:rsidRDefault="008F6E04" w:rsidP="008F6E04">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2D2890E4"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14155EF1" w14:textId="497B1E24" w:rsidR="008F6E04" w:rsidRPr="00B437F9" w:rsidRDefault="008F6E04" w:rsidP="008F6E04">
            <w:pPr>
              <w:jc w:val="right"/>
              <w:rPr>
                <w:rFonts w:ascii="Calibri" w:hAnsi="Calibri" w:cs="Calibri"/>
                <w:szCs w:val="20"/>
              </w:rPr>
            </w:pPr>
            <w:proofErr w:type="spellStart"/>
            <w:r w:rsidRPr="00920D15">
              <w:rPr>
                <w:rFonts w:ascii="Calibri" w:hAnsi="Calibri" w:cs="Calibri"/>
                <w:szCs w:val="20"/>
              </w:rPr>
              <w:t>USc</w:t>
            </w:r>
            <w:proofErr w:type="spellEnd"/>
            <w:r w:rsidRPr="00920D15">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21BABBAE"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19.6</w:t>
            </w:r>
          </w:p>
        </w:tc>
        <w:tc>
          <w:tcPr>
            <w:tcW w:w="1111" w:type="dxa"/>
            <w:tcBorders>
              <w:top w:val="nil"/>
              <w:left w:val="nil"/>
              <w:bottom w:val="nil"/>
              <w:right w:val="nil"/>
            </w:tcBorders>
            <w:shd w:val="clear" w:color="000000" w:fill="FFFFFF"/>
            <w:noWrap/>
            <w:vAlign w:val="bottom"/>
            <w:hideMark/>
          </w:tcPr>
          <w:p w14:paraId="681957EB" w14:textId="17DF6082"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19.6</w:t>
            </w:r>
          </w:p>
        </w:tc>
        <w:tc>
          <w:tcPr>
            <w:tcW w:w="1330" w:type="dxa"/>
            <w:tcBorders>
              <w:top w:val="nil"/>
              <w:left w:val="nil"/>
              <w:bottom w:val="nil"/>
              <w:right w:val="nil"/>
            </w:tcBorders>
            <w:shd w:val="clear" w:color="000000" w:fill="FFFFFF"/>
            <w:noWrap/>
            <w:vAlign w:val="bottom"/>
            <w:hideMark/>
          </w:tcPr>
          <w:p w14:paraId="2F4ECF47" w14:textId="04A4246E"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7D72A8C3" w14:textId="77E3FFD7"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26</w:t>
            </w:r>
          </w:p>
        </w:tc>
        <w:tc>
          <w:tcPr>
            <w:tcW w:w="1313" w:type="dxa"/>
            <w:tcBorders>
              <w:top w:val="nil"/>
              <w:left w:val="nil"/>
              <w:bottom w:val="nil"/>
              <w:right w:val="nil"/>
            </w:tcBorders>
            <w:shd w:val="clear" w:color="000000" w:fill="FFFFFF"/>
            <w:noWrap/>
            <w:vAlign w:val="bottom"/>
            <w:hideMark/>
          </w:tcPr>
          <w:p w14:paraId="32C1361B" w14:textId="6738F627"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-24%</w:t>
            </w:r>
          </w:p>
        </w:tc>
      </w:tr>
      <w:tr w:rsidR="008F6E04"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8F6E04" w:rsidRPr="00B437F9" w:rsidRDefault="008F6E04" w:rsidP="008F6E04">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5B27D386"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3BB75202" w14:textId="426DBED9" w:rsidR="008F6E04" w:rsidRPr="00B437F9" w:rsidRDefault="008F6E04" w:rsidP="008F6E04">
            <w:pPr>
              <w:jc w:val="right"/>
              <w:rPr>
                <w:rFonts w:ascii="Calibri" w:hAnsi="Calibri" w:cs="Calibri"/>
                <w:szCs w:val="20"/>
              </w:rPr>
            </w:pPr>
            <w:r w:rsidRPr="00920D15">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23E3C4BB"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1,152</w:t>
            </w:r>
          </w:p>
        </w:tc>
        <w:tc>
          <w:tcPr>
            <w:tcW w:w="1111" w:type="dxa"/>
            <w:tcBorders>
              <w:top w:val="nil"/>
              <w:left w:val="nil"/>
              <w:bottom w:val="nil"/>
              <w:right w:val="nil"/>
            </w:tcBorders>
            <w:shd w:val="clear" w:color="000000" w:fill="FFFFFF"/>
            <w:noWrap/>
            <w:vAlign w:val="bottom"/>
            <w:hideMark/>
          </w:tcPr>
          <w:p w14:paraId="4AD8BE6B" w14:textId="18310C70"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1,158</w:t>
            </w:r>
          </w:p>
        </w:tc>
        <w:tc>
          <w:tcPr>
            <w:tcW w:w="1330" w:type="dxa"/>
            <w:tcBorders>
              <w:top w:val="nil"/>
              <w:left w:val="nil"/>
              <w:bottom w:val="nil"/>
              <w:right w:val="nil"/>
            </w:tcBorders>
            <w:shd w:val="clear" w:color="000000" w:fill="FFFFFF"/>
            <w:noWrap/>
            <w:vAlign w:val="bottom"/>
            <w:hideMark/>
          </w:tcPr>
          <w:p w14:paraId="780DDD78" w14:textId="7E028FC1"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352ACC9B"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1,368</w:t>
            </w:r>
          </w:p>
        </w:tc>
        <w:tc>
          <w:tcPr>
            <w:tcW w:w="1313" w:type="dxa"/>
            <w:tcBorders>
              <w:top w:val="nil"/>
              <w:left w:val="nil"/>
              <w:bottom w:val="nil"/>
              <w:right w:val="nil"/>
            </w:tcBorders>
            <w:shd w:val="clear" w:color="000000" w:fill="FFFFFF"/>
            <w:noWrap/>
            <w:vAlign w:val="bottom"/>
            <w:hideMark/>
          </w:tcPr>
          <w:p w14:paraId="71890E8B" w14:textId="5E2DCA09"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-16%</w:t>
            </w:r>
          </w:p>
        </w:tc>
      </w:tr>
      <w:tr w:rsidR="008F6E04"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8F6E04" w:rsidRPr="00B437F9" w:rsidRDefault="008F6E04" w:rsidP="008F6E04">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01B8BB26"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3877F247" w14:textId="6C79845B" w:rsidR="008F6E04" w:rsidRPr="00B437F9" w:rsidRDefault="008F6E04" w:rsidP="008F6E04">
            <w:pPr>
              <w:jc w:val="right"/>
              <w:rPr>
                <w:rFonts w:ascii="Calibri" w:hAnsi="Calibri" w:cs="Calibri"/>
                <w:szCs w:val="20"/>
              </w:rPr>
            </w:pPr>
            <w:r w:rsidRPr="00920D15">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4212A248"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1,287</w:t>
            </w:r>
          </w:p>
        </w:tc>
        <w:tc>
          <w:tcPr>
            <w:tcW w:w="1111" w:type="dxa"/>
            <w:tcBorders>
              <w:top w:val="nil"/>
              <w:left w:val="nil"/>
              <w:bottom w:val="nil"/>
              <w:right w:val="nil"/>
            </w:tcBorders>
            <w:shd w:val="clear" w:color="000000" w:fill="FFFFFF"/>
            <w:noWrap/>
            <w:vAlign w:val="bottom"/>
            <w:hideMark/>
          </w:tcPr>
          <w:p w14:paraId="621DD77F" w14:textId="757E4E13"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1,303</w:t>
            </w:r>
          </w:p>
        </w:tc>
        <w:tc>
          <w:tcPr>
            <w:tcW w:w="1330" w:type="dxa"/>
            <w:tcBorders>
              <w:top w:val="nil"/>
              <w:left w:val="nil"/>
              <w:bottom w:val="nil"/>
              <w:right w:val="nil"/>
            </w:tcBorders>
            <w:shd w:val="clear" w:color="000000" w:fill="FFFFFF"/>
            <w:noWrap/>
            <w:vAlign w:val="bottom"/>
            <w:hideMark/>
          </w:tcPr>
          <w:p w14:paraId="2DE0FCFA" w14:textId="77C7BECC"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34FB3AAC"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1,525</w:t>
            </w:r>
          </w:p>
        </w:tc>
        <w:tc>
          <w:tcPr>
            <w:tcW w:w="1313" w:type="dxa"/>
            <w:tcBorders>
              <w:top w:val="nil"/>
              <w:left w:val="nil"/>
              <w:bottom w:val="nil"/>
              <w:right w:val="nil"/>
            </w:tcBorders>
            <w:shd w:val="clear" w:color="000000" w:fill="FFFFFF"/>
            <w:noWrap/>
            <w:vAlign w:val="bottom"/>
            <w:hideMark/>
          </w:tcPr>
          <w:p w14:paraId="16C5BF2A" w14:textId="0BBA99ED"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-16%</w:t>
            </w:r>
          </w:p>
        </w:tc>
      </w:tr>
      <w:tr w:rsidR="008F6E04"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8F6E04" w:rsidRPr="00B437F9" w:rsidRDefault="008F6E04" w:rsidP="008F6E04">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418A691F" w:rsidR="008F6E04" w:rsidRPr="00B437F9" w:rsidRDefault="008F6E04" w:rsidP="008F6E04">
            <w:pPr>
              <w:jc w:val="right"/>
              <w:rPr>
                <w:rFonts w:ascii="Calibri" w:hAnsi="Calibri" w:cs="Calibri"/>
                <w:szCs w:val="20"/>
              </w:rPr>
            </w:pPr>
            <w:r w:rsidRPr="00920D1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0363830C" w:rsidR="008F6E04" w:rsidRPr="00B437F9" w:rsidRDefault="008F6E04" w:rsidP="008F6E04">
            <w:pPr>
              <w:jc w:val="right"/>
              <w:rPr>
                <w:rFonts w:ascii="Calibri" w:hAnsi="Calibri" w:cs="Calibri"/>
                <w:szCs w:val="20"/>
              </w:rPr>
            </w:pPr>
            <w:r w:rsidRPr="00920D1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735AAA77"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5DCBEFA9"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29983F6F"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635AB5A8"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21EF455C"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r>
      <w:tr w:rsidR="008F6E04"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8F6E04" w:rsidRPr="00B437F9" w:rsidRDefault="008F6E04" w:rsidP="008F6E04">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2854FE9B"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10106D50" w14:textId="3E503683" w:rsidR="008F6E04" w:rsidRPr="00B437F9" w:rsidRDefault="008F6E04" w:rsidP="008F6E04">
            <w:pPr>
              <w:jc w:val="right"/>
              <w:rPr>
                <w:rFonts w:ascii="Calibri" w:hAnsi="Calibri" w:cs="Calibri"/>
                <w:szCs w:val="20"/>
              </w:rPr>
            </w:pPr>
            <w:r w:rsidRPr="00920D1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36242CB9"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405</w:t>
            </w:r>
          </w:p>
        </w:tc>
        <w:tc>
          <w:tcPr>
            <w:tcW w:w="1111" w:type="dxa"/>
            <w:tcBorders>
              <w:top w:val="nil"/>
              <w:left w:val="nil"/>
              <w:bottom w:val="nil"/>
              <w:right w:val="nil"/>
            </w:tcBorders>
            <w:shd w:val="clear" w:color="000000" w:fill="FFFFFF"/>
            <w:noWrap/>
            <w:vAlign w:val="bottom"/>
            <w:hideMark/>
          </w:tcPr>
          <w:p w14:paraId="309D5905" w14:textId="05DD3AF0"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392</w:t>
            </w:r>
          </w:p>
        </w:tc>
        <w:tc>
          <w:tcPr>
            <w:tcW w:w="1330" w:type="dxa"/>
            <w:tcBorders>
              <w:top w:val="nil"/>
              <w:left w:val="nil"/>
              <w:bottom w:val="nil"/>
              <w:right w:val="nil"/>
            </w:tcBorders>
            <w:shd w:val="clear" w:color="000000" w:fill="FFFFFF"/>
            <w:noWrap/>
            <w:vAlign w:val="bottom"/>
            <w:hideMark/>
          </w:tcPr>
          <w:p w14:paraId="1F6CE91D" w14:textId="6863E523" w:rsidR="008F6E04" w:rsidRPr="00B437F9" w:rsidRDefault="008F6E04" w:rsidP="008F6E04">
            <w:pPr>
              <w:jc w:val="right"/>
              <w:rPr>
                <w:rFonts w:ascii="Calibri" w:hAnsi="Calibri" w:cs="Calibri"/>
                <w:color w:val="01565A"/>
                <w:szCs w:val="20"/>
              </w:rPr>
            </w:pPr>
            <w:r w:rsidRPr="00920D15">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037BE46" w14:textId="33EC856E"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436</w:t>
            </w:r>
          </w:p>
        </w:tc>
        <w:tc>
          <w:tcPr>
            <w:tcW w:w="1313" w:type="dxa"/>
            <w:tcBorders>
              <w:top w:val="nil"/>
              <w:left w:val="nil"/>
              <w:bottom w:val="nil"/>
              <w:right w:val="nil"/>
            </w:tcBorders>
            <w:shd w:val="clear" w:color="000000" w:fill="FFFFFF"/>
            <w:noWrap/>
            <w:vAlign w:val="bottom"/>
            <w:hideMark/>
          </w:tcPr>
          <w:p w14:paraId="658B5ADE" w14:textId="69ADC24D"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-7%</w:t>
            </w:r>
          </w:p>
        </w:tc>
      </w:tr>
      <w:tr w:rsidR="008F6E04"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8F6E04" w:rsidRPr="00B437F9" w:rsidRDefault="008F6E04" w:rsidP="008F6E04">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172C8381"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08A74B3A" w14:textId="05CCB94B" w:rsidR="008F6E04" w:rsidRPr="00B437F9" w:rsidRDefault="008F6E04" w:rsidP="008F6E04">
            <w:pPr>
              <w:jc w:val="right"/>
              <w:rPr>
                <w:rFonts w:ascii="Calibri" w:hAnsi="Calibri" w:cs="Calibri"/>
                <w:szCs w:val="20"/>
              </w:rPr>
            </w:pPr>
            <w:r w:rsidRPr="00920D1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3B53EA4B"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390</w:t>
            </w:r>
          </w:p>
        </w:tc>
        <w:tc>
          <w:tcPr>
            <w:tcW w:w="1111" w:type="dxa"/>
            <w:tcBorders>
              <w:top w:val="nil"/>
              <w:left w:val="nil"/>
              <w:bottom w:val="nil"/>
              <w:right w:val="nil"/>
            </w:tcBorders>
            <w:shd w:val="clear" w:color="000000" w:fill="FFFFFF"/>
            <w:noWrap/>
            <w:vAlign w:val="bottom"/>
            <w:hideMark/>
          </w:tcPr>
          <w:p w14:paraId="60782F0A" w14:textId="214D1BCB"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373</w:t>
            </w:r>
          </w:p>
        </w:tc>
        <w:tc>
          <w:tcPr>
            <w:tcW w:w="1330" w:type="dxa"/>
            <w:tcBorders>
              <w:top w:val="nil"/>
              <w:left w:val="nil"/>
              <w:bottom w:val="nil"/>
              <w:right w:val="nil"/>
            </w:tcBorders>
            <w:shd w:val="clear" w:color="000000" w:fill="FFFFFF"/>
            <w:noWrap/>
            <w:vAlign w:val="bottom"/>
            <w:hideMark/>
          </w:tcPr>
          <w:p w14:paraId="7DB18186" w14:textId="18AD488E" w:rsidR="008F6E04" w:rsidRPr="00B437F9" w:rsidRDefault="008F6E04" w:rsidP="008F6E04">
            <w:pPr>
              <w:jc w:val="right"/>
              <w:rPr>
                <w:rFonts w:ascii="Calibri" w:hAnsi="Calibri" w:cs="Calibri"/>
                <w:color w:val="01565A"/>
                <w:szCs w:val="20"/>
              </w:rPr>
            </w:pPr>
            <w:r w:rsidRPr="00920D15">
              <w:rPr>
                <w:rFonts w:ascii="Calibri" w:hAnsi="Calibri" w:cs="Calibri"/>
                <w:color w:val="01565A"/>
                <w:szCs w:val="20"/>
              </w:rPr>
              <w:t>5%</w:t>
            </w:r>
          </w:p>
        </w:tc>
        <w:tc>
          <w:tcPr>
            <w:tcW w:w="1788" w:type="dxa"/>
            <w:tcBorders>
              <w:top w:val="nil"/>
              <w:left w:val="nil"/>
              <w:bottom w:val="nil"/>
              <w:right w:val="nil"/>
            </w:tcBorders>
            <w:shd w:val="clear" w:color="000000" w:fill="FFFFFF"/>
            <w:noWrap/>
            <w:vAlign w:val="bottom"/>
            <w:hideMark/>
          </w:tcPr>
          <w:p w14:paraId="1DC2EB4A" w14:textId="06DC3A21"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407</w:t>
            </w:r>
          </w:p>
        </w:tc>
        <w:tc>
          <w:tcPr>
            <w:tcW w:w="1313" w:type="dxa"/>
            <w:tcBorders>
              <w:top w:val="nil"/>
              <w:left w:val="nil"/>
              <w:bottom w:val="nil"/>
              <w:right w:val="nil"/>
            </w:tcBorders>
            <w:shd w:val="clear" w:color="000000" w:fill="FFFFFF"/>
            <w:noWrap/>
            <w:vAlign w:val="bottom"/>
            <w:hideMark/>
          </w:tcPr>
          <w:p w14:paraId="59C9483A" w14:textId="4CC738AA"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-4%</w:t>
            </w:r>
          </w:p>
        </w:tc>
      </w:tr>
      <w:tr w:rsidR="008F6E04"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8F6E04" w:rsidRPr="00B437F9" w:rsidRDefault="008F6E04" w:rsidP="008F6E04">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4C89A53D"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018DB2D6" w14:textId="066B32A5" w:rsidR="008F6E04" w:rsidRPr="00B437F9" w:rsidRDefault="008F6E04" w:rsidP="008F6E04">
            <w:pPr>
              <w:jc w:val="right"/>
              <w:rPr>
                <w:rFonts w:ascii="Calibri" w:hAnsi="Calibri" w:cs="Calibri"/>
                <w:szCs w:val="20"/>
              </w:rPr>
            </w:pPr>
            <w:r w:rsidRPr="00920D1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7F9C10B3"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373</w:t>
            </w:r>
          </w:p>
        </w:tc>
        <w:tc>
          <w:tcPr>
            <w:tcW w:w="1111" w:type="dxa"/>
            <w:tcBorders>
              <w:top w:val="nil"/>
              <w:left w:val="nil"/>
              <w:bottom w:val="nil"/>
              <w:right w:val="nil"/>
            </w:tcBorders>
            <w:shd w:val="clear" w:color="000000" w:fill="FFFFFF"/>
            <w:noWrap/>
            <w:vAlign w:val="bottom"/>
            <w:hideMark/>
          </w:tcPr>
          <w:p w14:paraId="4446F1BD" w14:textId="389CFE2F"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365</w:t>
            </w:r>
          </w:p>
        </w:tc>
        <w:tc>
          <w:tcPr>
            <w:tcW w:w="1330" w:type="dxa"/>
            <w:tcBorders>
              <w:top w:val="nil"/>
              <w:left w:val="nil"/>
              <w:bottom w:val="nil"/>
              <w:right w:val="nil"/>
            </w:tcBorders>
            <w:shd w:val="clear" w:color="000000" w:fill="FFFFFF"/>
            <w:noWrap/>
            <w:vAlign w:val="bottom"/>
            <w:hideMark/>
          </w:tcPr>
          <w:p w14:paraId="70B4B7A9" w14:textId="42923E9A" w:rsidR="008F6E04" w:rsidRPr="00B437F9" w:rsidRDefault="008F6E04" w:rsidP="008F6E04">
            <w:pPr>
              <w:jc w:val="right"/>
              <w:rPr>
                <w:rFonts w:ascii="Calibri" w:hAnsi="Calibri" w:cs="Calibri"/>
                <w:color w:val="9C0006"/>
                <w:szCs w:val="20"/>
              </w:rPr>
            </w:pPr>
            <w:r w:rsidRPr="00920D1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FF6C860" w14:textId="4AA87B92"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387</w:t>
            </w:r>
          </w:p>
        </w:tc>
        <w:tc>
          <w:tcPr>
            <w:tcW w:w="1313" w:type="dxa"/>
            <w:tcBorders>
              <w:top w:val="nil"/>
              <w:left w:val="nil"/>
              <w:bottom w:val="nil"/>
              <w:right w:val="nil"/>
            </w:tcBorders>
            <w:shd w:val="clear" w:color="000000" w:fill="FFFFFF"/>
            <w:noWrap/>
            <w:vAlign w:val="bottom"/>
            <w:hideMark/>
          </w:tcPr>
          <w:p w14:paraId="1971FFFE" w14:textId="65B62071"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-4%</w:t>
            </w:r>
          </w:p>
        </w:tc>
      </w:tr>
      <w:tr w:rsidR="008F6E04"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8F6E04" w:rsidRPr="00B437F9" w:rsidRDefault="008F6E04" w:rsidP="008F6E04">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1488EAE5"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4067E36A" w14:textId="44367033" w:rsidR="008F6E04" w:rsidRPr="00B437F9" w:rsidRDefault="008F6E04" w:rsidP="008F6E04">
            <w:pPr>
              <w:jc w:val="right"/>
              <w:rPr>
                <w:rFonts w:ascii="Calibri" w:hAnsi="Calibri" w:cs="Calibri"/>
                <w:szCs w:val="20"/>
              </w:rPr>
            </w:pPr>
            <w:r w:rsidRPr="00920D1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4E4F3F8F"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711</w:t>
            </w:r>
          </w:p>
        </w:tc>
        <w:tc>
          <w:tcPr>
            <w:tcW w:w="1111" w:type="dxa"/>
            <w:tcBorders>
              <w:top w:val="nil"/>
              <w:left w:val="nil"/>
              <w:bottom w:val="nil"/>
              <w:right w:val="nil"/>
            </w:tcBorders>
            <w:shd w:val="clear" w:color="000000" w:fill="FFFFFF"/>
            <w:noWrap/>
            <w:vAlign w:val="bottom"/>
            <w:hideMark/>
          </w:tcPr>
          <w:p w14:paraId="5A5B4656" w14:textId="0B09E2E3"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695</w:t>
            </w:r>
          </w:p>
        </w:tc>
        <w:tc>
          <w:tcPr>
            <w:tcW w:w="1330" w:type="dxa"/>
            <w:tcBorders>
              <w:top w:val="nil"/>
              <w:left w:val="nil"/>
              <w:bottom w:val="nil"/>
              <w:right w:val="nil"/>
            </w:tcBorders>
            <w:shd w:val="clear" w:color="000000" w:fill="FFFFFF"/>
            <w:noWrap/>
            <w:vAlign w:val="bottom"/>
            <w:hideMark/>
          </w:tcPr>
          <w:p w14:paraId="7AA64980" w14:textId="7FD01222" w:rsidR="008F6E04" w:rsidRPr="00B437F9" w:rsidRDefault="008F6E04" w:rsidP="008F6E04">
            <w:pPr>
              <w:jc w:val="right"/>
              <w:rPr>
                <w:rFonts w:ascii="Calibri" w:hAnsi="Calibri" w:cs="Calibri"/>
                <w:color w:val="9C0006"/>
                <w:szCs w:val="20"/>
              </w:rPr>
            </w:pPr>
            <w:r w:rsidRPr="00920D1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85EA1CB" w14:textId="03AE0D34"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860</w:t>
            </w:r>
          </w:p>
        </w:tc>
        <w:tc>
          <w:tcPr>
            <w:tcW w:w="1313" w:type="dxa"/>
            <w:tcBorders>
              <w:top w:val="nil"/>
              <w:left w:val="nil"/>
              <w:bottom w:val="nil"/>
              <w:right w:val="nil"/>
            </w:tcBorders>
            <w:shd w:val="clear" w:color="000000" w:fill="FFFFFF"/>
            <w:noWrap/>
            <w:vAlign w:val="bottom"/>
            <w:hideMark/>
          </w:tcPr>
          <w:p w14:paraId="4171D0F9" w14:textId="1087F996"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-17%</w:t>
            </w:r>
          </w:p>
        </w:tc>
      </w:tr>
      <w:tr w:rsidR="008F6E04"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8F6E04" w:rsidRPr="00B437F9" w:rsidRDefault="008F6E04" w:rsidP="008F6E04">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53A39CC0"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79E00C01" w14:textId="7F473F7E" w:rsidR="008F6E04" w:rsidRPr="00B437F9" w:rsidRDefault="008F6E04" w:rsidP="008F6E04">
            <w:pPr>
              <w:jc w:val="right"/>
              <w:rPr>
                <w:rFonts w:ascii="Calibri" w:hAnsi="Calibri" w:cs="Calibri"/>
                <w:szCs w:val="20"/>
              </w:rPr>
            </w:pPr>
            <w:r w:rsidRPr="00920D15">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3844D7BA"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449</w:t>
            </w:r>
          </w:p>
        </w:tc>
        <w:tc>
          <w:tcPr>
            <w:tcW w:w="1111" w:type="dxa"/>
            <w:tcBorders>
              <w:top w:val="nil"/>
              <w:left w:val="nil"/>
              <w:bottom w:val="nil"/>
              <w:right w:val="nil"/>
            </w:tcBorders>
            <w:shd w:val="clear" w:color="000000" w:fill="FFFFFF"/>
            <w:noWrap/>
            <w:vAlign w:val="bottom"/>
            <w:hideMark/>
          </w:tcPr>
          <w:p w14:paraId="6D8706B2" w14:textId="6C98E3A9"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448</w:t>
            </w:r>
          </w:p>
        </w:tc>
        <w:tc>
          <w:tcPr>
            <w:tcW w:w="1330" w:type="dxa"/>
            <w:tcBorders>
              <w:top w:val="nil"/>
              <w:left w:val="nil"/>
              <w:bottom w:val="nil"/>
              <w:right w:val="nil"/>
            </w:tcBorders>
            <w:shd w:val="clear" w:color="000000" w:fill="FFFFFF"/>
            <w:noWrap/>
            <w:vAlign w:val="bottom"/>
            <w:hideMark/>
          </w:tcPr>
          <w:p w14:paraId="7018DEAF" w14:textId="27EF2DBF" w:rsidR="008F6E04" w:rsidRPr="00B437F9" w:rsidRDefault="008F6E04" w:rsidP="008F6E04">
            <w:pPr>
              <w:jc w:val="right"/>
              <w:rPr>
                <w:rFonts w:ascii="Calibri" w:hAnsi="Calibri" w:cs="Calibri"/>
                <w:color w:val="01565A"/>
                <w:szCs w:val="20"/>
              </w:rPr>
            </w:pPr>
            <w:r w:rsidRPr="00920D15">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0523E1E1" w14:textId="20260F04"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471</w:t>
            </w:r>
          </w:p>
        </w:tc>
        <w:tc>
          <w:tcPr>
            <w:tcW w:w="1313" w:type="dxa"/>
            <w:tcBorders>
              <w:top w:val="nil"/>
              <w:left w:val="nil"/>
              <w:bottom w:val="nil"/>
              <w:right w:val="nil"/>
            </w:tcBorders>
            <w:shd w:val="clear" w:color="000000" w:fill="FFFFFF"/>
            <w:noWrap/>
            <w:vAlign w:val="bottom"/>
            <w:hideMark/>
          </w:tcPr>
          <w:p w14:paraId="4C9D236B" w14:textId="72DFA0FF"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-5%</w:t>
            </w:r>
          </w:p>
        </w:tc>
      </w:tr>
      <w:tr w:rsidR="008F6E04"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8F6E04" w:rsidRPr="00B437F9" w:rsidRDefault="008F6E04" w:rsidP="008F6E04">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4146CA70" w:rsidR="008F6E04" w:rsidRPr="00B437F9" w:rsidRDefault="008F6E04" w:rsidP="008F6E04">
            <w:pPr>
              <w:jc w:val="right"/>
              <w:rPr>
                <w:rFonts w:ascii="Calibri" w:hAnsi="Calibri" w:cs="Calibri"/>
                <w:szCs w:val="20"/>
              </w:rPr>
            </w:pPr>
            <w:r w:rsidRPr="00920D1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167C0BA3" w:rsidR="008F6E04" w:rsidRPr="00B437F9" w:rsidRDefault="008F6E04" w:rsidP="008F6E04">
            <w:pPr>
              <w:jc w:val="right"/>
              <w:rPr>
                <w:rFonts w:ascii="Calibri" w:hAnsi="Calibri" w:cs="Calibri"/>
                <w:szCs w:val="20"/>
              </w:rPr>
            </w:pPr>
            <w:r w:rsidRPr="00920D1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6DA7DB49"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690EE3E2"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448323BA"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3E2272B2"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1A256717"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r>
      <w:tr w:rsidR="008F6E04"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8F6E04" w:rsidRPr="00B437F9" w:rsidRDefault="008F6E04" w:rsidP="008F6E04">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572F9C2A"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6F963E31" w14:textId="4943E468" w:rsidR="008F6E04" w:rsidRPr="00B437F9" w:rsidRDefault="008F6E04" w:rsidP="008F6E04">
            <w:pPr>
              <w:jc w:val="right"/>
              <w:rPr>
                <w:rFonts w:ascii="Calibri" w:hAnsi="Calibri" w:cs="Calibri"/>
                <w:szCs w:val="20"/>
              </w:rPr>
            </w:pPr>
            <w:r w:rsidRPr="00920D1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6E3340D4"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592</w:t>
            </w:r>
          </w:p>
        </w:tc>
        <w:tc>
          <w:tcPr>
            <w:tcW w:w="1111" w:type="dxa"/>
            <w:tcBorders>
              <w:top w:val="nil"/>
              <w:left w:val="nil"/>
              <w:bottom w:val="nil"/>
              <w:right w:val="nil"/>
            </w:tcBorders>
            <w:shd w:val="clear" w:color="000000" w:fill="FFFFFF"/>
            <w:noWrap/>
            <w:vAlign w:val="bottom"/>
            <w:hideMark/>
          </w:tcPr>
          <w:p w14:paraId="3DCE05AF" w14:textId="3A031EE3"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591</w:t>
            </w:r>
          </w:p>
        </w:tc>
        <w:tc>
          <w:tcPr>
            <w:tcW w:w="1330" w:type="dxa"/>
            <w:tcBorders>
              <w:top w:val="nil"/>
              <w:left w:val="nil"/>
              <w:bottom w:val="nil"/>
              <w:right w:val="nil"/>
            </w:tcBorders>
            <w:shd w:val="clear" w:color="000000" w:fill="FFFFFF"/>
            <w:noWrap/>
            <w:vAlign w:val="bottom"/>
            <w:hideMark/>
          </w:tcPr>
          <w:p w14:paraId="23BCE610" w14:textId="2B4CDA47" w:rsidR="008F6E04" w:rsidRPr="00B437F9" w:rsidRDefault="008F6E04" w:rsidP="008F6E04">
            <w:pPr>
              <w:jc w:val="right"/>
              <w:rPr>
                <w:rFonts w:ascii="Calibri" w:hAnsi="Calibri" w:cs="Calibri"/>
                <w:color w:val="9C0006"/>
                <w:szCs w:val="20"/>
              </w:rPr>
            </w:pPr>
            <w:r w:rsidRPr="00920D15">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0D2C556" w14:textId="4ED5AA6F"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659</w:t>
            </w:r>
          </w:p>
        </w:tc>
        <w:tc>
          <w:tcPr>
            <w:tcW w:w="1313" w:type="dxa"/>
            <w:tcBorders>
              <w:top w:val="nil"/>
              <w:left w:val="nil"/>
              <w:bottom w:val="nil"/>
              <w:right w:val="nil"/>
            </w:tcBorders>
            <w:shd w:val="clear" w:color="000000" w:fill="FFFFFF"/>
            <w:noWrap/>
            <w:vAlign w:val="bottom"/>
            <w:hideMark/>
          </w:tcPr>
          <w:p w14:paraId="50E93FB2" w14:textId="4D84594D"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-10%</w:t>
            </w:r>
          </w:p>
        </w:tc>
      </w:tr>
      <w:tr w:rsidR="008F6E04"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8F6E04" w:rsidRPr="00B437F9" w:rsidRDefault="008F6E04" w:rsidP="008F6E04">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0EA5EF37"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59B5F9FE" w14:textId="62917346" w:rsidR="008F6E04" w:rsidRPr="00B437F9" w:rsidRDefault="008F6E04" w:rsidP="008F6E04">
            <w:pPr>
              <w:jc w:val="right"/>
              <w:rPr>
                <w:rFonts w:ascii="Calibri" w:hAnsi="Calibri" w:cs="Calibri"/>
                <w:szCs w:val="20"/>
              </w:rPr>
            </w:pPr>
            <w:r w:rsidRPr="00920D1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004AA411"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255</w:t>
            </w:r>
          </w:p>
        </w:tc>
        <w:tc>
          <w:tcPr>
            <w:tcW w:w="1111" w:type="dxa"/>
            <w:tcBorders>
              <w:top w:val="nil"/>
              <w:left w:val="nil"/>
              <w:bottom w:val="nil"/>
              <w:right w:val="nil"/>
            </w:tcBorders>
            <w:shd w:val="clear" w:color="000000" w:fill="FFFFFF"/>
            <w:noWrap/>
            <w:vAlign w:val="bottom"/>
            <w:hideMark/>
          </w:tcPr>
          <w:p w14:paraId="1F659AA5" w14:textId="6212295C"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236</w:t>
            </w:r>
          </w:p>
        </w:tc>
        <w:tc>
          <w:tcPr>
            <w:tcW w:w="1330" w:type="dxa"/>
            <w:tcBorders>
              <w:top w:val="nil"/>
              <w:left w:val="nil"/>
              <w:bottom w:val="nil"/>
              <w:right w:val="nil"/>
            </w:tcBorders>
            <w:shd w:val="clear" w:color="000000" w:fill="FFFFFF"/>
            <w:noWrap/>
            <w:vAlign w:val="bottom"/>
            <w:hideMark/>
          </w:tcPr>
          <w:p w14:paraId="17EA5EE5" w14:textId="689F96F3" w:rsidR="008F6E04" w:rsidRPr="00B437F9" w:rsidRDefault="008F6E04" w:rsidP="008F6E04">
            <w:pPr>
              <w:jc w:val="right"/>
              <w:rPr>
                <w:rFonts w:ascii="Calibri" w:hAnsi="Calibri" w:cs="Calibri"/>
                <w:color w:val="9C0006"/>
                <w:szCs w:val="20"/>
              </w:rPr>
            </w:pPr>
            <w:r w:rsidRPr="00920D15">
              <w:rPr>
                <w:rFonts w:ascii="Calibri" w:hAnsi="Calibri" w:cs="Calibri"/>
                <w:color w:val="01565A"/>
                <w:szCs w:val="20"/>
              </w:rPr>
              <w:t>8%</w:t>
            </w:r>
          </w:p>
        </w:tc>
        <w:tc>
          <w:tcPr>
            <w:tcW w:w="1788" w:type="dxa"/>
            <w:tcBorders>
              <w:top w:val="nil"/>
              <w:left w:val="nil"/>
              <w:bottom w:val="nil"/>
              <w:right w:val="nil"/>
            </w:tcBorders>
            <w:shd w:val="clear" w:color="000000" w:fill="FFFFFF"/>
            <w:noWrap/>
            <w:vAlign w:val="bottom"/>
            <w:hideMark/>
          </w:tcPr>
          <w:p w14:paraId="15473E73" w14:textId="2DE8C143"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412</w:t>
            </w:r>
          </w:p>
        </w:tc>
        <w:tc>
          <w:tcPr>
            <w:tcW w:w="1313" w:type="dxa"/>
            <w:tcBorders>
              <w:top w:val="nil"/>
              <w:left w:val="nil"/>
              <w:bottom w:val="nil"/>
              <w:right w:val="nil"/>
            </w:tcBorders>
            <w:shd w:val="clear" w:color="000000" w:fill="FFFFFF"/>
            <w:noWrap/>
            <w:vAlign w:val="bottom"/>
            <w:hideMark/>
          </w:tcPr>
          <w:p w14:paraId="693391A6" w14:textId="352F04C9"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-38%</w:t>
            </w:r>
          </w:p>
        </w:tc>
      </w:tr>
      <w:tr w:rsidR="008F6E04"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8F6E04" w:rsidRPr="00B437F9" w:rsidRDefault="008F6E04" w:rsidP="008F6E04">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4E9A840B"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684308B0" w14:textId="5B55FE54" w:rsidR="008F6E04" w:rsidRPr="00B437F9" w:rsidRDefault="008F6E04" w:rsidP="008F6E04">
            <w:pPr>
              <w:jc w:val="right"/>
              <w:rPr>
                <w:rFonts w:ascii="Calibri" w:hAnsi="Calibri" w:cs="Calibri"/>
                <w:szCs w:val="20"/>
              </w:rPr>
            </w:pPr>
            <w:r w:rsidRPr="00920D1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72106F8D"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670</w:t>
            </w:r>
          </w:p>
        </w:tc>
        <w:tc>
          <w:tcPr>
            <w:tcW w:w="1111" w:type="dxa"/>
            <w:tcBorders>
              <w:top w:val="nil"/>
              <w:left w:val="nil"/>
              <w:bottom w:val="nil"/>
              <w:right w:val="nil"/>
            </w:tcBorders>
            <w:shd w:val="clear" w:color="000000" w:fill="FFFFFF"/>
            <w:noWrap/>
            <w:vAlign w:val="bottom"/>
            <w:hideMark/>
          </w:tcPr>
          <w:p w14:paraId="1DE23007" w14:textId="07F01A9C"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636</w:t>
            </w:r>
          </w:p>
        </w:tc>
        <w:tc>
          <w:tcPr>
            <w:tcW w:w="1330" w:type="dxa"/>
            <w:tcBorders>
              <w:top w:val="nil"/>
              <w:left w:val="nil"/>
              <w:bottom w:val="nil"/>
              <w:right w:val="nil"/>
            </w:tcBorders>
            <w:shd w:val="clear" w:color="000000" w:fill="FFFFFF"/>
            <w:noWrap/>
            <w:vAlign w:val="bottom"/>
            <w:hideMark/>
          </w:tcPr>
          <w:p w14:paraId="09592CE0" w14:textId="35FBFB91" w:rsidR="008F6E04" w:rsidRPr="00B437F9" w:rsidRDefault="008F6E04" w:rsidP="008F6E04">
            <w:pPr>
              <w:jc w:val="right"/>
              <w:rPr>
                <w:rFonts w:ascii="Calibri" w:hAnsi="Calibri" w:cs="Calibri"/>
                <w:color w:val="01565A"/>
                <w:szCs w:val="20"/>
              </w:rPr>
            </w:pPr>
            <w:r w:rsidRPr="00920D15">
              <w:rPr>
                <w:rFonts w:ascii="Calibri" w:hAnsi="Calibri" w:cs="Calibri"/>
                <w:color w:val="01565A"/>
                <w:szCs w:val="20"/>
              </w:rPr>
              <w:t>5%</w:t>
            </w:r>
          </w:p>
        </w:tc>
        <w:tc>
          <w:tcPr>
            <w:tcW w:w="1788" w:type="dxa"/>
            <w:tcBorders>
              <w:top w:val="nil"/>
              <w:left w:val="nil"/>
              <w:bottom w:val="nil"/>
              <w:right w:val="nil"/>
            </w:tcBorders>
            <w:shd w:val="clear" w:color="000000" w:fill="FFFFFF"/>
            <w:noWrap/>
            <w:vAlign w:val="bottom"/>
            <w:hideMark/>
          </w:tcPr>
          <w:p w14:paraId="3D1B46EC" w14:textId="452C1A87"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655</w:t>
            </w:r>
          </w:p>
        </w:tc>
        <w:tc>
          <w:tcPr>
            <w:tcW w:w="1313" w:type="dxa"/>
            <w:tcBorders>
              <w:top w:val="nil"/>
              <w:left w:val="nil"/>
              <w:bottom w:val="nil"/>
              <w:right w:val="nil"/>
            </w:tcBorders>
            <w:shd w:val="clear" w:color="000000" w:fill="FFFFFF"/>
            <w:noWrap/>
            <w:vAlign w:val="bottom"/>
            <w:hideMark/>
          </w:tcPr>
          <w:p w14:paraId="5A7C9264" w14:textId="22CCAB7C" w:rsidR="008F6E04" w:rsidRPr="00B437F9" w:rsidRDefault="008F6E04" w:rsidP="008F6E04">
            <w:pPr>
              <w:jc w:val="right"/>
              <w:rPr>
                <w:rFonts w:ascii="Calibri" w:hAnsi="Calibri" w:cs="Calibri"/>
                <w:color w:val="9C0006"/>
                <w:szCs w:val="20"/>
              </w:rPr>
            </w:pPr>
            <w:r w:rsidRPr="00920D15">
              <w:rPr>
                <w:rFonts w:ascii="Calibri" w:hAnsi="Calibri" w:cs="Calibri"/>
                <w:color w:val="01565A"/>
                <w:szCs w:val="20"/>
              </w:rPr>
              <w:t>2%</w:t>
            </w:r>
          </w:p>
        </w:tc>
      </w:tr>
      <w:tr w:rsidR="008F6E04"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8F6E04" w:rsidRPr="00B437F9" w:rsidRDefault="008F6E04" w:rsidP="008F6E04">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1E473886" w:rsidR="008F6E04" w:rsidRPr="00B437F9" w:rsidRDefault="008F6E04" w:rsidP="008F6E04">
            <w:pPr>
              <w:jc w:val="right"/>
              <w:rPr>
                <w:rFonts w:ascii="Calibri" w:hAnsi="Calibri" w:cs="Calibri"/>
                <w:szCs w:val="20"/>
              </w:rPr>
            </w:pPr>
            <w:r w:rsidRPr="00920D15">
              <w:rPr>
                <w:rFonts w:ascii="Calibri" w:hAnsi="Calibri" w:cs="Calibri"/>
                <w:szCs w:val="20"/>
              </w:rPr>
              <w:t>03-Apr</w:t>
            </w:r>
          </w:p>
        </w:tc>
        <w:tc>
          <w:tcPr>
            <w:tcW w:w="1549" w:type="dxa"/>
            <w:tcBorders>
              <w:top w:val="nil"/>
              <w:left w:val="nil"/>
              <w:bottom w:val="nil"/>
              <w:right w:val="nil"/>
            </w:tcBorders>
            <w:shd w:val="clear" w:color="000000" w:fill="FFFFFF"/>
            <w:noWrap/>
            <w:vAlign w:val="bottom"/>
            <w:hideMark/>
          </w:tcPr>
          <w:p w14:paraId="49C1221E" w14:textId="78051825" w:rsidR="008F6E04" w:rsidRPr="00B437F9" w:rsidRDefault="008F6E04" w:rsidP="008F6E04">
            <w:pPr>
              <w:jc w:val="right"/>
              <w:rPr>
                <w:rFonts w:ascii="Calibri" w:hAnsi="Calibri" w:cs="Calibri"/>
                <w:szCs w:val="20"/>
              </w:rPr>
            </w:pPr>
            <w:r w:rsidRPr="00920D1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1847622C"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33ED0065"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5ABFF3F4"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1A3B5BB2"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24A818DE" w:rsidR="008F6E04" w:rsidRPr="00B437F9" w:rsidRDefault="008F6E04" w:rsidP="008F6E04">
            <w:pPr>
              <w:jc w:val="right"/>
              <w:rPr>
                <w:rFonts w:ascii="Calibri" w:hAnsi="Calibri" w:cs="Calibri"/>
                <w:color w:val="01565A"/>
                <w:szCs w:val="20"/>
              </w:rPr>
            </w:pPr>
            <w:r w:rsidRPr="00920D15">
              <w:rPr>
                <w:rFonts w:ascii="Calibri" w:hAnsi="Calibri" w:cs="Calibri"/>
                <w:color w:val="01565A"/>
                <w:szCs w:val="20"/>
              </w:rPr>
              <w:t>15%</w:t>
            </w:r>
          </w:p>
        </w:tc>
      </w:tr>
      <w:tr w:rsidR="008F6E04"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8F6E04" w:rsidRPr="00B437F9" w:rsidRDefault="008F6E04" w:rsidP="008F6E04">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197AF3F4" w:rsidR="008F6E04" w:rsidRPr="00B437F9" w:rsidRDefault="008F6E04" w:rsidP="008F6E04">
            <w:pPr>
              <w:jc w:val="right"/>
              <w:rPr>
                <w:rFonts w:ascii="Calibri" w:hAnsi="Calibri" w:cs="Calibri"/>
                <w:szCs w:val="20"/>
              </w:rPr>
            </w:pPr>
            <w:r w:rsidRPr="00920D15">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5F9D13F7" w:rsidR="008F6E04" w:rsidRPr="00B437F9" w:rsidRDefault="008F6E04" w:rsidP="008F6E04">
            <w:pPr>
              <w:jc w:val="right"/>
              <w:rPr>
                <w:rFonts w:ascii="Calibri" w:hAnsi="Calibri" w:cs="Calibri"/>
                <w:szCs w:val="20"/>
              </w:rPr>
            </w:pPr>
            <w:r w:rsidRPr="00920D15">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1D17BC4B"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180</w:t>
            </w:r>
          </w:p>
        </w:tc>
        <w:tc>
          <w:tcPr>
            <w:tcW w:w="1111" w:type="dxa"/>
            <w:tcBorders>
              <w:top w:val="nil"/>
              <w:left w:val="nil"/>
              <w:bottom w:val="nil"/>
              <w:right w:val="nil"/>
            </w:tcBorders>
            <w:shd w:val="clear" w:color="000000" w:fill="FFFFFF"/>
            <w:noWrap/>
            <w:vAlign w:val="bottom"/>
            <w:hideMark/>
          </w:tcPr>
          <w:p w14:paraId="3CB9919B" w14:textId="263EE4F6"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180</w:t>
            </w:r>
          </w:p>
        </w:tc>
        <w:tc>
          <w:tcPr>
            <w:tcW w:w="1330" w:type="dxa"/>
            <w:tcBorders>
              <w:top w:val="nil"/>
              <w:left w:val="nil"/>
              <w:bottom w:val="nil"/>
              <w:right w:val="nil"/>
            </w:tcBorders>
            <w:shd w:val="clear" w:color="000000" w:fill="FFFFFF"/>
            <w:noWrap/>
            <w:vAlign w:val="bottom"/>
            <w:hideMark/>
          </w:tcPr>
          <w:p w14:paraId="3613B47C" w14:textId="6C45E17B" w:rsidR="008F6E04" w:rsidRPr="00B437F9" w:rsidRDefault="008F6E04" w:rsidP="008F6E04">
            <w:pPr>
              <w:jc w:val="right"/>
              <w:rPr>
                <w:rFonts w:ascii="Calibri" w:hAnsi="Calibri" w:cs="Calibri"/>
                <w:color w:val="9C0006"/>
                <w:szCs w:val="20"/>
              </w:rPr>
            </w:pPr>
            <w:r w:rsidRPr="00920D15">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144DEA3D"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3E2665CA"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-49%</w:t>
            </w:r>
          </w:p>
        </w:tc>
      </w:tr>
      <w:tr w:rsidR="008F6E04"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8F6E04" w:rsidRPr="00B437F9" w:rsidRDefault="008F6E04" w:rsidP="008F6E04">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61AAF9E2" w:rsidR="008F6E04" w:rsidRPr="00B437F9" w:rsidRDefault="008F6E04" w:rsidP="008F6E04">
            <w:pPr>
              <w:jc w:val="right"/>
              <w:rPr>
                <w:rFonts w:ascii="Calibri" w:hAnsi="Calibri" w:cs="Calibri"/>
                <w:szCs w:val="20"/>
              </w:rPr>
            </w:pPr>
            <w:r w:rsidRPr="00920D15">
              <w:rPr>
                <w:rFonts w:ascii="Calibri" w:hAnsi="Calibri" w:cs="Calibri"/>
                <w:szCs w:val="20"/>
              </w:rPr>
              <w:t>01-May</w:t>
            </w:r>
          </w:p>
        </w:tc>
        <w:tc>
          <w:tcPr>
            <w:tcW w:w="1549" w:type="dxa"/>
            <w:tcBorders>
              <w:top w:val="nil"/>
              <w:left w:val="nil"/>
              <w:bottom w:val="nil"/>
              <w:right w:val="nil"/>
            </w:tcBorders>
            <w:shd w:val="clear" w:color="000000" w:fill="FFFFFF"/>
            <w:noWrap/>
            <w:vAlign w:val="bottom"/>
            <w:hideMark/>
          </w:tcPr>
          <w:p w14:paraId="4F0154BE" w14:textId="1E00A1B6" w:rsidR="008F6E04" w:rsidRPr="00B437F9" w:rsidRDefault="008F6E04" w:rsidP="008F6E04">
            <w:pPr>
              <w:jc w:val="right"/>
              <w:rPr>
                <w:rFonts w:ascii="Calibri" w:hAnsi="Calibri" w:cs="Calibri"/>
                <w:szCs w:val="20"/>
              </w:rPr>
            </w:pPr>
            <w:r w:rsidRPr="00920D15">
              <w:rPr>
                <w:rFonts w:ascii="Calibri" w:hAnsi="Calibri" w:cs="Calibri"/>
                <w:szCs w:val="20"/>
              </w:rPr>
              <w:t xml:space="preserve">Ac/kg </w:t>
            </w:r>
            <w:proofErr w:type="spellStart"/>
            <w:r w:rsidRPr="00920D15">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0EE5D545"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340</w:t>
            </w:r>
          </w:p>
        </w:tc>
        <w:tc>
          <w:tcPr>
            <w:tcW w:w="1111" w:type="dxa"/>
            <w:tcBorders>
              <w:top w:val="nil"/>
              <w:left w:val="nil"/>
              <w:bottom w:val="nil"/>
              <w:right w:val="nil"/>
            </w:tcBorders>
            <w:shd w:val="clear" w:color="000000" w:fill="FFFFFF"/>
            <w:noWrap/>
            <w:vAlign w:val="bottom"/>
            <w:hideMark/>
          </w:tcPr>
          <w:p w14:paraId="4CF270DC" w14:textId="2A07C14A"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350</w:t>
            </w:r>
          </w:p>
        </w:tc>
        <w:tc>
          <w:tcPr>
            <w:tcW w:w="1330" w:type="dxa"/>
            <w:tcBorders>
              <w:top w:val="nil"/>
              <w:left w:val="nil"/>
              <w:bottom w:val="nil"/>
              <w:right w:val="nil"/>
            </w:tcBorders>
            <w:shd w:val="clear" w:color="000000" w:fill="FFFFFF"/>
            <w:noWrap/>
            <w:vAlign w:val="bottom"/>
            <w:hideMark/>
          </w:tcPr>
          <w:p w14:paraId="0BE07ACC" w14:textId="37B55366"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3DD39F01" w14:textId="29666FE2"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375</w:t>
            </w:r>
          </w:p>
        </w:tc>
        <w:tc>
          <w:tcPr>
            <w:tcW w:w="1313" w:type="dxa"/>
            <w:tcBorders>
              <w:top w:val="nil"/>
              <w:left w:val="nil"/>
              <w:bottom w:val="nil"/>
              <w:right w:val="nil"/>
            </w:tcBorders>
            <w:shd w:val="clear" w:color="000000" w:fill="FFFFFF"/>
            <w:noWrap/>
            <w:vAlign w:val="bottom"/>
            <w:hideMark/>
          </w:tcPr>
          <w:p w14:paraId="7A87BA5C" w14:textId="5AAE2880" w:rsidR="008F6E04" w:rsidRPr="00B437F9" w:rsidRDefault="008F6E04" w:rsidP="008F6E04">
            <w:pPr>
              <w:jc w:val="right"/>
              <w:rPr>
                <w:rFonts w:ascii="Calibri" w:hAnsi="Calibri" w:cs="Calibri"/>
                <w:color w:val="01565A"/>
                <w:szCs w:val="20"/>
              </w:rPr>
            </w:pPr>
            <w:r w:rsidRPr="00920D15">
              <w:rPr>
                <w:rFonts w:ascii="Calibri" w:hAnsi="Calibri" w:cs="Calibri"/>
                <w:color w:val="9C0006"/>
                <w:szCs w:val="20"/>
              </w:rPr>
              <w:t>-9%</w:t>
            </w:r>
          </w:p>
        </w:tc>
      </w:tr>
      <w:tr w:rsidR="008F6E04"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8F6E04" w:rsidRPr="00B437F9" w:rsidRDefault="008F6E04" w:rsidP="008F6E04">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570F55CF" w:rsidR="008F6E04" w:rsidRPr="00B437F9" w:rsidRDefault="008F6E04" w:rsidP="008F6E04">
            <w:pPr>
              <w:jc w:val="right"/>
              <w:rPr>
                <w:rFonts w:ascii="Calibri" w:hAnsi="Calibri" w:cs="Calibri"/>
                <w:szCs w:val="20"/>
              </w:rPr>
            </w:pPr>
            <w:r w:rsidRPr="00920D15">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15C906F6" w:rsidR="008F6E04" w:rsidRPr="00B437F9" w:rsidRDefault="008F6E04" w:rsidP="008F6E04">
            <w:pPr>
              <w:jc w:val="right"/>
              <w:rPr>
                <w:rFonts w:ascii="Calibri" w:hAnsi="Calibri" w:cs="Calibri"/>
                <w:szCs w:val="20"/>
              </w:rPr>
            </w:pPr>
            <w:r w:rsidRPr="00920D15">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5816F305"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5C85FB36"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6282545B" w:rsidR="008F6E04" w:rsidRPr="00B437F9" w:rsidRDefault="008F6E04" w:rsidP="008F6E04">
            <w:pPr>
              <w:jc w:val="right"/>
              <w:rPr>
                <w:rFonts w:ascii="Calibri" w:hAnsi="Calibri" w:cs="Calibri"/>
                <w:color w:val="9C0006"/>
                <w:szCs w:val="20"/>
              </w:rPr>
            </w:pPr>
            <w:r w:rsidRPr="00920D15">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1F715F03"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2996B01D" w:rsidR="008F6E04" w:rsidRPr="00B437F9" w:rsidRDefault="008F6E04" w:rsidP="008F6E04">
            <w:pPr>
              <w:jc w:val="right"/>
              <w:rPr>
                <w:rFonts w:ascii="Calibri" w:hAnsi="Calibri" w:cs="Calibri"/>
                <w:color w:val="9C0006"/>
                <w:szCs w:val="20"/>
              </w:rPr>
            </w:pPr>
            <w:r w:rsidRPr="00920D15">
              <w:rPr>
                <w:rFonts w:ascii="Calibri" w:hAnsi="Calibri" w:cs="Calibri"/>
                <w:color w:val="000000"/>
                <w:szCs w:val="20"/>
              </w:rPr>
              <w:t> </w:t>
            </w:r>
          </w:p>
        </w:tc>
      </w:tr>
      <w:tr w:rsidR="008F6E04"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8F6E04" w:rsidRPr="00B437F9" w:rsidRDefault="008F6E04" w:rsidP="008F6E04">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3177578B" w:rsidR="008F6E04" w:rsidRPr="00B437F9" w:rsidRDefault="008F6E04" w:rsidP="008F6E04">
            <w:pPr>
              <w:jc w:val="right"/>
              <w:rPr>
                <w:rFonts w:ascii="Calibri" w:hAnsi="Calibri" w:cs="Calibri"/>
                <w:szCs w:val="20"/>
              </w:rPr>
            </w:pPr>
            <w:r w:rsidRPr="00920D15">
              <w:rPr>
                <w:rFonts w:ascii="Calibri" w:hAnsi="Calibri" w:cs="Calibri"/>
                <w:szCs w:val="20"/>
              </w:rPr>
              <w:t>17-Apr</w:t>
            </w:r>
          </w:p>
        </w:tc>
        <w:tc>
          <w:tcPr>
            <w:tcW w:w="1549" w:type="dxa"/>
            <w:tcBorders>
              <w:top w:val="nil"/>
              <w:left w:val="nil"/>
              <w:bottom w:val="nil"/>
              <w:right w:val="nil"/>
            </w:tcBorders>
            <w:shd w:val="clear" w:color="000000" w:fill="FFFFFF"/>
            <w:noWrap/>
            <w:vAlign w:val="bottom"/>
            <w:hideMark/>
          </w:tcPr>
          <w:p w14:paraId="6B5B2D5C" w14:textId="51549733" w:rsidR="008F6E04" w:rsidRPr="00B437F9" w:rsidRDefault="008F6E04" w:rsidP="008F6E04">
            <w:pPr>
              <w:jc w:val="right"/>
              <w:rPr>
                <w:rFonts w:ascii="Calibri" w:hAnsi="Calibri" w:cs="Calibri"/>
                <w:szCs w:val="20"/>
              </w:rPr>
            </w:pPr>
            <w:r w:rsidRPr="00920D1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729C6E89"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3,269</w:t>
            </w:r>
          </w:p>
        </w:tc>
        <w:tc>
          <w:tcPr>
            <w:tcW w:w="1111" w:type="dxa"/>
            <w:tcBorders>
              <w:top w:val="nil"/>
              <w:left w:val="nil"/>
              <w:bottom w:val="nil"/>
              <w:right w:val="nil"/>
            </w:tcBorders>
            <w:shd w:val="clear" w:color="000000" w:fill="FFFFFF"/>
            <w:noWrap/>
            <w:vAlign w:val="bottom"/>
            <w:hideMark/>
          </w:tcPr>
          <w:p w14:paraId="19EA184B" w14:textId="7AC07EA7"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3,246</w:t>
            </w:r>
          </w:p>
        </w:tc>
        <w:tc>
          <w:tcPr>
            <w:tcW w:w="1330" w:type="dxa"/>
            <w:tcBorders>
              <w:top w:val="nil"/>
              <w:left w:val="nil"/>
              <w:bottom w:val="nil"/>
              <w:right w:val="nil"/>
            </w:tcBorders>
            <w:shd w:val="clear" w:color="000000" w:fill="FFFFFF"/>
            <w:noWrap/>
            <w:vAlign w:val="bottom"/>
            <w:hideMark/>
          </w:tcPr>
          <w:p w14:paraId="44B2B622" w14:textId="1E41CACB" w:rsidR="008F6E04" w:rsidRPr="00B437F9" w:rsidRDefault="008F6E04" w:rsidP="008F6E04">
            <w:pPr>
              <w:jc w:val="right"/>
              <w:rPr>
                <w:rFonts w:ascii="Calibri" w:hAnsi="Calibri" w:cs="Calibri"/>
                <w:color w:val="000000"/>
                <w:szCs w:val="20"/>
              </w:rPr>
            </w:pPr>
            <w:r w:rsidRPr="00920D15">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17021BBB" w14:textId="6D67B3BE"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3,053</w:t>
            </w:r>
          </w:p>
        </w:tc>
        <w:tc>
          <w:tcPr>
            <w:tcW w:w="1313" w:type="dxa"/>
            <w:tcBorders>
              <w:top w:val="nil"/>
              <w:left w:val="nil"/>
              <w:bottom w:val="nil"/>
              <w:right w:val="nil"/>
            </w:tcBorders>
            <w:shd w:val="clear" w:color="000000" w:fill="FFFFFF"/>
            <w:noWrap/>
            <w:vAlign w:val="bottom"/>
            <w:hideMark/>
          </w:tcPr>
          <w:p w14:paraId="46EEA58E" w14:textId="221F74B8" w:rsidR="008F6E04" w:rsidRPr="00B437F9" w:rsidRDefault="008F6E04" w:rsidP="008F6E04">
            <w:pPr>
              <w:jc w:val="right"/>
              <w:rPr>
                <w:rFonts w:ascii="Calibri" w:hAnsi="Calibri" w:cs="Calibri"/>
                <w:color w:val="000000"/>
                <w:szCs w:val="20"/>
              </w:rPr>
            </w:pPr>
            <w:r w:rsidRPr="00920D15">
              <w:rPr>
                <w:rFonts w:ascii="Calibri" w:hAnsi="Calibri" w:cs="Calibri"/>
                <w:color w:val="01565A"/>
                <w:szCs w:val="20"/>
              </w:rPr>
              <w:t>7%</w:t>
            </w:r>
          </w:p>
        </w:tc>
      </w:tr>
      <w:tr w:rsidR="008F6E04"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8F6E04" w:rsidRPr="00B437F9" w:rsidRDefault="008F6E04" w:rsidP="008F6E04">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07BE808D" w:rsidR="008F6E04" w:rsidRPr="00B437F9" w:rsidRDefault="008F6E04" w:rsidP="008F6E04">
            <w:pPr>
              <w:jc w:val="right"/>
              <w:rPr>
                <w:rFonts w:ascii="Calibri" w:hAnsi="Calibri" w:cs="Calibri"/>
                <w:szCs w:val="20"/>
              </w:rPr>
            </w:pPr>
            <w:r w:rsidRPr="00920D15">
              <w:rPr>
                <w:rFonts w:ascii="Calibri" w:hAnsi="Calibri" w:cs="Calibri"/>
                <w:szCs w:val="20"/>
              </w:rPr>
              <w:t>17-Apr</w:t>
            </w:r>
          </w:p>
        </w:tc>
        <w:tc>
          <w:tcPr>
            <w:tcW w:w="1549" w:type="dxa"/>
            <w:tcBorders>
              <w:top w:val="nil"/>
              <w:left w:val="nil"/>
              <w:bottom w:val="nil"/>
              <w:right w:val="nil"/>
            </w:tcBorders>
            <w:shd w:val="clear" w:color="000000" w:fill="FFFFFF"/>
            <w:noWrap/>
            <w:vAlign w:val="bottom"/>
            <w:hideMark/>
          </w:tcPr>
          <w:p w14:paraId="2DFB2DF6" w14:textId="373DEEB5" w:rsidR="008F6E04" w:rsidRPr="00B437F9" w:rsidRDefault="008F6E04" w:rsidP="008F6E04">
            <w:pPr>
              <w:jc w:val="right"/>
              <w:rPr>
                <w:rFonts w:ascii="Calibri" w:hAnsi="Calibri" w:cs="Calibri"/>
                <w:szCs w:val="20"/>
              </w:rPr>
            </w:pPr>
            <w:r w:rsidRPr="00920D1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0E7CB3DB"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2,541</w:t>
            </w:r>
          </w:p>
        </w:tc>
        <w:tc>
          <w:tcPr>
            <w:tcW w:w="1111" w:type="dxa"/>
            <w:tcBorders>
              <w:top w:val="nil"/>
              <w:left w:val="nil"/>
              <w:bottom w:val="nil"/>
              <w:right w:val="nil"/>
            </w:tcBorders>
            <w:shd w:val="clear" w:color="000000" w:fill="FFFFFF"/>
            <w:noWrap/>
            <w:vAlign w:val="bottom"/>
            <w:hideMark/>
          </w:tcPr>
          <w:p w14:paraId="7908A695" w14:textId="3A705AEA"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2,550</w:t>
            </w:r>
          </w:p>
        </w:tc>
        <w:tc>
          <w:tcPr>
            <w:tcW w:w="1330" w:type="dxa"/>
            <w:tcBorders>
              <w:top w:val="nil"/>
              <w:left w:val="nil"/>
              <w:bottom w:val="nil"/>
              <w:right w:val="nil"/>
            </w:tcBorders>
            <w:shd w:val="clear" w:color="000000" w:fill="FFFFFF"/>
            <w:noWrap/>
            <w:vAlign w:val="bottom"/>
            <w:hideMark/>
          </w:tcPr>
          <w:p w14:paraId="5BEB881B" w14:textId="12F722A3"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75D155E3" w14:textId="311483A3"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2,579</w:t>
            </w:r>
          </w:p>
        </w:tc>
        <w:tc>
          <w:tcPr>
            <w:tcW w:w="1313" w:type="dxa"/>
            <w:tcBorders>
              <w:top w:val="nil"/>
              <w:left w:val="nil"/>
              <w:bottom w:val="nil"/>
              <w:right w:val="nil"/>
            </w:tcBorders>
            <w:shd w:val="clear" w:color="000000" w:fill="FFFFFF"/>
            <w:noWrap/>
            <w:vAlign w:val="bottom"/>
            <w:hideMark/>
          </w:tcPr>
          <w:p w14:paraId="7AD8DCBF" w14:textId="696042FE"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-1%</w:t>
            </w:r>
          </w:p>
        </w:tc>
      </w:tr>
      <w:tr w:rsidR="008F6E04"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8F6E04" w:rsidRPr="00B437F9" w:rsidRDefault="008F6E04" w:rsidP="008F6E04">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17633528" w:rsidR="008F6E04" w:rsidRPr="00B437F9" w:rsidRDefault="008F6E04" w:rsidP="008F6E04">
            <w:pPr>
              <w:jc w:val="right"/>
              <w:rPr>
                <w:rFonts w:ascii="Calibri" w:hAnsi="Calibri" w:cs="Calibri"/>
                <w:szCs w:val="20"/>
              </w:rPr>
            </w:pPr>
            <w:r w:rsidRPr="00920D15">
              <w:rPr>
                <w:rFonts w:ascii="Calibri" w:hAnsi="Calibri" w:cs="Calibri"/>
                <w:szCs w:val="20"/>
              </w:rPr>
              <w:t>17-Apr</w:t>
            </w:r>
          </w:p>
        </w:tc>
        <w:tc>
          <w:tcPr>
            <w:tcW w:w="1549" w:type="dxa"/>
            <w:tcBorders>
              <w:top w:val="nil"/>
              <w:left w:val="nil"/>
              <w:bottom w:val="nil"/>
              <w:right w:val="nil"/>
            </w:tcBorders>
            <w:shd w:val="clear" w:color="000000" w:fill="FFFFFF"/>
            <w:noWrap/>
            <w:vAlign w:val="bottom"/>
            <w:hideMark/>
          </w:tcPr>
          <w:p w14:paraId="1C34C928" w14:textId="5FFB465C" w:rsidR="008F6E04" w:rsidRPr="00B437F9" w:rsidRDefault="008F6E04" w:rsidP="008F6E04">
            <w:pPr>
              <w:jc w:val="right"/>
              <w:rPr>
                <w:rFonts w:ascii="Calibri" w:hAnsi="Calibri" w:cs="Calibri"/>
                <w:szCs w:val="20"/>
              </w:rPr>
            </w:pPr>
            <w:r w:rsidRPr="00920D1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021EBB4F"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3,974</w:t>
            </w:r>
          </w:p>
        </w:tc>
        <w:tc>
          <w:tcPr>
            <w:tcW w:w="1111" w:type="dxa"/>
            <w:tcBorders>
              <w:top w:val="nil"/>
              <w:left w:val="nil"/>
              <w:bottom w:val="nil"/>
              <w:right w:val="nil"/>
            </w:tcBorders>
            <w:shd w:val="clear" w:color="000000" w:fill="FFFFFF"/>
            <w:noWrap/>
            <w:vAlign w:val="bottom"/>
            <w:hideMark/>
          </w:tcPr>
          <w:p w14:paraId="4EC0FAE0" w14:textId="745F1F67"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4,340</w:t>
            </w:r>
          </w:p>
        </w:tc>
        <w:tc>
          <w:tcPr>
            <w:tcW w:w="1330" w:type="dxa"/>
            <w:tcBorders>
              <w:top w:val="nil"/>
              <w:left w:val="nil"/>
              <w:bottom w:val="nil"/>
              <w:right w:val="nil"/>
            </w:tcBorders>
            <w:shd w:val="clear" w:color="000000" w:fill="FFFFFF"/>
            <w:noWrap/>
            <w:vAlign w:val="bottom"/>
            <w:hideMark/>
          </w:tcPr>
          <w:p w14:paraId="5C6555A4" w14:textId="63AB305B"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-8%</w:t>
            </w:r>
          </w:p>
        </w:tc>
        <w:tc>
          <w:tcPr>
            <w:tcW w:w="1788" w:type="dxa"/>
            <w:tcBorders>
              <w:top w:val="nil"/>
              <w:left w:val="nil"/>
              <w:bottom w:val="nil"/>
              <w:right w:val="nil"/>
            </w:tcBorders>
            <w:shd w:val="clear" w:color="000000" w:fill="FFFFFF"/>
            <w:noWrap/>
            <w:vAlign w:val="bottom"/>
            <w:hideMark/>
          </w:tcPr>
          <w:p w14:paraId="36934E7E" w14:textId="58ACD57B"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4,167</w:t>
            </w:r>
          </w:p>
        </w:tc>
        <w:tc>
          <w:tcPr>
            <w:tcW w:w="1313" w:type="dxa"/>
            <w:tcBorders>
              <w:top w:val="nil"/>
              <w:left w:val="nil"/>
              <w:bottom w:val="nil"/>
              <w:right w:val="nil"/>
            </w:tcBorders>
            <w:shd w:val="clear" w:color="000000" w:fill="FFFFFF"/>
            <w:noWrap/>
            <w:vAlign w:val="bottom"/>
            <w:hideMark/>
          </w:tcPr>
          <w:p w14:paraId="4C37106A" w14:textId="3D2DF658" w:rsidR="008F6E04" w:rsidRPr="00B437F9" w:rsidRDefault="008F6E04" w:rsidP="008F6E04">
            <w:pPr>
              <w:jc w:val="right"/>
              <w:rPr>
                <w:rFonts w:ascii="Calibri" w:hAnsi="Calibri" w:cs="Calibri"/>
                <w:color w:val="9C0006"/>
                <w:szCs w:val="20"/>
              </w:rPr>
            </w:pPr>
            <w:r w:rsidRPr="00920D15">
              <w:rPr>
                <w:rFonts w:ascii="Calibri" w:hAnsi="Calibri" w:cs="Calibri"/>
                <w:color w:val="9C0006"/>
                <w:szCs w:val="20"/>
              </w:rPr>
              <w:t>-5%</w:t>
            </w:r>
          </w:p>
        </w:tc>
      </w:tr>
      <w:tr w:rsidR="008F6E04"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8F6E04" w:rsidRPr="00B437F9" w:rsidRDefault="008F6E04" w:rsidP="008F6E04">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535D79DA" w:rsidR="008F6E04" w:rsidRPr="00B437F9" w:rsidRDefault="008F6E04" w:rsidP="008F6E04">
            <w:pPr>
              <w:jc w:val="right"/>
              <w:rPr>
                <w:rFonts w:ascii="Calibri" w:hAnsi="Calibri" w:cs="Calibri"/>
                <w:szCs w:val="20"/>
              </w:rPr>
            </w:pPr>
            <w:r w:rsidRPr="00920D15">
              <w:rPr>
                <w:rFonts w:ascii="Calibri" w:hAnsi="Calibri" w:cs="Calibri"/>
                <w:szCs w:val="20"/>
              </w:rPr>
              <w:t>17-Apr</w:t>
            </w:r>
          </w:p>
        </w:tc>
        <w:tc>
          <w:tcPr>
            <w:tcW w:w="1549" w:type="dxa"/>
            <w:tcBorders>
              <w:top w:val="nil"/>
              <w:left w:val="nil"/>
              <w:bottom w:val="nil"/>
              <w:right w:val="nil"/>
            </w:tcBorders>
            <w:shd w:val="clear" w:color="000000" w:fill="FFFFFF"/>
            <w:noWrap/>
            <w:vAlign w:val="bottom"/>
            <w:hideMark/>
          </w:tcPr>
          <w:p w14:paraId="517544D7" w14:textId="7BF16736" w:rsidR="008F6E04" w:rsidRPr="00B437F9" w:rsidRDefault="008F6E04" w:rsidP="008F6E04">
            <w:pPr>
              <w:jc w:val="right"/>
              <w:rPr>
                <w:rFonts w:ascii="Calibri" w:hAnsi="Calibri" w:cs="Calibri"/>
                <w:szCs w:val="20"/>
              </w:rPr>
            </w:pPr>
            <w:r w:rsidRPr="00920D15">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757E47EA"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7,062</w:t>
            </w:r>
          </w:p>
        </w:tc>
        <w:tc>
          <w:tcPr>
            <w:tcW w:w="1111" w:type="dxa"/>
            <w:tcBorders>
              <w:top w:val="nil"/>
              <w:left w:val="nil"/>
              <w:bottom w:val="nil"/>
              <w:right w:val="nil"/>
            </w:tcBorders>
            <w:shd w:val="clear" w:color="000000" w:fill="FFFFFF"/>
            <w:noWrap/>
            <w:vAlign w:val="bottom"/>
            <w:hideMark/>
          </w:tcPr>
          <w:p w14:paraId="70149E4E" w14:textId="0E26BD75"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6,934</w:t>
            </w:r>
          </w:p>
        </w:tc>
        <w:tc>
          <w:tcPr>
            <w:tcW w:w="1330" w:type="dxa"/>
            <w:tcBorders>
              <w:top w:val="nil"/>
              <w:left w:val="nil"/>
              <w:bottom w:val="nil"/>
              <w:right w:val="nil"/>
            </w:tcBorders>
            <w:shd w:val="clear" w:color="000000" w:fill="FFFFFF"/>
            <w:noWrap/>
            <w:vAlign w:val="bottom"/>
            <w:hideMark/>
          </w:tcPr>
          <w:p w14:paraId="620A1AE2" w14:textId="2D9803B0" w:rsidR="008F6E04" w:rsidRPr="00B437F9" w:rsidRDefault="008F6E04" w:rsidP="008F6E04">
            <w:pPr>
              <w:jc w:val="right"/>
              <w:rPr>
                <w:rFonts w:ascii="Calibri" w:hAnsi="Calibri" w:cs="Calibri"/>
                <w:color w:val="01565A"/>
                <w:szCs w:val="20"/>
              </w:rPr>
            </w:pPr>
            <w:r w:rsidRPr="00920D15">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8B63661" w14:textId="0F072D3E" w:rsidR="008F6E04" w:rsidRPr="00B437F9" w:rsidRDefault="008F6E04" w:rsidP="008F6E04">
            <w:pPr>
              <w:jc w:val="right"/>
              <w:rPr>
                <w:rFonts w:ascii="Calibri" w:hAnsi="Calibri" w:cs="Calibri"/>
                <w:color w:val="000000"/>
                <w:szCs w:val="20"/>
              </w:rPr>
            </w:pPr>
            <w:r w:rsidRPr="00920D15">
              <w:rPr>
                <w:rFonts w:ascii="Calibri" w:hAnsi="Calibri" w:cs="Calibri"/>
                <w:color w:val="000000"/>
                <w:szCs w:val="20"/>
              </w:rPr>
              <w:t>4,736</w:t>
            </w:r>
          </w:p>
        </w:tc>
        <w:tc>
          <w:tcPr>
            <w:tcW w:w="1313" w:type="dxa"/>
            <w:tcBorders>
              <w:top w:val="nil"/>
              <w:left w:val="nil"/>
              <w:bottom w:val="nil"/>
              <w:right w:val="nil"/>
            </w:tcBorders>
            <w:shd w:val="clear" w:color="000000" w:fill="FFFFFF"/>
            <w:noWrap/>
            <w:vAlign w:val="bottom"/>
            <w:hideMark/>
          </w:tcPr>
          <w:p w14:paraId="4150FEC1" w14:textId="63E99207" w:rsidR="008F6E04" w:rsidRPr="00B437F9" w:rsidRDefault="008F6E04" w:rsidP="008F6E04">
            <w:pPr>
              <w:jc w:val="right"/>
              <w:rPr>
                <w:rFonts w:ascii="Calibri" w:hAnsi="Calibri" w:cs="Calibri"/>
                <w:color w:val="01565A"/>
                <w:szCs w:val="20"/>
              </w:rPr>
            </w:pPr>
            <w:r w:rsidRPr="00920D15">
              <w:rPr>
                <w:rFonts w:ascii="Calibri" w:hAnsi="Calibri" w:cs="Calibri"/>
                <w:color w:val="01565A"/>
                <w:szCs w:val="20"/>
              </w:rPr>
              <w:t>49%</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5560021C"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3618AB02" w:rsidR="00CD226A" w:rsidRPr="00F647A4" w:rsidRDefault="009C64E4" w:rsidP="00CD226A">
      <w:r>
        <w:rPr>
          <w:noProof/>
        </w:rPr>
        <w:drawing>
          <wp:inline distT="0" distB="0" distL="0" distR="0" wp14:anchorId="6B653FB8" wp14:editId="04AE243B">
            <wp:extent cx="4267200" cy="2502721"/>
            <wp:effectExtent l="0" t="0" r="0" b="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02721"/>
                    </a:xfrm>
                    <a:prstGeom prst="rect">
                      <a:avLst/>
                    </a:prstGeom>
                  </pic:spPr>
                </pic:pic>
              </a:graphicData>
            </a:graphic>
          </wp:inline>
        </w:drawing>
      </w:r>
      <w:r>
        <w:rPr>
          <w:noProof/>
        </w:rPr>
        <w:drawing>
          <wp:inline distT="0" distB="0" distL="0" distR="0" wp14:anchorId="0F6EF541" wp14:editId="2EC36F9E">
            <wp:extent cx="4267200" cy="2254721"/>
            <wp:effectExtent l="0" t="0" r="0" b="0"/>
            <wp:docPr id="2" name="Picture 2" descr="A graph of the wea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weathe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267200" cy="2254721"/>
                    </a:xfrm>
                    <a:prstGeom prst="rect">
                      <a:avLst/>
                    </a:prstGeom>
                  </pic:spPr>
                </pic:pic>
              </a:graphicData>
            </a:graphic>
          </wp:inline>
        </w:drawing>
      </w:r>
      <w:r>
        <w:rPr>
          <w:noProof/>
        </w:rPr>
        <w:drawing>
          <wp:inline distT="0" distB="0" distL="0" distR="0" wp14:anchorId="1A9DD24C" wp14:editId="3399758B">
            <wp:extent cx="4267200" cy="2396912"/>
            <wp:effectExtent l="0" t="0" r="0" b="3810"/>
            <wp:docPr id="3" name="Picture 3"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corn&#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213F175C" wp14:editId="0C6FF14D">
            <wp:extent cx="4267200" cy="2408296"/>
            <wp:effectExtent l="0" t="0" r="0" b="0"/>
            <wp:docPr id="4"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267200" cy="2408296"/>
                    </a:xfrm>
                    <a:prstGeom prst="rect">
                      <a:avLst/>
                    </a:prstGeom>
                  </pic:spPr>
                </pic:pic>
              </a:graphicData>
            </a:graphic>
          </wp:inline>
        </w:drawing>
      </w:r>
      <w:r>
        <w:rPr>
          <w:noProof/>
        </w:rPr>
        <w:lastRenderedPageBreak/>
        <w:drawing>
          <wp:inline distT="0" distB="0" distL="0" distR="0" wp14:anchorId="3D88D863" wp14:editId="45E21765">
            <wp:extent cx="4267200" cy="2263785"/>
            <wp:effectExtent l="0" t="0" r="0" b="3175"/>
            <wp:docPr id="5" name="Picture 5" descr="A graph of 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graph with different colored line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4267200" cy="2263785"/>
                    </a:xfrm>
                    <a:prstGeom prst="rect">
                      <a:avLst/>
                    </a:prstGeom>
                  </pic:spPr>
                </pic:pic>
              </a:graphicData>
            </a:graphic>
          </wp:inline>
        </w:drawing>
      </w:r>
      <w:r>
        <w:rPr>
          <w:noProof/>
        </w:rPr>
        <w:drawing>
          <wp:inline distT="0" distB="0" distL="0" distR="0" wp14:anchorId="0DA857D5" wp14:editId="162E2E2D">
            <wp:extent cx="4267200" cy="2396912"/>
            <wp:effectExtent l="0" t="0" r="0" b="3810"/>
            <wp:docPr id="6"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07325639" wp14:editId="31227212">
            <wp:extent cx="4267200" cy="2396912"/>
            <wp:effectExtent l="0" t="0" r="0" b="3810"/>
            <wp:docPr id="7" name="Picture 7"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rket indicato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117EDA35" wp14:editId="4A85E989">
            <wp:extent cx="4267200" cy="2262022"/>
            <wp:effectExtent l="0" t="0" r="0" b="5080"/>
            <wp:docPr id="8" name="Picture 8"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showing the price of a stock marke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200" cy="2262022"/>
                    </a:xfrm>
                    <a:prstGeom prst="rect">
                      <a:avLst/>
                    </a:prstGeom>
                  </pic:spPr>
                </pic:pic>
              </a:graphicData>
            </a:graphic>
          </wp:inline>
        </w:drawing>
      </w:r>
    </w:p>
    <w:p w14:paraId="757D1E68" w14:textId="13DC93C9"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0E21DF3A" w14:textId="62E18FA1" w:rsidR="003919BB" w:rsidRDefault="009C64E4" w:rsidP="00CD226A">
      <w:r>
        <w:rPr>
          <w:noProof/>
        </w:rPr>
        <w:drawing>
          <wp:inline distT="0" distB="0" distL="0" distR="0" wp14:anchorId="025001DD" wp14:editId="52641DC0">
            <wp:extent cx="4267200" cy="2400770"/>
            <wp:effectExtent l="0" t="0" r="0" b="0"/>
            <wp:docPr id="9" name="Picture 9"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wheat&#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4267200" cy="2400770"/>
                    </a:xfrm>
                    <a:prstGeom prst="rect">
                      <a:avLst/>
                    </a:prstGeom>
                  </pic:spPr>
                </pic:pic>
              </a:graphicData>
            </a:graphic>
          </wp:inline>
        </w:drawing>
      </w:r>
      <w:r>
        <w:rPr>
          <w:noProof/>
        </w:rPr>
        <w:drawing>
          <wp:inline distT="0" distB="0" distL="0" distR="0" wp14:anchorId="65D63DDE" wp14:editId="67106CCD">
            <wp:extent cx="4267200" cy="2396912"/>
            <wp:effectExtent l="0" t="0" r="0" b="3810"/>
            <wp:docPr id="10" name="Picture 10"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number of wheat&#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7C2AD7AD" wp14:editId="12A0F492">
            <wp:extent cx="4267200" cy="2264953"/>
            <wp:effectExtent l="0" t="0" r="0" b="2540"/>
            <wp:docPr id="11"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267200" cy="2264953"/>
                    </a:xfrm>
                    <a:prstGeom prst="rect">
                      <a:avLst/>
                    </a:prstGeom>
                  </pic:spPr>
                </pic:pic>
              </a:graphicData>
            </a:graphic>
          </wp:inline>
        </w:drawing>
      </w:r>
      <w:r>
        <w:rPr>
          <w:noProof/>
        </w:rPr>
        <w:drawing>
          <wp:inline distT="0" distB="0" distL="0" distR="0" wp14:anchorId="43D34E18" wp14:editId="1C67CC62">
            <wp:extent cx="4267200" cy="2396912"/>
            <wp:effectExtent l="0" t="0" r="0" b="3810"/>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p>
    <w:p w14:paraId="072B4C12" w14:textId="23120A1C" w:rsidR="009C64E4" w:rsidRPr="00B437F9" w:rsidRDefault="009C64E4" w:rsidP="009C64E4">
      <w:pPr>
        <w:jc w:val="center"/>
      </w:pPr>
      <w:r>
        <w:rPr>
          <w:noProof/>
        </w:rPr>
        <w:lastRenderedPageBreak/>
        <w:drawing>
          <wp:inline distT="0" distB="0" distL="0" distR="0" wp14:anchorId="061A9729" wp14:editId="4525C235">
            <wp:extent cx="4267200" cy="2400770"/>
            <wp:effectExtent l="0" t="0" r="0" b="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4267200" cy="2400770"/>
                    </a:xfrm>
                    <a:prstGeom prst="rect">
                      <a:avLst/>
                    </a:prstGeom>
                  </pic:spPr>
                </pic:pic>
              </a:graphicData>
            </a:graphic>
          </wp:inline>
        </w:drawing>
      </w:r>
    </w:p>
    <w:p w14:paraId="2290D894"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4E2F2B55" w14:textId="77777777" w:rsidR="009C64E4" w:rsidRDefault="009C64E4" w:rsidP="00CD226A">
      <w:r>
        <w:rPr>
          <w:noProof/>
        </w:rPr>
        <w:drawing>
          <wp:inline distT="0" distB="0" distL="0" distR="0" wp14:anchorId="63E0F7F0" wp14:editId="489495FE">
            <wp:extent cx="4267200" cy="2263785"/>
            <wp:effectExtent l="0" t="0" r="0" b="3175"/>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67200" cy="2263785"/>
                    </a:xfrm>
                    <a:prstGeom prst="rect">
                      <a:avLst/>
                    </a:prstGeom>
                  </pic:spPr>
                </pic:pic>
              </a:graphicData>
            </a:graphic>
          </wp:inline>
        </w:drawing>
      </w:r>
      <w:r>
        <w:rPr>
          <w:noProof/>
        </w:rPr>
        <w:drawing>
          <wp:inline distT="0" distB="0" distL="0" distR="0" wp14:anchorId="3205981D" wp14:editId="1BA96BE0">
            <wp:extent cx="4267200" cy="2400770"/>
            <wp:effectExtent l="0" t="0" r="0" b="0"/>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200" cy="2400770"/>
                    </a:xfrm>
                    <a:prstGeom prst="rect">
                      <a:avLst/>
                    </a:prstGeom>
                  </pic:spPr>
                </pic:pic>
              </a:graphicData>
            </a:graphic>
          </wp:inline>
        </w:drawing>
      </w:r>
      <w:r>
        <w:rPr>
          <w:noProof/>
        </w:rPr>
        <w:drawing>
          <wp:inline distT="0" distB="0" distL="0" distR="0" wp14:anchorId="4D9C33F6" wp14:editId="2B667F4B">
            <wp:extent cx="4267200" cy="2396912"/>
            <wp:effectExtent l="0" t="0" r="0" b="3810"/>
            <wp:docPr id="16" name="Picture 16"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lamb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2AAD9388" wp14:editId="60019A73">
            <wp:extent cx="4267200" cy="2262022"/>
            <wp:effectExtent l="0" t="0" r="0" b="5080"/>
            <wp:docPr id="17" name="Picture 17" descr="A graph of a number of seabi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number of seabirds&#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4267200" cy="2262022"/>
                    </a:xfrm>
                    <a:prstGeom prst="rect">
                      <a:avLst/>
                    </a:prstGeom>
                  </pic:spPr>
                </pic:pic>
              </a:graphicData>
            </a:graphic>
          </wp:inline>
        </w:drawing>
      </w:r>
    </w:p>
    <w:p w14:paraId="334C18F5" w14:textId="527E3984" w:rsidR="003919BB" w:rsidRDefault="009C64E4" w:rsidP="00CD226A">
      <w:r>
        <w:rPr>
          <w:noProof/>
        </w:rPr>
        <w:lastRenderedPageBreak/>
        <w:drawing>
          <wp:inline distT="0" distB="0" distL="0" distR="0" wp14:anchorId="388F2A02" wp14:editId="674B6EB5">
            <wp:extent cx="4267200" cy="2396912"/>
            <wp:effectExtent l="0" t="0" r="0" b="3810"/>
            <wp:docPr id="18"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goats showing the number of goats&#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4F715A63" wp14:editId="4AA57536">
            <wp:extent cx="4267200" cy="2502721"/>
            <wp:effectExtent l="0" t="0" r="0" b="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502721"/>
                    </a:xfrm>
                    <a:prstGeom prst="rect">
                      <a:avLst/>
                    </a:prstGeom>
                  </pic:spPr>
                </pic:pic>
              </a:graphicData>
            </a:graphic>
          </wp:inline>
        </w:drawing>
      </w:r>
    </w:p>
    <w:p w14:paraId="5F92EE9B" w14:textId="584C0F15" w:rsidR="00CD226A" w:rsidRPr="00B437F9" w:rsidRDefault="00CD226A" w:rsidP="00CD226A"/>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7059710E" w:rsidR="00CD226A" w:rsidRPr="00F647A4" w:rsidRDefault="009C64E4" w:rsidP="00CD226A">
      <w:r>
        <w:rPr>
          <w:noProof/>
        </w:rPr>
        <w:drawing>
          <wp:inline distT="0" distB="0" distL="0" distR="0" wp14:anchorId="11C04518" wp14:editId="182760A5">
            <wp:extent cx="4267200" cy="2254721"/>
            <wp:effectExtent l="0" t="0" r="0" b="0"/>
            <wp:docPr id="1660512449" name="Picture 166051244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267200" cy="2254721"/>
                    </a:xfrm>
                    <a:prstGeom prst="rect">
                      <a:avLst/>
                    </a:prstGeom>
                  </pic:spPr>
                </pic:pic>
              </a:graphicData>
            </a:graphic>
          </wp:inline>
        </w:drawing>
      </w:r>
      <w:r>
        <w:rPr>
          <w:noProof/>
        </w:rPr>
        <w:drawing>
          <wp:inline distT="0" distB="0" distL="0" distR="0" wp14:anchorId="307BE7CF" wp14:editId="32636D57">
            <wp:extent cx="4267200" cy="2396912"/>
            <wp:effectExtent l="0" t="0" r="0" b="3810"/>
            <wp:docPr id="21" name="Picture 21"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milk powd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5D6DBB86" wp14:editId="55BFECBA">
            <wp:extent cx="4267200" cy="2408296"/>
            <wp:effectExtent l="0" t="0" r="0" b="0"/>
            <wp:docPr id="22" name="Picture 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different colored line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200" cy="2408296"/>
                    </a:xfrm>
                    <a:prstGeom prst="rect">
                      <a:avLst/>
                    </a:prstGeom>
                  </pic:spPr>
                </pic:pic>
              </a:graphicData>
            </a:graphic>
          </wp:inline>
        </w:drawing>
      </w:r>
      <w:r>
        <w:rPr>
          <w:noProof/>
        </w:rPr>
        <w:drawing>
          <wp:inline distT="0" distB="0" distL="0" distR="0" wp14:anchorId="325310DC" wp14:editId="37BAA728">
            <wp:extent cx="4267200" cy="2263785"/>
            <wp:effectExtent l="0" t="0" r="0" b="3175"/>
            <wp:docPr id="23" name="Picture 23"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milk fa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267200" cy="2263785"/>
                    </a:xfrm>
                    <a:prstGeom prst="rect">
                      <a:avLst/>
                    </a:prstGeom>
                  </pic:spPr>
                </pic:pic>
              </a:graphicData>
            </a:graphic>
          </wp:inline>
        </w:drawing>
      </w:r>
    </w:p>
    <w:p w14:paraId="66F0E539" w14:textId="172E35DB" w:rsidR="002C35F2"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4B088AC3" w14:textId="77777777" w:rsidR="009C64E4" w:rsidRDefault="009C64E4" w:rsidP="009C64E4">
      <w:r>
        <w:rPr>
          <w:noProof/>
        </w:rPr>
        <w:drawing>
          <wp:inline distT="0" distB="0" distL="0" distR="0" wp14:anchorId="230654BE" wp14:editId="44EDB346">
            <wp:extent cx="4267200" cy="2312815"/>
            <wp:effectExtent l="0" t="0" r="0" b="0"/>
            <wp:docPr id="27" name="Picture 2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blue lin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12815"/>
                    </a:xfrm>
                    <a:prstGeom prst="rect">
                      <a:avLst/>
                    </a:prstGeom>
                  </pic:spPr>
                </pic:pic>
              </a:graphicData>
            </a:graphic>
          </wp:inline>
        </w:drawing>
      </w:r>
      <w:r>
        <w:rPr>
          <w:noProof/>
        </w:rPr>
        <w:drawing>
          <wp:inline distT="0" distB="0" distL="0" distR="0" wp14:anchorId="6E034B62" wp14:editId="0F6FEF55">
            <wp:extent cx="4267200" cy="2283800"/>
            <wp:effectExtent l="0" t="0" r="0" b="2540"/>
            <wp:docPr id="28" name="Picture 28" descr="A graph with a line showing the growth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a line showing the growth of banana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283800"/>
                    </a:xfrm>
                    <a:prstGeom prst="rect">
                      <a:avLst/>
                    </a:prstGeom>
                  </pic:spPr>
                </pic:pic>
              </a:graphicData>
            </a:graphic>
          </wp:inline>
        </w:drawing>
      </w:r>
      <w:r>
        <w:rPr>
          <w:noProof/>
        </w:rPr>
        <w:drawing>
          <wp:inline distT="0" distB="0" distL="0" distR="0" wp14:anchorId="64E891EF" wp14:editId="49336B25">
            <wp:extent cx="4267200" cy="2312815"/>
            <wp:effectExtent l="0" t="0" r="0" b="0"/>
            <wp:docPr id="29" name="Picture 29"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blue lin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312815"/>
                    </a:xfrm>
                    <a:prstGeom prst="rect">
                      <a:avLst/>
                    </a:prstGeom>
                  </pic:spPr>
                </pic:pic>
              </a:graphicData>
            </a:graphic>
          </wp:inline>
        </w:drawing>
      </w:r>
      <w:r>
        <w:rPr>
          <w:noProof/>
        </w:rPr>
        <w:drawing>
          <wp:inline distT="0" distB="0" distL="0" distR="0" wp14:anchorId="54A244CE" wp14:editId="70366EEC">
            <wp:extent cx="4267200" cy="2283800"/>
            <wp:effectExtent l="0" t="0" r="0" b="2540"/>
            <wp:docPr id="30" name="Picture 30"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strawberri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283800"/>
                    </a:xfrm>
                    <a:prstGeom prst="rect">
                      <a:avLst/>
                    </a:prstGeom>
                  </pic:spPr>
                </pic:pic>
              </a:graphicData>
            </a:graphic>
          </wp:inline>
        </w:drawing>
      </w:r>
      <w:r>
        <w:rPr>
          <w:noProof/>
        </w:rPr>
        <w:lastRenderedPageBreak/>
        <w:drawing>
          <wp:inline distT="0" distB="0" distL="0" distR="0" wp14:anchorId="734A36A3" wp14:editId="011F026E">
            <wp:extent cx="4267200" cy="2302934"/>
            <wp:effectExtent l="0" t="0" r="0" b="2540"/>
            <wp:docPr id="31" name="Picture 3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with a lin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302934"/>
                    </a:xfrm>
                    <a:prstGeom prst="rect">
                      <a:avLst/>
                    </a:prstGeom>
                  </pic:spPr>
                </pic:pic>
              </a:graphicData>
            </a:graphic>
          </wp:inline>
        </w:drawing>
      </w:r>
      <w:r>
        <w:rPr>
          <w:noProof/>
        </w:rPr>
        <w:drawing>
          <wp:inline distT="0" distB="0" distL="0" distR="0" wp14:anchorId="1DACE924" wp14:editId="0D78BFE2">
            <wp:extent cx="4267200" cy="2308732"/>
            <wp:effectExtent l="0" t="0" r="0" b="0"/>
            <wp:docPr id="2028861920" name="Picture 2028861920"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0" name="Picture 2028861920" descr="A line graph with blue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7200" cy="2308732"/>
                    </a:xfrm>
                    <a:prstGeom prst="rect">
                      <a:avLst/>
                    </a:prstGeom>
                  </pic:spPr>
                </pic:pic>
              </a:graphicData>
            </a:graphic>
          </wp:inline>
        </w:drawing>
      </w:r>
      <w:r>
        <w:rPr>
          <w:noProof/>
        </w:rPr>
        <w:drawing>
          <wp:inline distT="0" distB="0" distL="0" distR="0" wp14:anchorId="6C65E9BF" wp14:editId="1CC54621">
            <wp:extent cx="4267200" cy="2285863"/>
            <wp:effectExtent l="0" t="0" r="0" b="635"/>
            <wp:docPr id="2028861921" name="Picture 2028861921"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1" name="Picture 2028861921" descr="A graph with blue lin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67200" cy="2285863"/>
                    </a:xfrm>
                    <a:prstGeom prst="rect">
                      <a:avLst/>
                    </a:prstGeom>
                  </pic:spPr>
                </pic:pic>
              </a:graphicData>
            </a:graphic>
          </wp:inline>
        </w:drawing>
      </w:r>
      <w:r>
        <w:rPr>
          <w:noProof/>
        </w:rPr>
        <w:drawing>
          <wp:inline distT="0" distB="0" distL="0" distR="0" wp14:anchorId="572013EA" wp14:editId="04A8CD21">
            <wp:extent cx="4267200" cy="2279685"/>
            <wp:effectExtent l="0" t="0" r="0" b="6350"/>
            <wp:docPr id="2028861922" name="Picture 2028861922"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22" name="Picture 2028861922" descr="A graph showing a line graph&#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67200" cy="2279685"/>
                    </a:xfrm>
                    <a:prstGeom prst="rect">
                      <a:avLst/>
                    </a:prstGeom>
                  </pic:spPr>
                </pic:pic>
              </a:graphicData>
            </a:graphic>
          </wp:inline>
        </w:drawing>
      </w:r>
    </w:p>
    <w:p w14:paraId="1E7678E1" w14:textId="21C02F70" w:rsidR="004977EF" w:rsidRDefault="004977EF" w:rsidP="00CD226A"/>
    <w:p w14:paraId="3F6CDB6E" w14:textId="77777777" w:rsidR="009C64E4" w:rsidRDefault="009C64E4" w:rsidP="00CD226A"/>
    <w:p w14:paraId="5D2B4E91" w14:textId="77777777" w:rsidR="009C64E4" w:rsidRPr="00B437F9" w:rsidRDefault="009C64E4"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32BEA491" w14:textId="7B2AF9BB" w:rsidR="004011CD" w:rsidRDefault="004011CD" w:rsidP="00CD226A">
      <w:pPr>
        <w:rPr>
          <w:rFonts w:ascii="Calibri" w:hAnsi="Calibri" w:cs="Calibri"/>
          <w:color w:val="000000"/>
        </w:rPr>
      </w:pPr>
    </w:p>
    <w:p w14:paraId="4C4A88D3" w14:textId="4132388A" w:rsidR="00520532" w:rsidRPr="00B437F9" w:rsidRDefault="009C64E4" w:rsidP="00CD226A">
      <w:pPr>
        <w:rPr>
          <w:rFonts w:ascii="Calibri" w:hAnsi="Calibri" w:cs="Calibri"/>
          <w:color w:val="000000"/>
        </w:rPr>
        <w:sectPr w:rsidR="00520532" w:rsidRPr="00B437F9" w:rsidSect="00785930">
          <w:footerReference w:type="first" r:id="rId62"/>
          <w:pgSz w:w="16838" w:h="11906" w:orient="landscape"/>
          <w:pgMar w:top="1440" w:right="1276" w:bottom="1440" w:left="1276" w:header="709" w:footer="709" w:gutter="0"/>
          <w:cols w:space="708"/>
          <w:docGrid w:linePitch="360"/>
        </w:sectPr>
      </w:pPr>
      <w:r>
        <w:rPr>
          <w:noProof/>
        </w:rPr>
        <w:drawing>
          <wp:inline distT="0" distB="0" distL="0" distR="0" wp14:anchorId="317BD6E3" wp14:editId="76EF83A6">
            <wp:extent cx="4267200" cy="2396912"/>
            <wp:effectExtent l="0" t="0" r="0" b="3810"/>
            <wp:docPr id="24"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cereal hay&#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3EAFEB36" wp14:editId="7DDF51BA">
            <wp:extent cx="4267200" cy="2396912"/>
            <wp:effectExtent l="0" t="0" r="0" b="3810"/>
            <wp:docPr id="25" name="Picture 25"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lines&#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267200" cy="2396912"/>
                    </a:xfrm>
                    <a:prstGeom prst="rect">
                      <a:avLst/>
                    </a:prstGeom>
                  </pic:spPr>
                </pic:pic>
              </a:graphicData>
            </a:graphic>
          </wp:inline>
        </w:drawing>
      </w:r>
      <w:r>
        <w:rPr>
          <w:noProof/>
        </w:rPr>
        <w:drawing>
          <wp:inline distT="0" distB="0" distL="0" distR="0" wp14:anchorId="7B4F47F9" wp14:editId="2B8921F4">
            <wp:extent cx="4267200" cy="2262022"/>
            <wp:effectExtent l="0" t="0" r="0" b="5080"/>
            <wp:docPr id="26"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different colored line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267200" cy="2262022"/>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6"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7"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8"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9"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0"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1"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2"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3"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4"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5"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6"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7"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8"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9"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0"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1"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82"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3"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4"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5"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6"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7"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8"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9"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90"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1"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785930">
          <w:footerReference w:type="first" r:id="rId92"/>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3"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4"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F23EB79"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3F688F">
        <w:rPr>
          <w:rFonts w:ascii="Calibri" w:hAnsi="Calibri" w:cs="Calibri"/>
          <w:sz w:val="22"/>
          <w:szCs w:val="22"/>
        </w:rPr>
        <w:t>2</w:t>
      </w:r>
      <w:r>
        <w:rPr>
          <w:rFonts w:ascii="Calibri" w:hAnsi="Calibri" w:cs="Calibri"/>
          <w:sz w:val="22"/>
          <w:szCs w:val="22"/>
        </w:rPr>
        <w:t xml:space="preserve"> </w:t>
      </w:r>
      <w:r w:rsidR="003F688F">
        <w:rPr>
          <w:rFonts w:ascii="Calibri" w:hAnsi="Calibri" w:cs="Calibri"/>
          <w:sz w:val="22"/>
          <w:szCs w:val="22"/>
        </w:rPr>
        <w:t>May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6"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0" w:name="_Hlk109131392"/>
      <w:r w:rsidRPr="00B437F9">
        <w:rPr>
          <w:rFonts w:ascii="Calibri" w:hAnsi="Calibri" w:cs="Calibri"/>
          <w:sz w:val="22"/>
          <w:szCs w:val="22"/>
        </w:rPr>
        <w:t xml:space="preserve">Fisheries and Forestry </w:t>
      </w:r>
      <w:bookmarkEnd w:id="8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7"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8"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A8412F5"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0A1870">
        <w:rPr>
          <w:rFonts w:ascii="Calibri" w:hAnsi="Calibri" w:cs="Calibri"/>
          <w:sz w:val="22"/>
          <w:szCs w:val="22"/>
        </w:rPr>
        <w:t xml:space="preserve"> and </w:t>
      </w:r>
      <w:r w:rsidR="00C121B7">
        <w:rPr>
          <w:rFonts w:ascii="Calibri" w:hAnsi="Calibri" w:cs="Calibri"/>
          <w:sz w:val="22"/>
          <w:szCs w:val="22"/>
        </w:rPr>
        <w:t>Holly Beale</w:t>
      </w:r>
      <w:r w:rsidRPr="00B437F9">
        <w:rPr>
          <w:rFonts w:ascii="Calibri" w:hAnsi="Calibri" w:cs="Calibri"/>
          <w:sz w:val="22"/>
          <w:szCs w:val="22"/>
        </w:rPr>
        <w:t>.</w:t>
      </w:r>
    </w:p>
    <w:sectPr w:rsidR="00CD226A" w:rsidRPr="00B437F9" w:rsidSect="00785930">
      <w:footerReference w:type="first" r:id="rId9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46651" w14:textId="77777777" w:rsidR="00785930" w:rsidRDefault="00785930">
      <w:r>
        <w:separator/>
      </w:r>
    </w:p>
  </w:endnote>
  <w:endnote w:type="continuationSeparator" w:id="0">
    <w:p w14:paraId="54EA958D" w14:textId="77777777" w:rsidR="00785930" w:rsidRDefault="00785930">
      <w:r>
        <w:continuationSeparator/>
      </w:r>
    </w:p>
  </w:endnote>
  <w:endnote w:type="continuationNotice" w:id="1">
    <w:p w14:paraId="0763B44D" w14:textId="77777777" w:rsidR="00785930" w:rsidRDefault="00785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1E8D" w14:textId="21482525" w:rsidR="00C63A42" w:rsidRDefault="00C63A42">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2 May</w:t>
    </w:r>
    <w:r w:rsidRPr="005B604D">
      <w:rPr>
        <w:rFonts w:ascii="Calibri" w:hAnsi="Calibri"/>
        <w:bCs/>
        <w:szCs w:val="20"/>
      </w:rPr>
      <w:t> 202</w:t>
    </w:r>
    <w:r>
      <w:rPr>
        <w:rFonts w:ascii="Calibri" w:hAnsi="Calibri"/>
        <w:bCs/>
        <w:szCs w:val="20"/>
      </w:rPr>
      <w:t>4</w:t>
    </w:r>
  </w:p>
  <w:p w14:paraId="526C8727" w14:textId="77777777" w:rsidR="00C63A42" w:rsidRDefault="00C63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38DEE69B"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bookmarkStart w:id="79" w:name="_Hlk109196284"/>
    <w:r w:rsidR="008540A1" w:rsidRPr="005B604D">
      <w:rPr>
        <w:rFonts w:ascii="Calibri" w:hAnsi="Calibri"/>
        <w:bCs/>
        <w:szCs w:val="20"/>
      </w:rPr>
      <w:t xml:space="preserve">• </w:t>
    </w:r>
    <w:r w:rsidR="000107CB">
      <w:rPr>
        <w:rFonts w:ascii="Calibri" w:hAnsi="Calibri"/>
        <w:bCs/>
        <w:szCs w:val="20"/>
      </w:rPr>
      <w:t>2</w:t>
    </w:r>
    <w:r w:rsidR="006F6320">
      <w:rPr>
        <w:rFonts w:ascii="Calibri" w:hAnsi="Calibri"/>
        <w:bCs/>
        <w:szCs w:val="20"/>
      </w:rPr>
      <w:t xml:space="preserve"> </w:t>
    </w:r>
    <w:r w:rsidR="000107CB">
      <w:rPr>
        <w:rFonts w:ascii="Calibri" w:hAnsi="Calibri"/>
        <w:bCs/>
        <w:szCs w:val="20"/>
      </w:rPr>
      <w:t>May</w:t>
    </w:r>
    <w:r w:rsidRPr="005B604D">
      <w:rPr>
        <w:rFonts w:ascii="Calibri" w:hAnsi="Calibri"/>
        <w:bCs/>
        <w:szCs w:val="20"/>
      </w:rPr>
      <w:t> 202</w:t>
    </w:r>
    <w:bookmarkEnd w:id="79"/>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A481C" w14:textId="77777777" w:rsidR="00785930" w:rsidRDefault="00785930">
      <w:r>
        <w:separator/>
      </w:r>
    </w:p>
  </w:footnote>
  <w:footnote w:type="continuationSeparator" w:id="0">
    <w:p w14:paraId="4CFA44C1" w14:textId="77777777" w:rsidR="00785930" w:rsidRDefault="00785930">
      <w:r>
        <w:continuationSeparator/>
      </w:r>
    </w:p>
  </w:footnote>
  <w:footnote w:type="continuationNotice" w:id="1">
    <w:p w14:paraId="1B5864F3" w14:textId="77777777" w:rsidR="00785930" w:rsidRDefault="007859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8848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A0B5D88"/>
    <w:multiLevelType w:val="hybridMultilevel"/>
    <w:tmpl w:val="BA4EF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4"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5456429"/>
    <w:multiLevelType w:val="multilevel"/>
    <w:tmpl w:val="E898CC72"/>
    <w:numStyleLink w:val="KeyPoints"/>
  </w:abstractNum>
  <w:abstractNum w:abstractNumId="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6"/>
  </w:num>
  <w:num w:numId="2" w16cid:durableId="81920635">
    <w:abstractNumId w:val="9"/>
  </w:num>
  <w:num w:numId="3" w16cid:durableId="106386734">
    <w:abstractNumId w:val="7"/>
  </w:num>
  <w:num w:numId="4" w16cid:durableId="2059163409">
    <w:abstractNumId w:val="3"/>
  </w:num>
  <w:num w:numId="5" w16cid:durableId="550194475">
    <w:abstractNumId w:val="4"/>
  </w:num>
  <w:num w:numId="6" w16cid:durableId="794493814">
    <w:abstractNumId w:val="11"/>
  </w:num>
  <w:num w:numId="7" w16cid:durableId="673607758">
    <w:abstractNumId w:val="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10"/>
  </w:num>
  <w:num w:numId="9" w16cid:durableId="2087334729">
    <w:abstractNumId w:val="12"/>
  </w:num>
  <w:num w:numId="10" w16cid:durableId="1045452032">
    <w:abstractNumId w:val="5"/>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9"/>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0769947">
    <w:abstractNumId w:val="2"/>
  </w:num>
  <w:num w:numId="19" w16cid:durableId="557591087">
    <w:abstractNumId w:val="9"/>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cs="Times New Roman" w:hint="default"/>
          <w:b/>
          <w:color w:val="auto"/>
          <w:sz w:val="28"/>
          <w:szCs w:val="28"/>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7CB"/>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3E2"/>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6DD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AFD"/>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6D5"/>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60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79F"/>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EF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70"/>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218"/>
    <w:rsid w:val="000B3312"/>
    <w:rsid w:val="000B34A3"/>
    <w:rsid w:val="000B34A6"/>
    <w:rsid w:val="000B34C4"/>
    <w:rsid w:val="000B36FC"/>
    <w:rsid w:val="000B36FE"/>
    <w:rsid w:val="000B37FE"/>
    <w:rsid w:val="000B3834"/>
    <w:rsid w:val="000B38B3"/>
    <w:rsid w:val="000B3A1D"/>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2BF"/>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DD1"/>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2FB1"/>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76"/>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8AC"/>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895"/>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956"/>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25"/>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90F"/>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A4"/>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7A4"/>
    <w:rsid w:val="001728A2"/>
    <w:rsid w:val="00172ABA"/>
    <w:rsid w:val="00172E84"/>
    <w:rsid w:val="00173022"/>
    <w:rsid w:val="0017310F"/>
    <w:rsid w:val="0017311A"/>
    <w:rsid w:val="0017337A"/>
    <w:rsid w:val="00173510"/>
    <w:rsid w:val="001737B8"/>
    <w:rsid w:val="00173CD7"/>
    <w:rsid w:val="00173E38"/>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2A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E1F"/>
    <w:rsid w:val="00180F80"/>
    <w:rsid w:val="0018108F"/>
    <w:rsid w:val="001810B2"/>
    <w:rsid w:val="001810D5"/>
    <w:rsid w:val="00181285"/>
    <w:rsid w:val="00181322"/>
    <w:rsid w:val="0018164B"/>
    <w:rsid w:val="001819FA"/>
    <w:rsid w:val="00181B48"/>
    <w:rsid w:val="00181D8D"/>
    <w:rsid w:val="00181FF8"/>
    <w:rsid w:val="00182041"/>
    <w:rsid w:val="001821EC"/>
    <w:rsid w:val="00182346"/>
    <w:rsid w:val="0018238C"/>
    <w:rsid w:val="001823C3"/>
    <w:rsid w:val="001825A8"/>
    <w:rsid w:val="00182642"/>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82E"/>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298"/>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9BE"/>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53"/>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DB6"/>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9ED"/>
    <w:rsid w:val="00260A49"/>
    <w:rsid w:val="00260B0A"/>
    <w:rsid w:val="00260B86"/>
    <w:rsid w:val="00260D7F"/>
    <w:rsid w:val="00260DA0"/>
    <w:rsid w:val="00260E8B"/>
    <w:rsid w:val="00260ECA"/>
    <w:rsid w:val="0026116D"/>
    <w:rsid w:val="002611A7"/>
    <w:rsid w:val="0026139C"/>
    <w:rsid w:val="00261464"/>
    <w:rsid w:val="002614A9"/>
    <w:rsid w:val="0026199C"/>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42"/>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2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E72"/>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5CAF"/>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2D"/>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95B"/>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B13"/>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5E3B"/>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2E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0D9"/>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8DB"/>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826"/>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92D"/>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15"/>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663"/>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6DA"/>
    <w:rsid w:val="0038578A"/>
    <w:rsid w:val="003857EA"/>
    <w:rsid w:val="003858DA"/>
    <w:rsid w:val="00385B06"/>
    <w:rsid w:val="00385F1D"/>
    <w:rsid w:val="00385F21"/>
    <w:rsid w:val="00385FC7"/>
    <w:rsid w:val="003861C1"/>
    <w:rsid w:val="003861DC"/>
    <w:rsid w:val="003862FD"/>
    <w:rsid w:val="003863D7"/>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9BB"/>
    <w:rsid w:val="00391A5B"/>
    <w:rsid w:val="00391AAF"/>
    <w:rsid w:val="00391B35"/>
    <w:rsid w:val="00391D2F"/>
    <w:rsid w:val="00391E30"/>
    <w:rsid w:val="00391E57"/>
    <w:rsid w:val="00391E73"/>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275"/>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2B"/>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9D1"/>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88F"/>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DC5"/>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01F"/>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5C"/>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2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DF8"/>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3F5A"/>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B3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8D9"/>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0CA"/>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E29"/>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4C6"/>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5C4"/>
    <w:rsid w:val="00513651"/>
    <w:rsid w:val="0051365F"/>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10A"/>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21"/>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713"/>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166"/>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BCB"/>
    <w:rsid w:val="005A1CA8"/>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0C9"/>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0CA"/>
    <w:rsid w:val="005C41BA"/>
    <w:rsid w:val="005C42DF"/>
    <w:rsid w:val="005C4450"/>
    <w:rsid w:val="005C4611"/>
    <w:rsid w:val="005C4731"/>
    <w:rsid w:val="005C487B"/>
    <w:rsid w:val="005C49F9"/>
    <w:rsid w:val="005C4AF3"/>
    <w:rsid w:val="005C4BCB"/>
    <w:rsid w:val="005C4C7B"/>
    <w:rsid w:val="005C4CEA"/>
    <w:rsid w:val="005C4DD4"/>
    <w:rsid w:val="005C4E26"/>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0F"/>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6DC"/>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19"/>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AD5"/>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342"/>
    <w:rsid w:val="00611686"/>
    <w:rsid w:val="0061173E"/>
    <w:rsid w:val="00611871"/>
    <w:rsid w:val="006118D0"/>
    <w:rsid w:val="00611936"/>
    <w:rsid w:val="00611A39"/>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712"/>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1F0"/>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393"/>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9D2"/>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BA1"/>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34"/>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4B1"/>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0C"/>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20"/>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7F7"/>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4E79"/>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193"/>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97"/>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A93"/>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930"/>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6"/>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A33"/>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995"/>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CCC"/>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522"/>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8D9"/>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665"/>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0CF"/>
    <w:rsid w:val="00837172"/>
    <w:rsid w:val="008371B6"/>
    <w:rsid w:val="008378E3"/>
    <w:rsid w:val="00837B66"/>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698"/>
    <w:rsid w:val="008447D6"/>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85D"/>
    <w:rsid w:val="00853921"/>
    <w:rsid w:val="00853C62"/>
    <w:rsid w:val="00853CA2"/>
    <w:rsid w:val="00853F41"/>
    <w:rsid w:val="00853F87"/>
    <w:rsid w:val="008540A1"/>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277"/>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6B6"/>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B0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39E"/>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4D"/>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61D"/>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91"/>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8A8"/>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04"/>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CD0"/>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19B"/>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8A8"/>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2AB"/>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4FFF"/>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6F2"/>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89E"/>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4E4"/>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4C"/>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0B3"/>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58E"/>
    <w:rsid w:val="009F265C"/>
    <w:rsid w:val="009F2726"/>
    <w:rsid w:val="009F276A"/>
    <w:rsid w:val="009F2792"/>
    <w:rsid w:val="009F2851"/>
    <w:rsid w:val="009F28CC"/>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536"/>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BFB"/>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B96"/>
    <w:rsid w:val="00A16C09"/>
    <w:rsid w:val="00A16CAF"/>
    <w:rsid w:val="00A16D12"/>
    <w:rsid w:val="00A16D26"/>
    <w:rsid w:val="00A16E05"/>
    <w:rsid w:val="00A171D5"/>
    <w:rsid w:val="00A1724B"/>
    <w:rsid w:val="00A1734D"/>
    <w:rsid w:val="00A17393"/>
    <w:rsid w:val="00A174FA"/>
    <w:rsid w:val="00A1770B"/>
    <w:rsid w:val="00A1798D"/>
    <w:rsid w:val="00A17AA7"/>
    <w:rsid w:val="00A17B3B"/>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E5E"/>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8C"/>
    <w:rsid w:val="00A306CC"/>
    <w:rsid w:val="00A306E1"/>
    <w:rsid w:val="00A3080E"/>
    <w:rsid w:val="00A30879"/>
    <w:rsid w:val="00A3097B"/>
    <w:rsid w:val="00A309B5"/>
    <w:rsid w:val="00A30B29"/>
    <w:rsid w:val="00A30BF0"/>
    <w:rsid w:val="00A30E32"/>
    <w:rsid w:val="00A30E4E"/>
    <w:rsid w:val="00A30E7C"/>
    <w:rsid w:val="00A30F11"/>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03"/>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27E"/>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7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2FD"/>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8E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E6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714"/>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E6F"/>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775"/>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B6E"/>
    <w:rsid w:val="00B15E27"/>
    <w:rsid w:val="00B15F00"/>
    <w:rsid w:val="00B15F1E"/>
    <w:rsid w:val="00B15FEF"/>
    <w:rsid w:val="00B16006"/>
    <w:rsid w:val="00B162AF"/>
    <w:rsid w:val="00B162D0"/>
    <w:rsid w:val="00B1678B"/>
    <w:rsid w:val="00B16882"/>
    <w:rsid w:val="00B168C0"/>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336"/>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B61"/>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8D"/>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7E4"/>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82"/>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64D"/>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0E"/>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1B7"/>
    <w:rsid w:val="00C1232C"/>
    <w:rsid w:val="00C1239E"/>
    <w:rsid w:val="00C126D3"/>
    <w:rsid w:val="00C1271C"/>
    <w:rsid w:val="00C12720"/>
    <w:rsid w:val="00C12836"/>
    <w:rsid w:val="00C128F0"/>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B7"/>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1C8"/>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27F65"/>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9E4"/>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A42"/>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D65"/>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9FA"/>
    <w:rsid w:val="00C83B00"/>
    <w:rsid w:val="00C83B15"/>
    <w:rsid w:val="00C83F55"/>
    <w:rsid w:val="00C83F7A"/>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AC"/>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CF0"/>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05"/>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804"/>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95C"/>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3C6"/>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93"/>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689"/>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A09"/>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81D"/>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3A5"/>
    <w:rsid w:val="00D6155D"/>
    <w:rsid w:val="00D617AD"/>
    <w:rsid w:val="00D6187B"/>
    <w:rsid w:val="00D6195F"/>
    <w:rsid w:val="00D61A35"/>
    <w:rsid w:val="00D61AE3"/>
    <w:rsid w:val="00D61E7B"/>
    <w:rsid w:val="00D62142"/>
    <w:rsid w:val="00D624BD"/>
    <w:rsid w:val="00D625C2"/>
    <w:rsid w:val="00D6262B"/>
    <w:rsid w:val="00D62642"/>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291"/>
    <w:rsid w:val="00D73365"/>
    <w:rsid w:val="00D733D8"/>
    <w:rsid w:val="00D7340D"/>
    <w:rsid w:val="00D73442"/>
    <w:rsid w:val="00D7351F"/>
    <w:rsid w:val="00D73536"/>
    <w:rsid w:val="00D73A0A"/>
    <w:rsid w:val="00D73A0F"/>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2D"/>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BCA"/>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08A"/>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4C"/>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4C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9A3"/>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4B2"/>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1D"/>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1EC"/>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C7"/>
    <w:rsid w:val="00E018E1"/>
    <w:rsid w:val="00E01929"/>
    <w:rsid w:val="00E01A19"/>
    <w:rsid w:val="00E01C54"/>
    <w:rsid w:val="00E01D82"/>
    <w:rsid w:val="00E01E60"/>
    <w:rsid w:val="00E01E98"/>
    <w:rsid w:val="00E01F6D"/>
    <w:rsid w:val="00E01FF7"/>
    <w:rsid w:val="00E020BC"/>
    <w:rsid w:val="00E02136"/>
    <w:rsid w:val="00E02202"/>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375"/>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4A"/>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5A9"/>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19"/>
    <w:rsid w:val="00E33BFF"/>
    <w:rsid w:val="00E33D70"/>
    <w:rsid w:val="00E341AC"/>
    <w:rsid w:val="00E34399"/>
    <w:rsid w:val="00E343AA"/>
    <w:rsid w:val="00E343BC"/>
    <w:rsid w:val="00E343E7"/>
    <w:rsid w:val="00E3458C"/>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047"/>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A5F"/>
    <w:rsid w:val="00EA6B56"/>
    <w:rsid w:val="00EA6D2D"/>
    <w:rsid w:val="00EA72A4"/>
    <w:rsid w:val="00EA72D8"/>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88"/>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96"/>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83F"/>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6C1"/>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D25"/>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0CB"/>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D6"/>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1C3"/>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C0B"/>
    <w:rsid w:val="00FE4D2B"/>
    <w:rsid w:val="00FE4D3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916"/>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336"/>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5702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15311">
      <w:bodyDiv w:val="1"/>
      <w:marLeft w:val="0"/>
      <w:marRight w:val="0"/>
      <w:marTop w:val="0"/>
      <w:marBottom w:val="0"/>
      <w:divBdr>
        <w:top w:val="none" w:sz="0" w:space="0" w:color="auto"/>
        <w:left w:val="none" w:sz="0" w:space="0" w:color="auto"/>
        <w:bottom w:val="none" w:sz="0" w:space="0" w:color="auto"/>
        <w:right w:val="none" w:sz="0" w:space="0" w:color="auto"/>
      </w:divBdr>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892739">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5262210">
      <w:bodyDiv w:val="1"/>
      <w:marLeft w:val="0"/>
      <w:marRight w:val="0"/>
      <w:marTop w:val="0"/>
      <w:marBottom w:val="0"/>
      <w:divBdr>
        <w:top w:val="none" w:sz="0" w:space="0" w:color="auto"/>
        <w:left w:val="none" w:sz="0" w:space="0" w:color="auto"/>
        <w:bottom w:val="none" w:sz="0" w:space="0" w:color="auto"/>
        <w:right w:val="none" w:sz="0" w:space="0" w:color="auto"/>
      </w:divBdr>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554413">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142483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7575977">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67073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3261">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71884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hyperlink" Target="http://www.bom.gov.au/jsp/watl/rainfall/pme.jsp" TargetMode="External"/><Relationship Id="rId84" Type="http://schemas.openxmlformats.org/officeDocument/2006/relationships/hyperlink" Target="http://www.bom.gov.au/water/dashboards/" TargetMode="External"/><Relationship Id="rId89" Type="http://schemas.openxmlformats.org/officeDocument/2006/relationships/hyperlink" Target="http://www.globaldairytrade.info/en/product-resul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s://www.cpc.ncep.noaa.gov/products/predictions/long_range/seasonal.php?lead=2" TargetMode="External"/><Relationship Id="rId79" Type="http://schemas.openxmlformats.org/officeDocument/2006/relationships/hyperlink" Target="https://ipad.fas.usda.gov/ogamaps/cropmapsandcalendars.aspx" TargetMode="External"/><Relationship Id="rId5" Type="http://schemas.openxmlformats.org/officeDocument/2006/relationships/numbering" Target="numbering.xml"/><Relationship Id="rId90" Type="http://schemas.openxmlformats.org/officeDocument/2006/relationships/hyperlink" Target="http://www.cotlook.com/" TargetMode="External"/><Relationship Id="rId95" Type="http://schemas.openxmlformats.org/officeDocument/2006/relationships/image" Target="media/image46.png"/><Relationship Id="rId22" Type="http://schemas.openxmlformats.org/officeDocument/2006/relationships/hyperlink" Target="http://www.bom.gov.au/water/landscape/" TargetMode="External"/><Relationship Id="rId27" Type="http://schemas.openxmlformats.org/officeDocument/2006/relationships/image" Target="media/image11.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hyperlink" Target="http://www.bom.gov.au/climate/outlooks/" TargetMode="External"/><Relationship Id="rId80" Type="http://schemas.openxmlformats.org/officeDocument/2006/relationships/hyperlink" Target="https://rmets-onlinelibrary-wiley-com.virtual.anu.edu.au/doi/epdf/10.1002/joc.1833" TargetMode="External"/><Relationship Id="rId85" Type="http://schemas.openxmlformats.org/officeDocument/2006/relationships/hyperlink" Target="https://www.waternsw.com.au/customer-service/ordering-trading-and-pricing/trading/murrumbidgee" TargetMode="External"/><Relationship Id="rId12" Type="http://schemas.openxmlformats.org/officeDocument/2006/relationships/image" Target="media/image2.png"/><Relationship Id="rId17" Type="http://schemas.openxmlformats.org/officeDocument/2006/relationships/hyperlink" Target="http://www.bom.gov.au/jsp/awap/"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www.bom.gov.au/jsp/awap/temp/index.jsp" TargetMode="External"/><Relationship Id="rId20" Type="http://schemas.openxmlformats.org/officeDocument/2006/relationships/footer" Target="footer1.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oter" Target="footer4.xml"/><Relationship Id="rId70" Type="http://schemas.openxmlformats.org/officeDocument/2006/relationships/hyperlink" Target="http://www.bom.gov.au/climate/enso/" TargetMode="External"/><Relationship Id="rId75" Type="http://schemas.openxmlformats.org/officeDocument/2006/relationships/hyperlink" Target="http://eurobrisa.cptec.inpe.br/" TargetMode="External"/><Relationship Id="rId83" Type="http://schemas.openxmlformats.org/officeDocument/2006/relationships/hyperlink" Target="http://www.bom.gov.au/water/dashboards/" TargetMode="External"/><Relationship Id="rId88" Type="http://schemas.openxmlformats.org/officeDocument/2006/relationships/hyperlink" Target="http://www.australianpork.com.au" TargetMode="External"/><Relationship Id="rId91" Type="http://schemas.openxmlformats.org/officeDocument/2006/relationships/hyperlink" Target="http://www.awex.com.au/" TargetMode="External"/><Relationship Id="rId96" Type="http://schemas.openxmlformats.org/officeDocument/2006/relationships/hyperlink" Target="https://doi.org/10.25814/5f3e04e7d250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hyperlink" Target="https://weather.gc.ca/saisons/image_e.html?img=s234pfe1p_cal&amp;bc=prob" TargetMode="External"/><Relationship Id="rId78" Type="http://schemas.openxmlformats.org/officeDocument/2006/relationships/hyperlink" Target="https://iri.columbia.edu/our-expertise/climate/forecasts/seasonal-climate-forecasts/" TargetMode="External"/><Relationship Id="rId81" Type="http://schemas.openxmlformats.org/officeDocument/2006/relationships/hyperlink" Target="https://www.waterflow.io/" TargetMode="External"/><Relationship Id="rId86" Type="http://schemas.openxmlformats.org/officeDocument/2006/relationships/hyperlink" Target="https://www.waterregister.vic.gov.au/TradingRules2019/" TargetMode="External"/><Relationship Id="rId94" Type="http://schemas.openxmlformats.org/officeDocument/2006/relationships/hyperlink" Target="mailto:copyright@awe.gov.au" TargetMode="Externa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meteoinfo.ru/en/climate/seasonal-forecasts" TargetMode="External"/><Relationship Id="rId97"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www.bom.gov.au/water/landscape/"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www.bom.gov.au/water/landscape/"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yperlink" Target="http://www.bom.gov.au/water/landscape/" TargetMode="External"/><Relationship Id="rId87" Type="http://schemas.openxmlformats.org/officeDocument/2006/relationships/hyperlink" Target="http://www.freshstate.com.au" TargetMode="External"/><Relationship Id="rId61" Type="http://schemas.openxmlformats.org/officeDocument/2006/relationships/image" Target="media/image42.PNG"/><Relationship Id="rId82" Type="http://schemas.openxmlformats.org/officeDocument/2006/relationships/hyperlink" Target="https://www.ruralcowater.com.au/" TargetMode="External"/><Relationship Id="rId19" Type="http://schemas.openxmlformats.org/officeDocument/2006/relationships/image" Target="media/image6.png"/><Relationship Id="rId14" Type="http://schemas.openxmlformats.org/officeDocument/2006/relationships/hyperlink" Target="http://www.bom.gov.au/climate/rainfall/" TargetMode="External"/><Relationship Id="rId30" Type="http://schemas.openxmlformats.org/officeDocument/2006/relationships/hyperlink" Target="https://www.agriculture.gov.au/abares/products/weekly_update/weekly-update-2524" TargetMode="Externa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hyperlink" Target="https://cmdp.ncc-cma.net/pred/cs2gen.php?pred_elem=RAINP"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www.longpaddock.qld.gov.au/aussiegrass/" TargetMode="External"/><Relationship Id="rId93" Type="http://schemas.openxmlformats.org/officeDocument/2006/relationships/hyperlink" Target="https://creativecommons.org/licenses/by/4.0/legalcode" TargetMode="External"/><Relationship Id="rId98" Type="http://schemas.openxmlformats.org/officeDocument/2006/relationships/hyperlink" Target="https://www.agriculture.gov.au/abares/about/research-and-analysis"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B2D69A28-934B-4AA7-886F-EA860CDAE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46329D-EE1D-4AF3-8E92-F9CF73F51652}">
  <ds:schemaRefs>
    <ds:schemaRef ds:uri="http://purl.org/dc/dcmitype/"/>
    <ds:schemaRef ds:uri="2b53c995-2120-4bc0-8922-c25044d37f65"/>
    <ds:schemaRef ds:uri="http://www.w3.org/XML/1998/namespace"/>
    <ds:schemaRef ds:uri="http://schemas.microsoft.com/office/infopath/2007/PartnerControls"/>
    <ds:schemaRef ds:uri="c95b51c2-b2ac-4224-a5b5-069909057829"/>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25</Pages>
  <Words>4015</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 May 2024</vt:lpstr>
    </vt:vector>
  </TitlesOfParts>
  <Company/>
  <LinksUpToDate>false</LinksUpToDate>
  <CharactersWithSpaces>26850</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 May 2024</dc:title>
  <dc:subject/>
  <dc:creator>Department of Agriculture Fisheries &amp; Forestry</dc:creator>
  <cp:keywords/>
  <dc:description/>
  <cp:revision>105</cp:revision>
  <cp:lastPrinted>2024-03-27T22:55:00Z</cp:lastPrinted>
  <dcterms:created xsi:type="dcterms:W3CDTF">2024-03-28T00:16:00Z</dcterms:created>
  <dcterms:modified xsi:type="dcterms:W3CDTF">2024-05-02T05:11:00Z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