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658B4D62"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C96B40">
        <w:rPr>
          <w:rFonts w:cs="Calibri"/>
          <w:noProof/>
          <w:color w:val="auto"/>
          <w:sz w:val="28"/>
          <w:szCs w:val="28"/>
          <w:lang w:eastAsia="en-AU"/>
        </w:rPr>
        <w:t>4</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14262B">
        <w:rPr>
          <w:rFonts w:cs="Calibri"/>
          <w:color w:val="auto"/>
          <w:sz w:val="40"/>
          <w:szCs w:val="40"/>
          <w:lang w:eastAsia="en-AU"/>
        </w:rPr>
        <w:t>2</w:t>
      </w:r>
      <w:r w:rsidR="00B437F9" w:rsidRPr="00B437F9">
        <w:rPr>
          <w:rFonts w:cs="Calibri"/>
          <w:color w:val="auto"/>
          <w:sz w:val="40"/>
          <w:szCs w:val="40"/>
          <w:lang w:eastAsia="en-AU"/>
        </w:rPr>
        <w:t xml:space="preserve"> </w:t>
      </w:r>
      <w:r w:rsidR="00C96B40">
        <w:rPr>
          <w:rFonts w:cs="Calibri"/>
          <w:color w:val="auto"/>
          <w:sz w:val="40"/>
          <w:szCs w:val="40"/>
          <w:lang w:eastAsia="en-AU"/>
        </w:rPr>
        <w:t>February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53E3A43E" w:rsidR="00CD226A" w:rsidRPr="00875A27" w:rsidRDefault="00501DFC" w:rsidP="00CD226A">
      <w:pPr>
        <w:pStyle w:val="ListParagraph"/>
        <w:numPr>
          <w:ilvl w:val="0"/>
          <w:numId w:val="4"/>
        </w:numPr>
        <w:spacing w:before="240" w:after="160" w:line="256" w:lineRule="auto"/>
        <w:rPr>
          <w:rFonts w:asciiTheme="minorHAnsi" w:hAnsiTheme="minorHAnsi"/>
        </w:rPr>
      </w:pPr>
      <w:bookmarkStart w:id="2" w:name="_Hlk152836521"/>
      <w:bookmarkStart w:id="3" w:name="_Ref412111946"/>
      <w:r>
        <w:t>In</w:t>
      </w:r>
      <w:r w:rsidRPr="00B437F9">
        <w:t xml:space="preserve"> </w:t>
      </w:r>
      <w:r w:rsidR="00CD226A" w:rsidRPr="00B437F9">
        <w:t xml:space="preserve">the week ending </w:t>
      </w:r>
      <w:r w:rsidR="003B15D8">
        <w:rPr>
          <w:rFonts w:cs="Calibri"/>
        </w:rPr>
        <w:t>31</w:t>
      </w:r>
      <w:r w:rsidR="00CD226A">
        <w:rPr>
          <w:rFonts w:cs="Calibri"/>
        </w:rPr>
        <w:t xml:space="preserve"> </w:t>
      </w:r>
      <w:r w:rsidR="00CA59B8">
        <w:rPr>
          <w:rFonts w:cs="Calibri"/>
        </w:rPr>
        <w:t>January</w:t>
      </w:r>
      <w:r w:rsidR="00CD226A" w:rsidRPr="00B437F9">
        <w:rPr>
          <w:rFonts w:cs="Calibri"/>
        </w:rPr>
        <w:t xml:space="preserve"> 202</w:t>
      </w:r>
      <w:r w:rsidR="00453F92">
        <w:rPr>
          <w:rFonts w:cs="Calibri"/>
        </w:rPr>
        <w:t>4</w:t>
      </w:r>
      <w:r w:rsidR="00CD226A" w:rsidRPr="00B437F9">
        <w:rPr>
          <w:rFonts w:cs="Calibri"/>
        </w:rPr>
        <w:t xml:space="preserve"> </w:t>
      </w:r>
      <w:r>
        <w:rPr>
          <w:rFonts w:cs="Calibri"/>
        </w:rPr>
        <w:t xml:space="preserve">there were storms and heavy rainfall </w:t>
      </w:r>
      <w:r w:rsidR="004D1C4F" w:rsidRPr="004D1C4F">
        <w:rPr>
          <w:rFonts w:cs="Calibri"/>
        </w:rPr>
        <w:t>across Queensland</w:t>
      </w:r>
      <w:r w:rsidRPr="00501DFC">
        <w:rPr>
          <w:rFonts w:cs="Calibri"/>
        </w:rPr>
        <w:t xml:space="preserve"> </w:t>
      </w:r>
      <w:r>
        <w:rPr>
          <w:rFonts w:cs="Calibri"/>
        </w:rPr>
        <w:t>and northern areas of Northern Territory and Western Australia</w:t>
      </w:r>
      <w:r w:rsidR="003B15D8">
        <w:rPr>
          <w:rFonts w:cs="Calibri"/>
        </w:rPr>
        <w:t xml:space="preserve">. South Australia and much of southern Western Australia </w:t>
      </w:r>
      <w:r>
        <w:rPr>
          <w:rFonts w:cs="Calibri"/>
        </w:rPr>
        <w:t xml:space="preserve">were </w:t>
      </w:r>
      <w:r w:rsidR="003B15D8">
        <w:rPr>
          <w:rFonts w:cs="Calibri"/>
        </w:rPr>
        <w:t>generally dry</w:t>
      </w:r>
      <w:r w:rsidR="00E45B86">
        <w:t>.</w:t>
      </w:r>
    </w:p>
    <w:p w14:paraId="741A4685" w14:textId="603AAA71" w:rsidR="00CD226A" w:rsidRPr="00C45B47" w:rsidRDefault="00CD226A" w:rsidP="00CD226A">
      <w:pPr>
        <w:pStyle w:val="ListParagraph"/>
        <w:numPr>
          <w:ilvl w:val="0"/>
          <w:numId w:val="4"/>
        </w:numPr>
        <w:spacing w:before="240" w:after="0" w:line="256" w:lineRule="auto"/>
      </w:pPr>
      <w:r w:rsidRPr="00C45B47">
        <w:t xml:space="preserve">Over the coming </w:t>
      </w:r>
      <w:r w:rsidR="00A41A33">
        <w:t>days</w:t>
      </w:r>
      <w:r w:rsidRPr="00C45B47">
        <w:rPr>
          <w:rFonts w:cs="Calibri"/>
        </w:rPr>
        <w:t xml:space="preserve">, </w:t>
      </w:r>
      <w:r w:rsidR="004D1C4F">
        <w:rPr>
          <w:rFonts w:cs="Calibri"/>
        </w:rPr>
        <w:t>the continued movement of Ex</w:t>
      </w:r>
      <w:r w:rsidR="004D1C4F" w:rsidRPr="000C392F">
        <w:rPr>
          <w:rFonts w:cs="Calibri"/>
        </w:rPr>
        <w:t xml:space="preserve"> </w:t>
      </w:r>
      <w:r w:rsidR="00D9701E">
        <w:rPr>
          <w:rFonts w:cs="Calibri"/>
        </w:rPr>
        <w:t>T</w:t>
      </w:r>
      <w:r w:rsidR="004D1C4F" w:rsidRPr="000C392F">
        <w:rPr>
          <w:rFonts w:cs="Calibri"/>
        </w:rPr>
        <w:t xml:space="preserve">ropical </w:t>
      </w:r>
      <w:r w:rsidR="00D9701E">
        <w:rPr>
          <w:rFonts w:cs="Calibri"/>
        </w:rPr>
        <w:t>C</w:t>
      </w:r>
      <w:r w:rsidR="004D1C4F" w:rsidRPr="000C392F">
        <w:rPr>
          <w:rFonts w:cs="Calibri"/>
        </w:rPr>
        <w:t xml:space="preserve">yclone Kirrily </w:t>
      </w:r>
      <w:r w:rsidR="004D1C4F" w:rsidRPr="00AE0C67">
        <w:rPr>
          <w:rFonts w:cs="Calibri"/>
        </w:rPr>
        <w:t>and trough</w:t>
      </w:r>
      <w:r w:rsidR="004D1C4F">
        <w:rPr>
          <w:rFonts w:cs="Calibri"/>
        </w:rPr>
        <w:t>s</w:t>
      </w:r>
      <w:r w:rsidR="004D1C4F" w:rsidRPr="00AE0C67">
        <w:rPr>
          <w:rFonts w:cs="Calibri"/>
        </w:rPr>
        <w:t xml:space="preserve"> </w:t>
      </w:r>
      <w:r w:rsidR="004D1C4F">
        <w:rPr>
          <w:rFonts w:cs="Calibri"/>
        </w:rPr>
        <w:t>are expected to</w:t>
      </w:r>
      <w:r w:rsidR="004D1C4F" w:rsidRPr="00AE0C67">
        <w:rPr>
          <w:rFonts w:cs="Calibri"/>
        </w:rPr>
        <w:t xml:space="preserve"> bring rain, </w:t>
      </w:r>
      <w:r w:rsidR="00501DFC" w:rsidRPr="00AE0C67">
        <w:rPr>
          <w:rFonts w:cs="Calibri"/>
        </w:rPr>
        <w:t>showers,</w:t>
      </w:r>
      <w:r w:rsidR="004D1C4F" w:rsidRPr="00AE0C67">
        <w:rPr>
          <w:rFonts w:cs="Calibri"/>
        </w:rPr>
        <w:t xml:space="preserve"> and thunderstorms over northern </w:t>
      </w:r>
      <w:r w:rsidR="004D1C4F">
        <w:rPr>
          <w:rFonts w:cs="Calibri"/>
        </w:rPr>
        <w:t xml:space="preserve">and western </w:t>
      </w:r>
      <w:r w:rsidR="004D1C4F" w:rsidRPr="00AE0C67">
        <w:rPr>
          <w:rFonts w:cs="Calibri"/>
        </w:rPr>
        <w:t>parts of Q</w:t>
      </w:r>
      <w:r w:rsidR="004D1C4F">
        <w:rPr>
          <w:rFonts w:cs="Calibri"/>
        </w:rPr>
        <w:t>ueensland</w:t>
      </w:r>
      <w:r w:rsidR="004D1C4F" w:rsidRPr="00051F07">
        <w:rPr>
          <w:rFonts w:cs="Calibri"/>
        </w:rPr>
        <w:t xml:space="preserve"> </w:t>
      </w:r>
      <w:r w:rsidR="004D1C4F">
        <w:rPr>
          <w:rFonts w:cs="Calibri"/>
        </w:rPr>
        <w:t xml:space="preserve">extending into </w:t>
      </w:r>
      <w:r w:rsidR="00501DFC">
        <w:rPr>
          <w:rFonts w:cs="Calibri"/>
        </w:rPr>
        <w:t xml:space="preserve">central </w:t>
      </w:r>
      <w:r w:rsidR="004D1C4F">
        <w:rPr>
          <w:rFonts w:cs="Calibri"/>
        </w:rPr>
        <w:t>New South Wales</w:t>
      </w:r>
      <w:r w:rsidR="004D1C4F" w:rsidRPr="00AE0C67">
        <w:rPr>
          <w:rFonts w:cs="Calibri"/>
        </w:rPr>
        <w:t xml:space="preserve">, the </w:t>
      </w:r>
      <w:r w:rsidR="004D1C4F">
        <w:rPr>
          <w:rFonts w:cs="Calibri"/>
        </w:rPr>
        <w:t>Northern Territory</w:t>
      </w:r>
      <w:r w:rsidR="004D1C4F" w:rsidRPr="00AE0C67">
        <w:rPr>
          <w:rFonts w:cs="Calibri"/>
        </w:rPr>
        <w:t xml:space="preserve"> and W</w:t>
      </w:r>
      <w:r w:rsidR="004D1C4F">
        <w:rPr>
          <w:rFonts w:cs="Calibri"/>
        </w:rPr>
        <w:t>estern Australia</w:t>
      </w:r>
      <w:r w:rsidR="00AB1C02">
        <w:rPr>
          <w:rStyle w:val="ui-provider"/>
        </w:rPr>
        <w:t xml:space="preserve">. </w:t>
      </w:r>
    </w:p>
    <w:p w14:paraId="2EDA4BA0" w14:textId="68ECDFED" w:rsidR="0086056C" w:rsidRDefault="00CD226A" w:rsidP="0086056C">
      <w:pPr>
        <w:pStyle w:val="ListParagraph"/>
        <w:numPr>
          <w:ilvl w:val="1"/>
          <w:numId w:val="4"/>
        </w:numPr>
        <w:spacing w:after="160" w:line="256" w:lineRule="auto"/>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w:t>
      </w:r>
      <w:r w:rsidR="00FB2C5E">
        <w:rPr>
          <w:rFonts w:cs="Calibri"/>
        </w:rPr>
        <w:t>, particularly in Western Australia,</w:t>
      </w:r>
      <w:r>
        <w:rPr>
          <w:rFonts w:cs="Calibri"/>
        </w:rPr>
        <w:t xml:space="preserve"> will</w:t>
      </w:r>
      <w:r w:rsidR="00FB2C5E">
        <w:rPr>
          <w:rFonts w:cs="Calibri"/>
        </w:rPr>
        <w:t xml:space="preserve"> continue to</w:t>
      </w:r>
      <w:r>
        <w:rPr>
          <w:rFonts w:cs="Calibri"/>
        </w:rPr>
        <w:t xml:space="preserve"> see a decline in soil moisture levels</w:t>
      </w:r>
      <w:r w:rsidR="00501DFC">
        <w:rPr>
          <w:rFonts w:cs="Calibri"/>
        </w:rPr>
        <w:t>. S</w:t>
      </w:r>
      <w:r w:rsidR="004D1C4F">
        <w:rPr>
          <w:rFonts w:cs="Calibri"/>
        </w:rPr>
        <w:t xml:space="preserve">ignificant rainfall in autumn </w:t>
      </w:r>
      <w:r w:rsidR="00501DFC">
        <w:rPr>
          <w:rFonts w:cs="Calibri"/>
        </w:rPr>
        <w:t xml:space="preserve">will be required in these areas </w:t>
      </w:r>
      <w:r w:rsidR="004D1C4F">
        <w:rPr>
          <w:rFonts w:cs="Calibri"/>
        </w:rPr>
        <w:t xml:space="preserve">to </w:t>
      </w:r>
      <w:r w:rsidR="00501DFC">
        <w:rPr>
          <w:rFonts w:cs="Calibri"/>
        </w:rPr>
        <w:t>support the</w:t>
      </w:r>
      <w:r w:rsidR="004D1C4F">
        <w:rPr>
          <w:rFonts w:cs="Calibri"/>
        </w:rPr>
        <w:t xml:space="preserve"> planting of winter crops</w:t>
      </w:r>
      <w:r w:rsidRPr="00C45B47">
        <w:rPr>
          <w:rFonts w:cs="Calibri"/>
        </w:rPr>
        <w:t>.</w:t>
      </w:r>
    </w:p>
    <w:p w14:paraId="110D20E3" w14:textId="13D69B33" w:rsidR="005E04D2" w:rsidRPr="00501DFC" w:rsidRDefault="00D478C2" w:rsidP="00D9701E">
      <w:pPr>
        <w:pStyle w:val="ListParagraph"/>
        <w:numPr>
          <w:ilvl w:val="0"/>
          <w:numId w:val="4"/>
        </w:numPr>
        <w:spacing w:before="240" w:after="0" w:line="254" w:lineRule="auto"/>
        <w:rPr>
          <w:rFonts w:asciiTheme="minorHAnsi" w:hAnsiTheme="minorHAnsi" w:cstheme="minorHAnsi"/>
          <w:color w:val="000000"/>
          <w:sz w:val="24"/>
        </w:rPr>
      </w:pPr>
      <w:r>
        <w:t xml:space="preserve">January rainfall has been above average across </w:t>
      </w:r>
      <w:r w:rsidR="005E04D2">
        <w:t>Australia</w:t>
      </w:r>
      <w:r>
        <w:t>, except for along coastal areas in Western Australia</w:t>
      </w:r>
      <w:r w:rsidR="005E04D2">
        <w:t xml:space="preserve"> and in isolated parts of interior.</w:t>
      </w:r>
      <w:r w:rsidR="00501DFC">
        <w:t xml:space="preserve"> This has</w:t>
      </w:r>
      <w:r w:rsidR="005E04D2">
        <w:t xml:space="preserve"> further </w:t>
      </w:r>
      <w:r w:rsidR="00D9701E">
        <w:t>built-up</w:t>
      </w:r>
      <w:r w:rsidR="005E04D2">
        <w:t xml:space="preserve"> soil moisture reserves </w:t>
      </w:r>
      <w:r w:rsidR="00FB23B1">
        <w:t>following above average rainfall in December 2023, particularly in the eastern half of the country.</w:t>
      </w:r>
    </w:p>
    <w:p w14:paraId="3A7E5BD3" w14:textId="041D4DBC" w:rsidR="00CD226A" w:rsidRPr="00C45B47" w:rsidRDefault="00CD226A" w:rsidP="00641ADF">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3E268A" w:rsidRPr="003E268A">
        <w:rPr>
          <w:rFonts w:ascii="Calibri" w:hAnsi="Calibri" w:cs="Calibri"/>
          <w:sz w:val="22"/>
          <w:szCs w:val="22"/>
        </w:rPr>
        <w:t>storage levels in the Murray-Darling Basin (MDB) decreased between 25 January 2024 and 1 February 2024 by 133 gigalitres (GL). Current volume of water held in storage is 18 833 GL. This is 13 percent or 2753 GL less than at the same time last year</w:t>
      </w:r>
      <w:r w:rsidRPr="00C45B47">
        <w:rPr>
          <w:rFonts w:ascii="Calibri" w:hAnsi="Calibri" w:cs="Calibri"/>
          <w:sz w:val="22"/>
          <w:szCs w:val="22"/>
        </w:rPr>
        <w:t>.</w:t>
      </w:r>
    </w:p>
    <w:p w14:paraId="1C95742A" w14:textId="6A0281DB" w:rsidR="00CD226A" w:rsidRPr="00C45B47" w:rsidRDefault="00CD226A" w:rsidP="00CD226A">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3E268A" w:rsidRPr="003E268A">
        <w:rPr>
          <w:rFonts w:ascii="Calibri" w:hAnsi="Calibri" w:cs="Calibri"/>
          <w:sz w:val="22"/>
          <w:szCs w:val="22"/>
        </w:rPr>
        <w:t>prices in the Victorian Murray below the Barmah Choke decreased from $62 on 25 January 2024 to $61 on 1 February 2024. Prices are lower in the Murrumbidgee, and regions above the Barmah choke due to the binding of the Murrumbidgee export limit, and the Barmah choke trade constraint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17F025B8"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FA1DAC">
        <w:rPr>
          <w:rFonts w:ascii="Calibri" w:hAnsi="Calibri" w:cs="Calibri"/>
          <w:sz w:val="22"/>
          <w:szCs w:val="22"/>
        </w:rPr>
        <w:t>31</w:t>
      </w:r>
      <w:r w:rsidRPr="004F2B52">
        <w:rPr>
          <w:rFonts w:ascii="Calibri" w:hAnsi="Calibri" w:cs="Calibri"/>
          <w:sz w:val="22"/>
          <w:szCs w:val="22"/>
        </w:rPr>
        <w:t xml:space="preserve"> </w:t>
      </w:r>
      <w:r w:rsidR="002953C0">
        <w:rPr>
          <w:rFonts w:ascii="Calibri" w:hAnsi="Calibri" w:cs="Calibri"/>
          <w:sz w:val="22"/>
          <w:szCs w:val="22"/>
        </w:rPr>
        <w:t>January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1D753C">
        <w:rPr>
          <w:rFonts w:ascii="Calibri" w:hAnsi="Calibri" w:cs="Calibri"/>
          <w:sz w:val="22"/>
          <w:szCs w:val="22"/>
        </w:rPr>
        <w:t xml:space="preserve"> </w:t>
      </w:r>
      <w:r w:rsidR="000C392F">
        <w:rPr>
          <w:rFonts w:ascii="Calibri" w:hAnsi="Calibri" w:cs="Calibri"/>
          <w:sz w:val="22"/>
          <w:szCs w:val="22"/>
        </w:rPr>
        <w:t xml:space="preserve">the passage and breakdown of </w:t>
      </w:r>
      <w:r w:rsidR="00501DFC">
        <w:rPr>
          <w:rFonts w:ascii="Calibri" w:hAnsi="Calibri" w:cs="Calibri"/>
          <w:sz w:val="22"/>
          <w:szCs w:val="22"/>
        </w:rPr>
        <w:t xml:space="preserve">Tropical Cyclone </w:t>
      </w:r>
      <w:r w:rsidR="001D753C">
        <w:rPr>
          <w:rFonts w:ascii="Calibri" w:hAnsi="Calibri" w:cs="Calibri"/>
          <w:sz w:val="22"/>
          <w:szCs w:val="22"/>
        </w:rPr>
        <w:t>Kirrily brought heavy falls across Queensland</w:t>
      </w:r>
      <w:r w:rsidR="007F1C5E">
        <w:rPr>
          <w:rFonts w:ascii="Calibri" w:hAnsi="Calibri" w:cs="Calibri"/>
          <w:sz w:val="22"/>
          <w:szCs w:val="22"/>
        </w:rPr>
        <w:t xml:space="preserve">. A high-pressure system kept South Australia and much of southern Western Australia generally dry. </w:t>
      </w:r>
      <w:r w:rsidR="001D753C">
        <w:rPr>
          <w:rFonts w:ascii="Calibri" w:hAnsi="Calibri" w:cs="Calibri"/>
          <w:sz w:val="22"/>
          <w:szCs w:val="22"/>
        </w:rPr>
        <w:t>An active monsoon trough generated storms and heavy falls in northern areas of Northern Territory and Western Australia. T</w:t>
      </w:r>
      <w:r w:rsidR="001D753C" w:rsidRPr="001E1BD8">
        <w:rPr>
          <w:rFonts w:ascii="Calibri" w:hAnsi="Calibri" w:cs="Calibri"/>
          <w:sz w:val="22"/>
          <w:szCs w:val="22"/>
        </w:rPr>
        <w:t>rough</w:t>
      </w:r>
      <w:r w:rsidR="001D753C">
        <w:rPr>
          <w:rFonts w:ascii="Calibri" w:hAnsi="Calibri" w:cs="Calibri"/>
          <w:sz w:val="22"/>
          <w:szCs w:val="22"/>
        </w:rPr>
        <w:t>s</w:t>
      </w:r>
      <w:r w:rsidR="001D753C" w:rsidRPr="001E1BD8">
        <w:rPr>
          <w:rFonts w:ascii="Calibri" w:hAnsi="Calibri" w:cs="Calibri"/>
          <w:sz w:val="22"/>
          <w:szCs w:val="22"/>
        </w:rPr>
        <w:t xml:space="preserve"> over the interior </w:t>
      </w:r>
      <w:r w:rsidR="001D753C">
        <w:rPr>
          <w:rFonts w:ascii="Calibri" w:hAnsi="Calibri" w:cs="Calibri"/>
          <w:sz w:val="22"/>
          <w:szCs w:val="22"/>
        </w:rPr>
        <w:t>of</w:t>
      </w:r>
      <w:r w:rsidR="001D753C" w:rsidRPr="001E1BD8">
        <w:rPr>
          <w:rFonts w:ascii="Calibri" w:hAnsi="Calibri" w:cs="Calibri"/>
          <w:sz w:val="22"/>
          <w:szCs w:val="22"/>
        </w:rPr>
        <w:t xml:space="preserve"> Western Australia</w:t>
      </w:r>
      <w:r w:rsidR="001D753C">
        <w:rPr>
          <w:rFonts w:ascii="Calibri" w:hAnsi="Calibri" w:cs="Calibri"/>
          <w:sz w:val="22"/>
          <w:szCs w:val="22"/>
        </w:rPr>
        <w:t xml:space="preserve"> and</w:t>
      </w:r>
      <w:r w:rsidR="005101AB">
        <w:rPr>
          <w:rFonts w:ascii="Calibri" w:hAnsi="Calibri" w:cs="Calibri"/>
          <w:sz w:val="22"/>
          <w:szCs w:val="22"/>
        </w:rPr>
        <w:t xml:space="preserve"> in the east </w:t>
      </w:r>
      <w:r w:rsidR="005101AB" w:rsidRPr="001E1BD8">
        <w:rPr>
          <w:rFonts w:ascii="Calibri" w:hAnsi="Calibri" w:cs="Calibri"/>
          <w:sz w:val="22"/>
          <w:szCs w:val="22"/>
        </w:rPr>
        <w:t>b</w:t>
      </w:r>
      <w:r w:rsidR="005101AB">
        <w:rPr>
          <w:rFonts w:ascii="Calibri" w:hAnsi="Calibri" w:cs="Calibri"/>
          <w:sz w:val="22"/>
          <w:szCs w:val="22"/>
        </w:rPr>
        <w:t>rought</w:t>
      </w:r>
      <w:r w:rsidR="005101AB" w:rsidRPr="001E1BD8">
        <w:rPr>
          <w:rFonts w:ascii="Calibri" w:hAnsi="Calibri" w:cs="Calibri"/>
          <w:sz w:val="22"/>
          <w:szCs w:val="22"/>
        </w:rPr>
        <w:t xml:space="preserve"> showers and storms to</w:t>
      </w:r>
      <w:r w:rsidR="005101AB">
        <w:rPr>
          <w:rFonts w:ascii="Calibri" w:hAnsi="Calibri" w:cs="Calibri"/>
          <w:sz w:val="22"/>
          <w:szCs w:val="22"/>
        </w:rPr>
        <w:t xml:space="preserve"> central Western Australia,</w:t>
      </w:r>
      <w:r w:rsidR="005101AB" w:rsidRPr="001E1BD8">
        <w:rPr>
          <w:rFonts w:ascii="Calibri" w:hAnsi="Calibri" w:cs="Calibri"/>
          <w:sz w:val="22"/>
          <w:szCs w:val="22"/>
        </w:rPr>
        <w:t xml:space="preserve"> northeast New South Wales and southern Queensland. A front and trough </w:t>
      </w:r>
      <w:r w:rsidR="005101AB">
        <w:rPr>
          <w:rFonts w:ascii="Calibri" w:hAnsi="Calibri" w:cs="Calibri"/>
          <w:sz w:val="22"/>
          <w:szCs w:val="22"/>
        </w:rPr>
        <w:t>brought</w:t>
      </w:r>
      <w:r w:rsidR="005101AB" w:rsidRPr="001E1BD8">
        <w:rPr>
          <w:rFonts w:ascii="Calibri" w:hAnsi="Calibri" w:cs="Calibri"/>
          <w:sz w:val="22"/>
          <w:szCs w:val="22"/>
        </w:rPr>
        <w:t xml:space="preserve"> showers to Victoria, Tasmania</w:t>
      </w:r>
      <w:r w:rsidR="005101AB">
        <w:rPr>
          <w:rFonts w:ascii="Calibri" w:hAnsi="Calibri" w:cs="Calibri"/>
          <w:sz w:val="22"/>
          <w:szCs w:val="22"/>
        </w:rPr>
        <w:t>, southern South Australia</w:t>
      </w:r>
      <w:r w:rsidR="005101AB" w:rsidRPr="001E1BD8">
        <w:rPr>
          <w:rFonts w:ascii="Calibri" w:hAnsi="Calibri" w:cs="Calibri"/>
          <w:sz w:val="22"/>
          <w:szCs w:val="22"/>
        </w:rPr>
        <w:t xml:space="preserve"> and southeast New South Wales.</w:t>
      </w:r>
    </w:p>
    <w:p w14:paraId="7092915D" w14:textId="3EA2E248"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575382">
        <w:rPr>
          <w:rFonts w:ascii="Calibri" w:hAnsi="Calibri" w:cs="Calibri"/>
          <w:sz w:val="22"/>
          <w:szCs w:val="22"/>
        </w:rPr>
        <w:t>2</w:t>
      </w:r>
      <w:r w:rsidR="00BD27BC">
        <w:rPr>
          <w:rFonts w:ascii="Calibri" w:hAnsi="Calibri" w:cs="Calibri"/>
          <w:sz w:val="22"/>
          <w:szCs w:val="22"/>
        </w:rPr>
        <w:t>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BD27BC">
        <w:rPr>
          <w:rFonts w:ascii="Calibri" w:hAnsi="Calibri" w:cs="Calibri"/>
          <w:sz w:val="22"/>
          <w:szCs w:val="22"/>
        </w:rPr>
        <w:t>in</w:t>
      </w:r>
      <w:r w:rsidR="000A39A7">
        <w:rPr>
          <w:rFonts w:ascii="Calibri" w:hAnsi="Calibri" w:cs="Calibri"/>
          <w:sz w:val="22"/>
          <w:szCs w:val="22"/>
        </w:rPr>
        <w:t xml:space="preserve"> </w:t>
      </w:r>
      <w:r w:rsidR="00575382">
        <w:rPr>
          <w:rFonts w:ascii="Calibri" w:hAnsi="Calibri" w:cs="Calibri"/>
          <w:sz w:val="22"/>
          <w:szCs w:val="22"/>
        </w:rPr>
        <w:t xml:space="preserve">Queensland, up to 100 millimetres in northern New South Wales, and up to </w:t>
      </w:r>
      <w:r w:rsidR="000C392F">
        <w:rPr>
          <w:rFonts w:ascii="Calibri" w:hAnsi="Calibri" w:cs="Calibri"/>
          <w:sz w:val="22"/>
          <w:szCs w:val="22"/>
        </w:rPr>
        <w:t xml:space="preserve">25 </w:t>
      </w:r>
      <w:r w:rsidR="00575382">
        <w:rPr>
          <w:rFonts w:ascii="Calibri" w:hAnsi="Calibri" w:cs="Calibri"/>
          <w:sz w:val="22"/>
          <w:szCs w:val="22"/>
        </w:rPr>
        <w:t>millimetres</w:t>
      </w:r>
      <w:r w:rsidR="000C392F">
        <w:rPr>
          <w:rFonts w:ascii="Calibri" w:hAnsi="Calibri" w:cs="Calibri"/>
          <w:sz w:val="22"/>
          <w:szCs w:val="22"/>
        </w:rPr>
        <w:t xml:space="preserve"> across parts of </w:t>
      </w:r>
      <w:r w:rsidR="00575382">
        <w:rPr>
          <w:rFonts w:ascii="Calibri" w:hAnsi="Calibri" w:cs="Calibri"/>
          <w:sz w:val="22"/>
          <w:szCs w:val="22"/>
        </w:rPr>
        <w:t>Victoria and South Australia</w:t>
      </w:r>
      <w:r w:rsidR="00DB63C2">
        <w:rPr>
          <w:rFonts w:ascii="Calibri" w:hAnsi="Calibri" w:cs="Calibri"/>
          <w:sz w:val="22"/>
          <w:szCs w:val="22"/>
        </w:rPr>
        <w:t xml:space="preserve">.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across eastern Australia.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r w:rsidR="00A526D3">
        <w:rPr>
          <w:rFonts w:ascii="Calibri" w:hAnsi="Calibri" w:cs="Calibri"/>
          <w:sz w:val="22"/>
          <w:szCs w:val="22"/>
        </w:rPr>
        <w:t xml:space="preserve"> By contrast, Western Australia and much of central to southern New South Wales remained dry.</w:t>
      </w:r>
    </w:p>
    <w:bookmarkEnd w:id="51"/>
    <w:bookmarkEnd w:id="52"/>
    <w:bookmarkEnd w:id="53"/>
    <w:bookmarkEnd w:id="54"/>
    <w:p w14:paraId="41DF7EDE" w14:textId="69A9354C"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AC48F9">
        <w:rPr>
          <w:rFonts w:cs="Calibri"/>
          <w:i w:val="0"/>
          <w:color w:val="auto"/>
          <w:sz w:val="22"/>
          <w:szCs w:val="22"/>
        </w:rPr>
        <w:t>31</w:t>
      </w:r>
      <w:r>
        <w:rPr>
          <w:rFonts w:cs="Calibri"/>
          <w:i w:val="0"/>
          <w:color w:val="auto"/>
          <w:sz w:val="22"/>
          <w:szCs w:val="22"/>
        </w:rPr>
        <w:t xml:space="preserve"> </w:t>
      </w:r>
      <w:r w:rsidR="00D35E41">
        <w:rPr>
          <w:rFonts w:cs="Calibri"/>
          <w:i w:val="0"/>
          <w:color w:val="auto"/>
          <w:sz w:val="22"/>
          <w:szCs w:val="22"/>
        </w:rPr>
        <w:t>January</w:t>
      </w:r>
      <w:r w:rsidRPr="00B437F9">
        <w:rPr>
          <w:rFonts w:cs="Calibri"/>
          <w:i w:val="0"/>
          <w:color w:val="auto"/>
          <w:sz w:val="22"/>
          <w:szCs w:val="22"/>
        </w:rPr>
        <w:t> 202</w:t>
      </w:r>
      <w:r w:rsidR="00D35E41">
        <w:rPr>
          <w:rFonts w:cs="Calibri"/>
          <w:i w:val="0"/>
          <w:color w:val="auto"/>
          <w:sz w:val="22"/>
          <w:szCs w:val="22"/>
        </w:rPr>
        <w:t>4</w:t>
      </w:r>
    </w:p>
    <w:p w14:paraId="3612DBA6" w14:textId="27E6DD95" w:rsidR="00CD226A" w:rsidRPr="00B437F9" w:rsidRDefault="00AC48F9" w:rsidP="00CD226A">
      <w:pPr>
        <w:jc w:val="center"/>
        <w:rPr>
          <w:rFonts w:ascii="Calibri" w:hAnsi="Calibri" w:cs="Calibri"/>
        </w:rPr>
      </w:pPr>
      <w:r w:rsidRPr="00AC48F9">
        <w:rPr>
          <w:rFonts w:ascii="Calibri" w:hAnsi="Calibri" w:cs="Calibri"/>
          <w:noProof/>
        </w:rPr>
        <w:drawing>
          <wp:inline distT="0" distB="0" distL="0" distR="0" wp14:anchorId="5ECF5E8A" wp14:editId="2ABFF4E0">
            <wp:extent cx="5731510" cy="4065905"/>
            <wp:effectExtent l="0" t="0" r="2540" b="0"/>
            <wp:docPr id="144986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5538" name=""/>
                    <pic:cNvPicPr/>
                  </pic:nvPicPr>
                  <pic:blipFill>
                    <a:blip r:embed="rId12"/>
                    <a:stretch>
                      <a:fillRect/>
                    </a:stretch>
                  </pic:blipFill>
                  <pic:spPr>
                    <a:xfrm>
                      <a:off x="0" y="0"/>
                      <a:ext cx="5731510" cy="4065905"/>
                    </a:xfrm>
                    <a:prstGeom prst="rect">
                      <a:avLst/>
                    </a:prstGeom>
                  </pic:spPr>
                </pic:pic>
              </a:graphicData>
            </a:graphic>
          </wp:inline>
        </w:drawing>
      </w:r>
    </w:p>
    <w:p w14:paraId="0C813059" w14:textId="78D1344C"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AC48F9">
        <w:rPr>
          <w:rFonts w:ascii="Calibri" w:hAnsi="Calibri" w:cs="Calibri"/>
          <w:color w:val="000000"/>
          <w:sz w:val="12"/>
          <w:szCs w:val="12"/>
        </w:rPr>
        <w:t>31</w:t>
      </w:r>
      <w:r w:rsidRPr="00B437F9">
        <w:rPr>
          <w:rFonts w:ascii="Calibri" w:hAnsi="Calibri" w:cs="Calibri"/>
          <w:color w:val="000000"/>
          <w:sz w:val="12"/>
          <w:szCs w:val="12"/>
        </w:rPr>
        <w:t>/</w:t>
      </w:r>
      <w:r w:rsidR="002953C0">
        <w:rPr>
          <w:rFonts w:ascii="Calibri" w:hAnsi="Calibri" w:cs="Calibri"/>
          <w:color w:val="000000"/>
          <w:sz w:val="12"/>
          <w:szCs w:val="12"/>
        </w:rPr>
        <w:t>01</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7AC3366E" w14:textId="6747108D" w:rsidR="00DA7EFC" w:rsidRPr="001E1BD8" w:rsidRDefault="00DA7EFC" w:rsidP="00DA7EFC">
      <w:pPr>
        <w:pStyle w:val="ListBullet"/>
        <w:rPr>
          <w:rFonts w:ascii="Calibri" w:hAnsi="Calibri" w:cs="Calibri"/>
          <w:sz w:val="22"/>
          <w:szCs w:val="22"/>
        </w:rPr>
      </w:pPr>
      <w:r w:rsidRPr="001E1BD8">
        <w:rPr>
          <w:rFonts w:ascii="Calibri" w:hAnsi="Calibri" w:cs="Calibri"/>
          <w:sz w:val="22"/>
          <w:szCs w:val="22"/>
        </w:rPr>
        <w:t xml:space="preserve">Over the 8 days to </w:t>
      </w:r>
      <w:r w:rsidR="000E2D8B">
        <w:rPr>
          <w:rFonts w:ascii="Calibri" w:hAnsi="Calibri" w:cs="Calibri"/>
          <w:sz w:val="22"/>
          <w:szCs w:val="22"/>
        </w:rPr>
        <w:t>8</w:t>
      </w:r>
      <w:r w:rsidRPr="001E1BD8">
        <w:rPr>
          <w:rFonts w:ascii="Calibri" w:hAnsi="Calibri" w:cs="Calibri"/>
          <w:sz w:val="22"/>
          <w:szCs w:val="22"/>
        </w:rPr>
        <w:t xml:space="preserve"> February 2024</w:t>
      </w:r>
      <w:r w:rsidR="00AE0C67">
        <w:rPr>
          <w:rFonts w:ascii="Calibri" w:hAnsi="Calibri" w:cs="Calibri"/>
          <w:sz w:val="22"/>
          <w:szCs w:val="22"/>
        </w:rPr>
        <w:t xml:space="preserve">, </w:t>
      </w:r>
      <w:r w:rsidR="00051F07">
        <w:rPr>
          <w:rFonts w:ascii="Calibri" w:hAnsi="Calibri" w:cs="Calibri"/>
          <w:sz w:val="22"/>
          <w:szCs w:val="22"/>
        </w:rPr>
        <w:t xml:space="preserve">the continued movement of </w:t>
      </w:r>
      <w:r w:rsidR="00501DFC">
        <w:rPr>
          <w:rFonts w:ascii="Calibri" w:hAnsi="Calibri" w:cs="Calibri"/>
          <w:sz w:val="22"/>
          <w:szCs w:val="22"/>
        </w:rPr>
        <w:t>ex-T</w:t>
      </w:r>
      <w:r w:rsidR="00501DFC" w:rsidRPr="000C392F">
        <w:rPr>
          <w:rFonts w:ascii="Calibri" w:hAnsi="Calibri" w:cs="Calibri"/>
          <w:sz w:val="22"/>
          <w:szCs w:val="22"/>
        </w:rPr>
        <w:t xml:space="preserve">ropical </w:t>
      </w:r>
      <w:r w:rsidR="00501DFC">
        <w:rPr>
          <w:rFonts w:ascii="Calibri" w:hAnsi="Calibri" w:cs="Calibri"/>
          <w:sz w:val="22"/>
          <w:szCs w:val="22"/>
        </w:rPr>
        <w:t>C</w:t>
      </w:r>
      <w:r w:rsidR="00501DFC" w:rsidRPr="000C392F">
        <w:rPr>
          <w:rFonts w:ascii="Calibri" w:hAnsi="Calibri" w:cs="Calibri"/>
          <w:sz w:val="22"/>
          <w:szCs w:val="22"/>
        </w:rPr>
        <w:t xml:space="preserve">yclone </w:t>
      </w:r>
      <w:r w:rsidR="000C392F" w:rsidRPr="000C392F">
        <w:rPr>
          <w:rFonts w:ascii="Calibri" w:hAnsi="Calibri" w:cs="Calibri"/>
          <w:sz w:val="22"/>
          <w:szCs w:val="22"/>
        </w:rPr>
        <w:t xml:space="preserve">Kirrily </w:t>
      </w:r>
      <w:r w:rsidR="00AE0C67" w:rsidRPr="00AE0C67">
        <w:rPr>
          <w:rFonts w:ascii="Calibri" w:hAnsi="Calibri" w:cs="Calibri"/>
          <w:sz w:val="22"/>
          <w:szCs w:val="22"/>
        </w:rPr>
        <w:t>and trough</w:t>
      </w:r>
      <w:r w:rsidR="00051F07">
        <w:rPr>
          <w:rFonts w:ascii="Calibri" w:hAnsi="Calibri" w:cs="Calibri"/>
          <w:sz w:val="22"/>
          <w:szCs w:val="22"/>
        </w:rPr>
        <w:t>s</w:t>
      </w:r>
      <w:r w:rsidR="00AE0C67" w:rsidRPr="00AE0C67">
        <w:rPr>
          <w:rFonts w:ascii="Calibri" w:hAnsi="Calibri" w:cs="Calibri"/>
          <w:sz w:val="22"/>
          <w:szCs w:val="22"/>
        </w:rPr>
        <w:t xml:space="preserve"> </w:t>
      </w:r>
      <w:r w:rsidR="00051F07">
        <w:rPr>
          <w:rFonts w:ascii="Calibri" w:hAnsi="Calibri" w:cs="Calibri"/>
          <w:sz w:val="22"/>
          <w:szCs w:val="22"/>
        </w:rPr>
        <w:t>are expected to</w:t>
      </w:r>
      <w:r w:rsidR="00051F07" w:rsidRPr="00AE0C67">
        <w:rPr>
          <w:rFonts w:ascii="Calibri" w:hAnsi="Calibri" w:cs="Calibri"/>
          <w:sz w:val="22"/>
          <w:szCs w:val="22"/>
        </w:rPr>
        <w:t xml:space="preserve"> </w:t>
      </w:r>
      <w:r w:rsidR="00AE0C67" w:rsidRPr="00AE0C67">
        <w:rPr>
          <w:rFonts w:ascii="Calibri" w:hAnsi="Calibri" w:cs="Calibri"/>
          <w:sz w:val="22"/>
          <w:szCs w:val="22"/>
        </w:rPr>
        <w:t xml:space="preserve">bring rain, showers and thunderstorms over northern </w:t>
      </w:r>
      <w:r w:rsidR="00051F07">
        <w:rPr>
          <w:rFonts w:ascii="Calibri" w:hAnsi="Calibri" w:cs="Calibri"/>
          <w:sz w:val="22"/>
          <w:szCs w:val="22"/>
        </w:rPr>
        <w:t xml:space="preserve">and western </w:t>
      </w:r>
      <w:r w:rsidR="00AE0C67" w:rsidRPr="00AE0C67">
        <w:rPr>
          <w:rFonts w:ascii="Calibri" w:hAnsi="Calibri" w:cs="Calibri"/>
          <w:sz w:val="22"/>
          <w:szCs w:val="22"/>
        </w:rPr>
        <w:t>parts of Q</w:t>
      </w:r>
      <w:r w:rsidR="00AE0C67">
        <w:rPr>
          <w:rFonts w:ascii="Calibri" w:hAnsi="Calibri" w:cs="Calibri"/>
          <w:sz w:val="22"/>
          <w:szCs w:val="22"/>
        </w:rPr>
        <w:t>ueensland</w:t>
      </w:r>
      <w:r w:rsidR="00051F07" w:rsidRPr="00051F07">
        <w:rPr>
          <w:rFonts w:ascii="Calibri" w:hAnsi="Calibri" w:cs="Calibri"/>
          <w:sz w:val="22"/>
          <w:szCs w:val="22"/>
        </w:rPr>
        <w:t xml:space="preserve"> </w:t>
      </w:r>
      <w:r w:rsidR="00051F07">
        <w:rPr>
          <w:rFonts w:ascii="Calibri" w:hAnsi="Calibri" w:cs="Calibri"/>
          <w:sz w:val="22"/>
          <w:szCs w:val="22"/>
        </w:rPr>
        <w:t>extending into northern New South Wales</w:t>
      </w:r>
      <w:r w:rsidR="00AE0C67" w:rsidRPr="00AE0C67">
        <w:rPr>
          <w:rFonts w:ascii="Calibri" w:hAnsi="Calibri" w:cs="Calibri"/>
          <w:sz w:val="22"/>
          <w:szCs w:val="22"/>
        </w:rPr>
        <w:t xml:space="preserve">, the </w:t>
      </w:r>
      <w:r w:rsidR="00AE0C67">
        <w:rPr>
          <w:rFonts w:ascii="Calibri" w:hAnsi="Calibri" w:cs="Calibri"/>
          <w:sz w:val="22"/>
          <w:szCs w:val="22"/>
        </w:rPr>
        <w:t>Northern Territory</w:t>
      </w:r>
      <w:r w:rsidR="00AE0C67" w:rsidRPr="00AE0C67">
        <w:rPr>
          <w:rFonts w:ascii="Calibri" w:hAnsi="Calibri" w:cs="Calibri"/>
          <w:sz w:val="22"/>
          <w:szCs w:val="22"/>
        </w:rPr>
        <w:t xml:space="preserve"> and W</w:t>
      </w:r>
      <w:r w:rsidR="00AE0C67">
        <w:rPr>
          <w:rFonts w:ascii="Calibri" w:hAnsi="Calibri" w:cs="Calibri"/>
          <w:sz w:val="22"/>
          <w:szCs w:val="22"/>
        </w:rPr>
        <w:t>estern Australia</w:t>
      </w:r>
      <w:r w:rsidR="00364CA0">
        <w:rPr>
          <w:rFonts w:ascii="Calibri" w:hAnsi="Calibri" w:cs="Calibri"/>
          <w:sz w:val="22"/>
          <w:szCs w:val="22"/>
        </w:rPr>
        <w:t>.</w:t>
      </w:r>
      <w:r w:rsidR="002D2986">
        <w:rPr>
          <w:rFonts w:ascii="Calibri" w:hAnsi="Calibri" w:cs="Calibri"/>
          <w:sz w:val="22"/>
          <w:szCs w:val="22"/>
        </w:rPr>
        <w:t xml:space="preserve"> Onshore flow </w:t>
      </w:r>
      <w:r w:rsidR="00051F07">
        <w:rPr>
          <w:rFonts w:ascii="Calibri" w:hAnsi="Calibri" w:cs="Calibri"/>
          <w:sz w:val="22"/>
          <w:szCs w:val="22"/>
        </w:rPr>
        <w:t xml:space="preserve">is expected to generate </w:t>
      </w:r>
      <w:r w:rsidR="002D2986">
        <w:rPr>
          <w:rFonts w:ascii="Calibri" w:hAnsi="Calibri" w:cs="Calibri"/>
          <w:sz w:val="22"/>
          <w:szCs w:val="22"/>
        </w:rPr>
        <w:t xml:space="preserve">showers </w:t>
      </w:r>
      <w:r w:rsidR="00051F07">
        <w:rPr>
          <w:rFonts w:ascii="Calibri" w:hAnsi="Calibri" w:cs="Calibri"/>
          <w:sz w:val="22"/>
          <w:szCs w:val="22"/>
        </w:rPr>
        <w:t xml:space="preserve">across </w:t>
      </w:r>
      <w:r w:rsidR="002D2986">
        <w:rPr>
          <w:rFonts w:ascii="Calibri" w:hAnsi="Calibri" w:cs="Calibri"/>
          <w:sz w:val="22"/>
          <w:szCs w:val="22"/>
        </w:rPr>
        <w:t xml:space="preserve">coastal New South Wales and northern Victoria. </w:t>
      </w:r>
      <w:r w:rsidR="00364CA0">
        <w:rPr>
          <w:rFonts w:ascii="Calibri" w:hAnsi="Calibri" w:cs="Calibri"/>
          <w:sz w:val="22"/>
          <w:szCs w:val="22"/>
        </w:rPr>
        <w:t xml:space="preserve"> </w:t>
      </w:r>
    </w:p>
    <w:p w14:paraId="2E0C082F" w14:textId="003C2B5E" w:rsidR="00DA7EFC"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2D2986">
        <w:rPr>
          <w:rFonts w:ascii="Calibri" w:hAnsi="Calibri" w:cs="Calibri"/>
          <w:sz w:val="22"/>
          <w:szCs w:val="22"/>
        </w:rPr>
        <w:t>50</w:t>
      </w:r>
      <w:r w:rsidRPr="001E1BD8">
        <w:rPr>
          <w:rFonts w:ascii="Calibri" w:hAnsi="Calibri" w:cs="Calibri"/>
          <w:sz w:val="22"/>
          <w:szCs w:val="22"/>
        </w:rPr>
        <w:t xml:space="preserve"> millimetres are forecast for </w:t>
      </w:r>
      <w:r w:rsidR="002D2986">
        <w:rPr>
          <w:rFonts w:ascii="Calibri" w:hAnsi="Calibri" w:cs="Calibri"/>
          <w:sz w:val="22"/>
          <w:szCs w:val="22"/>
        </w:rPr>
        <w:t>central</w:t>
      </w:r>
      <w:r w:rsidRPr="001E1BD8">
        <w:rPr>
          <w:rFonts w:ascii="Calibri" w:hAnsi="Calibri" w:cs="Calibri"/>
          <w:sz w:val="22"/>
          <w:szCs w:val="22"/>
        </w:rPr>
        <w:t xml:space="preserve"> New South Wales. Rainfall up to 1</w:t>
      </w:r>
      <w:r w:rsidR="002D2986">
        <w:rPr>
          <w:rFonts w:ascii="Calibri" w:hAnsi="Calibri" w:cs="Calibri"/>
          <w:sz w:val="22"/>
          <w:szCs w:val="22"/>
        </w:rPr>
        <w:t>0</w:t>
      </w:r>
      <w:r w:rsidRPr="001E1BD8">
        <w:rPr>
          <w:rFonts w:ascii="Calibri" w:hAnsi="Calibri" w:cs="Calibri"/>
          <w:sz w:val="22"/>
          <w:szCs w:val="22"/>
        </w:rPr>
        <w:t xml:space="preserve"> millimetres is forecast for</w:t>
      </w:r>
      <w:r w:rsidR="002D2986">
        <w:rPr>
          <w:rFonts w:ascii="Calibri" w:hAnsi="Calibri" w:cs="Calibri"/>
          <w:sz w:val="22"/>
          <w:szCs w:val="22"/>
        </w:rPr>
        <w:t xml:space="preserve"> Queensland, remainder of New South Wales and eastern Victoria</w:t>
      </w:r>
      <w:r w:rsidRPr="001E1BD8">
        <w:rPr>
          <w:rFonts w:ascii="Calibri" w:hAnsi="Calibri" w:cs="Calibri"/>
          <w:sz w:val="22"/>
          <w:szCs w:val="22"/>
        </w:rPr>
        <w:t xml:space="preserve">. </w:t>
      </w:r>
      <w:r w:rsidR="00051F07">
        <w:rPr>
          <w:rFonts w:ascii="Calibri" w:hAnsi="Calibri" w:cs="Calibri"/>
          <w:sz w:val="22"/>
          <w:szCs w:val="22"/>
        </w:rPr>
        <w:t>If realised, t</w:t>
      </w:r>
      <w:r w:rsidRPr="001E1BD8">
        <w:rPr>
          <w:rFonts w:ascii="Calibri" w:hAnsi="Calibri" w:cs="Calibri"/>
          <w:sz w:val="22"/>
          <w:szCs w:val="22"/>
        </w:rPr>
        <w:t>hese falls will</w:t>
      </w:r>
      <w:r w:rsidR="007A24C1">
        <w:rPr>
          <w:rFonts w:ascii="Calibri" w:hAnsi="Calibri" w:cs="Calibri"/>
          <w:sz w:val="22"/>
          <w:szCs w:val="22"/>
        </w:rPr>
        <w:t xml:space="preserve"> continue to</w:t>
      </w:r>
      <w:r w:rsidRPr="001E1BD8">
        <w:rPr>
          <w:rFonts w:ascii="Calibri" w:hAnsi="Calibri" w:cs="Calibri"/>
          <w:sz w:val="22"/>
          <w:szCs w:val="22"/>
        </w:rPr>
        <w:t xml:space="preserve"> benefit soil moisture levels for pasture growth and support summer crops. Little to no rainfall is expected across remaining cropping regions. Western Australian cropping regions continue to experience dry conditions and declining soil moisture levels and will require significant rainfall during autumn to </w:t>
      </w:r>
      <w:r w:rsidR="00501DFC">
        <w:rPr>
          <w:rFonts w:ascii="Calibri" w:hAnsi="Calibri" w:cs="Calibri"/>
          <w:sz w:val="22"/>
          <w:szCs w:val="22"/>
        </w:rPr>
        <w:t>support</w:t>
      </w:r>
      <w:r w:rsidRPr="001E1BD8">
        <w:rPr>
          <w:rFonts w:ascii="Calibri" w:hAnsi="Calibri" w:cs="Calibri"/>
          <w:sz w:val="22"/>
          <w:szCs w:val="22"/>
        </w:rPr>
        <w:t xml:space="preserve"> the planting of winter crops.</w:t>
      </w:r>
    </w:p>
    <w:p w14:paraId="1EA2AE0C" w14:textId="4511897B"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Pr>
          <w:rFonts w:cs="Calibri"/>
          <w:i w:val="0"/>
          <w:color w:val="auto"/>
          <w:sz w:val="22"/>
          <w:szCs w:val="22"/>
        </w:rPr>
        <w:t>1 February</w:t>
      </w:r>
      <w:r w:rsidRPr="00B437F9">
        <w:rPr>
          <w:rFonts w:cs="Calibri"/>
          <w:i w:val="0"/>
          <w:color w:val="auto"/>
          <w:sz w:val="22"/>
          <w:szCs w:val="22"/>
        </w:rPr>
        <w:t xml:space="preserve"> </w:t>
      </w:r>
      <w:r w:rsidR="000E2D8B">
        <w:rPr>
          <w:rFonts w:cs="Calibri"/>
          <w:i w:val="0"/>
          <w:color w:val="auto"/>
          <w:sz w:val="22"/>
          <w:szCs w:val="22"/>
        </w:rPr>
        <w:t xml:space="preserve">to 8 February </w:t>
      </w:r>
      <w:r w:rsidRPr="00B437F9">
        <w:rPr>
          <w:rFonts w:cs="Calibri"/>
          <w:i w:val="0"/>
          <w:color w:val="auto"/>
          <w:sz w:val="22"/>
          <w:szCs w:val="22"/>
        </w:rPr>
        <w:t>202</w:t>
      </w:r>
      <w:r>
        <w:rPr>
          <w:rFonts w:cs="Calibri"/>
          <w:i w:val="0"/>
          <w:color w:val="auto"/>
          <w:sz w:val="22"/>
          <w:szCs w:val="22"/>
        </w:rPr>
        <w:t>4</w:t>
      </w:r>
    </w:p>
    <w:p w14:paraId="61FBB3F6" w14:textId="222721DA" w:rsidR="00DA7EFC" w:rsidRPr="00B437F9" w:rsidRDefault="00DA7EFC" w:rsidP="00DA7EFC">
      <w:pPr>
        <w:jc w:val="center"/>
        <w:rPr>
          <w:rFonts w:ascii="Calibri" w:hAnsi="Calibri" w:cs="Calibri"/>
          <w:i/>
          <w:noProof/>
          <w:color w:val="000000"/>
          <w:sz w:val="22"/>
          <w:szCs w:val="22"/>
        </w:rPr>
      </w:pPr>
      <w:r w:rsidRPr="0067706A">
        <w:t xml:space="preserve"> </w:t>
      </w:r>
      <w:r w:rsidR="000E2D8B" w:rsidRPr="000E2D8B">
        <w:rPr>
          <w:noProof/>
        </w:rPr>
        <w:drawing>
          <wp:inline distT="0" distB="0" distL="0" distR="0" wp14:anchorId="524A7153" wp14:editId="0CEA61C9">
            <wp:extent cx="5039428" cy="3524742"/>
            <wp:effectExtent l="0" t="0" r="8890" b="0"/>
            <wp:docPr id="543152214"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2214" name="Picture 1" descr="A map of australia with different colors&#10;&#10;Description automatically generated"/>
                    <pic:cNvPicPr/>
                  </pic:nvPicPr>
                  <pic:blipFill>
                    <a:blip r:embed="rId15"/>
                    <a:stretch>
                      <a:fillRect/>
                    </a:stretch>
                  </pic:blipFill>
                  <pic:spPr>
                    <a:xfrm>
                      <a:off x="0" y="0"/>
                      <a:ext cx="5039428" cy="3524742"/>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2B05FD4B"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E2D8B">
        <w:rPr>
          <w:rFonts w:ascii="Calibri" w:hAnsi="Calibri" w:cs="Calibri"/>
          <w:color w:val="000000"/>
          <w:sz w:val="12"/>
          <w:szCs w:val="12"/>
        </w:rPr>
        <w:t>01</w:t>
      </w:r>
      <w:r w:rsidRPr="00B437F9">
        <w:rPr>
          <w:rFonts w:ascii="Calibri" w:hAnsi="Calibri" w:cs="Calibri"/>
          <w:color w:val="000000"/>
          <w:sz w:val="12"/>
          <w:szCs w:val="12"/>
        </w:rPr>
        <w:t>/</w:t>
      </w:r>
      <w:r>
        <w:rPr>
          <w:rFonts w:ascii="Calibri" w:hAnsi="Calibri" w:cs="Calibri"/>
          <w:color w:val="000000"/>
          <w:sz w:val="12"/>
          <w:szCs w:val="12"/>
        </w:rPr>
        <w:t>0</w:t>
      </w:r>
      <w:r w:rsidR="000E2D8B">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0DFB7AE" w14:textId="77777777" w:rsidR="000A5CCA" w:rsidRPr="005E63E7" w:rsidRDefault="000A5CCA" w:rsidP="000A5CCA">
      <w:pPr>
        <w:pStyle w:val="Heading3"/>
        <w:keepNext w:val="0"/>
        <w:keepLines w:val="0"/>
        <w:pageBreakBefore/>
        <w:numPr>
          <w:ilvl w:val="1"/>
          <w:numId w:val="13"/>
        </w:numPr>
        <w:tabs>
          <w:tab w:val="num" w:pos="360"/>
        </w:tabs>
        <w:spacing w:before="0" w:after="60"/>
        <w:ind w:left="431" w:hanging="431"/>
        <w:rPr>
          <w:color w:val="auto"/>
          <w:sz w:val="28"/>
          <w:szCs w:val="28"/>
        </w:rPr>
      </w:pPr>
      <w:r w:rsidRPr="005E63E7">
        <w:rPr>
          <w:color w:val="auto"/>
          <w:sz w:val="28"/>
          <w:szCs w:val="28"/>
        </w:rPr>
        <w:lastRenderedPageBreak/>
        <w:t xml:space="preserve">Monthly rainfall </w:t>
      </w:r>
    </w:p>
    <w:p w14:paraId="319681E7" w14:textId="42FA27C0" w:rsidR="000A5CCA" w:rsidRPr="00984A7F" w:rsidRDefault="000A5CCA" w:rsidP="000A5CCA">
      <w:pPr>
        <w:rPr>
          <w:rFonts w:ascii="Calibri" w:hAnsi="Calibri" w:cs="Aharoni"/>
          <w:sz w:val="22"/>
          <w:szCs w:val="22"/>
        </w:rPr>
      </w:pPr>
      <w:bookmarkStart w:id="63" w:name="_Hlk94787656"/>
      <w:r w:rsidRPr="00CE2E27">
        <w:rPr>
          <w:rFonts w:ascii="Calibri" w:hAnsi="Calibri"/>
          <w:sz w:val="22"/>
          <w:szCs w:val="22"/>
        </w:rPr>
        <w:t xml:space="preserve">Rainfall during </w:t>
      </w:r>
      <w:r w:rsidR="005364C6">
        <w:rPr>
          <w:rFonts w:ascii="Calibri" w:hAnsi="Calibri"/>
          <w:sz w:val="22"/>
          <w:szCs w:val="22"/>
        </w:rPr>
        <w:t>January</w:t>
      </w:r>
      <w:r w:rsidRPr="00CE2E27">
        <w:rPr>
          <w:rFonts w:ascii="Calibri" w:hAnsi="Calibri" w:cs="Aharoni"/>
          <w:sz w:val="22"/>
          <w:szCs w:val="22"/>
        </w:rPr>
        <w:t> 202</w:t>
      </w:r>
      <w:r w:rsidR="005364C6">
        <w:rPr>
          <w:rFonts w:ascii="Calibri" w:hAnsi="Calibri" w:cs="Aharoni"/>
          <w:sz w:val="22"/>
          <w:szCs w:val="22"/>
        </w:rPr>
        <w:t xml:space="preserve">4 </w:t>
      </w:r>
      <w:r w:rsidR="00B541CA">
        <w:rPr>
          <w:rFonts w:ascii="Calibri" w:hAnsi="Calibri" w:cs="Aharoni"/>
          <w:sz w:val="22"/>
          <w:szCs w:val="22"/>
        </w:rPr>
        <w:t xml:space="preserve">was average </w:t>
      </w:r>
      <w:r w:rsidR="0061366B">
        <w:rPr>
          <w:rFonts w:ascii="Calibri" w:hAnsi="Calibri" w:cs="Aharoni"/>
          <w:sz w:val="22"/>
          <w:szCs w:val="22"/>
        </w:rPr>
        <w:t xml:space="preserve">to extremely high </w:t>
      </w:r>
      <w:r w:rsidR="00B541CA">
        <w:rPr>
          <w:rFonts w:ascii="Calibri" w:hAnsi="Calibri" w:cs="Aharoni"/>
          <w:sz w:val="22"/>
          <w:szCs w:val="22"/>
        </w:rPr>
        <w:t xml:space="preserve">for much of </w:t>
      </w:r>
      <w:r w:rsidR="0061366B">
        <w:rPr>
          <w:rFonts w:ascii="Calibri" w:hAnsi="Calibri" w:cs="Aharoni"/>
          <w:sz w:val="22"/>
          <w:szCs w:val="22"/>
        </w:rPr>
        <w:t>Australia.</w:t>
      </w:r>
      <w:r w:rsidR="00FF7EDB">
        <w:rPr>
          <w:rFonts w:ascii="Calibri" w:hAnsi="Calibri" w:cs="Aharoni"/>
          <w:sz w:val="22"/>
          <w:szCs w:val="22"/>
        </w:rPr>
        <w:t xml:space="preserve"> </w:t>
      </w:r>
      <w:r w:rsidR="007A24C1">
        <w:rPr>
          <w:rFonts w:ascii="Calibri" w:hAnsi="Calibri" w:cs="Aharoni"/>
          <w:sz w:val="22"/>
          <w:szCs w:val="22"/>
        </w:rPr>
        <w:t xml:space="preserve">The main exceptions </w:t>
      </w:r>
      <w:r w:rsidR="00FF7EDB">
        <w:rPr>
          <w:rFonts w:ascii="Calibri" w:hAnsi="Calibri" w:cs="Aharoni"/>
          <w:sz w:val="22"/>
          <w:szCs w:val="22"/>
        </w:rPr>
        <w:t>were in coastal areas of Western Australia and in isolated parts of interior</w:t>
      </w:r>
      <w:r w:rsidR="0021021B">
        <w:rPr>
          <w:rFonts w:ascii="Calibri" w:hAnsi="Calibri" w:cs="Aharoni"/>
          <w:sz w:val="22"/>
          <w:szCs w:val="22"/>
        </w:rPr>
        <w:t xml:space="preserve"> where it was extremely low</w:t>
      </w:r>
      <w:r w:rsidR="00FF7EDB">
        <w:rPr>
          <w:rFonts w:ascii="Calibri" w:hAnsi="Calibri" w:cs="Aharoni"/>
          <w:sz w:val="22"/>
          <w:szCs w:val="22"/>
        </w:rPr>
        <w:t>.</w:t>
      </w:r>
      <w:r w:rsidR="007A24C1">
        <w:rPr>
          <w:rFonts w:ascii="Calibri" w:hAnsi="Calibri" w:cs="Aharoni"/>
          <w:sz w:val="22"/>
          <w:szCs w:val="22"/>
        </w:rPr>
        <w:t xml:space="preserve"> This</w:t>
      </w:r>
      <w:r w:rsidR="007A24C1" w:rsidRPr="007A24C1">
        <w:rPr>
          <w:rFonts w:ascii="Calibri" w:hAnsi="Calibri" w:cs="Aharoni"/>
          <w:sz w:val="22"/>
          <w:szCs w:val="22"/>
        </w:rPr>
        <w:t xml:space="preserve"> </w:t>
      </w:r>
      <w:r w:rsidR="007A24C1">
        <w:rPr>
          <w:rFonts w:ascii="Calibri" w:hAnsi="Calibri" w:cs="Aharoni"/>
          <w:sz w:val="22"/>
          <w:szCs w:val="22"/>
        </w:rPr>
        <w:t>follows above average December</w:t>
      </w:r>
      <w:r w:rsidR="00501DFC">
        <w:rPr>
          <w:rFonts w:ascii="Calibri" w:hAnsi="Calibri" w:cs="Aharoni"/>
          <w:sz w:val="22"/>
          <w:szCs w:val="22"/>
        </w:rPr>
        <w:t xml:space="preserve"> </w:t>
      </w:r>
      <w:r w:rsidR="007A24C1">
        <w:rPr>
          <w:rFonts w:ascii="Calibri" w:hAnsi="Calibri" w:cs="Aharoni"/>
          <w:sz w:val="22"/>
          <w:szCs w:val="22"/>
        </w:rPr>
        <w:t>2023 rainfall</w:t>
      </w:r>
      <w:r w:rsidR="007A24C1" w:rsidRPr="00913BED">
        <w:rPr>
          <w:rFonts w:ascii="Calibri" w:hAnsi="Calibri" w:cs="Aharoni"/>
          <w:sz w:val="22"/>
          <w:szCs w:val="22"/>
        </w:rPr>
        <w:t xml:space="preserve"> </w:t>
      </w:r>
      <w:r w:rsidR="007A24C1">
        <w:rPr>
          <w:rFonts w:ascii="Calibri" w:hAnsi="Calibri" w:cs="Aharoni"/>
          <w:sz w:val="22"/>
          <w:szCs w:val="22"/>
        </w:rPr>
        <w:t>across large areas of eastern and south-eastern Australia.</w:t>
      </w:r>
    </w:p>
    <w:p w14:paraId="76023FC6" w14:textId="6BDE2E74" w:rsidR="000A5CCA" w:rsidRPr="00B75238" w:rsidRDefault="000A5CCA" w:rsidP="000A5CCA">
      <w:pPr>
        <w:spacing w:before="80"/>
        <w:rPr>
          <w:rFonts w:ascii="Calibri" w:hAnsi="Calibri" w:cs="Calibri"/>
          <w:sz w:val="22"/>
          <w:szCs w:val="22"/>
        </w:rPr>
      </w:pPr>
      <w:r>
        <w:rPr>
          <w:rFonts w:ascii="Calibri" w:hAnsi="Calibri" w:cs="Calibri"/>
          <w:sz w:val="22"/>
          <w:szCs w:val="22"/>
        </w:rPr>
        <w:t xml:space="preserve">In cropping regions, </w:t>
      </w:r>
      <w:r w:rsidR="00E63BCD">
        <w:rPr>
          <w:rFonts w:ascii="Calibri" w:hAnsi="Calibri" w:cs="Calibri"/>
          <w:sz w:val="22"/>
          <w:szCs w:val="22"/>
        </w:rPr>
        <w:t>January</w:t>
      </w:r>
      <w:r>
        <w:rPr>
          <w:rFonts w:ascii="Calibri" w:hAnsi="Calibri" w:cs="Calibri"/>
          <w:sz w:val="22"/>
          <w:szCs w:val="22"/>
        </w:rPr>
        <w:t xml:space="preserve"> </w:t>
      </w:r>
      <w:r w:rsidRPr="007352D8">
        <w:rPr>
          <w:rFonts w:ascii="Calibri" w:hAnsi="Calibri" w:cs="Calibri"/>
          <w:sz w:val="22"/>
          <w:szCs w:val="22"/>
        </w:rPr>
        <w:t xml:space="preserve">rainfall </w:t>
      </w:r>
      <w:r>
        <w:rPr>
          <w:rFonts w:ascii="Calibri" w:hAnsi="Calibri" w:cs="Calibri"/>
          <w:sz w:val="22"/>
          <w:szCs w:val="22"/>
        </w:rPr>
        <w:t xml:space="preserve">was </w:t>
      </w:r>
      <w:bookmarkStart w:id="64" w:name="_Hlk141952055"/>
      <w:r>
        <w:rPr>
          <w:rFonts w:ascii="Calibri" w:hAnsi="Calibri" w:cs="Calibri"/>
          <w:sz w:val="22"/>
          <w:szCs w:val="22"/>
        </w:rPr>
        <w:t xml:space="preserve">largely average to above average </w:t>
      </w:r>
      <w:r w:rsidR="005B12BE">
        <w:rPr>
          <w:rFonts w:ascii="Calibri" w:hAnsi="Calibri" w:cs="Calibri"/>
          <w:sz w:val="22"/>
          <w:szCs w:val="22"/>
        </w:rPr>
        <w:t>with exceptions in northern parts of Western Australia where it was below average</w:t>
      </w:r>
      <w:r>
        <w:rPr>
          <w:rFonts w:ascii="Calibri" w:hAnsi="Calibri" w:cs="Calibri"/>
          <w:sz w:val="22"/>
          <w:szCs w:val="22"/>
        </w:rPr>
        <w:t>.</w:t>
      </w:r>
      <w:bookmarkEnd w:id="64"/>
      <w:r w:rsidR="0016549A">
        <w:rPr>
          <w:rFonts w:ascii="Calibri" w:hAnsi="Calibri" w:cs="Calibri"/>
          <w:sz w:val="22"/>
          <w:szCs w:val="22"/>
        </w:rPr>
        <w:t xml:space="preserve"> Above average rainfall has provided a significant boost to soil moisture levels</w:t>
      </w:r>
      <w:r w:rsidR="00946B00">
        <w:rPr>
          <w:rFonts w:ascii="Calibri" w:hAnsi="Calibri" w:cs="Calibri"/>
          <w:sz w:val="22"/>
          <w:szCs w:val="22"/>
        </w:rPr>
        <w:t>.</w:t>
      </w:r>
    </w:p>
    <w:p w14:paraId="4F558C5C" w14:textId="5AD30FAE" w:rsidR="000A5CCA" w:rsidRPr="009D6FAA" w:rsidRDefault="000A5CCA" w:rsidP="000A5CCA">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w:t>
      </w:r>
      <w:r w:rsidR="00AE17C2">
        <w:rPr>
          <w:rFonts w:ascii="Calibri" w:hAnsi="Calibri" w:cs="Arial"/>
          <w:b/>
          <w:bCs/>
          <w:iCs/>
          <w:sz w:val="22"/>
          <w:szCs w:val="22"/>
        </w:rPr>
        <w:t>percentiles</w:t>
      </w:r>
      <w:r w:rsidRPr="009D6FAA">
        <w:rPr>
          <w:rFonts w:ascii="Calibri" w:hAnsi="Calibri" w:cs="Arial"/>
          <w:b/>
          <w:bCs/>
          <w:iCs/>
          <w:sz w:val="22"/>
          <w:szCs w:val="22"/>
        </w:rPr>
        <w:t xml:space="preserve"> for </w:t>
      </w:r>
      <w:r w:rsidR="0000668F">
        <w:rPr>
          <w:rFonts w:ascii="Calibri" w:hAnsi="Calibri" w:cs="Arial"/>
          <w:b/>
          <w:bCs/>
          <w:iCs/>
          <w:sz w:val="22"/>
          <w:szCs w:val="22"/>
        </w:rPr>
        <w:t>January 2024</w:t>
      </w:r>
    </w:p>
    <w:p w14:paraId="1FF681F6" w14:textId="416A7CE8" w:rsidR="000A5CCA" w:rsidRDefault="00AE17C2" w:rsidP="000A5CCA">
      <w:pPr>
        <w:jc w:val="center"/>
      </w:pPr>
      <w:r>
        <w:rPr>
          <w:noProof/>
        </w:rPr>
        <w:drawing>
          <wp:inline distT="0" distB="0" distL="0" distR="0" wp14:anchorId="51BA638D" wp14:editId="31C28112">
            <wp:extent cx="5731510" cy="3559175"/>
            <wp:effectExtent l="0" t="0" r="2540" b="3175"/>
            <wp:docPr id="711083451" name="Picture 1"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83451" name="Picture 1" descr="A map of australia with red and blue spo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59175"/>
                    </a:xfrm>
                    <a:prstGeom prst="rect">
                      <a:avLst/>
                    </a:prstGeom>
                    <a:noFill/>
                    <a:ln>
                      <a:noFill/>
                    </a:ln>
                  </pic:spPr>
                </pic:pic>
              </a:graphicData>
            </a:graphic>
          </wp:inline>
        </w:drawing>
      </w:r>
    </w:p>
    <w:p w14:paraId="4EE47A5B" w14:textId="0CA424EA" w:rsidR="000A5CCA" w:rsidRPr="003823CD" w:rsidRDefault="000A5CCA" w:rsidP="000A5CCA">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D9701E">
        <w:rPr>
          <w:rFonts w:ascii="Calibri" w:eastAsia="Calibri" w:hAnsi="Calibri" w:cs="Arial"/>
          <w:sz w:val="12"/>
          <w:szCs w:val="12"/>
          <w:lang w:eastAsia="en-US"/>
        </w:rPr>
        <w:t>January</w:t>
      </w:r>
      <w:r w:rsidRPr="003823CD">
        <w:rPr>
          <w:rFonts w:ascii="Calibri" w:eastAsia="Calibri" w:hAnsi="Calibri" w:cs="Arial"/>
          <w:sz w:val="12"/>
          <w:szCs w:val="12"/>
          <w:lang w:eastAsia="en-US"/>
        </w:rPr>
        <w:t> 202</w:t>
      </w:r>
      <w:r w:rsidR="00D9701E">
        <w:rPr>
          <w:rFonts w:ascii="Calibri" w:eastAsia="Calibri" w:hAnsi="Calibri" w:cs="Arial"/>
          <w:sz w:val="12"/>
          <w:szCs w:val="12"/>
          <w:lang w:eastAsia="en-US"/>
        </w:rPr>
        <w:t>4</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3823CD">
          <w:rPr>
            <w:rFonts w:ascii="Calibri" w:eastAsia="Calibri" w:hAnsi="Calibri" w:cs="Arial"/>
            <w:sz w:val="12"/>
            <w:szCs w:val="12"/>
            <w:lang w:eastAsia="en-US"/>
          </w:rPr>
          <w:t>http://www.bom.gov.au/jsp/awap/</w:t>
        </w:r>
      </w:hyperlink>
    </w:p>
    <w:bookmarkEnd w:id="63"/>
    <w:p w14:paraId="2E36D38B" w14:textId="77777777" w:rsidR="000A5CCA" w:rsidRPr="003823CD" w:rsidRDefault="000A5CCA" w:rsidP="000A5CCA">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65" w:name="_Seasonal_rainfall_1"/>
      <w:bookmarkStart w:id="66" w:name="_Water"/>
      <w:bookmarkStart w:id="67" w:name="_Ref122000457"/>
      <w:bookmarkEnd w:id="55"/>
      <w:bookmarkEnd w:id="56"/>
      <w:bookmarkEnd w:id="57"/>
      <w:bookmarkEnd w:id="58"/>
      <w:bookmarkEnd w:id="59"/>
      <w:bookmarkEnd w:id="60"/>
      <w:bookmarkEnd w:id="61"/>
      <w:bookmarkEnd w:id="62"/>
      <w:bookmarkEnd w:id="65"/>
      <w:bookmarkEnd w:id="66"/>
      <w:r w:rsidRPr="00B437F9">
        <w:rPr>
          <w:rFonts w:cs="Calibri"/>
          <w:b/>
          <w:color w:val="auto"/>
          <w:szCs w:val="34"/>
        </w:rPr>
        <w:lastRenderedPageBreak/>
        <w:t>Water</w:t>
      </w:r>
      <w:bookmarkEnd w:id="67"/>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5E93FAED"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3E268A" w:rsidRPr="003E268A">
        <w:rPr>
          <w:rFonts w:ascii="Calibri" w:hAnsi="Calibri" w:cs="Calibri"/>
          <w:sz w:val="22"/>
          <w:szCs w:val="22"/>
        </w:rPr>
        <w:t>storage levels in the Murray-Darling Basin (MDB) decreased between 25 January 2024 and 1 February 2024 by 133 gigalitres (GL). Current volume of water held in storage is 18 833 GL. This is 13 percent or 2753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6C094E24" w:rsidR="00CD226A" w:rsidRPr="00B437F9" w:rsidRDefault="003E268A" w:rsidP="00CD226A">
      <w:pPr>
        <w:jc w:val="center"/>
        <w:rPr>
          <w:rFonts w:ascii="Calibri" w:hAnsi="Calibri" w:cs="Calibri"/>
          <w:noProof/>
        </w:rPr>
      </w:pPr>
      <w:r w:rsidRPr="003E268A">
        <w:rPr>
          <w:rFonts w:ascii="Calibri" w:hAnsi="Calibri" w:cs="Calibri"/>
          <w:noProof/>
        </w:rPr>
        <w:drawing>
          <wp:inline distT="0" distB="0" distL="0" distR="0" wp14:anchorId="3C07B955" wp14:editId="62F49D16">
            <wp:extent cx="5731510" cy="3432175"/>
            <wp:effectExtent l="0" t="0" r="2540" b="0"/>
            <wp:docPr id="87344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43430" name=""/>
                    <pic:cNvPicPr/>
                  </pic:nvPicPr>
                  <pic:blipFill>
                    <a:blip r:embed="rId18"/>
                    <a:stretch>
                      <a:fillRect/>
                    </a:stretch>
                  </pic:blipFill>
                  <pic:spPr>
                    <a:xfrm>
                      <a:off x="0" y="0"/>
                      <a:ext cx="5731510" cy="343217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5C113ACD"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3E268A" w:rsidRPr="003E268A">
        <w:rPr>
          <w:rFonts w:ascii="Calibri" w:hAnsi="Calibri" w:cs="Calibri"/>
          <w:sz w:val="22"/>
          <w:szCs w:val="22"/>
        </w:rPr>
        <w:t>prices in the Victorian Murray below the Barmah Choke decreased from $62 on 25 January 2024 to $61 on 1 February 2024. Prices are lower in the Murrumbidgee, and regions above the Barmah choke due to the binding of the Murrumbidgee export limit, and the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A0F5779" w:rsidR="00CD226A" w:rsidRPr="00B437F9" w:rsidRDefault="003E268A" w:rsidP="007F40EA">
            <w:pPr>
              <w:pStyle w:val="ListParagraph"/>
              <w:spacing w:after="0" w:line="240" w:lineRule="auto"/>
              <w:ind w:left="0"/>
              <w:jc w:val="center"/>
              <w:rPr>
                <w:rFonts w:cs="Calibri"/>
                <w:sz w:val="20"/>
                <w:szCs w:val="20"/>
              </w:rPr>
            </w:pPr>
            <w:r>
              <w:rPr>
                <w:rFonts w:cs="Calibri"/>
                <w:sz w:val="20"/>
                <w:szCs w:val="20"/>
              </w:rPr>
              <w:t>49</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24AE021" w:rsidR="00CD226A" w:rsidRPr="00B437F9" w:rsidRDefault="003E268A" w:rsidP="007F40EA">
            <w:pPr>
              <w:pStyle w:val="ListParagraph"/>
              <w:spacing w:after="0" w:line="240" w:lineRule="auto"/>
              <w:ind w:left="0"/>
              <w:jc w:val="center"/>
              <w:rPr>
                <w:rFonts w:cs="Calibri"/>
                <w:sz w:val="20"/>
                <w:szCs w:val="20"/>
              </w:rPr>
            </w:pPr>
            <w:r>
              <w:rPr>
                <w:rFonts w:cs="Calibri"/>
                <w:sz w:val="20"/>
                <w:szCs w:val="20"/>
              </w:rPr>
              <w:t>38</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70F85CB" w:rsidR="00CD226A" w:rsidRPr="00B437F9" w:rsidRDefault="003E268A" w:rsidP="007F40EA">
            <w:pPr>
              <w:pStyle w:val="ListParagraph"/>
              <w:spacing w:after="0" w:line="240" w:lineRule="auto"/>
              <w:ind w:left="0"/>
              <w:jc w:val="center"/>
              <w:rPr>
                <w:rFonts w:cs="Calibri"/>
                <w:sz w:val="20"/>
                <w:szCs w:val="20"/>
              </w:rPr>
            </w:pPr>
            <w:r>
              <w:rPr>
                <w:rFonts w:cs="Calibri"/>
                <w:sz w:val="20"/>
                <w:szCs w:val="20"/>
              </w:rPr>
              <w:t>52</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DB341E4" w:rsidR="00CD226A" w:rsidRPr="00B437F9" w:rsidRDefault="00321D24" w:rsidP="007F40EA">
            <w:pPr>
              <w:pStyle w:val="ListParagraph"/>
              <w:spacing w:after="0" w:line="240" w:lineRule="auto"/>
              <w:ind w:left="0"/>
              <w:jc w:val="center"/>
              <w:rPr>
                <w:rFonts w:cs="Calibri"/>
                <w:sz w:val="20"/>
                <w:szCs w:val="20"/>
              </w:rPr>
            </w:pPr>
            <w:r>
              <w:rPr>
                <w:rFonts w:cs="Calibri"/>
                <w:sz w:val="20"/>
                <w:szCs w:val="20"/>
              </w:rPr>
              <w:t>6</w:t>
            </w:r>
            <w:r w:rsidR="003E268A">
              <w:rPr>
                <w:rFonts w:cs="Calibri"/>
                <w:sz w:val="20"/>
                <w:szCs w:val="20"/>
              </w:rPr>
              <w:t>1</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AACEF3D"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3E268A" w:rsidRPr="003E268A">
        <w:rPr>
          <w:rFonts w:ascii="Calibri" w:hAnsi="Calibri" w:cs="Calibri"/>
          <w:noProof/>
        </w:rPr>
        <w:drawing>
          <wp:inline distT="0" distB="0" distL="0" distR="0" wp14:anchorId="7762C6CF" wp14:editId="57701DA7">
            <wp:extent cx="5731510" cy="3322955"/>
            <wp:effectExtent l="0" t="0" r="2540" b="0"/>
            <wp:docPr id="79006784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67841" name="Picture 1" descr="A graph of a graph&#10;&#10;Description automatically generated with medium confidence"/>
                    <pic:cNvPicPr/>
                  </pic:nvPicPr>
                  <pic:blipFill>
                    <a:blip r:embed="rId19"/>
                    <a:stretch>
                      <a:fillRect/>
                    </a:stretch>
                  </pic:blipFill>
                  <pic:spPr>
                    <a:xfrm>
                      <a:off x="0" y="0"/>
                      <a:ext cx="5731510" cy="332295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66F03D26"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6A1818">
              <w:rPr>
                <w:rFonts w:ascii="Calibri" w:hAnsi="Calibri" w:cs="Calibri"/>
                <w:sz w:val="14"/>
                <w:szCs w:val="14"/>
              </w:rPr>
              <w:t>2</w:t>
            </w:r>
            <w:r>
              <w:rPr>
                <w:rFonts w:ascii="Calibri" w:hAnsi="Calibri" w:cs="Calibri"/>
                <w:sz w:val="14"/>
                <w:szCs w:val="14"/>
              </w:rPr>
              <w:t xml:space="preserve"> </w:t>
            </w:r>
            <w:r w:rsidR="00B5792B">
              <w:rPr>
                <w:rFonts w:ascii="Calibri" w:hAnsi="Calibri" w:cs="Calibri"/>
                <w:sz w:val="14"/>
                <w:szCs w:val="14"/>
              </w:rPr>
              <w:t>February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E5C88EC"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20"/>
          <w:footerReference w:type="first" r:id="rId21"/>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2" w:history="1">
        <w:r w:rsidR="00B5792B" w:rsidRPr="00C56116">
          <w:rPr>
            <w:rStyle w:val="Hyperlink"/>
          </w:rPr>
          <w:t>https://www.agriculture.gov.au/abares/products/weekly_update/weekly-update-10224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2C35F2"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2C35F2" w:rsidRPr="00B437F9" w:rsidRDefault="002C35F2" w:rsidP="002C35F2">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7F98B8A3"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788DA0AE" w14:textId="3AD80050" w:rsidR="002C35F2" w:rsidRPr="00B437F9" w:rsidRDefault="002C35F2" w:rsidP="002C35F2">
            <w:pPr>
              <w:jc w:val="right"/>
              <w:rPr>
                <w:rFonts w:ascii="Calibri" w:hAnsi="Calibri" w:cs="Calibri"/>
                <w:szCs w:val="20"/>
              </w:rPr>
            </w:pPr>
            <w:r w:rsidRPr="00C92B2D">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ADF782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6F37D36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1CDD7097"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6C1095BF"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0.69</w:t>
            </w:r>
          </w:p>
        </w:tc>
        <w:tc>
          <w:tcPr>
            <w:tcW w:w="1313" w:type="dxa"/>
            <w:tcBorders>
              <w:top w:val="nil"/>
              <w:left w:val="nil"/>
              <w:bottom w:val="nil"/>
              <w:right w:val="nil"/>
            </w:tcBorders>
            <w:shd w:val="clear" w:color="000000" w:fill="FFFFFF"/>
            <w:noWrap/>
            <w:vAlign w:val="bottom"/>
            <w:hideMark/>
          </w:tcPr>
          <w:p w14:paraId="70F0D641" w14:textId="652D9D47"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-5%</w:t>
            </w:r>
          </w:p>
        </w:tc>
      </w:tr>
      <w:tr w:rsidR="002C35F2"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2C35F2" w:rsidRPr="00B437F9" w:rsidRDefault="002C35F2" w:rsidP="002C35F2">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3383FD87"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5F6181B" w14:textId="0636BD0C"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611F6A5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288</w:t>
            </w:r>
          </w:p>
        </w:tc>
        <w:tc>
          <w:tcPr>
            <w:tcW w:w="1111" w:type="dxa"/>
            <w:tcBorders>
              <w:top w:val="nil"/>
              <w:left w:val="nil"/>
              <w:bottom w:val="nil"/>
              <w:right w:val="nil"/>
            </w:tcBorders>
            <w:shd w:val="clear" w:color="000000" w:fill="FFFFFF"/>
            <w:noWrap/>
            <w:vAlign w:val="bottom"/>
            <w:hideMark/>
          </w:tcPr>
          <w:p w14:paraId="7582FA24" w14:textId="3B36373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287</w:t>
            </w:r>
          </w:p>
        </w:tc>
        <w:tc>
          <w:tcPr>
            <w:tcW w:w="1330" w:type="dxa"/>
            <w:tcBorders>
              <w:top w:val="nil"/>
              <w:left w:val="nil"/>
              <w:bottom w:val="nil"/>
              <w:right w:val="nil"/>
            </w:tcBorders>
            <w:shd w:val="clear" w:color="000000" w:fill="FFFFFF"/>
            <w:noWrap/>
            <w:vAlign w:val="bottom"/>
            <w:hideMark/>
          </w:tcPr>
          <w:p w14:paraId="3CC3328F" w14:textId="7AD9C4AF"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7777EFA" w14:textId="3E3C635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395</w:t>
            </w:r>
          </w:p>
        </w:tc>
        <w:tc>
          <w:tcPr>
            <w:tcW w:w="1313" w:type="dxa"/>
            <w:tcBorders>
              <w:top w:val="nil"/>
              <w:left w:val="nil"/>
              <w:bottom w:val="nil"/>
              <w:right w:val="nil"/>
            </w:tcBorders>
            <w:shd w:val="clear" w:color="000000" w:fill="FFFFFF"/>
            <w:noWrap/>
            <w:vAlign w:val="bottom"/>
            <w:hideMark/>
          </w:tcPr>
          <w:p w14:paraId="2E4F0D4B" w14:textId="7DC8865B"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-27%</w:t>
            </w:r>
          </w:p>
        </w:tc>
      </w:tr>
      <w:tr w:rsidR="002C35F2"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2C35F2" w:rsidRPr="00B437F9" w:rsidRDefault="002C35F2" w:rsidP="002C35F2">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2E44354D"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061AA4A0" w14:textId="46C566A5"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74F68FE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197</w:t>
            </w:r>
          </w:p>
        </w:tc>
        <w:tc>
          <w:tcPr>
            <w:tcW w:w="1111" w:type="dxa"/>
            <w:tcBorders>
              <w:top w:val="nil"/>
              <w:left w:val="nil"/>
              <w:bottom w:val="nil"/>
              <w:right w:val="nil"/>
            </w:tcBorders>
            <w:shd w:val="clear" w:color="000000" w:fill="FFFFFF"/>
            <w:noWrap/>
            <w:vAlign w:val="bottom"/>
            <w:hideMark/>
          </w:tcPr>
          <w:p w14:paraId="3AE72555" w14:textId="2F5C595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197</w:t>
            </w:r>
          </w:p>
        </w:tc>
        <w:tc>
          <w:tcPr>
            <w:tcW w:w="1330" w:type="dxa"/>
            <w:tcBorders>
              <w:top w:val="nil"/>
              <w:left w:val="nil"/>
              <w:bottom w:val="nil"/>
              <w:right w:val="nil"/>
            </w:tcBorders>
            <w:shd w:val="clear" w:color="000000" w:fill="FFFFFF"/>
            <w:noWrap/>
            <w:vAlign w:val="bottom"/>
            <w:hideMark/>
          </w:tcPr>
          <w:p w14:paraId="50901115" w14:textId="289DBD02"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1EC3F5A" w14:textId="3E2C1CA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301</w:t>
            </w:r>
          </w:p>
        </w:tc>
        <w:tc>
          <w:tcPr>
            <w:tcW w:w="1313" w:type="dxa"/>
            <w:tcBorders>
              <w:top w:val="nil"/>
              <w:left w:val="nil"/>
              <w:bottom w:val="nil"/>
              <w:right w:val="nil"/>
            </w:tcBorders>
            <w:shd w:val="clear" w:color="000000" w:fill="FFFFFF"/>
            <w:noWrap/>
            <w:vAlign w:val="bottom"/>
            <w:hideMark/>
          </w:tcPr>
          <w:p w14:paraId="1F4728AE" w14:textId="3E2825B1"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-35%</w:t>
            </w:r>
          </w:p>
        </w:tc>
      </w:tr>
      <w:tr w:rsidR="002C35F2"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2C35F2" w:rsidRPr="00B437F9" w:rsidRDefault="002C35F2" w:rsidP="002C35F2">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5AC41747"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BE31C85" w14:textId="226022B0"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1C8C8C7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493</w:t>
            </w:r>
          </w:p>
        </w:tc>
        <w:tc>
          <w:tcPr>
            <w:tcW w:w="1111" w:type="dxa"/>
            <w:tcBorders>
              <w:top w:val="nil"/>
              <w:left w:val="nil"/>
              <w:bottom w:val="nil"/>
              <w:right w:val="nil"/>
            </w:tcBorders>
            <w:shd w:val="clear" w:color="000000" w:fill="FFFFFF"/>
            <w:noWrap/>
            <w:vAlign w:val="bottom"/>
            <w:hideMark/>
          </w:tcPr>
          <w:p w14:paraId="7B7713DE" w14:textId="1E0E71F9"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506</w:t>
            </w:r>
          </w:p>
        </w:tc>
        <w:tc>
          <w:tcPr>
            <w:tcW w:w="1330" w:type="dxa"/>
            <w:tcBorders>
              <w:top w:val="nil"/>
              <w:left w:val="nil"/>
              <w:bottom w:val="nil"/>
              <w:right w:val="nil"/>
            </w:tcBorders>
            <w:shd w:val="clear" w:color="000000" w:fill="FFFFFF"/>
            <w:noWrap/>
            <w:vAlign w:val="bottom"/>
            <w:hideMark/>
          </w:tcPr>
          <w:p w14:paraId="224230F3" w14:textId="7CEA3777"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05C9325" w14:textId="0DC5C2CD"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655</w:t>
            </w:r>
          </w:p>
        </w:tc>
        <w:tc>
          <w:tcPr>
            <w:tcW w:w="1313" w:type="dxa"/>
            <w:tcBorders>
              <w:top w:val="nil"/>
              <w:left w:val="nil"/>
              <w:bottom w:val="nil"/>
              <w:right w:val="nil"/>
            </w:tcBorders>
            <w:shd w:val="clear" w:color="000000" w:fill="FFFFFF"/>
            <w:noWrap/>
            <w:vAlign w:val="bottom"/>
            <w:hideMark/>
          </w:tcPr>
          <w:p w14:paraId="5A85ED79" w14:textId="7941997E"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-25%</w:t>
            </w:r>
          </w:p>
        </w:tc>
      </w:tr>
      <w:tr w:rsidR="002C35F2"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2C35F2" w:rsidRPr="00B437F9" w:rsidRDefault="002C35F2" w:rsidP="002C35F2">
            <w:pPr>
              <w:rPr>
                <w:rFonts w:ascii="Calibri" w:hAnsi="Calibri" w:cs="Calibri"/>
                <w:szCs w:val="20"/>
              </w:rPr>
            </w:pPr>
            <w:r w:rsidRPr="00454AEB">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6C942D6" w14:textId="773F0D9F"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215BDF2" w14:textId="4CC2AB23" w:rsidR="002C35F2" w:rsidRPr="00B437F9" w:rsidRDefault="002C35F2" w:rsidP="002C35F2">
            <w:pPr>
              <w:jc w:val="right"/>
              <w:rPr>
                <w:rFonts w:ascii="Calibri" w:hAnsi="Calibri" w:cs="Calibri"/>
                <w:szCs w:val="20"/>
              </w:rPr>
            </w:pPr>
            <w:r w:rsidRPr="00C92B2D">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5724BB37" w14:textId="34759C1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93</w:t>
            </w:r>
          </w:p>
        </w:tc>
        <w:tc>
          <w:tcPr>
            <w:tcW w:w="1111" w:type="dxa"/>
            <w:tcBorders>
              <w:top w:val="nil"/>
              <w:left w:val="nil"/>
              <w:bottom w:val="nil"/>
              <w:right w:val="nil"/>
            </w:tcBorders>
            <w:shd w:val="clear" w:color="000000" w:fill="FFFFFF"/>
            <w:noWrap/>
            <w:vAlign w:val="bottom"/>
            <w:hideMark/>
          </w:tcPr>
          <w:p w14:paraId="372EFFB4" w14:textId="2C39D74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94</w:t>
            </w:r>
          </w:p>
        </w:tc>
        <w:tc>
          <w:tcPr>
            <w:tcW w:w="1330" w:type="dxa"/>
            <w:tcBorders>
              <w:top w:val="nil"/>
              <w:left w:val="nil"/>
              <w:bottom w:val="nil"/>
              <w:right w:val="nil"/>
            </w:tcBorders>
            <w:shd w:val="clear" w:color="000000" w:fill="FFFFFF"/>
            <w:noWrap/>
            <w:vAlign w:val="bottom"/>
            <w:hideMark/>
          </w:tcPr>
          <w:p w14:paraId="21146440" w14:textId="594E8AF8"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7B28DEA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100</w:t>
            </w:r>
          </w:p>
        </w:tc>
        <w:tc>
          <w:tcPr>
            <w:tcW w:w="1313" w:type="dxa"/>
            <w:tcBorders>
              <w:top w:val="nil"/>
              <w:left w:val="nil"/>
              <w:bottom w:val="nil"/>
              <w:right w:val="nil"/>
            </w:tcBorders>
            <w:shd w:val="clear" w:color="000000" w:fill="FFFFFF"/>
            <w:noWrap/>
            <w:vAlign w:val="bottom"/>
            <w:hideMark/>
          </w:tcPr>
          <w:p w14:paraId="6530AA70" w14:textId="38DA2210"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-7%</w:t>
            </w:r>
          </w:p>
        </w:tc>
      </w:tr>
      <w:tr w:rsidR="002C35F2"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2C35F2" w:rsidRPr="00B437F9" w:rsidRDefault="002C35F2" w:rsidP="002C35F2">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0A77EFC"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14155EF1" w14:textId="6DB37A5E" w:rsidR="002C35F2" w:rsidRPr="00B437F9" w:rsidRDefault="002C35F2" w:rsidP="002C35F2">
            <w:pPr>
              <w:jc w:val="right"/>
              <w:rPr>
                <w:rFonts w:ascii="Calibri" w:hAnsi="Calibri" w:cs="Calibri"/>
                <w:szCs w:val="20"/>
              </w:rPr>
            </w:pPr>
            <w:r w:rsidRPr="00C92B2D">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2E7F7C7" w14:textId="1F01BB2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22.9</w:t>
            </w:r>
          </w:p>
        </w:tc>
        <w:tc>
          <w:tcPr>
            <w:tcW w:w="1111" w:type="dxa"/>
            <w:tcBorders>
              <w:top w:val="nil"/>
              <w:left w:val="nil"/>
              <w:bottom w:val="nil"/>
              <w:right w:val="nil"/>
            </w:tcBorders>
            <w:shd w:val="clear" w:color="000000" w:fill="FFFFFF"/>
            <w:noWrap/>
            <w:vAlign w:val="bottom"/>
            <w:hideMark/>
          </w:tcPr>
          <w:p w14:paraId="681957EB" w14:textId="769305A9"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23.1</w:t>
            </w:r>
          </w:p>
        </w:tc>
        <w:tc>
          <w:tcPr>
            <w:tcW w:w="1330" w:type="dxa"/>
            <w:tcBorders>
              <w:top w:val="nil"/>
              <w:left w:val="nil"/>
              <w:bottom w:val="nil"/>
              <w:right w:val="nil"/>
            </w:tcBorders>
            <w:shd w:val="clear" w:color="000000" w:fill="FFFFFF"/>
            <w:noWrap/>
            <w:vAlign w:val="bottom"/>
            <w:hideMark/>
          </w:tcPr>
          <w:p w14:paraId="2F4ECF47" w14:textId="05DB4645"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D72A8C3" w14:textId="128F7848"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7741C4F5"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16%</w:t>
            </w:r>
          </w:p>
        </w:tc>
      </w:tr>
      <w:tr w:rsidR="002C35F2"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2C35F2" w:rsidRPr="00B437F9" w:rsidRDefault="002C35F2" w:rsidP="002C35F2">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491E0801"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3BB75202" w14:textId="6980821A" w:rsidR="002C35F2" w:rsidRPr="00B437F9" w:rsidRDefault="002C35F2" w:rsidP="002C35F2">
            <w:pPr>
              <w:jc w:val="right"/>
              <w:rPr>
                <w:rFonts w:ascii="Calibri" w:hAnsi="Calibri" w:cs="Calibri"/>
                <w:szCs w:val="20"/>
              </w:rPr>
            </w:pPr>
            <w:r w:rsidRPr="00C92B2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25D95878"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1,171</w:t>
            </w:r>
          </w:p>
        </w:tc>
        <w:tc>
          <w:tcPr>
            <w:tcW w:w="1111" w:type="dxa"/>
            <w:tcBorders>
              <w:top w:val="nil"/>
              <w:left w:val="nil"/>
              <w:bottom w:val="nil"/>
              <w:right w:val="nil"/>
            </w:tcBorders>
            <w:shd w:val="clear" w:color="000000" w:fill="FFFFFF"/>
            <w:noWrap/>
            <w:vAlign w:val="bottom"/>
            <w:hideMark/>
          </w:tcPr>
          <w:p w14:paraId="4AD8BE6B" w14:textId="5DE92B5E"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1,186</w:t>
            </w:r>
          </w:p>
        </w:tc>
        <w:tc>
          <w:tcPr>
            <w:tcW w:w="1330" w:type="dxa"/>
            <w:tcBorders>
              <w:top w:val="nil"/>
              <w:left w:val="nil"/>
              <w:bottom w:val="nil"/>
              <w:right w:val="nil"/>
            </w:tcBorders>
            <w:shd w:val="clear" w:color="000000" w:fill="FFFFFF"/>
            <w:noWrap/>
            <w:vAlign w:val="bottom"/>
            <w:hideMark/>
          </w:tcPr>
          <w:p w14:paraId="780DDD78" w14:textId="6E4F17A4"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33EE0975"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1,256</w:t>
            </w:r>
          </w:p>
        </w:tc>
        <w:tc>
          <w:tcPr>
            <w:tcW w:w="1313" w:type="dxa"/>
            <w:tcBorders>
              <w:top w:val="nil"/>
              <w:left w:val="nil"/>
              <w:bottom w:val="nil"/>
              <w:right w:val="nil"/>
            </w:tcBorders>
            <w:shd w:val="clear" w:color="000000" w:fill="FFFFFF"/>
            <w:noWrap/>
            <w:vAlign w:val="bottom"/>
            <w:hideMark/>
          </w:tcPr>
          <w:p w14:paraId="71890E8B" w14:textId="2F738113"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-7%</w:t>
            </w:r>
          </w:p>
        </w:tc>
      </w:tr>
      <w:tr w:rsidR="002C35F2"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2C35F2" w:rsidRPr="00B437F9" w:rsidRDefault="002C35F2" w:rsidP="002C35F2">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0AFCC049"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3877F247" w14:textId="6FFCF5FF" w:rsidR="002C35F2" w:rsidRPr="00B437F9" w:rsidRDefault="002C35F2" w:rsidP="002C35F2">
            <w:pPr>
              <w:jc w:val="right"/>
              <w:rPr>
                <w:rFonts w:ascii="Calibri" w:hAnsi="Calibri" w:cs="Calibri"/>
                <w:szCs w:val="20"/>
              </w:rPr>
            </w:pPr>
            <w:r w:rsidRPr="00C92B2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0BFEF64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1,301</w:t>
            </w:r>
          </w:p>
        </w:tc>
        <w:tc>
          <w:tcPr>
            <w:tcW w:w="1111" w:type="dxa"/>
            <w:tcBorders>
              <w:top w:val="nil"/>
              <w:left w:val="nil"/>
              <w:bottom w:val="nil"/>
              <w:right w:val="nil"/>
            </w:tcBorders>
            <w:shd w:val="clear" w:color="000000" w:fill="FFFFFF"/>
            <w:noWrap/>
            <w:vAlign w:val="bottom"/>
            <w:hideMark/>
          </w:tcPr>
          <w:p w14:paraId="621DD77F" w14:textId="7EB8073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1,306</w:t>
            </w:r>
          </w:p>
        </w:tc>
        <w:tc>
          <w:tcPr>
            <w:tcW w:w="1330" w:type="dxa"/>
            <w:tcBorders>
              <w:top w:val="nil"/>
              <w:left w:val="nil"/>
              <w:bottom w:val="nil"/>
              <w:right w:val="nil"/>
            </w:tcBorders>
            <w:shd w:val="clear" w:color="000000" w:fill="FFFFFF"/>
            <w:noWrap/>
            <w:vAlign w:val="bottom"/>
            <w:hideMark/>
          </w:tcPr>
          <w:p w14:paraId="2DE0FCFA" w14:textId="42FA8C4E"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B55D47E" w14:textId="1D9E863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1,381</w:t>
            </w:r>
          </w:p>
        </w:tc>
        <w:tc>
          <w:tcPr>
            <w:tcW w:w="1313" w:type="dxa"/>
            <w:tcBorders>
              <w:top w:val="nil"/>
              <w:left w:val="nil"/>
              <w:bottom w:val="nil"/>
              <w:right w:val="nil"/>
            </w:tcBorders>
            <w:shd w:val="clear" w:color="000000" w:fill="FFFFFF"/>
            <w:noWrap/>
            <w:vAlign w:val="bottom"/>
            <w:hideMark/>
          </w:tcPr>
          <w:p w14:paraId="16C5BF2A" w14:textId="646C07C9"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-6%</w:t>
            </w:r>
          </w:p>
        </w:tc>
      </w:tr>
      <w:tr w:rsidR="002C35F2"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2C35F2" w:rsidRPr="00B437F9" w:rsidRDefault="002C35F2" w:rsidP="002C35F2">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1DAAF73"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160DBBF3"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375E82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295F913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6587DBC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15942AB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15A4DD7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r>
      <w:tr w:rsidR="002C35F2"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2C35F2" w:rsidRPr="00B437F9" w:rsidRDefault="002C35F2" w:rsidP="002C35F2">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25E4A7D2"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10106D50" w14:textId="3335DA2F" w:rsidR="002C35F2" w:rsidRPr="00B437F9" w:rsidRDefault="002C35F2" w:rsidP="002C35F2">
            <w:pPr>
              <w:jc w:val="right"/>
              <w:rPr>
                <w:rFonts w:ascii="Calibri" w:hAnsi="Calibri" w:cs="Calibri"/>
                <w:szCs w:val="20"/>
              </w:rPr>
            </w:pPr>
            <w:r w:rsidRPr="00C92B2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156ADE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439</w:t>
            </w:r>
          </w:p>
        </w:tc>
        <w:tc>
          <w:tcPr>
            <w:tcW w:w="1111" w:type="dxa"/>
            <w:tcBorders>
              <w:top w:val="nil"/>
              <w:left w:val="nil"/>
              <w:bottom w:val="nil"/>
              <w:right w:val="nil"/>
            </w:tcBorders>
            <w:shd w:val="clear" w:color="000000" w:fill="FFFFFF"/>
            <w:noWrap/>
            <w:vAlign w:val="bottom"/>
            <w:hideMark/>
          </w:tcPr>
          <w:p w14:paraId="309D5905" w14:textId="768A897D"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441</w:t>
            </w:r>
          </w:p>
        </w:tc>
        <w:tc>
          <w:tcPr>
            <w:tcW w:w="1330" w:type="dxa"/>
            <w:tcBorders>
              <w:top w:val="nil"/>
              <w:left w:val="nil"/>
              <w:bottom w:val="nil"/>
              <w:right w:val="nil"/>
            </w:tcBorders>
            <w:shd w:val="clear" w:color="000000" w:fill="FFFFFF"/>
            <w:noWrap/>
            <w:vAlign w:val="bottom"/>
            <w:hideMark/>
          </w:tcPr>
          <w:p w14:paraId="1F6CE91D" w14:textId="384D0757"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15F4079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499</w:t>
            </w:r>
          </w:p>
        </w:tc>
        <w:tc>
          <w:tcPr>
            <w:tcW w:w="1313" w:type="dxa"/>
            <w:tcBorders>
              <w:top w:val="nil"/>
              <w:left w:val="nil"/>
              <w:bottom w:val="nil"/>
              <w:right w:val="nil"/>
            </w:tcBorders>
            <w:shd w:val="clear" w:color="000000" w:fill="FFFFFF"/>
            <w:noWrap/>
            <w:vAlign w:val="bottom"/>
            <w:hideMark/>
          </w:tcPr>
          <w:p w14:paraId="658B5ADE" w14:textId="2FE6F346"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-12%</w:t>
            </w:r>
          </w:p>
        </w:tc>
      </w:tr>
      <w:tr w:rsidR="002C35F2"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2C35F2" w:rsidRPr="00B437F9" w:rsidRDefault="002C35F2" w:rsidP="002C35F2">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53FE1153"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08A74B3A" w14:textId="6909F6E4" w:rsidR="002C35F2" w:rsidRPr="00B437F9" w:rsidRDefault="002C35F2" w:rsidP="002C35F2">
            <w:pPr>
              <w:jc w:val="right"/>
              <w:rPr>
                <w:rFonts w:ascii="Calibri" w:hAnsi="Calibri" w:cs="Calibri"/>
                <w:szCs w:val="20"/>
              </w:rPr>
            </w:pPr>
            <w:r w:rsidRPr="00C92B2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55F4ECC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415</w:t>
            </w:r>
          </w:p>
        </w:tc>
        <w:tc>
          <w:tcPr>
            <w:tcW w:w="1111" w:type="dxa"/>
            <w:tcBorders>
              <w:top w:val="nil"/>
              <w:left w:val="nil"/>
              <w:bottom w:val="nil"/>
              <w:right w:val="nil"/>
            </w:tcBorders>
            <w:shd w:val="clear" w:color="000000" w:fill="FFFFFF"/>
            <w:noWrap/>
            <w:vAlign w:val="bottom"/>
            <w:hideMark/>
          </w:tcPr>
          <w:p w14:paraId="60782F0A" w14:textId="1155F19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417</w:t>
            </w:r>
          </w:p>
        </w:tc>
        <w:tc>
          <w:tcPr>
            <w:tcW w:w="1330" w:type="dxa"/>
            <w:tcBorders>
              <w:top w:val="nil"/>
              <w:left w:val="nil"/>
              <w:bottom w:val="nil"/>
              <w:right w:val="nil"/>
            </w:tcBorders>
            <w:shd w:val="clear" w:color="000000" w:fill="FFFFFF"/>
            <w:noWrap/>
            <w:vAlign w:val="bottom"/>
            <w:hideMark/>
          </w:tcPr>
          <w:p w14:paraId="7DB18186" w14:textId="2E429ADC"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2B4227F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488</w:t>
            </w:r>
          </w:p>
        </w:tc>
        <w:tc>
          <w:tcPr>
            <w:tcW w:w="1313" w:type="dxa"/>
            <w:tcBorders>
              <w:top w:val="nil"/>
              <w:left w:val="nil"/>
              <w:bottom w:val="nil"/>
              <w:right w:val="nil"/>
            </w:tcBorders>
            <w:shd w:val="clear" w:color="000000" w:fill="FFFFFF"/>
            <w:noWrap/>
            <w:vAlign w:val="bottom"/>
            <w:hideMark/>
          </w:tcPr>
          <w:p w14:paraId="59C9483A" w14:textId="5D19BC45"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-15%</w:t>
            </w:r>
          </w:p>
        </w:tc>
      </w:tr>
      <w:tr w:rsidR="002C35F2"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2C35F2" w:rsidRPr="00B437F9" w:rsidRDefault="002C35F2" w:rsidP="002C35F2">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2045336"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018DB2D6" w14:textId="7FB0A33E" w:rsidR="002C35F2" w:rsidRPr="00B437F9" w:rsidRDefault="002C35F2" w:rsidP="002C35F2">
            <w:pPr>
              <w:jc w:val="right"/>
              <w:rPr>
                <w:rFonts w:ascii="Calibri" w:hAnsi="Calibri" w:cs="Calibri"/>
                <w:szCs w:val="20"/>
              </w:rPr>
            </w:pPr>
            <w:r w:rsidRPr="00C92B2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93BC33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378</w:t>
            </w:r>
          </w:p>
        </w:tc>
        <w:tc>
          <w:tcPr>
            <w:tcW w:w="1111" w:type="dxa"/>
            <w:tcBorders>
              <w:top w:val="nil"/>
              <w:left w:val="nil"/>
              <w:bottom w:val="nil"/>
              <w:right w:val="nil"/>
            </w:tcBorders>
            <w:shd w:val="clear" w:color="000000" w:fill="FFFFFF"/>
            <w:noWrap/>
            <w:vAlign w:val="bottom"/>
            <w:hideMark/>
          </w:tcPr>
          <w:p w14:paraId="4446F1BD" w14:textId="51FF6F9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379</w:t>
            </w:r>
          </w:p>
        </w:tc>
        <w:tc>
          <w:tcPr>
            <w:tcW w:w="1330" w:type="dxa"/>
            <w:tcBorders>
              <w:top w:val="nil"/>
              <w:left w:val="nil"/>
              <w:bottom w:val="nil"/>
              <w:right w:val="nil"/>
            </w:tcBorders>
            <w:shd w:val="clear" w:color="000000" w:fill="FFFFFF"/>
            <w:noWrap/>
            <w:vAlign w:val="bottom"/>
            <w:hideMark/>
          </w:tcPr>
          <w:p w14:paraId="70B4B7A9" w14:textId="58F6F786"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4FCB0F34"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413</w:t>
            </w:r>
          </w:p>
        </w:tc>
        <w:tc>
          <w:tcPr>
            <w:tcW w:w="1313" w:type="dxa"/>
            <w:tcBorders>
              <w:top w:val="nil"/>
              <w:left w:val="nil"/>
              <w:bottom w:val="nil"/>
              <w:right w:val="nil"/>
            </w:tcBorders>
            <w:shd w:val="clear" w:color="000000" w:fill="FFFFFF"/>
            <w:noWrap/>
            <w:vAlign w:val="bottom"/>
            <w:hideMark/>
          </w:tcPr>
          <w:p w14:paraId="1971FFFE" w14:textId="463CB32E"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-9%</w:t>
            </w:r>
          </w:p>
        </w:tc>
      </w:tr>
      <w:tr w:rsidR="002C35F2"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2C35F2" w:rsidRPr="00B437F9" w:rsidRDefault="002C35F2" w:rsidP="002C35F2">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61A7EB86"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067E36A" w14:textId="55A1C364" w:rsidR="002C35F2" w:rsidRPr="00B437F9" w:rsidRDefault="002C35F2" w:rsidP="002C35F2">
            <w:pPr>
              <w:jc w:val="right"/>
              <w:rPr>
                <w:rFonts w:ascii="Calibri" w:hAnsi="Calibri" w:cs="Calibri"/>
                <w:szCs w:val="20"/>
              </w:rPr>
            </w:pPr>
            <w:r w:rsidRPr="00C92B2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3C35101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739</w:t>
            </w:r>
          </w:p>
        </w:tc>
        <w:tc>
          <w:tcPr>
            <w:tcW w:w="1111" w:type="dxa"/>
            <w:tcBorders>
              <w:top w:val="nil"/>
              <w:left w:val="nil"/>
              <w:bottom w:val="nil"/>
              <w:right w:val="nil"/>
            </w:tcBorders>
            <w:shd w:val="clear" w:color="000000" w:fill="FFFFFF"/>
            <w:noWrap/>
            <w:vAlign w:val="bottom"/>
            <w:hideMark/>
          </w:tcPr>
          <w:p w14:paraId="5A5B4656" w14:textId="15E506F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743</w:t>
            </w:r>
          </w:p>
        </w:tc>
        <w:tc>
          <w:tcPr>
            <w:tcW w:w="1330" w:type="dxa"/>
            <w:tcBorders>
              <w:top w:val="nil"/>
              <w:left w:val="nil"/>
              <w:bottom w:val="nil"/>
              <w:right w:val="nil"/>
            </w:tcBorders>
            <w:shd w:val="clear" w:color="000000" w:fill="FFFFFF"/>
            <w:noWrap/>
            <w:vAlign w:val="bottom"/>
            <w:hideMark/>
          </w:tcPr>
          <w:p w14:paraId="7AA64980" w14:textId="02BDA8C3"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337DF96F"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1,043</w:t>
            </w:r>
          </w:p>
        </w:tc>
        <w:tc>
          <w:tcPr>
            <w:tcW w:w="1313" w:type="dxa"/>
            <w:tcBorders>
              <w:top w:val="nil"/>
              <w:left w:val="nil"/>
              <w:bottom w:val="nil"/>
              <w:right w:val="nil"/>
            </w:tcBorders>
            <w:shd w:val="clear" w:color="000000" w:fill="FFFFFF"/>
            <w:noWrap/>
            <w:vAlign w:val="bottom"/>
            <w:hideMark/>
          </w:tcPr>
          <w:p w14:paraId="4171D0F9" w14:textId="07BB6ECB"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-29%</w:t>
            </w:r>
          </w:p>
        </w:tc>
      </w:tr>
      <w:tr w:rsidR="002C35F2"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2C35F2" w:rsidRPr="00B437F9" w:rsidRDefault="002C35F2" w:rsidP="002C35F2">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62718EA0"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79E00C01" w14:textId="02CEAFCD" w:rsidR="002C35F2" w:rsidRPr="00B437F9" w:rsidRDefault="002C35F2" w:rsidP="002C35F2">
            <w:pPr>
              <w:jc w:val="right"/>
              <w:rPr>
                <w:rFonts w:ascii="Calibri" w:hAnsi="Calibri" w:cs="Calibri"/>
                <w:szCs w:val="20"/>
              </w:rPr>
            </w:pPr>
            <w:r w:rsidRPr="00C92B2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495BF60E"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472</w:t>
            </w:r>
          </w:p>
        </w:tc>
        <w:tc>
          <w:tcPr>
            <w:tcW w:w="1111" w:type="dxa"/>
            <w:tcBorders>
              <w:top w:val="nil"/>
              <w:left w:val="nil"/>
              <w:bottom w:val="nil"/>
              <w:right w:val="nil"/>
            </w:tcBorders>
            <w:shd w:val="clear" w:color="000000" w:fill="FFFFFF"/>
            <w:noWrap/>
            <w:vAlign w:val="bottom"/>
            <w:hideMark/>
          </w:tcPr>
          <w:p w14:paraId="6D8706B2" w14:textId="2DAA594D"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472</w:t>
            </w:r>
          </w:p>
        </w:tc>
        <w:tc>
          <w:tcPr>
            <w:tcW w:w="1330" w:type="dxa"/>
            <w:tcBorders>
              <w:top w:val="nil"/>
              <w:left w:val="nil"/>
              <w:bottom w:val="nil"/>
              <w:right w:val="nil"/>
            </w:tcBorders>
            <w:shd w:val="clear" w:color="000000" w:fill="FFFFFF"/>
            <w:noWrap/>
            <w:vAlign w:val="bottom"/>
            <w:hideMark/>
          </w:tcPr>
          <w:p w14:paraId="7018DEAF" w14:textId="12A2A99D"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2A3B556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492</w:t>
            </w:r>
          </w:p>
        </w:tc>
        <w:tc>
          <w:tcPr>
            <w:tcW w:w="1313" w:type="dxa"/>
            <w:tcBorders>
              <w:top w:val="nil"/>
              <w:left w:val="nil"/>
              <w:bottom w:val="nil"/>
              <w:right w:val="nil"/>
            </w:tcBorders>
            <w:shd w:val="clear" w:color="000000" w:fill="FFFFFF"/>
            <w:noWrap/>
            <w:vAlign w:val="bottom"/>
            <w:hideMark/>
          </w:tcPr>
          <w:p w14:paraId="4C9D236B" w14:textId="181444AA"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-4%</w:t>
            </w:r>
          </w:p>
        </w:tc>
      </w:tr>
      <w:tr w:rsidR="002C35F2"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2C35F2" w:rsidRPr="00B437F9" w:rsidRDefault="002C35F2" w:rsidP="002C35F2">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3E913785"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2FE9429F"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9A4E064"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781198F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16BBE07"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D9CB5B8"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37AE6B8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r>
      <w:tr w:rsidR="002C35F2"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2C35F2" w:rsidRPr="00B437F9" w:rsidRDefault="002C35F2" w:rsidP="002C35F2">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4ACFAEBF"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6F963E31" w14:textId="0434AF27" w:rsidR="002C35F2" w:rsidRPr="00B437F9" w:rsidRDefault="002C35F2" w:rsidP="002C35F2">
            <w:pPr>
              <w:jc w:val="right"/>
              <w:rPr>
                <w:rFonts w:ascii="Calibri" w:hAnsi="Calibri" w:cs="Calibri"/>
                <w:szCs w:val="20"/>
              </w:rPr>
            </w:pPr>
            <w:r w:rsidRPr="00C92B2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7242F21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650</w:t>
            </w:r>
          </w:p>
        </w:tc>
        <w:tc>
          <w:tcPr>
            <w:tcW w:w="1111" w:type="dxa"/>
            <w:tcBorders>
              <w:top w:val="nil"/>
              <w:left w:val="nil"/>
              <w:bottom w:val="nil"/>
              <w:right w:val="nil"/>
            </w:tcBorders>
            <w:shd w:val="clear" w:color="000000" w:fill="FFFFFF"/>
            <w:noWrap/>
            <w:vAlign w:val="bottom"/>
            <w:hideMark/>
          </w:tcPr>
          <w:p w14:paraId="3DCE05AF" w14:textId="753DF9DF"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633</w:t>
            </w:r>
          </w:p>
        </w:tc>
        <w:tc>
          <w:tcPr>
            <w:tcW w:w="1330" w:type="dxa"/>
            <w:tcBorders>
              <w:top w:val="nil"/>
              <w:left w:val="nil"/>
              <w:bottom w:val="nil"/>
              <w:right w:val="nil"/>
            </w:tcBorders>
            <w:shd w:val="clear" w:color="000000" w:fill="FFFFFF"/>
            <w:noWrap/>
            <w:vAlign w:val="bottom"/>
            <w:hideMark/>
          </w:tcPr>
          <w:p w14:paraId="23BCE610" w14:textId="72DEA07C"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0D2C556" w14:textId="0E0CFE74"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771</w:t>
            </w:r>
          </w:p>
        </w:tc>
        <w:tc>
          <w:tcPr>
            <w:tcW w:w="1313" w:type="dxa"/>
            <w:tcBorders>
              <w:top w:val="nil"/>
              <w:left w:val="nil"/>
              <w:bottom w:val="nil"/>
              <w:right w:val="nil"/>
            </w:tcBorders>
            <w:shd w:val="clear" w:color="000000" w:fill="FFFFFF"/>
            <w:noWrap/>
            <w:vAlign w:val="bottom"/>
            <w:hideMark/>
          </w:tcPr>
          <w:p w14:paraId="50E93FB2" w14:textId="0D17B784"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-16%</w:t>
            </w:r>
          </w:p>
        </w:tc>
      </w:tr>
      <w:tr w:rsidR="002C35F2"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2C35F2" w:rsidRPr="00B437F9" w:rsidRDefault="002C35F2" w:rsidP="002C35F2">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19EB96E3"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59B5F9FE" w14:textId="1DF5BA1C" w:rsidR="002C35F2" w:rsidRPr="00B437F9" w:rsidRDefault="002C35F2" w:rsidP="002C35F2">
            <w:pPr>
              <w:jc w:val="right"/>
              <w:rPr>
                <w:rFonts w:ascii="Calibri" w:hAnsi="Calibri" w:cs="Calibri"/>
                <w:szCs w:val="20"/>
              </w:rPr>
            </w:pPr>
            <w:r w:rsidRPr="00C92B2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2C1A03D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321</w:t>
            </w:r>
          </w:p>
        </w:tc>
        <w:tc>
          <w:tcPr>
            <w:tcW w:w="1111" w:type="dxa"/>
            <w:tcBorders>
              <w:top w:val="nil"/>
              <w:left w:val="nil"/>
              <w:bottom w:val="nil"/>
              <w:right w:val="nil"/>
            </w:tcBorders>
            <w:shd w:val="clear" w:color="000000" w:fill="FFFFFF"/>
            <w:noWrap/>
            <w:vAlign w:val="bottom"/>
            <w:hideMark/>
          </w:tcPr>
          <w:p w14:paraId="1F659AA5" w14:textId="4CFBE252"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287</w:t>
            </w:r>
          </w:p>
        </w:tc>
        <w:tc>
          <w:tcPr>
            <w:tcW w:w="1330" w:type="dxa"/>
            <w:tcBorders>
              <w:top w:val="nil"/>
              <w:left w:val="nil"/>
              <w:bottom w:val="nil"/>
              <w:right w:val="nil"/>
            </w:tcBorders>
            <w:shd w:val="clear" w:color="000000" w:fill="FFFFFF"/>
            <w:noWrap/>
            <w:vAlign w:val="bottom"/>
            <w:hideMark/>
          </w:tcPr>
          <w:p w14:paraId="17EA5EE5" w14:textId="36A67DAD"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12%</w:t>
            </w:r>
          </w:p>
        </w:tc>
        <w:tc>
          <w:tcPr>
            <w:tcW w:w="1788" w:type="dxa"/>
            <w:tcBorders>
              <w:top w:val="nil"/>
              <w:left w:val="nil"/>
              <w:bottom w:val="nil"/>
              <w:right w:val="nil"/>
            </w:tcBorders>
            <w:shd w:val="clear" w:color="000000" w:fill="FFFFFF"/>
            <w:noWrap/>
            <w:vAlign w:val="bottom"/>
            <w:hideMark/>
          </w:tcPr>
          <w:p w14:paraId="15473E73" w14:textId="4CC265B7"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391</w:t>
            </w:r>
          </w:p>
        </w:tc>
        <w:tc>
          <w:tcPr>
            <w:tcW w:w="1313" w:type="dxa"/>
            <w:tcBorders>
              <w:top w:val="nil"/>
              <w:left w:val="nil"/>
              <w:bottom w:val="nil"/>
              <w:right w:val="nil"/>
            </w:tcBorders>
            <w:shd w:val="clear" w:color="000000" w:fill="FFFFFF"/>
            <w:noWrap/>
            <w:vAlign w:val="bottom"/>
            <w:hideMark/>
          </w:tcPr>
          <w:p w14:paraId="693391A6" w14:textId="1A1F7622"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-18%</w:t>
            </w:r>
          </w:p>
        </w:tc>
      </w:tr>
      <w:tr w:rsidR="002C35F2"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2C35F2" w:rsidRPr="00B437F9" w:rsidRDefault="002C35F2" w:rsidP="002C35F2">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5C5A72E4"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684308B0" w14:textId="50EE7A87" w:rsidR="002C35F2" w:rsidRPr="00B437F9" w:rsidRDefault="002C35F2" w:rsidP="002C35F2">
            <w:pPr>
              <w:jc w:val="right"/>
              <w:rPr>
                <w:rFonts w:ascii="Calibri" w:hAnsi="Calibri" w:cs="Calibri"/>
                <w:szCs w:val="20"/>
              </w:rPr>
            </w:pPr>
            <w:r w:rsidRPr="00C92B2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02B9A3E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715</w:t>
            </w:r>
          </w:p>
        </w:tc>
        <w:tc>
          <w:tcPr>
            <w:tcW w:w="1111" w:type="dxa"/>
            <w:tcBorders>
              <w:top w:val="nil"/>
              <w:left w:val="nil"/>
              <w:bottom w:val="nil"/>
              <w:right w:val="nil"/>
            </w:tcBorders>
            <w:shd w:val="clear" w:color="000000" w:fill="FFFFFF"/>
            <w:noWrap/>
            <w:vAlign w:val="bottom"/>
            <w:hideMark/>
          </w:tcPr>
          <w:p w14:paraId="1DE23007" w14:textId="5DCF769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704</w:t>
            </w:r>
          </w:p>
        </w:tc>
        <w:tc>
          <w:tcPr>
            <w:tcW w:w="1330" w:type="dxa"/>
            <w:tcBorders>
              <w:top w:val="nil"/>
              <w:left w:val="nil"/>
              <w:bottom w:val="nil"/>
              <w:right w:val="nil"/>
            </w:tcBorders>
            <w:shd w:val="clear" w:color="000000" w:fill="FFFFFF"/>
            <w:noWrap/>
            <w:vAlign w:val="bottom"/>
            <w:hideMark/>
          </w:tcPr>
          <w:p w14:paraId="09592CE0" w14:textId="79AEE9D0"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1B46EC" w14:textId="0BC982C4"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796</w:t>
            </w:r>
          </w:p>
        </w:tc>
        <w:tc>
          <w:tcPr>
            <w:tcW w:w="1313" w:type="dxa"/>
            <w:tcBorders>
              <w:top w:val="nil"/>
              <w:left w:val="nil"/>
              <w:bottom w:val="nil"/>
              <w:right w:val="nil"/>
            </w:tcBorders>
            <w:shd w:val="clear" w:color="000000" w:fill="FFFFFF"/>
            <w:noWrap/>
            <w:vAlign w:val="bottom"/>
            <w:hideMark/>
          </w:tcPr>
          <w:p w14:paraId="5A7C9264" w14:textId="3A6C767B"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-10%</w:t>
            </w:r>
          </w:p>
        </w:tc>
      </w:tr>
      <w:tr w:rsidR="002C35F2"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2C35F2" w:rsidRPr="00B437F9" w:rsidRDefault="002C35F2" w:rsidP="002C35F2">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60A5924" w:rsidR="002C35F2" w:rsidRPr="00B437F9" w:rsidRDefault="002C35F2" w:rsidP="002C35F2">
            <w:pPr>
              <w:jc w:val="right"/>
              <w:rPr>
                <w:rFonts w:ascii="Calibri" w:hAnsi="Calibri" w:cs="Calibri"/>
                <w:szCs w:val="20"/>
              </w:rPr>
            </w:pPr>
            <w:r w:rsidRPr="00C92B2D">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49C1221E" w14:textId="78E5F495" w:rsidR="002C35F2" w:rsidRPr="00B437F9" w:rsidRDefault="002C35F2" w:rsidP="002C35F2">
            <w:pPr>
              <w:jc w:val="right"/>
              <w:rPr>
                <w:rFonts w:ascii="Calibri" w:hAnsi="Calibri" w:cs="Calibri"/>
                <w:szCs w:val="20"/>
              </w:rPr>
            </w:pPr>
            <w:r w:rsidRPr="00C92B2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2A4ABC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19115F3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403</w:t>
            </w:r>
          </w:p>
        </w:tc>
        <w:tc>
          <w:tcPr>
            <w:tcW w:w="1330" w:type="dxa"/>
            <w:tcBorders>
              <w:top w:val="nil"/>
              <w:left w:val="nil"/>
              <w:bottom w:val="nil"/>
              <w:right w:val="nil"/>
            </w:tcBorders>
            <w:shd w:val="clear" w:color="000000" w:fill="FFFFFF"/>
            <w:noWrap/>
            <w:vAlign w:val="bottom"/>
            <w:hideMark/>
          </w:tcPr>
          <w:p w14:paraId="08B60A86" w14:textId="51AD7E97" w:rsidR="002C35F2" w:rsidRPr="00B437F9" w:rsidRDefault="002C35F2" w:rsidP="002C35F2">
            <w:pPr>
              <w:jc w:val="right"/>
              <w:rPr>
                <w:rFonts w:ascii="Calibri" w:hAnsi="Calibri" w:cs="Calibri"/>
                <w:color w:val="000000"/>
                <w:szCs w:val="20"/>
              </w:rPr>
            </w:pPr>
            <w:r w:rsidRPr="00C92B2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ABE6489" w14:textId="72BE3158"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65F3816B"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12%</w:t>
            </w:r>
          </w:p>
        </w:tc>
      </w:tr>
      <w:tr w:rsidR="002C35F2"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2C35F2" w:rsidRPr="00B437F9" w:rsidRDefault="002C35F2" w:rsidP="002C35F2">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5270FA54" w:rsidR="002C35F2" w:rsidRPr="00B437F9" w:rsidRDefault="002C35F2" w:rsidP="002C35F2">
            <w:pPr>
              <w:jc w:val="right"/>
              <w:rPr>
                <w:rFonts w:ascii="Calibri" w:hAnsi="Calibri" w:cs="Calibri"/>
                <w:szCs w:val="20"/>
              </w:rPr>
            </w:pPr>
            <w:r w:rsidRPr="00C92B2D">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6363CD0C" w:rsidR="002C35F2" w:rsidRPr="00B437F9" w:rsidRDefault="002C35F2" w:rsidP="002C35F2">
            <w:pPr>
              <w:jc w:val="right"/>
              <w:rPr>
                <w:rFonts w:ascii="Calibri" w:hAnsi="Calibri" w:cs="Calibri"/>
                <w:szCs w:val="20"/>
              </w:rPr>
            </w:pPr>
            <w:r w:rsidRPr="00C92B2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4A26B20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029F9D0A"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12FB7BE0" w:rsidR="002C35F2" w:rsidRPr="00B437F9" w:rsidRDefault="002C35F2" w:rsidP="002C35F2">
            <w:pPr>
              <w:jc w:val="right"/>
              <w:rPr>
                <w:rFonts w:ascii="Calibri" w:hAnsi="Calibri" w:cs="Calibri"/>
                <w:color w:val="9C0006"/>
                <w:szCs w:val="20"/>
              </w:rPr>
            </w:pPr>
            <w:r w:rsidRPr="00C92B2D">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2A99D9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59960AE0"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-51%</w:t>
            </w:r>
          </w:p>
        </w:tc>
      </w:tr>
      <w:tr w:rsidR="002C35F2"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2C35F2" w:rsidRPr="00B437F9" w:rsidRDefault="002C35F2" w:rsidP="002C35F2">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73AA2A21" w:rsidR="002C35F2" w:rsidRPr="00B437F9" w:rsidRDefault="002C35F2" w:rsidP="002C35F2">
            <w:pPr>
              <w:jc w:val="right"/>
              <w:rPr>
                <w:rFonts w:ascii="Calibri" w:hAnsi="Calibri" w:cs="Calibri"/>
                <w:szCs w:val="20"/>
              </w:rPr>
            </w:pPr>
            <w:r w:rsidRPr="00C92B2D">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F0154BE" w14:textId="60112558" w:rsidR="002C35F2" w:rsidRPr="00B437F9" w:rsidRDefault="002C35F2" w:rsidP="002C35F2">
            <w:pPr>
              <w:jc w:val="right"/>
              <w:rPr>
                <w:rFonts w:ascii="Calibri" w:hAnsi="Calibri" w:cs="Calibri"/>
                <w:szCs w:val="20"/>
              </w:rPr>
            </w:pPr>
            <w:r w:rsidRPr="00C92B2D">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011CE7BA" w14:textId="015F4D25"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310</w:t>
            </w:r>
          </w:p>
        </w:tc>
        <w:tc>
          <w:tcPr>
            <w:tcW w:w="1111" w:type="dxa"/>
            <w:tcBorders>
              <w:top w:val="nil"/>
              <w:left w:val="nil"/>
              <w:bottom w:val="nil"/>
              <w:right w:val="nil"/>
            </w:tcBorders>
            <w:shd w:val="clear" w:color="000000" w:fill="FFFFFF"/>
            <w:noWrap/>
            <w:vAlign w:val="bottom"/>
            <w:hideMark/>
          </w:tcPr>
          <w:p w14:paraId="4CF270DC" w14:textId="060202F5"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0BE07ACC" w14:textId="02A2D6F2"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D39F01" w14:textId="3530C5F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430</w:t>
            </w:r>
          </w:p>
        </w:tc>
        <w:tc>
          <w:tcPr>
            <w:tcW w:w="1313" w:type="dxa"/>
            <w:tcBorders>
              <w:top w:val="nil"/>
              <w:left w:val="nil"/>
              <w:bottom w:val="nil"/>
              <w:right w:val="nil"/>
            </w:tcBorders>
            <w:shd w:val="clear" w:color="000000" w:fill="FFFFFF"/>
            <w:noWrap/>
            <w:vAlign w:val="bottom"/>
            <w:hideMark/>
          </w:tcPr>
          <w:p w14:paraId="7A87BA5C" w14:textId="0C2F4D0C" w:rsidR="002C35F2" w:rsidRPr="00B437F9" w:rsidRDefault="002C35F2" w:rsidP="002C35F2">
            <w:pPr>
              <w:jc w:val="right"/>
              <w:rPr>
                <w:rFonts w:ascii="Calibri" w:hAnsi="Calibri" w:cs="Calibri"/>
                <w:color w:val="01565A"/>
                <w:szCs w:val="20"/>
              </w:rPr>
            </w:pPr>
            <w:r w:rsidRPr="00C92B2D">
              <w:rPr>
                <w:rFonts w:ascii="Calibri" w:hAnsi="Calibri" w:cs="Calibri"/>
                <w:color w:val="9C0006"/>
                <w:szCs w:val="20"/>
              </w:rPr>
              <w:t>-28%</w:t>
            </w:r>
          </w:p>
        </w:tc>
      </w:tr>
      <w:tr w:rsidR="002C35F2"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2C35F2" w:rsidRPr="00B437F9" w:rsidRDefault="002C35F2" w:rsidP="002C35F2">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0797CC49"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33306F81" w:rsidR="002C35F2" w:rsidRPr="00B437F9" w:rsidRDefault="002C35F2" w:rsidP="002C35F2">
            <w:pPr>
              <w:jc w:val="right"/>
              <w:rPr>
                <w:rFonts w:ascii="Calibri" w:hAnsi="Calibri" w:cs="Calibri"/>
                <w:szCs w:val="20"/>
              </w:rPr>
            </w:pPr>
            <w:r w:rsidRPr="00C92B2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00088F2E"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627528F7"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07C90142" w:rsidR="002C35F2" w:rsidRPr="00B437F9" w:rsidRDefault="002C35F2" w:rsidP="002C35F2">
            <w:pPr>
              <w:jc w:val="right"/>
              <w:rPr>
                <w:rFonts w:ascii="Calibri" w:hAnsi="Calibri" w:cs="Calibri"/>
                <w:color w:val="9C0006"/>
                <w:szCs w:val="20"/>
              </w:rPr>
            </w:pPr>
            <w:r w:rsidRPr="00C92B2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0DFE3B4F"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4A012C64" w:rsidR="002C35F2" w:rsidRPr="00B437F9" w:rsidRDefault="002C35F2" w:rsidP="002C35F2">
            <w:pPr>
              <w:jc w:val="right"/>
              <w:rPr>
                <w:rFonts w:ascii="Calibri" w:hAnsi="Calibri" w:cs="Calibri"/>
                <w:color w:val="9C0006"/>
                <w:szCs w:val="20"/>
              </w:rPr>
            </w:pPr>
            <w:r w:rsidRPr="00C92B2D">
              <w:rPr>
                <w:rFonts w:ascii="Calibri" w:hAnsi="Calibri" w:cs="Calibri"/>
                <w:color w:val="000000"/>
                <w:szCs w:val="20"/>
              </w:rPr>
              <w:t> </w:t>
            </w:r>
          </w:p>
        </w:tc>
      </w:tr>
      <w:tr w:rsidR="002C35F2"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2C35F2" w:rsidRPr="00B437F9" w:rsidRDefault="002C35F2" w:rsidP="002C35F2">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630245CA" w:rsidR="002C35F2" w:rsidRPr="00B437F9" w:rsidRDefault="002C35F2" w:rsidP="002C35F2">
            <w:pPr>
              <w:jc w:val="right"/>
              <w:rPr>
                <w:rFonts w:ascii="Calibri" w:hAnsi="Calibri" w:cs="Calibri"/>
                <w:szCs w:val="20"/>
              </w:rPr>
            </w:pPr>
            <w:r w:rsidRPr="00C92B2D">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6B5B2D5C" w14:textId="496E1A33"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54AB4363"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3,353</w:t>
            </w:r>
          </w:p>
        </w:tc>
        <w:tc>
          <w:tcPr>
            <w:tcW w:w="1111" w:type="dxa"/>
            <w:tcBorders>
              <w:top w:val="nil"/>
              <w:left w:val="nil"/>
              <w:bottom w:val="nil"/>
              <w:right w:val="nil"/>
            </w:tcBorders>
            <w:shd w:val="clear" w:color="000000" w:fill="FFFFFF"/>
            <w:noWrap/>
            <w:vAlign w:val="bottom"/>
            <w:hideMark/>
          </w:tcPr>
          <w:p w14:paraId="19EA184B" w14:textId="7839DD78"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3,290</w:t>
            </w:r>
          </w:p>
        </w:tc>
        <w:tc>
          <w:tcPr>
            <w:tcW w:w="1330" w:type="dxa"/>
            <w:tcBorders>
              <w:top w:val="nil"/>
              <w:left w:val="nil"/>
              <w:bottom w:val="nil"/>
              <w:right w:val="nil"/>
            </w:tcBorders>
            <w:shd w:val="clear" w:color="000000" w:fill="FFFFFF"/>
            <w:noWrap/>
            <w:vAlign w:val="bottom"/>
            <w:hideMark/>
          </w:tcPr>
          <w:p w14:paraId="44B2B622" w14:textId="1003CF53" w:rsidR="002C35F2" w:rsidRPr="00B437F9" w:rsidRDefault="002C35F2" w:rsidP="002C35F2">
            <w:pPr>
              <w:jc w:val="right"/>
              <w:rPr>
                <w:rFonts w:ascii="Calibri" w:hAnsi="Calibri" w:cs="Calibri"/>
                <w:color w:val="000000"/>
                <w:szCs w:val="20"/>
              </w:rPr>
            </w:pPr>
            <w:r w:rsidRPr="00C92B2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02BF0ADD"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3,208</w:t>
            </w:r>
          </w:p>
        </w:tc>
        <w:tc>
          <w:tcPr>
            <w:tcW w:w="1313" w:type="dxa"/>
            <w:tcBorders>
              <w:top w:val="nil"/>
              <w:left w:val="nil"/>
              <w:bottom w:val="nil"/>
              <w:right w:val="nil"/>
            </w:tcBorders>
            <w:shd w:val="clear" w:color="000000" w:fill="FFFFFF"/>
            <w:noWrap/>
            <w:vAlign w:val="bottom"/>
            <w:hideMark/>
          </w:tcPr>
          <w:p w14:paraId="46EEA58E" w14:textId="6DD46CEE" w:rsidR="002C35F2" w:rsidRPr="00B437F9" w:rsidRDefault="002C35F2" w:rsidP="002C35F2">
            <w:pPr>
              <w:jc w:val="right"/>
              <w:rPr>
                <w:rFonts w:ascii="Calibri" w:hAnsi="Calibri" w:cs="Calibri"/>
                <w:color w:val="000000"/>
                <w:szCs w:val="20"/>
              </w:rPr>
            </w:pPr>
            <w:r w:rsidRPr="00C92B2D">
              <w:rPr>
                <w:rFonts w:ascii="Calibri" w:hAnsi="Calibri" w:cs="Calibri"/>
                <w:color w:val="01565A"/>
                <w:szCs w:val="20"/>
              </w:rPr>
              <w:t>5%</w:t>
            </w:r>
          </w:p>
        </w:tc>
      </w:tr>
      <w:tr w:rsidR="002C35F2"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2C35F2" w:rsidRPr="00B437F9" w:rsidRDefault="002C35F2" w:rsidP="002C35F2">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54EBC3AA" w:rsidR="002C35F2" w:rsidRPr="00B437F9" w:rsidRDefault="002C35F2" w:rsidP="002C35F2">
            <w:pPr>
              <w:jc w:val="right"/>
              <w:rPr>
                <w:rFonts w:ascii="Calibri" w:hAnsi="Calibri" w:cs="Calibri"/>
                <w:szCs w:val="20"/>
              </w:rPr>
            </w:pPr>
            <w:r w:rsidRPr="00C92B2D">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2DFB2DF6" w14:textId="628BD4B5"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3233DC21"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2,638</w:t>
            </w:r>
          </w:p>
        </w:tc>
        <w:tc>
          <w:tcPr>
            <w:tcW w:w="1111" w:type="dxa"/>
            <w:tcBorders>
              <w:top w:val="nil"/>
              <w:left w:val="nil"/>
              <w:bottom w:val="nil"/>
              <w:right w:val="nil"/>
            </w:tcBorders>
            <w:shd w:val="clear" w:color="000000" w:fill="FFFFFF"/>
            <w:noWrap/>
            <w:vAlign w:val="bottom"/>
            <w:hideMark/>
          </w:tcPr>
          <w:p w14:paraId="7908A695" w14:textId="6ABB6AC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2,613</w:t>
            </w:r>
          </w:p>
        </w:tc>
        <w:tc>
          <w:tcPr>
            <w:tcW w:w="1330" w:type="dxa"/>
            <w:tcBorders>
              <w:top w:val="nil"/>
              <w:left w:val="nil"/>
              <w:bottom w:val="nil"/>
              <w:right w:val="nil"/>
            </w:tcBorders>
            <w:shd w:val="clear" w:color="000000" w:fill="FFFFFF"/>
            <w:noWrap/>
            <w:vAlign w:val="bottom"/>
            <w:hideMark/>
          </w:tcPr>
          <w:p w14:paraId="5BEB881B" w14:textId="0E85AB68"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54EF206B"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2,838</w:t>
            </w:r>
          </w:p>
        </w:tc>
        <w:tc>
          <w:tcPr>
            <w:tcW w:w="1313" w:type="dxa"/>
            <w:tcBorders>
              <w:top w:val="nil"/>
              <w:left w:val="nil"/>
              <w:bottom w:val="nil"/>
              <w:right w:val="nil"/>
            </w:tcBorders>
            <w:shd w:val="clear" w:color="000000" w:fill="FFFFFF"/>
            <w:noWrap/>
            <w:vAlign w:val="bottom"/>
            <w:hideMark/>
          </w:tcPr>
          <w:p w14:paraId="7AD8DCBF" w14:textId="5CA8A2B7"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-7%</w:t>
            </w:r>
          </w:p>
        </w:tc>
      </w:tr>
      <w:tr w:rsidR="002C35F2"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2C35F2" w:rsidRPr="00B437F9" w:rsidRDefault="002C35F2" w:rsidP="002C35F2">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107EC2B5" w:rsidR="002C35F2" w:rsidRPr="00B437F9" w:rsidRDefault="002C35F2" w:rsidP="002C35F2">
            <w:pPr>
              <w:jc w:val="right"/>
              <w:rPr>
                <w:rFonts w:ascii="Calibri" w:hAnsi="Calibri" w:cs="Calibri"/>
                <w:szCs w:val="20"/>
              </w:rPr>
            </w:pPr>
            <w:r w:rsidRPr="00C92B2D">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1C34C928" w14:textId="28A561D9"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6BE7629"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4,217</w:t>
            </w:r>
          </w:p>
        </w:tc>
        <w:tc>
          <w:tcPr>
            <w:tcW w:w="1111" w:type="dxa"/>
            <w:tcBorders>
              <w:top w:val="nil"/>
              <w:left w:val="nil"/>
              <w:bottom w:val="nil"/>
              <w:right w:val="nil"/>
            </w:tcBorders>
            <w:shd w:val="clear" w:color="000000" w:fill="FFFFFF"/>
            <w:noWrap/>
            <w:vAlign w:val="bottom"/>
            <w:hideMark/>
          </w:tcPr>
          <w:p w14:paraId="4EC0FAE0" w14:textId="42470E2E"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4,165</w:t>
            </w:r>
          </w:p>
        </w:tc>
        <w:tc>
          <w:tcPr>
            <w:tcW w:w="1330" w:type="dxa"/>
            <w:tcBorders>
              <w:top w:val="nil"/>
              <w:left w:val="nil"/>
              <w:bottom w:val="nil"/>
              <w:right w:val="nil"/>
            </w:tcBorders>
            <w:shd w:val="clear" w:color="000000" w:fill="FFFFFF"/>
            <w:noWrap/>
            <w:vAlign w:val="bottom"/>
            <w:hideMark/>
          </w:tcPr>
          <w:p w14:paraId="5C6555A4" w14:textId="5103B27F" w:rsidR="002C35F2" w:rsidRPr="00B437F9" w:rsidRDefault="002C35F2" w:rsidP="002C35F2">
            <w:pPr>
              <w:jc w:val="right"/>
              <w:rPr>
                <w:rFonts w:ascii="Calibri" w:hAnsi="Calibri" w:cs="Calibri"/>
                <w:color w:val="9C0006"/>
                <w:szCs w:val="20"/>
              </w:rPr>
            </w:pPr>
            <w:r w:rsidRPr="00C92B2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576C313F"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4,690</w:t>
            </w:r>
          </w:p>
        </w:tc>
        <w:tc>
          <w:tcPr>
            <w:tcW w:w="1313" w:type="dxa"/>
            <w:tcBorders>
              <w:top w:val="nil"/>
              <w:left w:val="nil"/>
              <w:bottom w:val="nil"/>
              <w:right w:val="nil"/>
            </w:tcBorders>
            <w:shd w:val="clear" w:color="000000" w:fill="FFFFFF"/>
            <w:noWrap/>
            <w:vAlign w:val="bottom"/>
            <w:hideMark/>
          </w:tcPr>
          <w:p w14:paraId="4C37106A" w14:textId="574E2A5C" w:rsidR="002C35F2" w:rsidRPr="00B437F9" w:rsidRDefault="002C35F2" w:rsidP="002C35F2">
            <w:pPr>
              <w:jc w:val="right"/>
              <w:rPr>
                <w:rFonts w:ascii="Calibri" w:hAnsi="Calibri" w:cs="Calibri"/>
                <w:color w:val="9C0006"/>
                <w:szCs w:val="20"/>
              </w:rPr>
            </w:pPr>
            <w:r w:rsidRPr="00C92B2D">
              <w:rPr>
                <w:rFonts w:ascii="Calibri" w:hAnsi="Calibri" w:cs="Calibri"/>
                <w:color w:val="9C0006"/>
                <w:szCs w:val="20"/>
              </w:rPr>
              <w:t>-10%</w:t>
            </w:r>
          </w:p>
        </w:tc>
      </w:tr>
      <w:tr w:rsidR="002C35F2"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2C35F2" w:rsidRPr="00B437F9" w:rsidRDefault="002C35F2" w:rsidP="002C35F2">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7E71175B" w:rsidR="002C35F2" w:rsidRPr="00B437F9" w:rsidRDefault="002C35F2" w:rsidP="002C35F2">
            <w:pPr>
              <w:jc w:val="right"/>
              <w:rPr>
                <w:rFonts w:ascii="Calibri" w:hAnsi="Calibri" w:cs="Calibri"/>
                <w:szCs w:val="20"/>
              </w:rPr>
            </w:pPr>
            <w:r w:rsidRPr="00C92B2D">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517544D7" w14:textId="535ABD81" w:rsidR="002C35F2" w:rsidRPr="00B437F9" w:rsidRDefault="002C35F2" w:rsidP="002C35F2">
            <w:pPr>
              <w:jc w:val="right"/>
              <w:rPr>
                <w:rFonts w:ascii="Calibri" w:hAnsi="Calibri" w:cs="Calibri"/>
                <w:szCs w:val="20"/>
              </w:rPr>
            </w:pPr>
            <w:r w:rsidRPr="00C92B2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2F2089D0"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5,842</w:t>
            </w:r>
          </w:p>
        </w:tc>
        <w:tc>
          <w:tcPr>
            <w:tcW w:w="1111" w:type="dxa"/>
            <w:tcBorders>
              <w:top w:val="nil"/>
              <w:left w:val="nil"/>
              <w:bottom w:val="nil"/>
              <w:right w:val="nil"/>
            </w:tcBorders>
            <w:shd w:val="clear" w:color="000000" w:fill="FFFFFF"/>
            <w:noWrap/>
            <w:vAlign w:val="bottom"/>
            <w:hideMark/>
          </w:tcPr>
          <w:p w14:paraId="70149E4E" w14:textId="4020FC3C"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5,595</w:t>
            </w:r>
          </w:p>
        </w:tc>
        <w:tc>
          <w:tcPr>
            <w:tcW w:w="1330" w:type="dxa"/>
            <w:tcBorders>
              <w:top w:val="nil"/>
              <w:left w:val="nil"/>
              <w:bottom w:val="nil"/>
              <w:right w:val="nil"/>
            </w:tcBorders>
            <w:shd w:val="clear" w:color="000000" w:fill="FFFFFF"/>
            <w:noWrap/>
            <w:vAlign w:val="bottom"/>
            <w:hideMark/>
          </w:tcPr>
          <w:p w14:paraId="620A1AE2" w14:textId="69A2425B"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8B63661" w14:textId="5FBFD466" w:rsidR="002C35F2" w:rsidRPr="00B437F9" w:rsidRDefault="002C35F2" w:rsidP="002C35F2">
            <w:pPr>
              <w:jc w:val="right"/>
              <w:rPr>
                <w:rFonts w:ascii="Calibri" w:hAnsi="Calibri" w:cs="Calibri"/>
                <w:color w:val="000000"/>
                <w:szCs w:val="20"/>
              </w:rPr>
            </w:pPr>
            <w:r w:rsidRPr="00C92B2D">
              <w:rPr>
                <w:rFonts w:ascii="Calibri" w:hAnsi="Calibri" w:cs="Calibri"/>
                <w:color w:val="000000"/>
                <w:szCs w:val="20"/>
              </w:rPr>
              <w:t>5,395</w:t>
            </w:r>
          </w:p>
        </w:tc>
        <w:tc>
          <w:tcPr>
            <w:tcW w:w="1313" w:type="dxa"/>
            <w:tcBorders>
              <w:top w:val="nil"/>
              <w:left w:val="nil"/>
              <w:bottom w:val="nil"/>
              <w:right w:val="nil"/>
            </w:tcBorders>
            <w:shd w:val="clear" w:color="000000" w:fill="FFFFFF"/>
            <w:noWrap/>
            <w:vAlign w:val="bottom"/>
            <w:hideMark/>
          </w:tcPr>
          <w:p w14:paraId="4150FEC1" w14:textId="1F045DC8" w:rsidR="002C35F2" w:rsidRPr="00B437F9" w:rsidRDefault="002C35F2" w:rsidP="002C35F2">
            <w:pPr>
              <w:jc w:val="right"/>
              <w:rPr>
                <w:rFonts w:ascii="Calibri" w:hAnsi="Calibri" w:cs="Calibri"/>
                <w:color w:val="01565A"/>
                <w:szCs w:val="20"/>
              </w:rPr>
            </w:pPr>
            <w:r w:rsidRPr="00C92B2D">
              <w:rPr>
                <w:rFonts w:ascii="Calibri" w:hAnsi="Calibri" w:cs="Calibri"/>
                <w:color w:val="01565A"/>
                <w:szCs w:val="20"/>
              </w:rPr>
              <w:t>8%</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1C27BC63" w:rsidR="00CD226A" w:rsidRPr="00F647A4" w:rsidRDefault="002C35F2" w:rsidP="00CD226A">
      <w:r>
        <w:rPr>
          <w:noProof/>
        </w:rPr>
        <w:drawing>
          <wp:inline distT="0" distB="0" distL="0" distR="0" wp14:anchorId="3B72E148" wp14:editId="41CE0266">
            <wp:extent cx="4267200" cy="2507570"/>
            <wp:effectExtent l="0" t="0" r="0" b="7620"/>
            <wp:docPr id="1" name="Picture 1"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currency exchange r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4E56EA52" wp14:editId="30E0F970">
            <wp:extent cx="4267200" cy="2362860"/>
            <wp:effectExtent l="0" t="0" r="0" b="0"/>
            <wp:docPr id="2"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price of whea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72D9F340" wp14:editId="206A80EE">
            <wp:extent cx="4267200" cy="2511507"/>
            <wp:effectExtent l="0" t="0" r="0" b="3175"/>
            <wp:docPr id="3" name="Picture 3"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maiz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DFC28A2" wp14:editId="5A30E267">
            <wp:extent cx="4267200" cy="2503895"/>
            <wp:effectExtent l="0" t="0" r="0" b="0"/>
            <wp:docPr id="4" name="Picture 4" descr="A graph of 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 showing the growth of the country&#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138BE6A5" wp14:editId="1D2CC93D">
            <wp:extent cx="4267200" cy="2367368"/>
            <wp:effectExtent l="0" t="0" r="0" b="0"/>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4227226E" wp14:editId="4D785A4B">
            <wp:extent cx="4267200" cy="2511507"/>
            <wp:effectExtent l="0" t="0" r="0" b="3175"/>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2BDD7B8" wp14:editId="4FE98AA2">
            <wp:extent cx="4267200" cy="2503895"/>
            <wp:effectExtent l="0" t="0" r="0" b="0"/>
            <wp:docPr id="7" name="Picture 7"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price of a stock mark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27E4FB20" wp14:editId="0CB67D17">
            <wp:extent cx="4267200" cy="2371079"/>
            <wp:effectExtent l="0" t="0" r="0" b="0"/>
            <wp:docPr id="8"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62F8E161" w14:textId="5FD22E89" w:rsidR="006A1818" w:rsidRDefault="002C35F2" w:rsidP="00CD226A">
      <w:r>
        <w:rPr>
          <w:noProof/>
        </w:rPr>
        <w:drawing>
          <wp:inline distT="0" distB="0" distL="0" distR="0" wp14:anchorId="1D50385B" wp14:editId="68547FC4">
            <wp:extent cx="4267200" cy="2515444"/>
            <wp:effectExtent l="0" t="0" r="0" b="0"/>
            <wp:docPr id="9"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62BC0494" wp14:editId="08380640">
            <wp:extent cx="4267200" cy="2499976"/>
            <wp:effectExtent l="0" t="0" r="0" b="0"/>
            <wp:docPr id="10" name="Picture 10"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wheat crop&#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A46FD4E" wp14:editId="61515508">
            <wp:extent cx="4267200" cy="2367368"/>
            <wp:effectExtent l="0" t="0" r="0" b="0"/>
            <wp:docPr id="11" name="Picture 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eopl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4A4C1A0D" wp14:editId="6A6289E7">
            <wp:extent cx="4267200" cy="2511507"/>
            <wp:effectExtent l="0" t="0" r="0" b="3175"/>
            <wp:docPr id="12" name="Picture 12" descr="A graph of a graph showing the number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showing the number of the countr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4197E8CA" w14:textId="50904254" w:rsidR="002C35F2" w:rsidRPr="00B437F9" w:rsidRDefault="002C35F2" w:rsidP="00CD226A">
      <w:r>
        <w:rPr>
          <w:noProof/>
        </w:rPr>
        <w:lastRenderedPageBreak/>
        <w:drawing>
          <wp:inline distT="0" distB="0" distL="0" distR="0" wp14:anchorId="494D83D4" wp14:editId="4DFFD386">
            <wp:extent cx="4267200" cy="2499976"/>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66BA9A7E" w14:textId="77777777" w:rsidR="002C35F2" w:rsidRDefault="002C35F2" w:rsidP="00CD226A">
      <w:r>
        <w:rPr>
          <w:noProof/>
        </w:rPr>
        <w:drawing>
          <wp:inline distT="0" distB="0" distL="0" distR="0" wp14:anchorId="297ADC38" wp14:editId="625ABC8A">
            <wp:extent cx="4267200" cy="2367368"/>
            <wp:effectExtent l="0" t="0" r="0" b="0"/>
            <wp:docPr id="14" name="Picture 14"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bull marke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DC76BF9" wp14:editId="68716C75">
            <wp:extent cx="4267200" cy="2511507"/>
            <wp:effectExtent l="0" t="0" r="0" b="3175"/>
            <wp:docPr id="15" name="Picture 15" descr="A graph of a graph showing the amount of f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showing the amount of fat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5BBE4135" wp14:editId="4E92952B">
            <wp:extent cx="4267200" cy="2499976"/>
            <wp:effectExtent l="0" t="0" r="0" b="0"/>
            <wp:docPr id="16" name="Picture 16" descr="A graph of a graph showing the price of lam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 showing the price of lamb&#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06F87D0E" wp14:editId="78397035">
            <wp:extent cx="4267200" cy="2367368"/>
            <wp:effectExtent l="0" t="0" r="0" b="0"/>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685A2E99" w:rsidR="00CD226A" w:rsidRPr="00B437F9" w:rsidRDefault="002C35F2" w:rsidP="00CD226A">
      <w:r>
        <w:rPr>
          <w:noProof/>
        </w:rPr>
        <w:lastRenderedPageBreak/>
        <w:drawing>
          <wp:inline distT="0" distB="0" distL="0" distR="0" wp14:anchorId="53B1B586" wp14:editId="6ECE37A4">
            <wp:extent cx="4267200" cy="2511507"/>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0167E36" wp14:editId="401B3508">
            <wp:extent cx="4267200" cy="2507570"/>
            <wp:effectExtent l="0" t="0" r="0" b="7620"/>
            <wp:docPr id="19" name="Picture 19" descr="A graph of a b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bul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6D0CADDD" w14:textId="44EEC17B" w:rsidR="00CD226A" w:rsidRPr="00F647A4" w:rsidRDefault="002C35F2" w:rsidP="00CD226A">
      <w:r>
        <w:rPr>
          <w:noProof/>
        </w:rPr>
        <w:drawing>
          <wp:inline distT="0" distB="0" distL="0" distR="0" wp14:anchorId="7E832397" wp14:editId="580E8543">
            <wp:extent cx="4267200" cy="2363258"/>
            <wp:effectExtent l="0" t="0" r="0" b="0"/>
            <wp:docPr id="43949451" name="Picture 43949451" descr="A graph of a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milk powd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56389DD0" wp14:editId="3408FE3F">
            <wp:extent cx="4267200" cy="2511507"/>
            <wp:effectExtent l="0" t="0" r="0" b="3175"/>
            <wp:docPr id="21" name="Picture 21"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 and milk powd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61181A0" wp14:editId="40EF3675">
            <wp:extent cx="4267200" cy="2507813"/>
            <wp:effectExtent l="0" t="0" r="0" b="6985"/>
            <wp:docPr id="22" name="Picture 22" descr="A graph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16817350" wp14:editId="6CBA44D3">
            <wp:extent cx="4267200" cy="2369429"/>
            <wp:effectExtent l="0" t="0" r="0" b="0"/>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1A76EFB3" w14:textId="77777777" w:rsidR="00CD226A" w:rsidRPr="00B437F9" w:rsidRDefault="00CD226A" w:rsidP="00CD226A">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66F0E539" w14:textId="77777777" w:rsidR="002C35F2" w:rsidRPr="007306A3" w:rsidRDefault="002C35F2" w:rsidP="002C35F2">
      <w:r>
        <w:rPr>
          <w:noProof/>
        </w:rPr>
        <w:drawing>
          <wp:inline distT="0" distB="0" distL="0" distR="0" wp14:anchorId="4E09F962" wp14:editId="6FB10675">
            <wp:extent cx="4267200" cy="2381867"/>
            <wp:effectExtent l="0" t="0" r="0" b="0"/>
            <wp:docPr id="27" name="Picture 27"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a line of appl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F82685D" wp14:editId="08EA8231">
            <wp:extent cx="4267200" cy="2381867"/>
            <wp:effectExtent l="0" t="0" r="0" b="0"/>
            <wp:docPr id="28"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BC20AAC" wp14:editId="4E202D45">
            <wp:extent cx="4267200" cy="2381867"/>
            <wp:effectExtent l="0" t="0" r="0" b="0"/>
            <wp:docPr id="29" name="Picture 29" descr="A line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4375802A" wp14:editId="0DC2ABC5">
            <wp:extent cx="4267200" cy="2386041"/>
            <wp:effectExtent l="0" t="0" r="0" b="0"/>
            <wp:docPr id="30" name="Picture 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00445640" wp14:editId="58AD72C5">
            <wp:extent cx="4267200" cy="2375631"/>
            <wp:effectExtent l="0" t="0" r="0" b="5715"/>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1118DF24" wp14:editId="02351557">
            <wp:extent cx="4267200" cy="2381867"/>
            <wp:effectExtent l="0" t="0" r="0" b="0"/>
            <wp:docPr id="96" name="Picture 96"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graph with numbers and a 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498052FE" wp14:editId="5AFCB071">
            <wp:extent cx="4267200" cy="2389782"/>
            <wp:effectExtent l="0" t="0" r="0" b="0"/>
            <wp:docPr id="97" name="Picture 97" descr="A graph showing a line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showing a line of tomatoes&#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2B09CB8C" wp14:editId="31D2944D">
            <wp:extent cx="4267200" cy="2377706"/>
            <wp:effectExtent l="0" t="0" r="0" b="3810"/>
            <wp:docPr id="98" name="Picture 98"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the growth of onion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08C370D1" w14:textId="4296BC49" w:rsidR="006A1818" w:rsidRPr="007306A3" w:rsidRDefault="006A1818" w:rsidP="006A1818"/>
    <w:p w14:paraId="171D3B09" w14:textId="4CCBB686" w:rsidR="00520532" w:rsidRPr="00454AEB" w:rsidRDefault="00520532" w:rsidP="006A1818"/>
    <w:p w14:paraId="5FD6559B" w14:textId="30DA3306" w:rsidR="00CD226A" w:rsidRDefault="00CD226A" w:rsidP="00CD226A"/>
    <w:p w14:paraId="5FA34F11" w14:textId="77777777" w:rsidR="00520532" w:rsidRPr="00B437F9" w:rsidRDefault="00520532"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1DFBD907" w14:textId="4B728518" w:rsidR="00CD226A" w:rsidRDefault="00CD226A" w:rsidP="00CD226A">
      <w:pPr>
        <w:rPr>
          <w:rFonts w:ascii="Calibri" w:hAnsi="Calibri" w:cs="Calibri"/>
          <w:color w:val="000000"/>
        </w:rPr>
      </w:pPr>
    </w:p>
    <w:p w14:paraId="4C4A88D3" w14:textId="35009750" w:rsidR="00520532" w:rsidRPr="00B437F9" w:rsidRDefault="002C35F2" w:rsidP="00CD226A">
      <w:pPr>
        <w:rPr>
          <w:rFonts w:ascii="Calibri" w:hAnsi="Calibri" w:cs="Calibri"/>
          <w:color w:val="000000"/>
        </w:rPr>
        <w:sectPr w:rsidR="00520532" w:rsidRPr="00B437F9" w:rsidSect="00D17509">
          <w:footerReference w:type="first" r:id="rId54"/>
          <w:pgSz w:w="16838" w:h="11906" w:orient="landscape"/>
          <w:pgMar w:top="1440" w:right="1276" w:bottom="1440" w:left="1276" w:header="709" w:footer="709" w:gutter="0"/>
          <w:cols w:space="708"/>
          <w:docGrid w:linePitch="360"/>
        </w:sectPr>
      </w:pPr>
      <w:r>
        <w:rPr>
          <w:noProof/>
        </w:rPr>
        <w:drawing>
          <wp:inline distT="0" distB="0" distL="0" distR="0" wp14:anchorId="10805470" wp14:editId="5974B114">
            <wp:extent cx="4267200" cy="2511507"/>
            <wp:effectExtent l="0" t="0" r="0"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72B9AEE7" wp14:editId="1BD51AE0">
            <wp:extent cx="4267200" cy="2499976"/>
            <wp:effectExtent l="0" t="0" r="0" b="0"/>
            <wp:docPr id="25" name="Picture 25" descr="A graph of a farmer's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farmer's ha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05513AC6" wp14:editId="184864BF">
            <wp:extent cx="4267200" cy="2369429"/>
            <wp:effectExtent l="0" t="0" r="0" b="0"/>
            <wp:docPr id="26" name="Picture 26"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red and blue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6"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8"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9"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7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7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8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8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CF382C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Pr>
          <w:rFonts w:ascii="Calibri" w:hAnsi="Calibri" w:cs="Calibri"/>
          <w:sz w:val="22"/>
          <w:szCs w:val="22"/>
        </w:rPr>
        <w:t xml:space="preserve">1 </w:t>
      </w:r>
      <w:r w:rsidR="00B5792B">
        <w:rPr>
          <w:rFonts w:ascii="Calibri" w:hAnsi="Calibri" w:cs="Calibri"/>
          <w:sz w:val="22"/>
          <w:szCs w:val="22"/>
        </w:rPr>
        <w:t>February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8"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69" w:name="_Hlk109131392"/>
      <w:r w:rsidRPr="00B437F9">
        <w:rPr>
          <w:rFonts w:ascii="Calibri" w:hAnsi="Calibri" w:cs="Calibri"/>
          <w:sz w:val="22"/>
          <w:szCs w:val="22"/>
        </w:rPr>
        <w:t xml:space="preserve">Fisheries and Forestry </w:t>
      </w:r>
      <w:bookmarkEnd w:id="6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9"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9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5101C" w14:textId="77777777" w:rsidR="009D656B" w:rsidRDefault="009D656B">
      <w:r>
        <w:separator/>
      </w:r>
    </w:p>
  </w:endnote>
  <w:endnote w:type="continuationSeparator" w:id="0">
    <w:p w14:paraId="2975171B" w14:textId="77777777" w:rsidR="009D656B" w:rsidRDefault="009D656B">
      <w:r>
        <w:continuationSeparator/>
      </w:r>
    </w:p>
  </w:endnote>
  <w:endnote w:type="continuationNotice" w:id="1">
    <w:p w14:paraId="165CBE14" w14:textId="77777777" w:rsidR="009D656B" w:rsidRDefault="009D6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4AEA6C2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68" w:name="_Hlk109196284"/>
    <w:r w:rsidR="00E61254">
      <w:rPr>
        <w:rFonts w:ascii="Calibri" w:hAnsi="Calibri"/>
        <w:bCs/>
        <w:szCs w:val="20"/>
      </w:rPr>
      <w:t>1</w:t>
    </w:r>
    <w:r>
      <w:rPr>
        <w:rFonts w:ascii="Calibri" w:hAnsi="Calibri"/>
        <w:bCs/>
        <w:szCs w:val="20"/>
      </w:rPr>
      <w:t xml:space="preserve"> </w:t>
    </w:r>
    <w:r w:rsidR="00BF1945">
      <w:rPr>
        <w:rFonts w:ascii="Calibri" w:hAnsi="Calibri"/>
        <w:bCs/>
        <w:szCs w:val="20"/>
      </w:rPr>
      <w:t>February</w:t>
    </w:r>
    <w:r w:rsidRPr="005B604D">
      <w:rPr>
        <w:rFonts w:ascii="Calibri" w:hAnsi="Calibri"/>
        <w:bCs/>
        <w:szCs w:val="20"/>
      </w:rPr>
      <w:t> 202</w:t>
    </w:r>
    <w:bookmarkEnd w:id="68"/>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BD85" w14:textId="77777777" w:rsidR="009D656B" w:rsidRDefault="009D656B">
      <w:r>
        <w:separator/>
      </w:r>
    </w:p>
  </w:footnote>
  <w:footnote w:type="continuationSeparator" w:id="0">
    <w:p w14:paraId="761C239D" w14:textId="77777777" w:rsidR="009D656B" w:rsidRDefault="009D656B">
      <w:r>
        <w:continuationSeparator/>
      </w:r>
    </w:p>
  </w:footnote>
  <w:footnote w:type="continuationNotice" w:id="1">
    <w:p w14:paraId="7F681D87" w14:textId="77777777" w:rsidR="009D656B" w:rsidRDefault="009D65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3C62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78"/>
    <w:rsid w:val="005343DF"/>
    <w:rsid w:val="0053486A"/>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www.bom.gov.au/water/landscape/" TargetMode="External"/><Relationship Id="rId68" Type="http://schemas.openxmlformats.org/officeDocument/2006/relationships/hyperlink" Target="https://meteoinfo.ru/en/climate/seasonal-forecasts" TargetMode="External"/><Relationship Id="rId84" Type="http://schemas.openxmlformats.org/officeDocument/2006/relationships/footer" Target="footer4.xml"/><Relationship Id="rId89" Type="http://schemas.openxmlformats.org/officeDocument/2006/relationships/hyperlink" Target="http://awe.gov.au/abar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hyperlink" Target="http://www.bom.gov.au/water/landscape/" TargetMode="External"/><Relationship Id="rId74" Type="http://schemas.openxmlformats.org/officeDocument/2006/relationships/hyperlink" Target="https://www.ruralcowater.com.au/" TargetMode="External"/><Relationship Id="rId79" Type="http://schemas.openxmlformats.org/officeDocument/2006/relationships/hyperlink" Target="http://www.freshstate.com.au" TargetMode="External"/><Relationship Id="rId5" Type="http://schemas.openxmlformats.org/officeDocument/2006/relationships/numbering" Target="numbering.xml"/><Relationship Id="rId90" Type="http://schemas.openxmlformats.org/officeDocument/2006/relationships/hyperlink" Target="https://www.agriculture.gov.au/abares/about/research-and-analysis" TargetMode="External"/><Relationship Id="rId22" Type="http://schemas.openxmlformats.org/officeDocument/2006/relationships/hyperlink" Target="https://www.agriculture.gov.au/abares/products/weekly_update/weekly-update-10224" TargetMode="Externa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www.longpaddock.qld.gov.au/aussiegrass/" TargetMode="External"/><Relationship Id="rId69" Type="http://schemas.openxmlformats.org/officeDocument/2006/relationships/hyperlink" Target="https://cmdp.ncc-cma.net/pred/cs2gen.php?pred_elem=RAINP"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s://rmets-onlinelibrary-wiley-com.virtual.anu.edu.au/doi/epdf/10.1002/joc.1833" TargetMode="External"/><Relationship Id="rId80" Type="http://schemas.openxmlformats.org/officeDocument/2006/relationships/hyperlink" Target="http://www.australianpork.com.au" TargetMode="External"/><Relationship Id="rId85" Type="http://schemas.openxmlformats.org/officeDocument/2006/relationships/hyperlink" Target="https://creativecommons.org/licenses/by/4.0/legalcod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www.bom.gov.au/jsp/awap/temp/index.jsp" TargetMode="External"/><Relationship Id="rId67" Type="http://schemas.openxmlformats.org/officeDocument/2006/relationships/hyperlink" Target="http://eurobrisa.cptec.inpe.br/" TargetMode="External"/><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footer" Target="footer3.xml"/><Relationship Id="rId62" Type="http://schemas.openxmlformats.org/officeDocument/2006/relationships/hyperlink" Target="http://www.bom.gov.au/climate/enso/" TargetMode="External"/><Relationship Id="rId70" Type="http://schemas.openxmlformats.org/officeDocument/2006/relationships/hyperlink" Target="https://iri.columbia.edu/our-expertise/climate/forecasts/seasonal-climate-forecasts/" TargetMode="External"/><Relationship Id="rId75" Type="http://schemas.openxmlformats.org/officeDocument/2006/relationships/hyperlink" Target="http://www.bom.gov.au/water/dashboards/" TargetMode="External"/><Relationship Id="rId83" Type="http://schemas.openxmlformats.org/officeDocument/2006/relationships/hyperlink" Target="http://www.awex.com.au/" TargetMode="External"/><Relationship Id="rId88" Type="http://schemas.openxmlformats.org/officeDocument/2006/relationships/hyperlink" Target="https://doi.org/10.25814/5f3e04e7d2503"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bom.gov.au/jsp/watl/rainfall/pme.jsp" TargetMode="External"/><Relationship Id="rId65" Type="http://schemas.openxmlformats.org/officeDocument/2006/relationships/hyperlink" Target="https://weather.gc.ca/saisons/image_e.html?img=s234pfe1p_cal&amp;bc=prob" TargetMode="External"/><Relationship Id="rId73" Type="http://schemas.openxmlformats.org/officeDocument/2006/relationships/hyperlink" Target="https://www.waterflow.io/" TargetMode="External"/><Relationship Id="rId78" Type="http://schemas.openxmlformats.org/officeDocument/2006/relationships/hyperlink" Target="https://www.waterregister.vic.gov.au/TradingRules2019/" TargetMode="External"/><Relationship Id="rId81" Type="http://schemas.openxmlformats.org/officeDocument/2006/relationships/hyperlink" Target="http://www.globaldairytrade.info/en/product-results/" TargetMode="External"/><Relationship Id="rId86"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pad.fas.usda.gov/ogamaps/cropmapsandcalendars.asp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cpc.ncep.noaa.gov/products/predictions/long_range/seasonal.php?lead=2" TargetMode="External"/><Relationship Id="rId87" Type="http://schemas.openxmlformats.org/officeDocument/2006/relationships/image" Target="media/image41.png"/><Relationship Id="rId61" Type="http://schemas.openxmlformats.org/officeDocument/2006/relationships/hyperlink" Target="http://www.bom.gov.au/climate/outlooks/" TargetMode="External"/><Relationship Id="rId82" Type="http://schemas.openxmlformats.org/officeDocument/2006/relationships/hyperlink" Target="http://www.cotlook.com/" TargetMode="External"/><Relationship Id="rId19" Type="http://schemas.openxmlformats.org/officeDocument/2006/relationships/image" Target="media/image6.png"/><Relationship Id="rId14" Type="http://schemas.openxmlformats.org/officeDocument/2006/relationships/hyperlink" Target="http://www.bom.gov.au/climate/rainfal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hyperlink" Target="https://www.waternsw.com.au/customer-service/ordering-trading-and-pricing/trading/murrumbidge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4B9A3E69-FEA1-4A69-9B4A-A0DDA5A0BE5E}"/>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20</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17113</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Dayal, Kavina</cp:lastModifiedBy>
  <cp:revision>53</cp:revision>
  <cp:lastPrinted>2023-11-30T02:22:00Z</cp:lastPrinted>
  <dcterms:created xsi:type="dcterms:W3CDTF">2024-01-25T01:32:00Z</dcterms:created>
  <dcterms:modified xsi:type="dcterms:W3CDTF">2024-02-01T02:01:00Z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