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1345" w14:textId="47035151" w:rsidR="003E4788" w:rsidRDefault="005D3034" w:rsidP="000C6352">
      <w:pPr>
        <w:pStyle w:val="Heading1"/>
        <w:spacing w:before="2040" w:after="240"/>
      </w:pPr>
      <w:bookmarkStart w:id="0" w:name="_Ref138331319"/>
      <w:r>
        <w:t xml:space="preserve">Final report: </w:t>
      </w:r>
      <w:r w:rsidR="000C6352" w:rsidRPr="000C6352">
        <w:t xml:space="preserve">Risk of lumpy skin disease via fresh (chilled or frozen) </w:t>
      </w:r>
      <w:r w:rsidR="000C6352">
        <w:t xml:space="preserve">bovine </w:t>
      </w:r>
      <w:r w:rsidR="000C6352" w:rsidRPr="000C6352">
        <w:t>skeletal muscle meat from applicant countries</w:t>
      </w:r>
      <w:bookmarkEnd w:id="0"/>
    </w:p>
    <w:p w14:paraId="10E84865" w14:textId="13D5111B" w:rsidR="000C6352" w:rsidRDefault="005D3034" w:rsidP="006B4447">
      <w:pPr>
        <w:pStyle w:val="Author"/>
        <w:rPr>
          <w:i/>
          <w:iCs/>
        </w:rPr>
      </w:pPr>
      <w:r>
        <w:t>A</w:t>
      </w:r>
      <w:r w:rsidR="000C6352" w:rsidRPr="000C6352">
        <w:t xml:space="preserve">ddendum to the </w:t>
      </w:r>
      <w:r w:rsidR="000C6352" w:rsidRPr="006B4447">
        <w:rPr>
          <w:i/>
          <w:iCs/>
        </w:rPr>
        <w:t>Fresh (chilled or frozen) beef and beef products from Japan, the Netherlands, New Zealand, the United States and Vanuatu – final review</w:t>
      </w:r>
    </w:p>
    <w:p w14:paraId="427F67D1" w14:textId="7F74CF1D" w:rsidR="006B4447" w:rsidRPr="006B4447" w:rsidRDefault="0079427F" w:rsidP="006B4447">
      <w:pPr>
        <w:pStyle w:val="AuthorOrganisationAffiliation"/>
      </w:pPr>
      <w:r>
        <w:t xml:space="preserve">December </w:t>
      </w:r>
      <w:r w:rsidR="006B4447">
        <w:t>2023</w:t>
      </w:r>
    </w:p>
    <w:p w14:paraId="0D0C5AAC" w14:textId="77777777" w:rsidR="006B4447" w:rsidRPr="000C6352" w:rsidRDefault="006B4447" w:rsidP="000C6352">
      <w:pPr>
        <w:rPr>
          <w:sz w:val="36"/>
          <w:szCs w:val="36"/>
        </w:rPr>
      </w:pPr>
    </w:p>
    <w:p w14:paraId="5DA749A5" w14:textId="77777777" w:rsidR="000C6352" w:rsidRPr="000C6352" w:rsidRDefault="000C6352" w:rsidP="000C6352"/>
    <w:p w14:paraId="3A5E0BEB" w14:textId="77777777" w:rsidR="003E4788" w:rsidRDefault="005C11E1">
      <w:pPr>
        <w:pStyle w:val="Normalsmall"/>
      </w:pPr>
      <w:r>
        <w:br w:type="page"/>
      </w:r>
      <w:r>
        <w:lastRenderedPageBreak/>
        <w:t xml:space="preserve">© Commonwealth of Australia </w:t>
      </w:r>
      <w:r w:rsidR="00696407">
        <w:t>202</w:t>
      </w:r>
      <w:r w:rsidR="006E1D55">
        <w:t>3</w:t>
      </w:r>
    </w:p>
    <w:p w14:paraId="44FC05A5" w14:textId="77777777" w:rsidR="003E4788" w:rsidRDefault="005C11E1">
      <w:pPr>
        <w:pStyle w:val="Normalsmall"/>
        <w:rPr>
          <w:rStyle w:val="Strong"/>
        </w:rPr>
      </w:pPr>
      <w:r>
        <w:rPr>
          <w:rStyle w:val="Strong"/>
        </w:rPr>
        <w:t>Ownership of intellectual property rights</w:t>
      </w:r>
    </w:p>
    <w:p w14:paraId="13716B87" w14:textId="77777777" w:rsidR="003E4788" w:rsidRDefault="005C11E1">
      <w:pPr>
        <w:pStyle w:val="Normalsmall"/>
      </w:pPr>
      <w:r>
        <w:t xml:space="preserve">Unless otherwise noted, copyright (and any other intellectual property rights) in </w:t>
      </w:r>
      <w:proofErr w:type="gramStart"/>
      <w:r>
        <w:t>this publication is owned by the Commonwealth of Australia</w:t>
      </w:r>
      <w:proofErr w:type="gramEnd"/>
      <w:r>
        <w:t xml:space="preserve"> (referred to as the Commonwealth).</w:t>
      </w:r>
    </w:p>
    <w:p w14:paraId="0136D2B1" w14:textId="77777777" w:rsidR="003E4788" w:rsidRDefault="005C11E1">
      <w:pPr>
        <w:pStyle w:val="Normalsmall"/>
        <w:rPr>
          <w:rStyle w:val="Strong"/>
        </w:rPr>
      </w:pPr>
      <w:r>
        <w:rPr>
          <w:rStyle w:val="Strong"/>
        </w:rPr>
        <w:t>Creative Commons licence</w:t>
      </w:r>
    </w:p>
    <w:p w14:paraId="2F3D9011" w14:textId="77777777" w:rsidR="003E4788" w:rsidRDefault="005C11E1">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7CCA5C1" w14:textId="77777777" w:rsidR="003E4788" w:rsidRDefault="005C11E1">
      <w:pPr>
        <w:pStyle w:val="Normalsmall"/>
      </w:pPr>
      <w:r>
        <w:rPr>
          <w:noProof/>
          <w:lang w:eastAsia="en-AU"/>
        </w:rPr>
        <w:drawing>
          <wp:inline distT="0" distB="0" distL="0" distR="0" wp14:anchorId="76074F98" wp14:editId="4EA5FD03">
            <wp:extent cx="724535" cy="255270"/>
            <wp:effectExtent l="19050" t="0" r="0" b="0"/>
            <wp:docPr id="2" name="Picture 2"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ce"/>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0FFD0B1" w14:textId="77777777" w:rsidR="003E4788" w:rsidRDefault="005C11E1">
      <w:pPr>
        <w:pStyle w:val="Normalsmall"/>
        <w:rPr>
          <w:rStyle w:val="Strong"/>
        </w:rPr>
      </w:pPr>
      <w:r>
        <w:rPr>
          <w:rStyle w:val="Strong"/>
        </w:rPr>
        <w:t>Cataloguing data</w:t>
      </w:r>
    </w:p>
    <w:p w14:paraId="60F5E3ED" w14:textId="0DD97CD5" w:rsidR="003E4788" w:rsidRDefault="005C11E1" w:rsidP="0088403C">
      <w:r>
        <w:t xml:space="preserve">This publication (and any material sourced from it) should </w:t>
      </w:r>
      <w:proofErr w:type="gramStart"/>
      <w:r>
        <w:t>be attributed</w:t>
      </w:r>
      <w:proofErr w:type="gramEnd"/>
      <w:r>
        <w:t xml:space="preserve"> as: </w:t>
      </w:r>
      <w:r w:rsidR="00696407" w:rsidRPr="0088403C">
        <w:t>D</w:t>
      </w:r>
      <w:r w:rsidR="00095E05" w:rsidRPr="0088403C">
        <w:t>A</w:t>
      </w:r>
      <w:r w:rsidR="008376D9" w:rsidRPr="0088403C">
        <w:t>FF</w:t>
      </w:r>
      <w:r w:rsidR="00095E05" w:rsidRPr="0088403C">
        <w:t xml:space="preserve"> 202</w:t>
      </w:r>
      <w:r w:rsidR="006E1D55" w:rsidRPr="0088403C">
        <w:t>3</w:t>
      </w:r>
      <w:r w:rsidR="00095E05" w:rsidRPr="0088403C">
        <w:t xml:space="preserve">, </w:t>
      </w:r>
      <w:r w:rsidR="005D3034" w:rsidRPr="005D3034">
        <w:rPr>
          <w:i/>
          <w:iCs/>
        </w:rPr>
        <w:t>Final report:</w:t>
      </w:r>
      <w:r w:rsidR="005D3034">
        <w:t xml:space="preserve"> </w:t>
      </w:r>
      <w:r w:rsidR="0088403C" w:rsidRPr="0088403C">
        <w:rPr>
          <w:i/>
        </w:rPr>
        <w:t>Risk of lumpy skin disease via fresh (chilled or frozen) bovine skeletal muscle meat from applicant countries</w:t>
      </w:r>
      <w:r w:rsidR="005D3034">
        <w:rPr>
          <w:i/>
        </w:rPr>
        <w:t>.</w:t>
      </w:r>
      <w:r w:rsidR="0088403C">
        <w:rPr>
          <w:i/>
        </w:rPr>
        <w:t xml:space="preserve"> </w:t>
      </w:r>
      <w:r w:rsidR="005D3034">
        <w:rPr>
          <w:i/>
        </w:rPr>
        <w:t>A</w:t>
      </w:r>
      <w:r w:rsidR="0088403C" w:rsidRPr="0088403C">
        <w:rPr>
          <w:i/>
        </w:rPr>
        <w:t>ddendum to the Fresh (chilled or frozen) beef and beef products from Japan, the Netherlands, New Zealand, the United States and Vanuatu – final review</w:t>
      </w:r>
      <w:r w:rsidR="0088403C">
        <w:rPr>
          <w:i/>
        </w:rPr>
        <w:t xml:space="preserve">, </w:t>
      </w:r>
      <w:r w:rsidR="008376D9" w:rsidRPr="008376D9">
        <w:t>Department of Agriculture, Fisheries and Forestry</w:t>
      </w:r>
      <w:r w:rsidR="00095E05" w:rsidRPr="00D76402">
        <w:t>,</w:t>
      </w:r>
      <w:r w:rsidR="00095E05">
        <w:t xml:space="preserve"> </w:t>
      </w:r>
      <w:r>
        <w:t>Canberra,</w:t>
      </w:r>
      <w:r w:rsidR="000C6352">
        <w:t xml:space="preserve"> </w:t>
      </w:r>
      <w:r w:rsidR="005D3034">
        <w:t>December 2023</w:t>
      </w:r>
      <w:r>
        <w:t>.</w:t>
      </w:r>
    </w:p>
    <w:p w14:paraId="5435DBD4" w14:textId="0CE65397" w:rsidR="003E4788" w:rsidRPr="005D3034" w:rsidRDefault="005C11E1">
      <w:pPr>
        <w:pStyle w:val="Normalsmall"/>
      </w:pPr>
      <w:r w:rsidRPr="005D3034">
        <w:t xml:space="preserve">This publication is available </w:t>
      </w:r>
      <w:r w:rsidR="004B326F" w:rsidRPr="005D3034">
        <w:t xml:space="preserve">through  </w:t>
      </w:r>
      <w:hyperlink r:id="rId13" w:history="1">
        <w:r w:rsidR="005D3034" w:rsidRPr="001971E5">
          <w:rPr>
            <w:color w:val="0000FF"/>
            <w:u w:val="single"/>
          </w:rPr>
          <w:t>Animal import risk analyses - DAFF (agriculture.gov.au)</w:t>
        </w:r>
      </w:hyperlink>
    </w:p>
    <w:p w14:paraId="313F40F6" w14:textId="77777777" w:rsidR="003E4788" w:rsidRPr="003E7338" w:rsidRDefault="008376D9">
      <w:pPr>
        <w:pStyle w:val="Normalsmall"/>
        <w:spacing w:after="0"/>
      </w:pPr>
      <w:r w:rsidRPr="003E7338">
        <w:t>Department of Agriculture, Fisheries and Forestry</w:t>
      </w:r>
    </w:p>
    <w:p w14:paraId="62ABFB40" w14:textId="77777777" w:rsidR="003E4788" w:rsidRPr="003E7338" w:rsidRDefault="005C11E1">
      <w:pPr>
        <w:pStyle w:val="Normalsmall"/>
        <w:spacing w:after="0"/>
      </w:pPr>
      <w:r w:rsidRPr="003E7338">
        <w:t>GPO Box 858 Canberra ACT 2601</w:t>
      </w:r>
    </w:p>
    <w:p w14:paraId="7AD2B6F0" w14:textId="77777777" w:rsidR="003E4788" w:rsidRPr="003E7338" w:rsidRDefault="005C11E1">
      <w:pPr>
        <w:pStyle w:val="Normalsmall"/>
        <w:spacing w:after="0"/>
      </w:pPr>
      <w:r w:rsidRPr="003E7338">
        <w:t>Telephone 1800 900 090</w:t>
      </w:r>
    </w:p>
    <w:p w14:paraId="00C11C96" w14:textId="77777777" w:rsidR="003E4788" w:rsidRDefault="005C11E1">
      <w:pPr>
        <w:pStyle w:val="Normalsmall"/>
      </w:pPr>
      <w:r w:rsidRPr="003E7338">
        <w:t xml:space="preserve">Web </w:t>
      </w:r>
      <w:hyperlink r:id="rId14" w:history="1">
        <w:r w:rsidR="008376D9" w:rsidRPr="003E7338">
          <w:rPr>
            <w:rStyle w:val="Hyperlink"/>
          </w:rPr>
          <w:t>agriculture.gov.au</w:t>
        </w:r>
      </w:hyperlink>
    </w:p>
    <w:p w14:paraId="0B7262AA" w14:textId="77777777" w:rsidR="00217FAB" w:rsidRDefault="00217FAB" w:rsidP="00217FAB">
      <w:pPr>
        <w:pStyle w:val="Normalsmall"/>
        <w:rPr>
          <w:rStyle w:val="Strong"/>
        </w:rPr>
      </w:pPr>
      <w:r>
        <w:rPr>
          <w:rStyle w:val="Strong"/>
        </w:rPr>
        <w:t>Disclaimer</w:t>
      </w:r>
    </w:p>
    <w:p w14:paraId="3E3FC1C4" w14:textId="77777777"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5FE0F20" w14:textId="77777777" w:rsidR="000932E6" w:rsidRDefault="000932E6" w:rsidP="000932E6">
      <w:pPr>
        <w:pStyle w:val="Normalsmall"/>
      </w:pPr>
      <w:r>
        <w:rPr>
          <w:rStyle w:val="Strong"/>
        </w:rPr>
        <w:t>Acknowledgement of Country</w:t>
      </w:r>
    </w:p>
    <w:p w14:paraId="4E96FCD1" w14:textId="77777777" w:rsidR="000932E6" w:rsidRDefault="000932E6">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0440B97" w14:textId="77777777" w:rsidR="000C6352" w:rsidRDefault="000C6352">
      <w:pPr>
        <w:pStyle w:val="Normalsmall"/>
      </w:pPr>
    </w:p>
    <w:p w14:paraId="11B08EB3" w14:textId="77777777" w:rsidR="003E4788" w:rsidRDefault="005C11E1">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D5F22F3" w14:textId="3B3465F7" w:rsidR="003E4788" w:rsidRDefault="005C11E1">
          <w:pPr>
            <w:pStyle w:val="TOCHeading"/>
          </w:pPr>
          <w:r>
            <w:t>Contents</w:t>
          </w:r>
        </w:p>
        <w:p w14:paraId="5020A189" w14:textId="05E19A35" w:rsidR="008665E3" w:rsidRDefault="005C11E1">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8336502" w:history="1">
            <w:r w:rsidR="008665E3" w:rsidRPr="000B38F4">
              <w:rPr>
                <w:rStyle w:val="Hyperlink"/>
              </w:rPr>
              <w:t>Summary</w:t>
            </w:r>
            <w:r w:rsidR="008665E3">
              <w:rPr>
                <w:webHidden/>
              </w:rPr>
              <w:tab/>
            </w:r>
            <w:r w:rsidR="008665E3">
              <w:rPr>
                <w:webHidden/>
              </w:rPr>
              <w:fldChar w:fldCharType="begin"/>
            </w:r>
            <w:r w:rsidR="008665E3">
              <w:rPr>
                <w:webHidden/>
              </w:rPr>
              <w:instrText xml:space="preserve"> PAGEREF _Toc138336502 \h </w:instrText>
            </w:r>
            <w:r w:rsidR="008665E3">
              <w:rPr>
                <w:webHidden/>
              </w:rPr>
            </w:r>
            <w:r w:rsidR="008665E3">
              <w:rPr>
                <w:webHidden/>
              </w:rPr>
              <w:fldChar w:fldCharType="separate"/>
            </w:r>
            <w:r w:rsidR="00962ED1">
              <w:rPr>
                <w:webHidden/>
              </w:rPr>
              <w:t>1</w:t>
            </w:r>
            <w:r w:rsidR="008665E3">
              <w:rPr>
                <w:webHidden/>
              </w:rPr>
              <w:fldChar w:fldCharType="end"/>
            </w:r>
          </w:hyperlink>
        </w:p>
        <w:p w14:paraId="0EE1ED99" w14:textId="7A46F776" w:rsidR="008665E3" w:rsidRDefault="00962ED1">
          <w:pPr>
            <w:pStyle w:val="TOC1"/>
            <w:rPr>
              <w:rFonts w:eastAsiaTheme="minorEastAsia"/>
              <w:b w:val="0"/>
              <w:lang w:eastAsia="en-AU"/>
            </w:rPr>
          </w:pPr>
          <w:hyperlink w:anchor="_Toc138336503" w:history="1">
            <w:r w:rsidR="008665E3" w:rsidRPr="000B38F4">
              <w:rPr>
                <w:rStyle w:val="Hyperlink"/>
              </w:rPr>
              <w:t>1</w:t>
            </w:r>
            <w:r w:rsidR="008665E3">
              <w:rPr>
                <w:rFonts w:eastAsiaTheme="minorEastAsia"/>
                <w:b w:val="0"/>
                <w:lang w:eastAsia="en-AU"/>
              </w:rPr>
              <w:tab/>
            </w:r>
            <w:r w:rsidR="008665E3" w:rsidRPr="000B38F4">
              <w:rPr>
                <w:rStyle w:val="Hyperlink"/>
              </w:rPr>
              <w:t>Introduction</w:t>
            </w:r>
            <w:r w:rsidR="008665E3">
              <w:rPr>
                <w:webHidden/>
              </w:rPr>
              <w:tab/>
            </w:r>
            <w:r w:rsidR="008665E3">
              <w:rPr>
                <w:webHidden/>
              </w:rPr>
              <w:fldChar w:fldCharType="begin"/>
            </w:r>
            <w:r w:rsidR="008665E3">
              <w:rPr>
                <w:webHidden/>
              </w:rPr>
              <w:instrText xml:space="preserve"> PAGEREF _Toc138336503 \h </w:instrText>
            </w:r>
            <w:r w:rsidR="008665E3">
              <w:rPr>
                <w:webHidden/>
              </w:rPr>
            </w:r>
            <w:r w:rsidR="008665E3">
              <w:rPr>
                <w:webHidden/>
              </w:rPr>
              <w:fldChar w:fldCharType="separate"/>
            </w:r>
            <w:r>
              <w:rPr>
                <w:webHidden/>
              </w:rPr>
              <w:t>3</w:t>
            </w:r>
            <w:r w:rsidR="008665E3">
              <w:rPr>
                <w:webHidden/>
              </w:rPr>
              <w:fldChar w:fldCharType="end"/>
            </w:r>
          </w:hyperlink>
        </w:p>
        <w:p w14:paraId="0C64BE7B" w14:textId="318A0E90" w:rsidR="008665E3" w:rsidRDefault="00962ED1">
          <w:pPr>
            <w:pStyle w:val="TOC2"/>
            <w:tabs>
              <w:tab w:val="left" w:pos="1100"/>
            </w:tabs>
            <w:rPr>
              <w:rFonts w:eastAsiaTheme="minorEastAsia"/>
              <w:lang w:eastAsia="en-AU"/>
            </w:rPr>
          </w:pPr>
          <w:hyperlink w:anchor="_Toc138336504" w:history="1">
            <w:r w:rsidR="008665E3" w:rsidRPr="000B38F4">
              <w:rPr>
                <w:rStyle w:val="Hyperlink"/>
                <w:rFonts w:eastAsia="Calibri"/>
              </w:rPr>
              <w:t>1.1</w:t>
            </w:r>
            <w:r w:rsidR="008665E3">
              <w:rPr>
                <w:rFonts w:eastAsiaTheme="minorEastAsia"/>
                <w:lang w:eastAsia="en-AU"/>
              </w:rPr>
              <w:tab/>
            </w:r>
            <w:r w:rsidR="008665E3" w:rsidRPr="000B38F4">
              <w:rPr>
                <w:rStyle w:val="Hyperlink"/>
                <w:rFonts w:eastAsia="Calibri"/>
              </w:rPr>
              <w:t>Purpose of this addendum</w:t>
            </w:r>
            <w:r w:rsidR="008665E3">
              <w:rPr>
                <w:webHidden/>
              </w:rPr>
              <w:tab/>
            </w:r>
            <w:r w:rsidR="008665E3">
              <w:rPr>
                <w:webHidden/>
              </w:rPr>
              <w:fldChar w:fldCharType="begin"/>
            </w:r>
            <w:r w:rsidR="008665E3">
              <w:rPr>
                <w:webHidden/>
              </w:rPr>
              <w:instrText xml:space="preserve"> PAGEREF _Toc138336504 \h </w:instrText>
            </w:r>
            <w:r w:rsidR="008665E3">
              <w:rPr>
                <w:webHidden/>
              </w:rPr>
            </w:r>
            <w:r w:rsidR="008665E3">
              <w:rPr>
                <w:webHidden/>
              </w:rPr>
              <w:fldChar w:fldCharType="separate"/>
            </w:r>
            <w:r>
              <w:rPr>
                <w:webHidden/>
              </w:rPr>
              <w:t>3</w:t>
            </w:r>
            <w:r w:rsidR="008665E3">
              <w:rPr>
                <w:webHidden/>
              </w:rPr>
              <w:fldChar w:fldCharType="end"/>
            </w:r>
          </w:hyperlink>
        </w:p>
        <w:p w14:paraId="0FEC3B7E" w14:textId="56E5BADD" w:rsidR="008665E3" w:rsidRDefault="00962ED1">
          <w:pPr>
            <w:pStyle w:val="TOC2"/>
            <w:tabs>
              <w:tab w:val="left" w:pos="1100"/>
            </w:tabs>
            <w:rPr>
              <w:rFonts w:eastAsiaTheme="minorEastAsia"/>
              <w:lang w:eastAsia="en-AU"/>
            </w:rPr>
          </w:pPr>
          <w:hyperlink w:anchor="_Toc138336505" w:history="1">
            <w:r w:rsidR="008665E3" w:rsidRPr="000B38F4">
              <w:rPr>
                <w:rStyle w:val="Hyperlink"/>
                <w:rFonts w:eastAsia="Calibri"/>
              </w:rPr>
              <w:t>1.2</w:t>
            </w:r>
            <w:r w:rsidR="008665E3">
              <w:rPr>
                <w:rFonts w:eastAsiaTheme="minorEastAsia"/>
                <w:lang w:eastAsia="en-AU"/>
              </w:rPr>
              <w:tab/>
            </w:r>
            <w:r w:rsidR="008665E3" w:rsidRPr="000B38F4">
              <w:rPr>
                <w:rStyle w:val="Hyperlink"/>
                <w:rFonts w:eastAsia="Calibri"/>
              </w:rPr>
              <w:t>Scope and commodity definition</w:t>
            </w:r>
            <w:r w:rsidR="008665E3">
              <w:rPr>
                <w:webHidden/>
              </w:rPr>
              <w:tab/>
            </w:r>
            <w:r w:rsidR="008665E3">
              <w:rPr>
                <w:webHidden/>
              </w:rPr>
              <w:fldChar w:fldCharType="begin"/>
            </w:r>
            <w:r w:rsidR="008665E3">
              <w:rPr>
                <w:webHidden/>
              </w:rPr>
              <w:instrText xml:space="preserve"> PAGEREF _Toc138336505 \h </w:instrText>
            </w:r>
            <w:r w:rsidR="008665E3">
              <w:rPr>
                <w:webHidden/>
              </w:rPr>
            </w:r>
            <w:r w:rsidR="008665E3">
              <w:rPr>
                <w:webHidden/>
              </w:rPr>
              <w:fldChar w:fldCharType="separate"/>
            </w:r>
            <w:r>
              <w:rPr>
                <w:webHidden/>
              </w:rPr>
              <w:t>4</w:t>
            </w:r>
            <w:r w:rsidR="008665E3">
              <w:rPr>
                <w:webHidden/>
              </w:rPr>
              <w:fldChar w:fldCharType="end"/>
            </w:r>
          </w:hyperlink>
        </w:p>
        <w:p w14:paraId="74B31D33" w14:textId="6B3F7D06" w:rsidR="008665E3" w:rsidRDefault="00962ED1">
          <w:pPr>
            <w:pStyle w:val="TOC1"/>
            <w:rPr>
              <w:rFonts w:eastAsiaTheme="minorEastAsia"/>
              <w:b w:val="0"/>
              <w:lang w:eastAsia="en-AU"/>
            </w:rPr>
          </w:pPr>
          <w:hyperlink w:anchor="_Toc138336506" w:history="1">
            <w:r w:rsidR="008665E3" w:rsidRPr="000B38F4">
              <w:rPr>
                <w:rStyle w:val="Hyperlink"/>
              </w:rPr>
              <w:t>2</w:t>
            </w:r>
            <w:r w:rsidR="008665E3">
              <w:rPr>
                <w:rFonts w:eastAsiaTheme="minorEastAsia"/>
                <w:b w:val="0"/>
                <w:lang w:eastAsia="en-AU"/>
              </w:rPr>
              <w:tab/>
            </w:r>
            <w:r w:rsidR="008665E3" w:rsidRPr="000B38F4">
              <w:rPr>
                <w:rStyle w:val="Hyperlink"/>
              </w:rPr>
              <w:t>Background</w:t>
            </w:r>
            <w:r w:rsidR="008665E3">
              <w:rPr>
                <w:webHidden/>
              </w:rPr>
              <w:tab/>
            </w:r>
            <w:r w:rsidR="008665E3">
              <w:rPr>
                <w:webHidden/>
              </w:rPr>
              <w:fldChar w:fldCharType="begin"/>
            </w:r>
            <w:r w:rsidR="008665E3">
              <w:rPr>
                <w:webHidden/>
              </w:rPr>
              <w:instrText xml:space="preserve"> PAGEREF _Toc138336506 \h </w:instrText>
            </w:r>
            <w:r w:rsidR="008665E3">
              <w:rPr>
                <w:webHidden/>
              </w:rPr>
            </w:r>
            <w:r w:rsidR="008665E3">
              <w:rPr>
                <w:webHidden/>
              </w:rPr>
              <w:fldChar w:fldCharType="separate"/>
            </w:r>
            <w:r>
              <w:rPr>
                <w:webHidden/>
              </w:rPr>
              <w:t>5</w:t>
            </w:r>
            <w:r w:rsidR="008665E3">
              <w:rPr>
                <w:webHidden/>
              </w:rPr>
              <w:fldChar w:fldCharType="end"/>
            </w:r>
          </w:hyperlink>
        </w:p>
        <w:p w14:paraId="167411DC" w14:textId="53ADF41B" w:rsidR="008665E3" w:rsidRDefault="00962ED1">
          <w:pPr>
            <w:pStyle w:val="TOC1"/>
            <w:rPr>
              <w:rFonts w:eastAsiaTheme="minorEastAsia"/>
              <w:b w:val="0"/>
              <w:lang w:eastAsia="en-AU"/>
            </w:rPr>
          </w:pPr>
          <w:hyperlink w:anchor="_Toc138336507" w:history="1">
            <w:r w:rsidR="008665E3" w:rsidRPr="000B38F4">
              <w:rPr>
                <w:rStyle w:val="Hyperlink"/>
              </w:rPr>
              <w:t>3</w:t>
            </w:r>
            <w:r w:rsidR="008665E3">
              <w:rPr>
                <w:rFonts w:eastAsiaTheme="minorEastAsia"/>
                <w:b w:val="0"/>
                <w:lang w:eastAsia="en-AU"/>
              </w:rPr>
              <w:tab/>
            </w:r>
            <w:r w:rsidR="008665E3" w:rsidRPr="000B38F4">
              <w:rPr>
                <w:rStyle w:val="Hyperlink"/>
              </w:rPr>
              <w:t>Method</w:t>
            </w:r>
            <w:r w:rsidR="008665E3">
              <w:rPr>
                <w:webHidden/>
              </w:rPr>
              <w:tab/>
            </w:r>
            <w:r w:rsidR="008665E3">
              <w:rPr>
                <w:webHidden/>
              </w:rPr>
              <w:fldChar w:fldCharType="begin"/>
            </w:r>
            <w:r w:rsidR="008665E3">
              <w:rPr>
                <w:webHidden/>
              </w:rPr>
              <w:instrText xml:space="preserve"> PAGEREF _Toc138336507 \h </w:instrText>
            </w:r>
            <w:r w:rsidR="008665E3">
              <w:rPr>
                <w:webHidden/>
              </w:rPr>
            </w:r>
            <w:r w:rsidR="008665E3">
              <w:rPr>
                <w:webHidden/>
              </w:rPr>
              <w:fldChar w:fldCharType="separate"/>
            </w:r>
            <w:r>
              <w:rPr>
                <w:webHidden/>
              </w:rPr>
              <w:t>6</w:t>
            </w:r>
            <w:r w:rsidR="008665E3">
              <w:rPr>
                <w:webHidden/>
              </w:rPr>
              <w:fldChar w:fldCharType="end"/>
            </w:r>
          </w:hyperlink>
        </w:p>
        <w:p w14:paraId="7DDDE0C9" w14:textId="22DC4A7E" w:rsidR="008665E3" w:rsidRDefault="00962ED1">
          <w:pPr>
            <w:pStyle w:val="TOC2"/>
            <w:tabs>
              <w:tab w:val="left" w:pos="1100"/>
            </w:tabs>
            <w:rPr>
              <w:rFonts w:eastAsiaTheme="minorEastAsia"/>
              <w:lang w:eastAsia="en-AU"/>
            </w:rPr>
          </w:pPr>
          <w:hyperlink w:anchor="_Toc138336508" w:history="1">
            <w:r w:rsidR="008665E3" w:rsidRPr="000B38F4">
              <w:rPr>
                <w:rStyle w:val="Hyperlink"/>
              </w:rPr>
              <w:t>3.1</w:t>
            </w:r>
            <w:r w:rsidR="008665E3">
              <w:rPr>
                <w:rFonts w:eastAsiaTheme="minorEastAsia"/>
                <w:lang w:eastAsia="en-AU"/>
              </w:rPr>
              <w:tab/>
            </w:r>
            <w:r w:rsidR="008665E3" w:rsidRPr="000B38F4">
              <w:rPr>
                <w:rStyle w:val="Hyperlink"/>
              </w:rPr>
              <w:t>Entry assessment</w:t>
            </w:r>
            <w:r w:rsidR="008665E3">
              <w:rPr>
                <w:webHidden/>
              </w:rPr>
              <w:tab/>
            </w:r>
            <w:r w:rsidR="008665E3">
              <w:rPr>
                <w:webHidden/>
              </w:rPr>
              <w:fldChar w:fldCharType="begin"/>
            </w:r>
            <w:r w:rsidR="008665E3">
              <w:rPr>
                <w:webHidden/>
              </w:rPr>
              <w:instrText xml:space="preserve"> PAGEREF _Toc138336508 \h </w:instrText>
            </w:r>
            <w:r w:rsidR="008665E3">
              <w:rPr>
                <w:webHidden/>
              </w:rPr>
            </w:r>
            <w:r w:rsidR="008665E3">
              <w:rPr>
                <w:webHidden/>
              </w:rPr>
              <w:fldChar w:fldCharType="separate"/>
            </w:r>
            <w:r>
              <w:rPr>
                <w:webHidden/>
              </w:rPr>
              <w:t>6</w:t>
            </w:r>
            <w:r w:rsidR="008665E3">
              <w:rPr>
                <w:webHidden/>
              </w:rPr>
              <w:fldChar w:fldCharType="end"/>
            </w:r>
          </w:hyperlink>
        </w:p>
        <w:p w14:paraId="4405843E" w14:textId="5D796198" w:rsidR="008665E3" w:rsidRDefault="00962ED1">
          <w:pPr>
            <w:pStyle w:val="TOC2"/>
            <w:tabs>
              <w:tab w:val="left" w:pos="1100"/>
            </w:tabs>
            <w:rPr>
              <w:rFonts w:eastAsiaTheme="minorEastAsia"/>
              <w:lang w:eastAsia="en-AU"/>
            </w:rPr>
          </w:pPr>
          <w:hyperlink w:anchor="_Toc138336509" w:history="1">
            <w:r w:rsidR="008665E3" w:rsidRPr="000B38F4">
              <w:rPr>
                <w:rStyle w:val="Hyperlink"/>
              </w:rPr>
              <w:t>3.2</w:t>
            </w:r>
            <w:r w:rsidR="008665E3">
              <w:rPr>
                <w:rFonts w:eastAsiaTheme="minorEastAsia"/>
                <w:lang w:eastAsia="en-AU"/>
              </w:rPr>
              <w:tab/>
            </w:r>
            <w:r w:rsidR="008665E3" w:rsidRPr="000B38F4">
              <w:rPr>
                <w:rStyle w:val="Hyperlink"/>
              </w:rPr>
              <w:t>Exposure assessment</w:t>
            </w:r>
            <w:r w:rsidR="008665E3">
              <w:rPr>
                <w:webHidden/>
              </w:rPr>
              <w:tab/>
            </w:r>
            <w:r w:rsidR="008665E3">
              <w:rPr>
                <w:webHidden/>
              </w:rPr>
              <w:fldChar w:fldCharType="begin"/>
            </w:r>
            <w:r w:rsidR="008665E3">
              <w:rPr>
                <w:webHidden/>
              </w:rPr>
              <w:instrText xml:space="preserve"> PAGEREF _Toc138336509 \h </w:instrText>
            </w:r>
            <w:r w:rsidR="008665E3">
              <w:rPr>
                <w:webHidden/>
              </w:rPr>
            </w:r>
            <w:r w:rsidR="008665E3">
              <w:rPr>
                <w:webHidden/>
              </w:rPr>
              <w:fldChar w:fldCharType="separate"/>
            </w:r>
            <w:r>
              <w:rPr>
                <w:webHidden/>
              </w:rPr>
              <w:t>6</w:t>
            </w:r>
            <w:r w:rsidR="008665E3">
              <w:rPr>
                <w:webHidden/>
              </w:rPr>
              <w:fldChar w:fldCharType="end"/>
            </w:r>
          </w:hyperlink>
        </w:p>
        <w:p w14:paraId="22AF16DE" w14:textId="21213381" w:rsidR="008665E3" w:rsidRDefault="00962ED1">
          <w:pPr>
            <w:pStyle w:val="TOC2"/>
            <w:tabs>
              <w:tab w:val="left" w:pos="1100"/>
            </w:tabs>
            <w:rPr>
              <w:rFonts w:eastAsiaTheme="minorEastAsia"/>
              <w:lang w:eastAsia="en-AU"/>
            </w:rPr>
          </w:pPr>
          <w:hyperlink w:anchor="_Toc138336510" w:history="1">
            <w:r w:rsidR="008665E3" w:rsidRPr="000B38F4">
              <w:rPr>
                <w:rStyle w:val="Hyperlink"/>
              </w:rPr>
              <w:t>3.3</w:t>
            </w:r>
            <w:r w:rsidR="008665E3">
              <w:rPr>
                <w:rFonts w:eastAsiaTheme="minorEastAsia"/>
                <w:lang w:eastAsia="en-AU"/>
              </w:rPr>
              <w:tab/>
            </w:r>
            <w:r w:rsidR="008665E3" w:rsidRPr="000B38F4">
              <w:rPr>
                <w:rStyle w:val="Hyperlink"/>
              </w:rPr>
              <w:t>Estimation of the likelihood of entry and exposure</w:t>
            </w:r>
            <w:r w:rsidR="008665E3">
              <w:rPr>
                <w:webHidden/>
              </w:rPr>
              <w:tab/>
            </w:r>
            <w:r w:rsidR="008665E3">
              <w:rPr>
                <w:webHidden/>
              </w:rPr>
              <w:fldChar w:fldCharType="begin"/>
            </w:r>
            <w:r w:rsidR="008665E3">
              <w:rPr>
                <w:webHidden/>
              </w:rPr>
              <w:instrText xml:space="preserve"> PAGEREF _Toc138336510 \h </w:instrText>
            </w:r>
            <w:r w:rsidR="008665E3">
              <w:rPr>
                <w:webHidden/>
              </w:rPr>
            </w:r>
            <w:r w:rsidR="008665E3">
              <w:rPr>
                <w:webHidden/>
              </w:rPr>
              <w:fldChar w:fldCharType="separate"/>
            </w:r>
            <w:r>
              <w:rPr>
                <w:webHidden/>
              </w:rPr>
              <w:t>7</w:t>
            </w:r>
            <w:r w:rsidR="008665E3">
              <w:rPr>
                <w:webHidden/>
              </w:rPr>
              <w:fldChar w:fldCharType="end"/>
            </w:r>
          </w:hyperlink>
        </w:p>
        <w:p w14:paraId="320CFC0B" w14:textId="49880F92" w:rsidR="008665E3" w:rsidRDefault="00962ED1">
          <w:pPr>
            <w:pStyle w:val="TOC2"/>
            <w:tabs>
              <w:tab w:val="left" w:pos="1100"/>
            </w:tabs>
            <w:rPr>
              <w:rFonts w:eastAsiaTheme="minorEastAsia"/>
              <w:lang w:eastAsia="en-AU"/>
            </w:rPr>
          </w:pPr>
          <w:hyperlink w:anchor="_Toc138336511" w:history="1">
            <w:r w:rsidR="008665E3" w:rsidRPr="000B38F4">
              <w:rPr>
                <w:rStyle w:val="Hyperlink"/>
              </w:rPr>
              <w:t>3.4</w:t>
            </w:r>
            <w:r w:rsidR="008665E3">
              <w:rPr>
                <w:rFonts w:eastAsiaTheme="minorEastAsia"/>
                <w:lang w:eastAsia="en-AU"/>
              </w:rPr>
              <w:tab/>
            </w:r>
            <w:r w:rsidR="008665E3" w:rsidRPr="000B38F4">
              <w:rPr>
                <w:rStyle w:val="Hyperlink"/>
              </w:rPr>
              <w:t>Consequence assessment</w:t>
            </w:r>
            <w:r w:rsidR="008665E3">
              <w:rPr>
                <w:webHidden/>
              </w:rPr>
              <w:tab/>
            </w:r>
            <w:r w:rsidR="008665E3">
              <w:rPr>
                <w:webHidden/>
              </w:rPr>
              <w:fldChar w:fldCharType="begin"/>
            </w:r>
            <w:r w:rsidR="008665E3">
              <w:rPr>
                <w:webHidden/>
              </w:rPr>
              <w:instrText xml:space="preserve"> PAGEREF _Toc138336511 \h </w:instrText>
            </w:r>
            <w:r w:rsidR="008665E3">
              <w:rPr>
                <w:webHidden/>
              </w:rPr>
            </w:r>
            <w:r w:rsidR="008665E3">
              <w:rPr>
                <w:webHidden/>
              </w:rPr>
              <w:fldChar w:fldCharType="separate"/>
            </w:r>
            <w:r>
              <w:rPr>
                <w:webHidden/>
              </w:rPr>
              <w:t>7</w:t>
            </w:r>
            <w:r w:rsidR="008665E3">
              <w:rPr>
                <w:webHidden/>
              </w:rPr>
              <w:fldChar w:fldCharType="end"/>
            </w:r>
          </w:hyperlink>
        </w:p>
        <w:p w14:paraId="372E1115" w14:textId="7EAADE45" w:rsidR="008665E3" w:rsidRDefault="00962ED1">
          <w:pPr>
            <w:pStyle w:val="TOC2"/>
            <w:tabs>
              <w:tab w:val="left" w:pos="1100"/>
            </w:tabs>
            <w:rPr>
              <w:rFonts w:eastAsiaTheme="minorEastAsia"/>
              <w:lang w:eastAsia="en-AU"/>
            </w:rPr>
          </w:pPr>
          <w:hyperlink w:anchor="_Toc138336512" w:history="1">
            <w:r w:rsidR="008665E3" w:rsidRPr="000B38F4">
              <w:rPr>
                <w:rStyle w:val="Hyperlink"/>
              </w:rPr>
              <w:t>3.5</w:t>
            </w:r>
            <w:r w:rsidR="008665E3">
              <w:rPr>
                <w:rFonts w:eastAsiaTheme="minorEastAsia"/>
                <w:lang w:eastAsia="en-AU"/>
              </w:rPr>
              <w:tab/>
            </w:r>
            <w:r w:rsidR="008665E3" w:rsidRPr="000B38F4">
              <w:rPr>
                <w:rStyle w:val="Hyperlink"/>
              </w:rPr>
              <w:t>Risk estimation</w:t>
            </w:r>
            <w:r w:rsidR="008665E3">
              <w:rPr>
                <w:webHidden/>
              </w:rPr>
              <w:tab/>
            </w:r>
            <w:r w:rsidR="008665E3">
              <w:rPr>
                <w:webHidden/>
              </w:rPr>
              <w:fldChar w:fldCharType="begin"/>
            </w:r>
            <w:r w:rsidR="008665E3">
              <w:rPr>
                <w:webHidden/>
              </w:rPr>
              <w:instrText xml:space="preserve"> PAGEREF _Toc138336512 \h </w:instrText>
            </w:r>
            <w:r w:rsidR="008665E3">
              <w:rPr>
                <w:webHidden/>
              </w:rPr>
            </w:r>
            <w:r w:rsidR="008665E3">
              <w:rPr>
                <w:webHidden/>
              </w:rPr>
              <w:fldChar w:fldCharType="separate"/>
            </w:r>
            <w:r>
              <w:rPr>
                <w:webHidden/>
              </w:rPr>
              <w:t>8</w:t>
            </w:r>
            <w:r w:rsidR="008665E3">
              <w:rPr>
                <w:webHidden/>
              </w:rPr>
              <w:fldChar w:fldCharType="end"/>
            </w:r>
          </w:hyperlink>
        </w:p>
        <w:p w14:paraId="7D52195C" w14:textId="22F4EF8F" w:rsidR="008665E3" w:rsidRDefault="00962ED1">
          <w:pPr>
            <w:pStyle w:val="TOC1"/>
            <w:rPr>
              <w:rFonts w:eastAsiaTheme="minorEastAsia"/>
              <w:b w:val="0"/>
              <w:lang w:eastAsia="en-AU"/>
            </w:rPr>
          </w:pPr>
          <w:hyperlink w:anchor="_Toc138336513" w:history="1">
            <w:r w:rsidR="008665E3" w:rsidRPr="000B38F4">
              <w:rPr>
                <w:rStyle w:val="Hyperlink"/>
              </w:rPr>
              <w:t>4</w:t>
            </w:r>
            <w:r w:rsidR="008665E3">
              <w:rPr>
                <w:rFonts w:eastAsiaTheme="minorEastAsia"/>
                <w:b w:val="0"/>
                <w:lang w:eastAsia="en-AU"/>
              </w:rPr>
              <w:tab/>
            </w:r>
            <w:r w:rsidR="008665E3" w:rsidRPr="000B38F4">
              <w:rPr>
                <w:rStyle w:val="Hyperlink"/>
              </w:rPr>
              <w:t>Technical information</w:t>
            </w:r>
            <w:r w:rsidR="008665E3">
              <w:rPr>
                <w:webHidden/>
              </w:rPr>
              <w:tab/>
            </w:r>
            <w:r w:rsidR="008665E3">
              <w:rPr>
                <w:webHidden/>
              </w:rPr>
              <w:fldChar w:fldCharType="begin"/>
            </w:r>
            <w:r w:rsidR="008665E3">
              <w:rPr>
                <w:webHidden/>
              </w:rPr>
              <w:instrText xml:space="preserve"> PAGEREF _Toc138336513 \h </w:instrText>
            </w:r>
            <w:r w:rsidR="008665E3">
              <w:rPr>
                <w:webHidden/>
              </w:rPr>
            </w:r>
            <w:r w:rsidR="008665E3">
              <w:rPr>
                <w:webHidden/>
              </w:rPr>
              <w:fldChar w:fldCharType="separate"/>
            </w:r>
            <w:r>
              <w:rPr>
                <w:webHidden/>
              </w:rPr>
              <w:t>9</w:t>
            </w:r>
            <w:r w:rsidR="008665E3">
              <w:rPr>
                <w:webHidden/>
              </w:rPr>
              <w:fldChar w:fldCharType="end"/>
            </w:r>
          </w:hyperlink>
        </w:p>
        <w:p w14:paraId="51A3CA3E" w14:textId="24395113" w:rsidR="008665E3" w:rsidRDefault="00962ED1">
          <w:pPr>
            <w:pStyle w:val="TOC2"/>
            <w:tabs>
              <w:tab w:val="left" w:pos="1100"/>
            </w:tabs>
            <w:rPr>
              <w:rFonts w:eastAsiaTheme="minorEastAsia"/>
              <w:lang w:eastAsia="en-AU"/>
            </w:rPr>
          </w:pPr>
          <w:hyperlink w:anchor="_Toc138336514" w:history="1">
            <w:r w:rsidR="008665E3" w:rsidRPr="000B38F4">
              <w:rPr>
                <w:rStyle w:val="Hyperlink"/>
              </w:rPr>
              <w:t>4.1</w:t>
            </w:r>
            <w:r w:rsidR="008665E3">
              <w:rPr>
                <w:rFonts w:eastAsiaTheme="minorEastAsia"/>
                <w:lang w:eastAsia="en-AU"/>
              </w:rPr>
              <w:tab/>
            </w:r>
            <w:r w:rsidR="008665E3" w:rsidRPr="000B38F4">
              <w:rPr>
                <w:rStyle w:val="Hyperlink"/>
              </w:rPr>
              <w:t>Agent properties</w:t>
            </w:r>
            <w:r w:rsidR="008665E3">
              <w:rPr>
                <w:webHidden/>
              </w:rPr>
              <w:tab/>
            </w:r>
            <w:r w:rsidR="008665E3">
              <w:rPr>
                <w:webHidden/>
              </w:rPr>
              <w:fldChar w:fldCharType="begin"/>
            </w:r>
            <w:r w:rsidR="008665E3">
              <w:rPr>
                <w:webHidden/>
              </w:rPr>
              <w:instrText xml:space="preserve"> PAGEREF _Toc138336514 \h </w:instrText>
            </w:r>
            <w:r w:rsidR="008665E3">
              <w:rPr>
                <w:webHidden/>
              </w:rPr>
            </w:r>
            <w:r w:rsidR="008665E3">
              <w:rPr>
                <w:webHidden/>
              </w:rPr>
              <w:fldChar w:fldCharType="separate"/>
            </w:r>
            <w:r>
              <w:rPr>
                <w:webHidden/>
              </w:rPr>
              <w:t>9</w:t>
            </w:r>
            <w:r w:rsidR="008665E3">
              <w:rPr>
                <w:webHidden/>
              </w:rPr>
              <w:fldChar w:fldCharType="end"/>
            </w:r>
          </w:hyperlink>
        </w:p>
        <w:p w14:paraId="1392950D" w14:textId="731124F9" w:rsidR="008665E3" w:rsidRDefault="00962ED1">
          <w:pPr>
            <w:pStyle w:val="TOC2"/>
            <w:tabs>
              <w:tab w:val="left" w:pos="1100"/>
            </w:tabs>
            <w:rPr>
              <w:rFonts w:eastAsiaTheme="minorEastAsia"/>
              <w:lang w:eastAsia="en-AU"/>
            </w:rPr>
          </w:pPr>
          <w:hyperlink w:anchor="_Toc138336515" w:history="1">
            <w:r w:rsidR="008665E3" w:rsidRPr="000B38F4">
              <w:rPr>
                <w:rStyle w:val="Hyperlink"/>
                <w:lang w:eastAsia="ja-JP"/>
              </w:rPr>
              <w:t>4.2</w:t>
            </w:r>
            <w:r w:rsidR="008665E3">
              <w:rPr>
                <w:rFonts w:eastAsiaTheme="minorEastAsia"/>
                <w:lang w:eastAsia="en-AU"/>
              </w:rPr>
              <w:tab/>
            </w:r>
            <w:r w:rsidR="008665E3" w:rsidRPr="000B38F4">
              <w:rPr>
                <w:rStyle w:val="Hyperlink"/>
                <w:lang w:eastAsia="ja-JP"/>
              </w:rPr>
              <w:t>Epidemiology</w:t>
            </w:r>
            <w:r w:rsidR="008665E3">
              <w:rPr>
                <w:webHidden/>
              </w:rPr>
              <w:tab/>
            </w:r>
            <w:r w:rsidR="008665E3">
              <w:rPr>
                <w:webHidden/>
              </w:rPr>
              <w:fldChar w:fldCharType="begin"/>
            </w:r>
            <w:r w:rsidR="008665E3">
              <w:rPr>
                <w:webHidden/>
              </w:rPr>
              <w:instrText xml:space="preserve"> PAGEREF _Toc138336515 \h </w:instrText>
            </w:r>
            <w:r w:rsidR="008665E3">
              <w:rPr>
                <w:webHidden/>
              </w:rPr>
            </w:r>
            <w:r w:rsidR="008665E3">
              <w:rPr>
                <w:webHidden/>
              </w:rPr>
              <w:fldChar w:fldCharType="separate"/>
            </w:r>
            <w:r>
              <w:rPr>
                <w:webHidden/>
              </w:rPr>
              <w:t>9</w:t>
            </w:r>
            <w:r w:rsidR="008665E3">
              <w:rPr>
                <w:webHidden/>
              </w:rPr>
              <w:fldChar w:fldCharType="end"/>
            </w:r>
          </w:hyperlink>
        </w:p>
        <w:p w14:paraId="796CD61B" w14:textId="4C73E5E3" w:rsidR="008665E3" w:rsidRDefault="00962ED1">
          <w:pPr>
            <w:pStyle w:val="TOC2"/>
            <w:tabs>
              <w:tab w:val="left" w:pos="1100"/>
            </w:tabs>
            <w:rPr>
              <w:rFonts w:eastAsiaTheme="minorEastAsia"/>
              <w:lang w:eastAsia="en-AU"/>
            </w:rPr>
          </w:pPr>
          <w:hyperlink w:anchor="_Toc138336516" w:history="1">
            <w:r w:rsidR="008665E3" w:rsidRPr="000B38F4">
              <w:rPr>
                <w:rStyle w:val="Hyperlink"/>
                <w:lang w:eastAsia="ja-JP"/>
              </w:rPr>
              <w:t>4.3</w:t>
            </w:r>
            <w:r w:rsidR="008665E3">
              <w:rPr>
                <w:rFonts w:eastAsiaTheme="minorEastAsia"/>
                <w:lang w:eastAsia="en-AU"/>
              </w:rPr>
              <w:tab/>
            </w:r>
            <w:r w:rsidR="008665E3" w:rsidRPr="000B38F4">
              <w:rPr>
                <w:rStyle w:val="Hyperlink"/>
                <w:lang w:eastAsia="ja-JP"/>
              </w:rPr>
              <w:t>Pathogenesis</w:t>
            </w:r>
            <w:r w:rsidR="008665E3">
              <w:rPr>
                <w:webHidden/>
              </w:rPr>
              <w:tab/>
            </w:r>
            <w:r w:rsidR="008665E3">
              <w:rPr>
                <w:webHidden/>
              </w:rPr>
              <w:fldChar w:fldCharType="begin"/>
            </w:r>
            <w:r w:rsidR="008665E3">
              <w:rPr>
                <w:webHidden/>
              </w:rPr>
              <w:instrText xml:space="preserve"> PAGEREF _Toc138336516 \h </w:instrText>
            </w:r>
            <w:r w:rsidR="008665E3">
              <w:rPr>
                <w:webHidden/>
              </w:rPr>
            </w:r>
            <w:r w:rsidR="008665E3">
              <w:rPr>
                <w:webHidden/>
              </w:rPr>
              <w:fldChar w:fldCharType="separate"/>
            </w:r>
            <w:r>
              <w:rPr>
                <w:webHidden/>
              </w:rPr>
              <w:t>10</w:t>
            </w:r>
            <w:r w:rsidR="008665E3">
              <w:rPr>
                <w:webHidden/>
              </w:rPr>
              <w:fldChar w:fldCharType="end"/>
            </w:r>
          </w:hyperlink>
        </w:p>
        <w:p w14:paraId="5F5EC776" w14:textId="64171E81" w:rsidR="008665E3" w:rsidRDefault="00962ED1">
          <w:pPr>
            <w:pStyle w:val="TOC2"/>
            <w:tabs>
              <w:tab w:val="left" w:pos="1100"/>
            </w:tabs>
            <w:rPr>
              <w:rFonts w:eastAsiaTheme="minorEastAsia"/>
              <w:lang w:eastAsia="en-AU"/>
            </w:rPr>
          </w:pPr>
          <w:hyperlink w:anchor="_Toc138336517" w:history="1">
            <w:r w:rsidR="008665E3" w:rsidRPr="000B38F4">
              <w:rPr>
                <w:rStyle w:val="Hyperlink"/>
              </w:rPr>
              <w:t>4.4</w:t>
            </w:r>
            <w:r w:rsidR="008665E3">
              <w:rPr>
                <w:rFonts w:eastAsiaTheme="minorEastAsia"/>
                <w:lang w:eastAsia="en-AU"/>
              </w:rPr>
              <w:tab/>
            </w:r>
            <w:r w:rsidR="008665E3" w:rsidRPr="000B38F4">
              <w:rPr>
                <w:rStyle w:val="Hyperlink"/>
              </w:rPr>
              <w:t>Transmission in skeletal muscle meat</w:t>
            </w:r>
            <w:r w:rsidR="008665E3">
              <w:rPr>
                <w:webHidden/>
              </w:rPr>
              <w:tab/>
            </w:r>
            <w:r w:rsidR="008665E3">
              <w:rPr>
                <w:webHidden/>
              </w:rPr>
              <w:fldChar w:fldCharType="begin"/>
            </w:r>
            <w:r w:rsidR="008665E3">
              <w:rPr>
                <w:webHidden/>
              </w:rPr>
              <w:instrText xml:space="preserve"> PAGEREF _Toc138336517 \h </w:instrText>
            </w:r>
            <w:r w:rsidR="008665E3">
              <w:rPr>
                <w:webHidden/>
              </w:rPr>
            </w:r>
            <w:r w:rsidR="008665E3">
              <w:rPr>
                <w:webHidden/>
              </w:rPr>
              <w:fldChar w:fldCharType="separate"/>
            </w:r>
            <w:r>
              <w:rPr>
                <w:webHidden/>
              </w:rPr>
              <w:t>10</w:t>
            </w:r>
            <w:r w:rsidR="008665E3">
              <w:rPr>
                <w:webHidden/>
              </w:rPr>
              <w:fldChar w:fldCharType="end"/>
            </w:r>
          </w:hyperlink>
        </w:p>
        <w:p w14:paraId="5216EB3C" w14:textId="47ADFB68" w:rsidR="008665E3" w:rsidRDefault="00962ED1">
          <w:pPr>
            <w:pStyle w:val="TOC2"/>
            <w:tabs>
              <w:tab w:val="left" w:pos="1100"/>
            </w:tabs>
            <w:rPr>
              <w:rFonts w:eastAsiaTheme="minorEastAsia"/>
              <w:lang w:eastAsia="en-AU"/>
            </w:rPr>
          </w:pPr>
          <w:hyperlink w:anchor="_Toc138336518" w:history="1">
            <w:r w:rsidR="008665E3" w:rsidRPr="000B38F4">
              <w:rPr>
                <w:rStyle w:val="Hyperlink"/>
                <w:rFonts w:eastAsia="Calibri"/>
              </w:rPr>
              <w:t>4.5</w:t>
            </w:r>
            <w:r w:rsidR="008665E3">
              <w:rPr>
                <w:rFonts w:eastAsiaTheme="minorEastAsia"/>
                <w:lang w:eastAsia="en-AU"/>
              </w:rPr>
              <w:tab/>
            </w:r>
            <w:r w:rsidR="008665E3" w:rsidRPr="000B38F4">
              <w:rPr>
                <w:rStyle w:val="Hyperlink"/>
                <w:rFonts w:eastAsia="Calibri"/>
              </w:rPr>
              <w:t>Current biosecurity measures</w:t>
            </w:r>
            <w:r w:rsidR="008665E3">
              <w:rPr>
                <w:webHidden/>
              </w:rPr>
              <w:tab/>
            </w:r>
            <w:r w:rsidR="008665E3">
              <w:rPr>
                <w:webHidden/>
              </w:rPr>
              <w:fldChar w:fldCharType="begin"/>
            </w:r>
            <w:r w:rsidR="008665E3">
              <w:rPr>
                <w:webHidden/>
              </w:rPr>
              <w:instrText xml:space="preserve"> PAGEREF _Toc138336518 \h </w:instrText>
            </w:r>
            <w:r w:rsidR="008665E3">
              <w:rPr>
                <w:webHidden/>
              </w:rPr>
            </w:r>
            <w:r w:rsidR="008665E3">
              <w:rPr>
                <w:webHidden/>
              </w:rPr>
              <w:fldChar w:fldCharType="separate"/>
            </w:r>
            <w:r>
              <w:rPr>
                <w:webHidden/>
              </w:rPr>
              <w:t>12</w:t>
            </w:r>
            <w:r w:rsidR="008665E3">
              <w:rPr>
                <w:webHidden/>
              </w:rPr>
              <w:fldChar w:fldCharType="end"/>
            </w:r>
          </w:hyperlink>
        </w:p>
        <w:p w14:paraId="544B2FD1" w14:textId="29E7E1F0" w:rsidR="008665E3" w:rsidRDefault="00962ED1">
          <w:pPr>
            <w:pStyle w:val="TOC1"/>
            <w:rPr>
              <w:rFonts w:eastAsiaTheme="minorEastAsia"/>
              <w:b w:val="0"/>
              <w:lang w:eastAsia="en-AU"/>
            </w:rPr>
          </w:pPr>
          <w:hyperlink w:anchor="_Toc138336519" w:history="1">
            <w:r w:rsidR="008665E3" w:rsidRPr="000B38F4">
              <w:rPr>
                <w:rStyle w:val="Hyperlink"/>
              </w:rPr>
              <w:t>5</w:t>
            </w:r>
            <w:r w:rsidR="008665E3">
              <w:rPr>
                <w:rFonts w:eastAsiaTheme="minorEastAsia"/>
                <w:b w:val="0"/>
                <w:lang w:eastAsia="en-AU"/>
              </w:rPr>
              <w:tab/>
            </w:r>
            <w:r w:rsidR="008665E3" w:rsidRPr="000B38F4">
              <w:rPr>
                <w:rStyle w:val="Hyperlink"/>
              </w:rPr>
              <w:t>Risk Assessment</w:t>
            </w:r>
            <w:r w:rsidR="008665E3">
              <w:rPr>
                <w:webHidden/>
              </w:rPr>
              <w:tab/>
            </w:r>
            <w:r w:rsidR="008665E3">
              <w:rPr>
                <w:webHidden/>
              </w:rPr>
              <w:fldChar w:fldCharType="begin"/>
            </w:r>
            <w:r w:rsidR="008665E3">
              <w:rPr>
                <w:webHidden/>
              </w:rPr>
              <w:instrText xml:space="preserve"> PAGEREF _Toc138336519 \h </w:instrText>
            </w:r>
            <w:r w:rsidR="008665E3">
              <w:rPr>
                <w:webHidden/>
              </w:rPr>
            </w:r>
            <w:r w:rsidR="008665E3">
              <w:rPr>
                <w:webHidden/>
              </w:rPr>
              <w:fldChar w:fldCharType="separate"/>
            </w:r>
            <w:r>
              <w:rPr>
                <w:webHidden/>
              </w:rPr>
              <w:t>13</w:t>
            </w:r>
            <w:r w:rsidR="008665E3">
              <w:rPr>
                <w:webHidden/>
              </w:rPr>
              <w:fldChar w:fldCharType="end"/>
            </w:r>
          </w:hyperlink>
        </w:p>
        <w:p w14:paraId="637648A7" w14:textId="3025096D" w:rsidR="008665E3" w:rsidRDefault="00962ED1">
          <w:pPr>
            <w:pStyle w:val="TOC2"/>
            <w:tabs>
              <w:tab w:val="left" w:pos="1100"/>
            </w:tabs>
            <w:rPr>
              <w:rFonts w:eastAsiaTheme="minorEastAsia"/>
              <w:lang w:eastAsia="en-AU"/>
            </w:rPr>
          </w:pPr>
          <w:hyperlink w:anchor="_Toc138336520" w:history="1">
            <w:r w:rsidR="008665E3" w:rsidRPr="000B38F4">
              <w:rPr>
                <w:rStyle w:val="Hyperlink"/>
              </w:rPr>
              <w:t>5.1</w:t>
            </w:r>
            <w:r w:rsidR="008665E3">
              <w:rPr>
                <w:rFonts w:eastAsiaTheme="minorEastAsia"/>
                <w:lang w:eastAsia="en-AU"/>
              </w:rPr>
              <w:tab/>
            </w:r>
            <w:r w:rsidR="008665E3" w:rsidRPr="000B38F4">
              <w:rPr>
                <w:rStyle w:val="Hyperlink"/>
              </w:rPr>
              <w:t>Entry assessment</w:t>
            </w:r>
            <w:r w:rsidR="008665E3">
              <w:rPr>
                <w:webHidden/>
              </w:rPr>
              <w:tab/>
            </w:r>
            <w:r w:rsidR="008665E3">
              <w:rPr>
                <w:webHidden/>
              </w:rPr>
              <w:fldChar w:fldCharType="begin"/>
            </w:r>
            <w:r w:rsidR="008665E3">
              <w:rPr>
                <w:webHidden/>
              </w:rPr>
              <w:instrText xml:space="preserve"> PAGEREF _Toc138336520 \h </w:instrText>
            </w:r>
            <w:r w:rsidR="008665E3">
              <w:rPr>
                <w:webHidden/>
              </w:rPr>
            </w:r>
            <w:r w:rsidR="008665E3">
              <w:rPr>
                <w:webHidden/>
              </w:rPr>
              <w:fldChar w:fldCharType="separate"/>
            </w:r>
            <w:r>
              <w:rPr>
                <w:webHidden/>
              </w:rPr>
              <w:t>13</w:t>
            </w:r>
            <w:r w:rsidR="008665E3">
              <w:rPr>
                <w:webHidden/>
              </w:rPr>
              <w:fldChar w:fldCharType="end"/>
            </w:r>
          </w:hyperlink>
        </w:p>
        <w:p w14:paraId="4BCE25CE" w14:textId="2326187C" w:rsidR="008665E3" w:rsidRDefault="00962ED1">
          <w:pPr>
            <w:pStyle w:val="TOC2"/>
            <w:tabs>
              <w:tab w:val="left" w:pos="1100"/>
            </w:tabs>
            <w:rPr>
              <w:rFonts w:eastAsiaTheme="minorEastAsia"/>
              <w:lang w:eastAsia="en-AU"/>
            </w:rPr>
          </w:pPr>
          <w:hyperlink w:anchor="_Toc138336521" w:history="1">
            <w:r w:rsidR="008665E3" w:rsidRPr="000B38F4">
              <w:rPr>
                <w:rStyle w:val="Hyperlink"/>
              </w:rPr>
              <w:t>5.2</w:t>
            </w:r>
            <w:r w:rsidR="008665E3">
              <w:rPr>
                <w:rFonts w:eastAsiaTheme="minorEastAsia"/>
                <w:lang w:eastAsia="en-AU"/>
              </w:rPr>
              <w:tab/>
            </w:r>
            <w:r w:rsidR="008665E3" w:rsidRPr="000B38F4">
              <w:rPr>
                <w:rStyle w:val="Hyperlink"/>
              </w:rPr>
              <w:t>Exposure assessment</w:t>
            </w:r>
            <w:r w:rsidR="008665E3">
              <w:rPr>
                <w:webHidden/>
              </w:rPr>
              <w:tab/>
            </w:r>
            <w:r w:rsidR="008665E3">
              <w:rPr>
                <w:webHidden/>
              </w:rPr>
              <w:fldChar w:fldCharType="begin"/>
            </w:r>
            <w:r w:rsidR="008665E3">
              <w:rPr>
                <w:webHidden/>
              </w:rPr>
              <w:instrText xml:space="preserve"> PAGEREF _Toc138336521 \h </w:instrText>
            </w:r>
            <w:r w:rsidR="008665E3">
              <w:rPr>
                <w:webHidden/>
              </w:rPr>
            </w:r>
            <w:r w:rsidR="008665E3">
              <w:rPr>
                <w:webHidden/>
              </w:rPr>
              <w:fldChar w:fldCharType="separate"/>
            </w:r>
            <w:r>
              <w:rPr>
                <w:webHidden/>
              </w:rPr>
              <w:t>14</w:t>
            </w:r>
            <w:r w:rsidR="008665E3">
              <w:rPr>
                <w:webHidden/>
              </w:rPr>
              <w:fldChar w:fldCharType="end"/>
            </w:r>
          </w:hyperlink>
        </w:p>
        <w:p w14:paraId="3E8D2255" w14:textId="3EC2B8D4" w:rsidR="008665E3" w:rsidRDefault="00962ED1">
          <w:pPr>
            <w:pStyle w:val="TOC2"/>
            <w:tabs>
              <w:tab w:val="left" w:pos="1100"/>
            </w:tabs>
            <w:rPr>
              <w:rFonts w:eastAsiaTheme="minorEastAsia"/>
              <w:lang w:eastAsia="en-AU"/>
            </w:rPr>
          </w:pPr>
          <w:hyperlink w:anchor="_Toc138336522" w:history="1">
            <w:r w:rsidR="008665E3" w:rsidRPr="000B38F4">
              <w:rPr>
                <w:rStyle w:val="Hyperlink"/>
              </w:rPr>
              <w:t>5.3</w:t>
            </w:r>
            <w:r w:rsidR="008665E3">
              <w:rPr>
                <w:rFonts w:eastAsiaTheme="minorEastAsia"/>
                <w:lang w:eastAsia="en-AU"/>
              </w:rPr>
              <w:tab/>
            </w:r>
            <w:r w:rsidR="008665E3" w:rsidRPr="000B38F4">
              <w:rPr>
                <w:rStyle w:val="Hyperlink"/>
              </w:rPr>
              <w:t>Estimate of the likelihood of entry and exposure</w:t>
            </w:r>
            <w:r w:rsidR="008665E3">
              <w:rPr>
                <w:webHidden/>
              </w:rPr>
              <w:tab/>
            </w:r>
            <w:r w:rsidR="008665E3">
              <w:rPr>
                <w:webHidden/>
              </w:rPr>
              <w:fldChar w:fldCharType="begin"/>
            </w:r>
            <w:r w:rsidR="008665E3">
              <w:rPr>
                <w:webHidden/>
              </w:rPr>
              <w:instrText xml:space="preserve"> PAGEREF _Toc138336522 \h </w:instrText>
            </w:r>
            <w:r w:rsidR="008665E3">
              <w:rPr>
                <w:webHidden/>
              </w:rPr>
            </w:r>
            <w:r w:rsidR="008665E3">
              <w:rPr>
                <w:webHidden/>
              </w:rPr>
              <w:fldChar w:fldCharType="separate"/>
            </w:r>
            <w:r>
              <w:rPr>
                <w:webHidden/>
              </w:rPr>
              <w:t>14</w:t>
            </w:r>
            <w:r w:rsidR="008665E3">
              <w:rPr>
                <w:webHidden/>
              </w:rPr>
              <w:fldChar w:fldCharType="end"/>
            </w:r>
          </w:hyperlink>
        </w:p>
        <w:p w14:paraId="476AF031" w14:textId="6B943597" w:rsidR="008665E3" w:rsidRDefault="00962ED1">
          <w:pPr>
            <w:pStyle w:val="TOC2"/>
            <w:tabs>
              <w:tab w:val="left" w:pos="1100"/>
            </w:tabs>
            <w:rPr>
              <w:rFonts w:eastAsiaTheme="minorEastAsia"/>
              <w:lang w:eastAsia="en-AU"/>
            </w:rPr>
          </w:pPr>
          <w:hyperlink w:anchor="_Toc138336523" w:history="1">
            <w:r w:rsidR="008665E3" w:rsidRPr="000B38F4">
              <w:rPr>
                <w:rStyle w:val="Hyperlink"/>
              </w:rPr>
              <w:t>5.4</w:t>
            </w:r>
            <w:r w:rsidR="008665E3">
              <w:rPr>
                <w:rFonts w:eastAsiaTheme="minorEastAsia"/>
                <w:lang w:eastAsia="en-AU"/>
              </w:rPr>
              <w:tab/>
            </w:r>
            <w:r w:rsidR="008665E3" w:rsidRPr="000B38F4">
              <w:rPr>
                <w:rStyle w:val="Hyperlink"/>
              </w:rPr>
              <w:t>Consequence assessment</w:t>
            </w:r>
            <w:r w:rsidR="008665E3">
              <w:rPr>
                <w:webHidden/>
              </w:rPr>
              <w:tab/>
            </w:r>
            <w:r w:rsidR="008665E3">
              <w:rPr>
                <w:webHidden/>
              </w:rPr>
              <w:fldChar w:fldCharType="begin"/>
            </w:r>
            <w:r w:rsidR="008665E3">
              <w:rPr>
                <w:webHidden/>
              </w:rPr>
              <w:instrText xml:space="preserve"> PAGEREF _Toc138336523 \h </w:instrText>
            </w:r>
            <w:r w:rsidR="008665E3">
              <w:rPr>
                <w:webHidden/>
              </w:rPr>
            </w:r>
            <w:r w:rsidR="008665E3">
              <w:rPr>
                <w:webHidden/>
              </w:rPr>
              <w:fldChar w:fldCharType="separate"/>
            </w:r>
            <w:r>
              <w:rPr>
                <w:webHidden/>
              </w:rPr>
              <w:t>15</w:t>
            </w:r>
            <w:r w:rsidR="008665E3">
              <w:rPr>
                <w:webHidden/>
              </w:rPr>
              <w:fldChar w:fldCharType="end"/>
            </w:r>
          </w:hyperlink>
        </w:p>
        <w:p w14:paraId="6C8D756B" w14:textId="2A7CD834" w:rsidR="008665E3" w:rsidRDefault="00962ED1">
          <w:pPr>
            <w:pStyle w:val="TOC2"/>
            <w:tabs>
              <w:tab w:val="left" w:pos="1100"/>
            </w:tabs>
            <w:rPr>
              <w:rFonts w:eastAsiaTheme="minorEastAsia"/>
              <w:lang w:eastAsia="en-AU"/>
            </w:rPr>
          </w:pPr>
          <w:hyperlink w:anchor="_Toc138336524" w:history="1">
            <w:r w:rsidR="008665E3" w:rsidRPr="000B38F4">
              <w:rPr>
                <w:rStyle w:val="Hyperlink"/>
              </w:rPr>
              <w:t>5.5</w:t>
            </w:r>
            <w:r w:rsidR="008665E3">
              <w:rPr>
                <w:rFonts w:eastAsiaTheme="minorEastAsia"/>
                <w:lang w:eastAsia="en-AU"/>
              </w:rPr>
              <w:tab/>
            </w:r>
            <w:r w:rsidR="008665E3" w:rsidRPr="000B38F4">
              <w:rPr>
                <w:rStyle w:val="Hyperlink"/>
              </w:rPr>
              <w:t>Risk estimation</w:t>
            </w:r>
            <w:r w:rsidR="008665E3">
              <w:rPr>
                <w:webHidden/>
              </w:rPr>
              <w:tab/>
            </w:r>
            <w:r w:rsidR="008665E3">
              <w:rPr>
                <w:webHidden/>
              </w:rPr>
              <w:fldChar w:fldCharType="begin"/>
            </w:r>
            <w:r w:rsidR="008665E3">
              <w:rPr>
                <w:webHidden/>
              </w:rPr>
              <w:instrText xml:space="preserve"> PAGEREF _Toc138336524 \h </w:instrText>
            </w:r>
            <w:r w:rsidR="008665E3">
              <w:rPr>
                <w:webHidden/>
              </w:rPr>
            </w:r>
            <w:r w:rsidR="008665E3">
              <w:rPr>
                <w:webHidden/>
              </w:rPr>
              <w:fldChar w:fldCharType="separate"/>
            </w:r>
            <w:r>
              <w:rPr>
                <w:webHidden/>
              </w:rPr>
              <w:t>17</w:t>
            </w:r>
            <w:r w:rsidR="008665E3">
              <w:rPr>
                <w:webHidden/>
              </w:rPr>
              <w:fldChar w:fldCharType="end"/>
            </w:r>
          </w:hyperlink>
        </w:p>
        <w:p w14:paraId="09DE801D" w14:textId="2EEBC139" w:rsidR="008665E3" w:rsidRDefault="00962ED1">
          <w:pPr>
            <w:pStyle w:val="TOC1"/>
            <w:rPr>
              <w:rFonts w:eastAsiaTheme="minorEastAsia"/>
              <w:b w:val="0"/>
              <w:lang w:eastAsia="en-AU"/>
            </w:rPr>
          </w:pPr>
          <w:hyperlink w:anchor="_Toc138336525" w:history="1">
            <w:r w:rsidR="008665E3" w:rsidRPr="000B38F4">
              <w:rPr>
                <w:rStyle w:val="Hyperlink"/>
              </w:rPr>
              <w:t>6</w:t>
            </w:r>
            <w:r w:rsidR="008665E3">
              <w:rPr>
                <w:rFonts w:eastAsiaTheme="minorEastAsia"/>
                <w:b w:val="0"/>
                <w:lang w:eastAsia="en-AU"/>
              </w:rPr>
              <w:tab/>
            </w:r>
            <w:r w:rsidR="008665E3" w:rsidRPr="000B38F4">
              <w:rPr>
                <w:rStyle w:val="Hyperlink"/>
              </w:rPr>
              <w:t>Conclusion</w:t>
            </w:r>
            <w:r w:rsidR="008665E3">
              <w:rPr>
                <w:webHidden/>
              </w:rPr>
              <w:tab/>
            </w:r>
            <w:r w:rsidR="008665E3">
              <w:rPr>
                <w:webHidden/>
              </w:rPr>
              <w:fldChar w:fldCharType="begin"/>
            </w:r>
            <w:r w:rsidR="008665E3">
              <w:rPr>
                <w:webHidden/>
              </w:rPr>
              <w:instrText xml:space="preserve"> PAGEREF _Toc138336525 \h </w:instrText>
            </w:r>
            <w:r w:rsidR="008665E3">
              <w:rPr>
                <w:webHidden/>
              </w:rPr>
            </w:r>
            <w:r w:rsidR="008665E3">
              <w:rPr>
                <w:webHidden/>
              </w:rPr>
              <w:fldChar w:fldCharType="separate"/>
            </w:r>
            <w:r>
              <w:rPr>
                <w:webHidden/>
              </w:rPr>
              <w:t>18</w:t>
            </w:r>
            <w:r w:rsidR="008665E3">
              <w:rPr>
                <w:webHidden/>
              </w:rPr>
              <w:fldChar w:fldCharType="end"/>
            </w:r>
          </w:hyperlink>
        </w:p>
        <w:p w14:paraId="1E8CE6BE" w14:textId="7FF824D1" w:rsidR="003E4788" w:rsidRDefault="00962ED1" w:rsidP="008665E3">
          <w:pPr>
            <w:pStyle w:val="TOC1"/>
          </w:pPr>
          <w:hyperlink w:anchor="_Toc138336526" w:history="1">
            <w:r w:rsidR="008665E3" w:rsidRPr="000B38F4">
              <w:rPr>
                <w:rStyle w:val="Hyperlink"/>
              </w:rPr>
              <w:t>References</w:t>
            </w:r>
            <w:r w:rsidR="008665E3">
              <w:rPr>
                <w:webHidden/>
              </w:rPr>
              <w:tab/>
            </w:r>
            <w:r w:rsidR="008665E3">
              <w:rPr>
                <w:webHidden/>
              </w:rPr>
              <w:fldChar w:fldCharType="begin"/>
            </w:r>
            <w:r w:rsidR="008665E3">
              <w:rPr>
                <w:webHidden/>
              </w:rPr>
              <w:instrText xml:space="preserve"> PAGEREF _Toc138336526 \h </w:instrText>
            </w:r>
            <w:r w:rsidR="008665E3">
              <w:rPr>
                <w:webHidden/>
              </w:rPr>
            </w:r>
            <w:r w:rsidR="008665E3">
              <w:rPr>
                <w:webHidden/>
              </w:rPr>
              <w:fldChar w:fldCharType="separate"/>
            </w:r>
            <w:r>
              <w:rPr>
                <w:webHidden/>
              </w:rPr>
              <w:t>19</w:t>
            </w:r>
            <w:r w:rsidR="008665E3">
              <w:rPr>
                <w:webHidden/>
              </w:rPr>
              <w:fldChar w:fldCharType="end"/>
            </w:r>
          </w:hyperlink>
          <w:r w:rsidR="005C11E1">
            <w:fldChar w:fldCharType="end"/>
          </w:r>
        </w:p>
      </w:sdtContent>
    </w:sdt>
    <w:p w14:paraId="1E7CC298" w14:textId="77777777" w:rsidR="003E4788" w:rsidRDefault="005C11E1">
      <w:pPr>
        <w:pStyle w:val="TOCHeading2"/>
        <w:rPr>
          <w:rStyle w:val="Strong"/>
        </w:rPr>
      </w:pPr>
      <w:r>
        <w:rPr>
          <w:rStyle w:val="Strong"/>
        </w:rPr>
        <w:t>Figures</w:t>
      </w:r>
    </w:p>
    <w:p w14:paraId="367BA2FF" w14:textId="36A50303" w:rsidR="008665E3" w:rsidRDefault="005C11E1">
      <w:pPr>
        <w:pStyle w:val="TableofFigures"/>
        <w:tabs>
          <w:tab w:val="right" w:leader="dot" w:pos="9060"/>
        </w:tabs>
        <w:rPr>
          <w:rFonts w:eastAsiaTheme="minorEastAsia"/>
          <w:noProof/>
          <w:lang w:eastAsia="en-AU"/>
        </w:rPr>
      </w:pPr>
      <w:r>
        <w:fldChar w:fldCharType="begin"/>
      </w:r>
      <w:r>
        <w:instrText xml:space="preserve"> TOC \h \z \c "Figure" </w:instrText>
      </w:r>
      <w:r>
        <w:fldChar w:fldCharType="separate"/>
      </w:r>
      <w:hyperlink w:anchor="_Toc138336527" w:history="1">
        <w:r w:rsidR="008665E3" w:rsidRPr="000B476C">
          <w:rPr>
            <w:rStyle w:val="Hyperlink"/>
            <w:noProof/>
          </w:rPr>
          <w:t>Figure 1 Matrix for combining qualitative likelihoods</w:t>
        </w:r>
        <w:r w:rsidR="008665E3">
          <w:rPr>
            <w:noProof/>
            <w:webHidden/>
          </w:rPr>
          <w:tab/>
        </w:r>
        <w:r w:rsidR="008665E3">
          <w:rPr>
            <w:noProof/>
            <w:webHidden/>
          </w:rPr>
          <w:fldChar w:fldCharType="begin"/>
        </w:r>
        <w:r w:rsidR="008665E3">
          <w:rPr>
            <w:noProof/>
            <w:webHidden/>
          </w:rPr>
          <w:instrText xml:space="preserve"> PAGEREF _Toc138336527 \h </w:instrText>
        </w:r>
        <w:r w:rsidR="008665E3">
          <w:rPr>
            <w:noProof/>
            <w:webHidden/>
          </w:rPr>
        </w:r>
        <w:r w:rsidR="008665E3">
          <w:rPr>
            <w:noProof/>
            <w:webHidden/>
          </w:rPr>
          <w:fldChar w:fldCharType="separate"/>
        </w:r>
        <w:r w:rsidR="00962ED1">
          <w:rPr>
            <w:noProof/>
            <w:webHidden/>
          </w:rPr>
          <w:t>7</w:t>
        </w:r>
        <w:r w:rsidR="008665E3">
          <w:rPr>
            <w:noProof/>
            <w:webHidden/>
          </w:rPr>
          <w:fldChar w:fldCharType="end"/>
        </w:r>
      </w:hyperlink>
    </w:p>
    <w:p w14:paraId="4028CF34" w14:textId="6121A6F9" w:rsidR="008665E3" w:rsidRDefault="00962ED1">
      <w:pPr>
        <w:pStyle w:val="TableofFigures"/>
        <w:tabs>
          <w:tab w:val="right" w:leader="dot" w:pos="9060"/>
        </w:tabs>
        <w:rPr>
          <w:rFonts w:eastAsiaTheme="minorEastAsia"/>
          <w:noProof/>
          <w:lang w:eastAsia="en-AU"/>
        </w:rPr>
      </w:pPr>
      <w:hyperlink w:anchor="_Toc138336528" w:history="1">
        <w:r w:rsidR="008665E3" w:rsidRPr="000B476C">
          <w:rPr>
            <w:rStyle w:val="Hyperlink"/>
            <w:noProof/>
          </w:rPr>
          <w:t>Figure 2</w:t>
        </w:r>
        <w:r w:rsidR="008665E3" w:rsidRPr="000B476C">
          <w:rPr>
            <w:rStyle w:val="Hyperlink"/>
            <w:noProof/>
            <w:lang w:eastAsia="ja-JP"/>
          </w:rPr>
          <w:t xml:space="preserve"> Likely consequences matrix</w:t>
        </w:r>
        <w:r w:rsidR="008665E3">
          <w:rPr>
            <w:noProof/>
            <w:webHidden/>
          </w:rPr>
          <w:tab/>
        </w:r>
        <w:r w:rsidR="008665E3">
          <w:rPr>
            <w:noProof/>
            <w:webHidden/>
          </w:rPr>
          <w:fldChar w:fldCharType="begin"/>
        </w:r>
        <w:r w:rsidR="008665E3">
          <w:rPr>
            <w:noProof/>
            <w:webHidden/>
          </w:rPr>
          <w:instrText xml:space="preserve"> PAGEREF _Toc138336528 \h </w:instrText>
        </w:r>
        <w:r w:rsidR="008665E3">
          <w:rPr>
            <w:noProof/>
            <w:webHidden/>
          </w:rPr>
        </w:r>
        <w:r w:rsidR="008665E3">
          <w:rPr>
            <w:noProof/>
            <w:webHidden/>
          </w:rPr>
          <w:fldChar w:fldCharType="separate"/>
        </w:r>
        <w:r>
          <w:rPr>
            <w:noProof/>
            <w:webHidden/>
          </w:rPr>
          <w:t>8</w:t>
        </w:r>
        <w:r w:rsidR="008665E3">
          <w:rPr>
            <w:noProof/>
            <w:webHidden/>
          </w:rPr>
          <w:fldChar w:fldCharType="end"/>
        </w:r>
      </w:hyperlink>
    </w:p>
    <w:p w14:paraId="78A1CB10" w14:textId="68A5924E" w:rsidR="008665E3" w:rsidRDefault="00962ED1">
      <w:pPr>
        <w:pStyle w:val="TableofFigures"/>
        <w:tabs>
          <w:tab w:val="right" w:leader="dot" w:pos="9060"/>
        </w:tabs>
        <w:rPr>
          <w:rFonts w:eastAsiaTheme="minorEastAsia"/>
          <w:noProof/>
          <w:lang w:eastAsia="en-AU"/>
        </w:rPr>
      </w:pPr>
      <w:hyperlink w:anchor="_Toc138336529" w:history="1">
        <w:r w:rsidR="008665E3" w:rsidRPr="000B476C">
          <w:rPr>
            <w:rStyle w:val="Hyperlink"/>
            <w:noProof/>
          </w:rPr>
          <w:t>Figure 3 Risk estimation matrix</w:t>
        </w:r>
        <w:r w:rsidR="008665E3">
          <w:rPr>
            <w:noProof/>
            <w:webHidden/>
          </w:rPr>
          <w:tab/>
        </w:r>
        <w:r w:rsidR="008665E3">
          <w:rPr>
            <w:noProof/>
            <w:webHidden/>
          </w:rPr>
          <w:fldChar w:fldCharType="begin"/>
        </w:r>
        <w:r w:rsidR="008665E3">
          <w:rPr>
            <w:noProof/>
            <w:webHidden/>
          </w:rPr>
          <w:instrText xml:space="preserve"> PAGEREF _Toc138336529 \h </w:instrText>
        </w:r>
        <w:r w:rsidR="008665E3">
          <w:rPr>
            <w:noProof/>
            <w:webHidden/>
          </w:rPr>
        </w:r>
        <w:r w:rsidR="008665E3">
          <w:rPr>
            <w:noProof/>
            <w:webHidden/>
          </w:rPr>
          <w:fldChar w:fldCharType="separate"/>
        </w:r>
        <w:r>
          <w:rPr>
            <w:noProof/>
            <w:webHidden/>
          </w:rPr>
          <w:t>8</w:t>
        </w:r>
        <w:r w:rsidR="008665E3">
          <w:rPr>
            <w:noProof/>
            <w:webHidden/>
          </w:rPr>
          <w:fldChar w:fldCharType="end"/>
        </w:r>
      </w:hyperlink>
    </w:p>
    <w:p w14:paraId="06A82792" w14:textId="774E9422" w:rsidR="003E4788" w:rsidRDefault="005C11E1">
      <w:pPr>
        <w:sectPr w:rsidR="003E4788">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fldChar w:fldCharType="end"/>
      </w:r>
    </w:p>
    <w:p w14:paraId="7C02B5FF" w14:textId="023A1CBE" w:rsidR="003E4788" w:rsidRDefault="00765CF8" w:rsidP="004B501F">
      <w:pPr>
        <w:pStyle w:val="Heading2"/>
        <w:numPr>
          <w:ilvl w:val="0"/>
          <w:numId w:val="0"/>
        </w:numPr>
        <w:ind w:left="720" w:hanging="720"/>
      </w:pPr>
      <w:bookmarkStart w:id="1" w:name="_Toc138336502"/>
      <w:r>
        <w:lastRenderedPageBreak/>
        <w:t>Summary</w:t>
      </w:r>
      <w:bookmarkEnd w:id="1"/>
    </w:p>
    <w:p w14:paraId="3FF13600" w14:textId="73BE49AE" w:rsidR="004859A2" w:rsidRPr="0055607F" w:rsidRDefault="004859A2" w:rsidP="004859A2">
      <w:pPr>
        <w:rPr>
          <w:rFonts w:ascii="Calibri" w:eastAsia="Calibri" w:hAnsi="Calibri" w:cs="Arial"/>
        </w:rPr>
      </w:pPr>
      <w:r w:rsidRPr="0055607F">
        <w:rPr>
          <w:rFonts w:ascii="Calibri" w:eastAsia="Calibri" w:hAnsi="Calibri" w:cs="Arial"/>
        </w:rPr>
        <w:t xml:space="preserve">Lumpy skin disease (LSD) is a </w:t>
      </w:r>
      <w:r>
        <w:rPr>
          <w:rFonts w:ascii="Calibri" w:eastAsia="Calibri" w:hAnsi="Calibri" w:cs="Arial"/>
        </w:rPr>
        <w:t>significant</w:t>
      </w:r>
      <w:r w:rsidRPr="0055607F">
        <w:rPr>
          <w:rFonts w:ascii="Calibri" w:eastAsia="Calibri" w:hAnsi="Calibri" w:cs="Arial"/>
        </w:rPr>
        <w:t xml:space="preserve"> animal disease </w:t>
      </w:r>
      <w:r w:rsidR="007613E3">
        <w:rPr>
          <w:rFonts w:ascii="Calibri" w:eastAsia="Calibri" w:hAnsi="Calibri" w:cs="Arial"/>
        </w:rPr>
        <w:t>that</w:t>
      </w:r>
      <w:r w:rsidRPr="0055607F">
        <w:rPr>
          <w:rFonts w:ascii="Calibri" w:eastAsia="Calibri" w:hAnsi="Calibri" w:cs="Arial"/>
        </w:rPr>
        <w:t xml:space="preserve"> is exotic to Australia and has potential to cause </w:t>
      </w:r>
      <w:r w:rsidRPr="00856EDE">
        <w:rPr>
          <w:rFonts w:ascii="Calibri" w:eastAsia="Calibri" w:hAnsi="Calibri" w:cs="Arial"/>
        </w:rPr>
        <w:t xml:space="preserve">national socio-economic consequences and production losses to </w:t>
      </w:r>
      <w:r>
        <w:rPr>
          <w:rFonts w:ascii="Calibri" w:eastAsia="Calibri" w:hAnsi="Calibri" w:cs="Arial"/>
        </w:rPr>
        <w:t>the Australian beef and dairy cattle and buffalo industries</w:t>
      </w:r>
      <w:r w:rsidRPr="0055607F">
        <w:rPr>
          <w:rFonts w:ascii="Calibri" w:eastAsia="Calibri" w:hAnsi="Calibri" w:cs="Arial"/>
        </w:rPr>
        <w:t>.</w:t>
      </w:r>
    </w:p>
    <w:p w14:paraId="23B173F2" w14:textId="61216292" w:rsidR="004859A2" w:rsidRPr="00065C02" w:rsidRDefault="004859A2" w:rsidP="004859A2">
      <w:pPr>
        <w:kinsoku w:val="0"/>
        <w:overflowPunct w:val="0"/>
        <w:spacing w:before="107" w:line="290" w:lineRule="exact"/>
        <w:ind w:right="144"/>
        <w:textAlignment w:val="baseline"/>
        <w:rPr>
          <w:rFonts w:ascii="Calibri" w:hAnsi="Calibri"/>
        </w:rPr>
      </w:pPr>
      <w:r w:rsidRPr="00065C02">
        <w:rPr>
          <w:rFonts w:ascii="Calibri" w:hAnsi="Calibri"/>
        </w:rPr>
        <w:t xml:space="preserve">Australia’s review of biosecurity import conditions for the importation of </w:t>
      </w:r>
      <w:r w:rsidRPr="00065C02">
        <w:rPr>
          <w:rFonts w:ascii="Calibri" w:hAnsi="Calibri"/>
          <w:i/>
          <w:iCs/>
        </w:rPr>
        <w:t>Fresh (chilled or frozen) beef and beef products from Japan, the Netherlands, New Zealand, the United States and Vanuatu</w:t>
      </w:r>
      <w:r w:rsidRPr="00065C02">
        <w:rPr>
          <w:rFonts w:ascii="Calibri" w:hAnsi="Calibri"/>
        </w:rPr>
        <w:t xml:space="preserve"> (the </w:t>
      </w:r>
      <w:r>
        <w:rPr>
          <w:rFonts w:ascii="Calibri" w:hAnsi="Calibri"/>
        </w:rPr>
        <w:t>beef review</w:t>
      </w:r>
      <w:r w:rsidRPr="00065C02">
        <w:rPr>
          <w:rFonts w:ascii="Calibri" w:hAnsi="Calibri"/>
        </w:rPr>
        <w:t xml:space="preserve">) </w:t>
      </w:r>
      <w:proofErr w:type="gramStart"/>
      <w:r w:rsidRPr="00065C02">
        <w:rPr>
          <w:rFonts w:ascii="Calibri" w:hAnsi="Calibri"/>
        </w:rPr>
        <w:t>was published</w:t>
      </w:r>
      <w:proofErr w:type="gramEnd"/>
      <w:r w:rsidRPr="00065C02">
        <w:rPr>
          <w:rFonts w:ascii="Calibri" w:hAnsi="Calibri"/>
        </w:rPr>
        <w:t xml:space="preserve"> in August 2017 </w:t>
      </w:r>
      <w:r w:rsidR="003E19C3">
        <w:rPr>
          <w:rFonts w:ascii="Calibri" w:eastAsia="Calibri" w:hAnsi="Calibri" w:cs="Arial"/>
          <w:noProof/>
        </w:rPr>
        <w:t>(Department of Agriculture and Water Resources 2017)</w:t>
      </w:r>
      <w:r w:rsidRPr="00065C02">
        <w:rPr>
          <w:rFonts w:ascii="Calibri" w:hAnsi="Calibri"/>
        </w:rPr>
        <w:t xml:space="preserve">. The </w:t>
      </w:r>
      <w:r>
        <w:rPr>
          <w:rFonts w:ascii="Calibri" w:hAnsi="Calibri"/>
        </w:rPr>
        <w:t>beef review</w:t>
      </w:r>
      <w:r w:rsidRPr="00065C02">
        <w:rPr>
          <w:rFonts w:ascii="Calibri" w:hAnsi="Calibri"/>
        </w:rPr>
        <w:t xml:space="preserve"> considered market access for fresh beef and beef products</w:t>
      </w:r>
      <w:r w:rsidRPr="00065C02">
        <w:rPr>
          <w:rStyle w:val="FootnoteReference"/>
          <w:rFonts w:ascii="Calibri" w:hAnsi="Calibri"/>
        </w:rPr>
        <w:footnoteReference w:id="2"/>
      </w:r>
      <w:r w:rsidRPr="00065C02">
        <w:rPr>
          <w:rFonts w:ascii="Calibri" w:hAnsi="Calibri"/>
        </w:rPr>
        <w:t xml:space="preserve"> for human consumption from </w:t>
      </w:r>
      <w:r w:rsidR="007613E3" w:rsidRPr="007613E3">
        <w:rPr>
          <w:rFonts w:ascii="Calibri" w:hAnsi="Calibri"/>
        </w:rPr>
        <w:t>Japan, the Netherlands, New Zealand, the United States and Vanuatu</w:t>
      </w:r>
      <w:r w:rsidRPr="00065C02">
        <w:rPr>
          <w:rFonts w:ascii="Calibri" w:hAnsi="Calibri"/>
        </w:rPr>
        <w:t xml:space="preserve">, referred to as </w:t>
      </w:r>
      <w:r>
        <w:rPr>
          <w:rFonts w:ascii="Calibri" w:hAnsi="Calibri"/>
        </w:rPr>
        <w:t>applicant countries</w:t>
      </w:r>
      <w:r w:rsidRPr="00065C02">
        <w:rPr>
          <w:rFonts w:ascii="Calibri" w:hAnsi="Calibri"/>
        </w:rPr>
        <w:t>.</w:t>
      </w:r>
    </w:p>
    <w:p w14:paraId="5EB30AD3" w14:textId="3DD6ED2D" w:rsidR="006235B4" w:rsidRDefault="004859A2" w:rsidP="004859A2">
      <w:pPr>
        <w:kinsoku w:val="0"/>
        <w:overflowPunct w:val="0"/>
        <w:spacing w:before="107" w:line="290" w:lineRule="exact"/>
        <w:ind w:right="144"/>
        <w:textAlignment w:val="baseline"/>
        <w:rPr>
          <w:rFonts w:ascii="Calibri" w:hAnsi="Calibri"/>
          <w:spacing w:val="-3"/>
        </w:rPr>
      </w:pPr>
      <w:r w:rsidRPr="00065C02">
        <w:rPr>
          <w:rFonts w:ascii="Calibri" w:hAnsi="Calibri"/>
          <w:spacing w:val="-3"/>
        </w:rPr>
        <w:t xml:space="preserve">The </w:t>
      </w:r>
      <w:r>
        <w:rPr>
          <w:rFonts w:ascii="Calibri" w:hAnsi="Calibri"/>
          <w:spacing w:val="-3"/>
        </w:rPr>
        <w:t>beef review</w:t>
      </w:r>
      <w:r w:rsidRPr="00065C02">
        <w:rPr>
          <w:rFonts w:ascii="Calibri" w:hAnsi="Calibri"/>
          <w:spacing w:val="-3"/>
        </w:rPr>
        <w:t xml:space="preserve"> recommended that risk management for LSD was necessary for beef and beef products for human consumption from the </w:t>
      </w:r>
      <w:r>
        <w:rPr>
          <w:rFonts w:ascii="Calibri" w:hAnsi="Calibri"/>
          <w:spacing w:val="-3"/>
        </w:rPr>
        <w:t>applicant countries</w:t>
      </w:r>
      <w:r w:rsidRPr="00065C02">
        <w:rPr>
          <w:rFonts w:ascii="Calibri" w:hAnsi="Calibri"/>
          <w:spacing w:val="-3"/>
        </w:rPr>
        <w:t xml:space="preserve">. It concluded that certification of country freedom from LSD was considered sufficient, </w:t>
      </w:r>
      <w:proofErr w:type="gramStart"/>
      <w:r w:rsidRPr="00065C02">
        <w:rPr>
          <w:rFonts w:ascii="Calibri" w:hAnsi="Calibri"/>
          <w:spacing w:val="-3"/>
        </w:rPr>
        <w:t>reasonable</w:t>
      </w:r>
      <w:proofErr w:type="gramEnd"/>
      <w:r w:rsidRPr="00065C02">
        <w:rPr>
          <w:rFonts w:ascii="Calibri" w:hAnsi="Calibri"/>
          <w:spacing w:val="-3"/>
        </w:rPr>
        <w:t xml:space="preserve"> and practical to address the risk of importation of</w:t>
      </w:r>
      <w:r w:rsidR="00AB2764">
        <w:rPr>
          <w:rFonts w:ascii="Calibri" w:hAnsi="Calibri"/>
          <w:spacing w:val="-3"/>
        </w:rPr>
        <w:t xml:space="preserve"> LSD virus</w:t>
      </w:r>
      <w:r w:rsidRPr="00065C02">
        <w:rPr>
          <w:rFonts w:ascii="Calibri" w:hAnsi="Calibri"/>
          <w:spacing w:val="-3"/>
        </w:rPr>
        <w:t xml:space="preserve"> </w:t>
      </w:r>
      <w:r w:rsidR="00AB2764">
        <w:rPr>
          <w:rFonts w:ascii="Calibri" w:hAnsi="Calibri"/>
          <w:spacing w:val="-3"/>
        </w:rPr>
        <w:t>(</w:t>
      </w:r>
      <w:r w:rsidRPr="00065C02">
        <w:rPr>
          <w:rFonts w:ascii="Calibri" w:hAnsi="Calibri"/>
          <w:spacing w:val="-3"/>
        </w:rPr>
        <w:t>LSDV</w:t>
      </w:r>
      <w:r w:rsidR="00AB2764">
        <w:rPr>
          <w:rFonts w:ascii="Calibri" w:hAnsi="Calibri"/>
          <w:spacing w:val="-3"/>
        </w:rPr>
        <w:t>)</w:t>
      </w:r>
      <w:r w:rsidRPr="00065C02">
        <w:rPr>
          <w:rFonts w:ascii="Calibri" w:hAnsi="Calibri"/>
          <w:spacing w:val="-3"/>
        </w:rPr>
        <w:t xml:space="preserve"> in fresh beef and beef products. </w:t>
      </w:r>
    </w:p>
    <w:p w14:paraId="69B9CB80" w14:textId="1E7E789F" w:rsidR="004859A2" w:rsidRPr="00065C02" w:rsidRDefault="004859A2" w:rsidP="004859A2">
      <w:pPr>
        <w:kinsoku w:val="0"/>
        <w:overflowPunct w:val="0"/>
        <w:spacing w:before="107" w:line="290" w:lineRule="exact"/>
        <w:ind w:right="144"/>
        <w:textAlignment w:val="baseline"/>
        <w:rPr>
          <w:rFonts w:ascii="Calibri" w:hAnsi="Calibri"/>
        </w:rPr>
      </w:pPr>
      <w:r w:rsidRPr="00ED5440">
        <w:rPr>
          <w:rFonts w:ascii="Calibri" w:hAnsi="Calibri"/>
        </w:rPr>
        <w:t xml:space="preserve">LSD has not been reported in the </w:t>
      </w:r>
      <w:r>
        <w:rPr>
          <w:rFonts w:ascii="Calibri" w:hAnsi="Calibri"/>
        </w:rPr>
        <w:t>applicant countries</w:t>
      </w:r>
      <w:r w:rsidRPr="00ED5440">
        <w:rPr>
          <w:rFonts w:ascii="Calibri" w:hAnsi="Calibri"/>
        </w:rPr>
        <w:t xml:space="preserve"> and </w:t>
      </w:r>
      <w:r>
        <w:rPr>
          <w:rFonts w:ascii="Calibri" w:hAnsi="Calibri"/>
        </w:rPr>
        <w:t>is</w:t>
      </w:r>
      <w:r w:rsidRPr="00065C02">
        <w:rPr>
          <w:rFonts w:ascii="Calibri" w:hAnsi="Calibri"/>
        </w:rPr>
        <w:t xml:space="preserve"> a nationally notifiable </w:t>
      </w:r>
      <w:r>
        <w:rPr>
          <w:rFonts w:ascii="Calibri" w:hAnsi="Calibri"/>
        </w:rPr>
        <w:t xml:space="preserve">or reportable </w:t>
      </w:r>
      <w:r w:rsidRPr="00065C02">
        <w:rPr>
          <w:rFonts w:ascii="Calibri" w:hAnsi="Calibri"/>
        </w:rPr>
        <w:t xml:space="preserve">disease in each of these </w:t>
      </w:r>
      <w:proofErr w:type="gramStart"/>
      <w:r w:rsidRPr="00065C02">
        <w:rPr>
          <w:rFonts w:ascii="Calibri" w:hAnsi="Calibri"/>
        </w:rPr>
        <w:t>jurisdictions</w:t>
      </w:r>
      <w:proofErr w:type="gramEnd"/>
      <w:r w:rsidRPr="00065C02">
        <w:rPr>
          <w:rFonts w:ascii="Calibri" w:hAnsi="Calibri"/>
        </w:rPr>
        <w:t xml:space="preserve">. However, there have been significant changes in the global distribution of LSD since the </w:t>
      </w:r>
      <w:r>
        <w:rPr>
          <w:rFonts w:ascii="Calibri" w:hAnsi="Calibri"/>
        </w:rPr>
        <w:t>beef review</w:t>
      </w:r>
      <w:r w:rsidRPr="00065C02">
        <w:rPr>
          <w:rFonts w:ascii="Calibri" w:hAnsi="Calibri"/>
        </w:rPr>
        <w:t xml:space="preserve"> </w:t>
      </w:r>
      <w:proofErr w:type="gramStart"/>
      <w:r w:rsidRPr="00065C02">
        <w:rPr>
          <w:rFonts w:ascii="Calibri" w:hAnsi="Calibri"/>
        </w:rPr>
        <w:t>was published</w:t>
      </w:r>
      <w:proofErr w:type="gramEnd"/>
      <w:r w:rsidRPr="00065C02">
        <w:rPr>
          <w:rFonts w:ascii="Calibri" w:hAnsi="Calibri"/>
        </w:rPr>
        <w:t>. T</w:t>
      </w:r>
      <w:r w:rsidRPr="004D6BB5">
        <w:rPr>
          <w:rFonts w:ascii="Calibri" w:eastAsia="Calibri" w:hAnsi="Calibri" w:cs="Arial"/>
        </w:rPr>
        <w:t xml:space="preserve">he Department of Agriculture, Fisheries and Forestry (the </w:t>
      </w:r>
      <w:r>
        <w:rPr>
          <w:rFonts w:ascii="Calibri" w:eastAsia="Calibri" w:hAnsi="Calibri" w:cs="Arial"/>
        </w:rPr>
        <w:t>d</w:t>
      </w:r>
      <w:r w:rsidRPr="004D6BB5">
        <w:rPr>
          <w:rFonts w:ascii="Calibri" w:eastAsia="Calibri" w:hAnsi="Calibri" w:cs="Arial"/>
        </w:rPr>
        <w:t xml:space="preserve">epartment) </w:t>
      </w:r>
      <w:r w:rsidRPr="00065C02">
        <w:rPr>
          <w:rFonts w:ascii="Calibri" w:hAnsi="Calibri"/>
        </w:rPr>
        <w:t xml:space="preserve">has conducted a further analysis of LSDV as a possible hazard that may </w:t>
      </w:r>
      <w:proofErr w:type="gramStart"/>
      <w:r w:rsidRPr="00065C02">
        <w:rPr>
          <w:rFonts w:ascii="Calibri" w:hAnsi="Calibri"/>
        </w:rPr>
        <w:t>be transmitted</w:t>
      </w:r>
      <w:proofErr w:type="gramEnd"/>
      <w:r w:rsidRPr="00065C02">
        <w:rPr>
          <w:rFonts w:ascii="Calibri" w:hAnsi="Calibri"/>
        </w:rPr>
        <w:t xml:space="preserve"> by </w:t>
      </w:r>
      <w:r>
        <w:rPr>
          <w:rFonts w:ascii="Calibri" w:hAnsi="Calibri"/>
        </w:rPr>
        <w:t xml:space="preserve">fresh </w:t>
      </w:r>
      <w:r w:rsidRPr="00065C02">
        <w:rPr>
          <w:rFonts w:ascii="Calibri" w:hAnsi="Calibri"/>
        </w:rPr>
        <w:t>bovine skeletal muscle meat.</w:t>
      </w:r>
    </w:p>
    <w:p w14:paraId="17C0DD5F" w14:textId="6F2EA1CD" w:rsidR="004859A2" w:rsidRDefault="04E5820C" w:rsidP="004859A2">
      <w:pPr>
        <w:rPr>
          <w:rFonts w:ascii="Calibri" w:eastAsia="Calibri" w:hAnsi="Calibri" w:cs="Arial"/>
        </w:rPr>
      </w:pPr>
      <w:r w:rsidRPr="004D6BB5">
        <w:rPr>
          <w:rFonts w:ascii="Calibri" w:eastAsia="Calibri" w:hAnsi="Calibri" w:cs="Arial"/>
        </w:rPr>
        <w:t xml:space="preserve">This </w:t>
      </w:r>
      <w:r>
        <w:rPr>
          <w:rFonts w:ascii="Calibri" w:eastAsia="Calibri" w:hAnsi="Calibri" w:cs="Arial"/>
        </w:rPr>
        <w:t>addendum</w:t>
      </w:r>
      <w:r w:rsidRPr="004D6BB5">
        <w:rPr>
          <w:rFonts w:ascii="Calibri" w:eastAsia="Calibri" w:hAnsi="Calibri" w:cs="Arial"/>
        </w:rPr>
        <w:t xml:space="preserve"> </w:t>
      </w:r>
      <w:r w:rsidR="096EB2CC">
        <w:rPr>
          <w:rFonts w:ascii="Calibri" w:eastAsia="Calibri" w:hAnsi="Calibri" w:cs="Arial"/>
        </w:rPr>
        <w:t xml:space="preserve">to the beef review </w:t>
      </w:r>
      <w:r>
        <w:rPr>
          <w:rFonts w:ascii="Calibri" w:eastAsia="Calibri" w:hAnsi="Calibri" w:cs="Arial"/>
        </w:rPr>
        <w:t>considers</w:t>
      </w:r>
      <w:r w:rsidRPr="004D6BB5">
        <w:rPr>
          <w:rFonts w:ascii="Calibri" w:eastAsia="Calibri" w:hAnsi="Calibri" w:cs="Arial"/>
        </w:rPr>
        <w:t xml:space="preserve"> whether the requirement for certification of country freedom from LSD for fresh beef and beef products in Australia’s current import conditions is necessary to achieve</w:t>
      </w:r>
      <w:r>
        <w:rPr>
          <w:rFonts w:ascii="Calibri" w:eastAsia="Calibri" w:hAnsi="Calibri" w:cs="Arial"/>
          <w:sz w:val="20"/>
          <w:szCs w:val="20"/>
        </w:rPr>
        <w:t xml:space="preserve"> </w:t>
      </w:r>
      <w:r>
        <w:rPr>
          <w:rFonts w:ascii="Calibri" w:eastAsia="Calibri" w:hAnsi="Calibri" w:cs="Arial"/>
        </w:rPr>
        <w:t xml:space="preserve">Australia’s appropriate level of protection (ALOP) from LSD. It </w:t>
      </w:r>
      <w:r w:rsidR="0CE4387A">
        <w:rPr>
          <w:rFonts w:ascii="Calibri" w:eastAsia="Calibri" w:hAnsi="Calibri" w:cs="Arial"/>
        </w:rPr>
        <w:t>considers</w:t>
      </w:r>
      <w:r>
        <w:rPr>
          <w:rFonts w:ascii="Calibri" w:eastAsia="Calibri" w:hAnsi="Calibri" w:cs="Arial"/>
        </w:rPr>
        <w:t xml:space="preserve"> </w:t>
      </w:r>
      <w:r w:rsidRPr="56C71BDC">
        <w:rPr>
          <w:color w:val="000000"/>
          <w:shd w:val="clear" w:color="auto" w:fill="FFFFFF"/>
        </w:rPr>
        <w:t>available scientific evidence (including recently published scientific research), international standards, relevant processes and production methods</w:t>
      </w:r>
      <w:r w:rsidR="096EB2CC" w:rsidRPr="56C71BDC">
        <w:rPr>
          <w:color w:val="000000"/>
          <w:shd w:val="clear" w:color="auto" w:fill="FFFFFF"/>
        </w:rPr>
        <w:t>,</w:t>
      </w:r>
      <w:r w:rsidRPr="56C71BDC">
        <w:rPr>
          <w:color w:val="000000"/>
          <w:shd w:val="clear" w:color="auto" w:fill="FFFFFF"/>
        </w:rPr>
        <w:t xml:space="preserve"> and relevant inspection, </w:t>
      </w:r>
      <w:proofErr w:type="gramStart"/>
      <w:r w:rsidRPr="56C71BDC">
        <w:rPr>
          <w:color w:val="000000"/>
          <w:shd w:val="clear" w:color="auto" w:fill="FFFFFF"/>
        </w:rPr>
        <w:t>sampling</w:t>
      </w:r>
      <w:proofErr w:type="gramEnd"/>
      <w:r w:rsidRPr="56C71BDC">
        <w:rPr>
          <w:color w:val="000000"/>
          <w:shd w:val="clear" w:color="auto" w:fill="FFFFFF"/>
        </w:rPr>
        <w:t xml:space="preserve"> and testing methods</w:t>
      </w:r>
      <w:r w:rsidRPr="0055607F">
        <w:rPr>
          <w:rFonts w:ascii="Calibri" w:eastAsia="Calibri" w:hAnsi="Calibri" w:cs="Arial"/>
        </w:rPr>
        <w:t>.</w:t>
      </w:r>
    </w:p>
    <w:p w14:paraId="5CF94041" w14:textId="2DC471F5" w:rsidR="004859A2" w:rsidRPr="0055607F" w:rsidRDefault="004859A2" w:rsidP="004859A2">
      <w:pPr>
        <w:rPr>
          <w:rFonts w:ascii="Calibri" w:eastAsia="Calibri" w:hAnsi="Calibri" w:cs="Arial"/>
        </w:rPr>
      </w:pPr>
      <w:r w:rsidRPr="0055607F">
        <w:rPr>
          <w:rFonts w:ascii="Calibri" w:eastAsia="Calibri" w:hAnsi="Calibri" w:cs="Arial"/>
        </w:rPr>
        <w:t xml:space="preserve">Specifically, this </w:t>
      </w:r>
      <w:r>
        <w:rPr>
          <w:rFonts w:ascii="Calibri" w:eastAsia="Calibri" w:hAnsi="Calibri" w:cs="Arial"/>
        </w:rPr>
        <w:t>addendum</w:t>
      </w:r>
      <w:r w:rsidRPr="0055607F">
        <w:rPr>
          <w:rFonts w:ascii="Calibri" w:eastAsia="Calibri" w:hAnsi="Calibri" w:cs="Arial"/>
        </w:rPr>
        <w:t xml:space="preserve"> assesses the potential LSD risk associated with meat</w:t>
      </w:r>
      <w:r>
        <w:rPr>
          <w:rFonts w:ascii="Calibri" w:eastAsia="Calibri" w:hAnsi="Calibri" w:cs="Arial"/>
        </w:rPr>
        <w:t xml:space="preserve"> flesh</w:t>
      </w:r>
      <w:r>
        <w:rPr>
          <w:rStyle w:val="FootnoteReference"/>
          <w:rFonts w:ascii="Calibri" w:eastAsia="Calibri" w:hAnsi="Calibri" w:cs="Arial"/>
        </w:rPr>
        <w:footnoteReference w:id="3"/>
      </w:r>
      <w:r>
        <w:rPr>
          <w:rFonts w:ascii="Calibri" w:eastAsia="Calibri" w:hAnsi="Calibri" w:cs="Arial"/>
        </w:rPr>
        <w:t xml:space="preserve"> derived exclusively from bovine</w:t>
      </w:r>
      <w:r>
        <w:rPr>
          <w:rStyle w:val="FootnoteReference"/>
          <w:rFonts w:ascii="Calibri" w:eastAsia="Calibri" w:hAnsi="Calibri" w:cs="Arial"/>
        </w:rPr>
        <w:footnoteReference w:id="4"/>
      </w:r>
      <w:r>
        <w:rPr>
          <w:rFonts w:ascii="Calibri" w:eastAsia="Calibri" w:hAnsi="Calibri" w:cs="Arial"/>
        </w:rPr>
        <w:t xml:space="preserve"> skeletal muscle (fresh bovine skeletal muscle meat)</w:t>
      </w:r>
      <w:r w:rsidRPr="0055607F">
        <w:rPr>
          <w:rFonts w:ascii="Calibri" w:eastAsia="Calibri" w:hAnsi="Calibri" w:cs="Arial"/>
        </w:rPr>
        <w:t xml:space="preserve">. </w:t>
      </w:r>
      <w:r>
        <w:rPr>
          <w:rFonts w:ascii="Calibri" w:eastAsia="Calibri" w:hAnsi="Calibri" w:cs="Arial"/>
        </w:rPr>
        <w:t>It</w:t>
      </w:r>
      <w:r w:rsidRPr="0055607F">
        <w:rPr>
          <w:rFonts w:ascii="Calibri" w:eastAsia="Calibri" w:hAnsi="Calibri" w:cs="Arial"/>
        </w:rPr>
        <w:t xml:space="preserve"> review</w:t>
      </w:r>
      <w:r>
        <w:rPr>
          <w:rFonts w:ascii="Calibri" w:eastAsia="Calibri" w:hAnsi="Calibri" w:cs="Arial"/>
        </w:rPr>
        <w:t>s</w:t>
      </w:r>
      <w:r w:rsidRPr="0055607F">
        <w:rPr>
          <w:rFonts w:ascii="Calibri" w:eastAsia="Calibri" w:hAnsi="Calibri" w:cs="Arial"/>
        </w:rPr>
        <w:t xml:space="preserve"> current science relating to</w:t>
      </w:r>
      <w:r w:rsidRPr="0055607F" w:rsidDel="005F5ED6">
        <w:rPr>
          <w:rFonts w:ascii="Calibri" w:eastAsia="Calibri" w:hAnsi="Calibri" w:cs="Arial"/>
        </w:rPr>
        <w:t xml:space="preserve"> </w:t>
      </w:r>
      <w:r w:rsidRPr="0055607F">
        <w:rPr>
          <w:rFonts w:ascii="Calibri" w:eastAsia="Calibri" w:hAnsi="Calibri" w:cs="Arial"/>
        </w:rPr>
        <w:t xml:space="preserve">LSDV as a hazard that may </w:t>
      </w:r>
      <w:proofErr w:type="gramStart"/>
      <w:r w:rsidRPr="0055607F">
        <w:rPr>
          <w:rFonts w:ascii="Calibri" w:eastAsia="Calibri" w:hAnsi="Calibri" w:cs="Arial"/>
        </w:rPr>
        <w:t>be transmitted</w:t>
      </w:r>
      <w:proofErr w:type="gramEnd"/>
      <w:r w:rsidRPr="0055607F">
        <w:rPr>
          <w:rFonts w:ascii="Calibri" w:eastAsia="Calibri" w:hAnsi="Calibri" w:cs="Arial"/>
        </w:rPr>
        <w:t xml:space="preserve"> </w:t>
      </w:r>
      <w:r>
        <w:rPr>
          <w:rFonts w:ascii="Calibri" w:eastAsia="Calibri" w:hAnsi="Calibri" w:cs="Arial"/>
        </w:rPr>
        <w:t>in</w:t>
      </w:r>
      <w:r w:rsidRPr="0055607F">
        <w:rPr>
          <w:rFonts w:ascii="Calibri" w:eastAsia="Calibri" w:hAnsi="Calibri" w:cs="Arial"/>
        </w:rPr>
        <w:t xml:space="preserve"> fresh </w:t>
      </w:r>
      <w:r w:rsidR="006235B4">
        <w:rPr>
          <w:rFonts w:ascii="Calibri" w:eastAsia="Calibri" w:hAnsi="Calibri" w:cs="Arial"/>
        </w:rPr>
        <w:t xml:space="preserve">bovine </w:t>
      </w:r>
      <w:r w:rsidRPr="0055607F">
        <w:rPr>
          <w:rFonts w:ascii="Calibri" w:eastAsia="Calibri" w:hAnsi="Calibri" w:cs="Arial"/>
        </w:rPr>
        <w:t xml:space="preserve">skeletal muscle meat </w:t>
      </w:r>
      <w:r>
        <w:rPr>
          <w:rFonts w:ascii="Calibri" w:eastAsia="Calibri" w:hAnsi="Calibri" w:cs="Arial"/>
        </w:rPr>
        <w:t>in light of accepted international standards for the production of meat for human consumption</w:t>
      </w:r>
      <w:r w:rsidRPr="0055607F">
        <w:rPr>
          <w:rFonts w:ascii="Calibri" w:eastAsia="Calibri" w:hAnsi="Calibri" w:cs="Arial"/>
        </w:rPr>
        <w:t>.</w:t>
      </w:r>
      <w:r>
        <w:rPr>
          <w:rFonts w:ascii="Calibri" w:eastAsia="Calibri" w:hAnsi="Calibri" w:cs="Arial"/>
        </w:rPr>
        <w:t xml:space="preserve"> </w:t>
      </w:r>
      <w:r w:rsidR="005D3034">
        <w:rPr>
          <w:rFonts w:ascii="Calibri" w:eastAsia="Calibri" w:hAnsi="Calibri" w:cs="Arial"/>
        </w:rPr>
        <w:t>In the absence of evidence specific to other bovine carcase tissues, i</w:t>
      </w:r>
      <w:r>
        <w:rPr>
          <w:rFonts w:ascii="Calibri" w:eastAsia="Calibri" w:hAnsi="Calibri" w:cs="Arial"/>
        </w:rPr>
        <w:t xml:space="preserve">t does not consider the LSD risk </w:t>
      </w:r>
      <w:r>
        <w:rPr>
          <w:rFonts w:ascii="Calibri" w:eastAsia="Calibri" w:hAnsi="Calibri" w:cs="Arial"/>
        </w:rPr>
        <w:lastRenderedPageBreak/>
        <w:t>associated with the importation of bovine-derived carcase tissues that were excluded from the scope of the beef review as well as bovine-derived bone and offal, which were included in the definition of beef and beef products for the purposes of the beef review</w:t>
      </w:r>
      <w:r w:rsidR="003B0DE2">
        <w:rPr>
          <w:rFonts w:ascii="Calibri" w:eastAsia="Calibri" w:hAnsi="Calibri" w:cs="Arial"/>
        </w:rPr>
        <w:t xml:space="preserve"> </w:t>
      </w:r>
      <w:r w:rsidR="003E19C3">
        <w:rPr>
          <w:rFonts w:ascii="Calibri" w:eastAsia="Calibri" w:hAnsi="Calibri" w:cs="Arial"/>
          <w:noProof/>
        </w:rPr>
        <w:t>(Department of Agriculture and Water Resources 2017)</w:t>
      </w:r>
      <w:r w:rsidRPr="00397239">
        <w:rPr>
          <w:rFonts w:ascii="Calibri" w:eastAsia="Calibri" w:hAnsi="Calibri" w:cs="Arial"/>
        </w:rPr>
        <w:t>.</w:t>
      </w:r>
    </w:p>
    <w:p w14:paraId="6122E709" w14:textId="64548FE8" w:rsidR="004859A2" w:rsidRPr="00DA1FDE" w:rsidRDefault="239E74AF" w:rsidP="5E2B2172">
      <w:pPr>
        <w:rPr>
          <w:rFonts w:ascii="Calibri" w:eastAsia="Calibri" w:hAnsi="Calibri" w:cs="Calibri"/>
        </w:rPr>
      </w:pPr>
      <w:bookmarkStart w:id="2" w:name="_Hlk128576688"/>
      <w:r w:rsidRPr="224FBA99">
        <w:rPr>
          <w:rFonts w:ascii="Calibri" w:eastAsia="Calibri" w:hAnsi="Calibri" w:cs="Calibri"/>
        </w:rPr>
        <w:t xml:space="preserve">It finds that the </w:t>
      </w:r>
      <w:r w:rsidR="3292DBC1" w:rsidRPr="224FBA99">
        <w:rPr>
          <w:rFonts w:ascii="Calibri" w:eastAsia="Calibri" w:hAnsi="Calibri" w:cs="Calibri"/>
        </w:rPr>
        <w:t xml:space="preserve">overall risk of LSDV associated with the import of fresh </w:t>
      </w:r>
      <w:r w:rsidRPr="224FBA99">
        <w:rPr>
          <w:rFonts w:ascii="Calibri" w:eastAsia="Calibri" w:hAnsi="Calibri" w:cs="Calibri"/>
        </w:rPr>
        <w:t xml:space="preserve">bovine </w:t>
      </w:r>
      <w:r w:rsidR="3292DBC1" w:rsidRPr="224FBA99">
        <w:rPr>
          <w:rFonts w:ascii="Calibri" w:eastAsia="Calibri" w:hAnsi="Calibri" w:cs="Calibri"/>
        </w:rPr>
        <w:t xml:space="preserve">skeletal muscle </w:t>
      </w:r>
      <w:r w:rsidRPr="224FBA99">
        <w:rPr>
          <w:rFonts w:ascii="Calibri" w:eastAsia="Calibri" w:hAnsi="Calibri" w:cs="Calibri"/>
        </w:rPr>
        <w:t>meat</w:t>
      </w:r>
      <w:r w:rsidR="3292DBC1" w:rsidRPr="224FBA99">
        <w:rPr>
          <w:rFonts w:ascii="Calibri" w:eastAsia="Calibri" w:hAnsi="Calibri" w:cs="Calibri"/>
        </w:rPr>
        <w:t xml:space="preserve"> for human consumption is </w:t>
      </w:r>
      <w:bookmarkEnd w:id="2"/>
      <w:proofErr w:type="gramStart"/>
      <w:r w:rsidR="048B50DA" w:rsidRPr="224FBA99">
        <w:rPr>
          <w:rStyle w:val="Strong"/>
        </w:rPr>
        <w:t xml:space="preserve">very </w:t>
      </w:r>
      <w:r w:rsidR="3292DBC1" w:rsidRPr="224FBA99">
        <w:rPr>
          <w:rStyle w:val="Strong"/>
        </w:rPr>
        <w:t>low</w:t>
      </w:r>
      <w:proofErr w:type="gramEnd"/>
      <w:r w:rsidR="3292DBC1" w:rsidRPr="224FBA99">
        <w:rPr>
          <w:rFonts w:ascii="Calibri" w:eastAsia="Calibri" w:hAnsi="Calibri" w:cs="Calibri"/>
        </w:rPr>
        <w:t xml:space="preserve"> and achieves Australia’s ALOP with respect to animal biosecurity risk associated with that agent. This addendum concludes that specific biosecurity risk management measures </w:t>
      </w:r>
      <w:proofErr w:type="gramStart"/>
      <w:r w:rsidR="3292DBC1" w:rsidRPr="224FBA99">
        <w:rPr>
          <w:rFonts w:ascii="Calibri" w:eastAsia="Calibri" w:hAnsi="Calibri" w:cs="Calibri"/>
        </w:rPr>
        <w:t>are not justified</w:t>
      </w:r>
      <w:proofErr w:type="gramEnd"/>
      <w:r w:rsidR="3292DBC1" w:rsidRPr="224FBA99">
        <w:rPr>
          <w:rFonts w:ascii="Calibri" w:eastAsia="Calibri" w:hAnsi="Calibri" w:cs="Calibri"/>
        </w:rPr>
        <w:t xml:space="preserve"> for LSDV when bovine skeletal muscle meat is imported for human consumption into Australia from applicant countries. </w:t>
      </w:r>
      <w:r w:rsidR="005D3034">
        <w:rPr>
          <w:rFonts w:ascii="Calibri" w:eastAsia="Calibri" w:hAnsi="Calibri" w:cs="Calibri"/>
        </w:rPr>
        <w:t>The final report recommends that c</w:t>
      </w:r>
      <w:r w:rsidR="3292DBC1" w:rsidRPr="224FBA99">
        <w:rPr>
          <w:rFonts w:ascii="Calibri" w:eastAsia="Calibri" w:hAnsi="Calibri" w:cs="Calibri"/>
        </w:rPr>
        <w:t xml:space="preserve">ountry freedom certification for LSD for import of </w:t>
      </w:r>
      <w:r w:rsidRPr="224FBA99">
        <w:rPr>
          <w:rFonts w:ascii="Calibri" w:eastAsia="Calibri" w:hAnsi="Calibri" w:cs="Calibri"/>
        </w:rPr>
        <w:t xml:space="preserve">fresh bovine </w:t>
      </w:r>
      <w:r w:rsidR="3292DBC1" w:rsidRPr="224FBA99">
        <w:rPr>
          <w:rFonts w:ascii="Calibri" w:eastAsia="Calibri" w:hAnsi="Calibri" w:cs="Calibri"/>
        </w:rPr>
        <w:t xml:space="preserve">skeletal muscle meat from applicant countries </w:t>
      </w:r>
      <w:proofErr w:type="gramStart"/>
      <w:r w:rsidR="3292DBC1" w:rsidRPr="224FBA99">
        <w:rPr>
          <w:rFonts w:ascii="Calibri" w:eastAsia="Calibri" w:hAnsi="Calibri" w:cs="Calibri"/>
        </w:rPr>
        <w:t>is not required</w:t>
      </w:r>
      <w:proofErr w:type="gramEnd"/>
      <w:r w:rsidR="3292DBC1" w:rsidRPr="224FBA99">
        <w:rPr>
          <w:rFonts w:ascii="Calibri" w:eastAsia="Calibri" w:hAnsi="Calibri" w:cs="Calibri"/>
        </w:rPr>
        <w:t xml:space="preserve"> to achieve Australia’s ALOP.</w:t>
      </w:r>
    </w:p>
    <w:p w14:paraId="4ECD2F4C" w14:textId="5C3E6BF0" w:rsidR="003E4788" w:rsidRDefault="00107062" w:rsidP="00A641B5">
      <w:pPr>
        <w:pStyle w:val="Heading2"/>
      </w:pPr>
      <w:bookmarkStart w:id="3" w:name="_Toc138336503"/>
      <w:r>
        <w:lastRenderedPageBreak/>
        <w:t>Introduction</w:t>
      </w:r>
      <w:bookmarkEnd w:id="3"/>
    </w:p>
    <w:p w14:paraId="3674AB51" w14:textId="77777777" w:rsidR="00C558B6" w:rsidRDefault="00C558B6" w:rsidP="00C558B6">
      <w:pPr>
        <w:rPr>
          <w:rFonts w:ascii="Calibri" w:eastAsia="Calibri" w:hAnsi="Calibri" w:cs="Calibri"/>
          <w:bCs/>
        </w:rPr>
      </w:pPr>
      <w:r w:rsidRPr="00851DDD">
        <w:rPr>
          <w:rFonts w:ascii="Calibri" w:eastAsia="Calibri" w:hAnsi="Calibri" w:cs="Calibri"/>
          <w:bCs/>
        </w:rPr>
        <w:t xml:space="preserve">A rigorous, </w:t>
      </w:r>
      <w:r>
        <w:rPr>
          <w:rFonts w:ascii="Calibri" w:eastAsia="Calibri" w:hAnsi="Calibri" w:cs="Calibri"/>
          <w:bCs/>
        </w:rPr>
        <w:t>evidence</w:t>
      </w:r>
      <w:r w:rsidRPr="00851DDD">
        <w:rPr>
          <w:rFonts w:ascii="Calibri" w:eastAsia="Calibri" w:hAnsi="Calibri" w:cs="Calibri"/>
          <w:bCs/>
        </w:rPr>
        <w:t>-</w:t>
      </w:r>
      <w:proofErr w:type="gramStart"/>
      <w:r w:rsidRPr="00851DDD">
        <w:rPr>
          <w:rFonts w:ascii="Calibri" w:eastAsia="Calibri" w:hAnsi="Calibri" w:cs="Calibri"/>
          <w:bCs/>
        </w:rPr>
        <w:t>based</w:t>
      </w:r>
      <w:proofErr w:type="gramEnd"/>
      <w:r w:rsidRPr="00851DDD">
        <w:rPr>
          <w:rFonts w:ascii="Calibri" w:eastAsia="Calibri" w:hAnsi="Calibri" w:cs="Calibri"/>
          <w:bCs/>
        </w:rPr>
        <w:t xml:space="preserve"> and consultative process, </w:t>
      </w:r>
      <w:r>
        <w:rPr>
          <w:rFonts w:ascii="Calibri" w:eastAsia="Calibri" w:hAnsi="Calibri" w:cs="Calibri"/>
          <w:bCs/>
        </w:rPr>
        <w:t>consistent</w:t>
      </w:r>
      <w:r w:rsidRPr="00851DDD">
        <w:rPr>
          <w:rFonts w:ascii="Calibri" w:eastAsia="Calibri" w:hAnsi="Calibri" w:cs="Calibri"/>
          <w:bCs/>
        </w:rPr>
        <w:t xml:space="preserve"> with Australia’s international obligations, has been established by the Australian </w:t>
      </w:r>
      <w:r>
        <w:rPr>
          <w:rFonts w:ascii="Calibri" w:eastAsia="Calibri" w:hAnsi="Calibri" w:cs="Calibri"/>
          <w:bCs/>
        </w:rPr>
        <w:t>G</w:t>
      </w:r>
      <w:r w:rsidRPr="00851DDD">
        <w:rPr>
          <w:rFonts w:ascii="Calibri" w:eastAsia="Calibri" w:hAnsi="Calibri" w:cs="Calibri"/>
          <w:bCs/>
        </w:rPr>
        <w:t xml:space="preserve">overnment to assess </w:t>
      </w:r>
      <w:r>
        <w:rPr>
          <w:rFonts w:ascii="Calibri" w:eastAsia="Calibri" w:hAnsi="Calibri" w:cs="Calibri"/>
          <w:bCs/>
        </w:rPr>
        <w:t>countries</w:t>
      </w:r>
      <w:r w:rsidRPr="00851DDD">
        <w:rPr>
          <w:rFonts w:ascii="Calibri" w:eastAsia="Calibri" w:hAnsi="Calibri" w:cs="Calibri"/>
          <w:bCs/>
        </w:rPr>
        <w:t xml:space="preserve"> seeking market access to Australia for fresh beef and beef products.</w:t>
      </w:r>
    </w:p>
    <w:p w14:paraId="34DD0DE1" w14:textId="5972ECDE" w:rsidR="00C558B6" w:rsidRDefault="00C558B6" w:rsidP="00C558B6">
      <w:pPr>
        <w:rPr>
          <w:rFonts w:ascii="Calibri" w:eastAsia="Calibri" w:hAnsi="Calibri" w:cs="Arial"/>
        </w:rPr>
      </w:pPr>
      <w:r w:rsidRPr="0055607F">
        <w:rPr>
          <w:rFonts w:ascii="Calibri" w:eastAsia="Calibri" w:hAnsi="Calibri" w:cs="Arial"/>
        </w:rPr>
        <w:t>A</w:t>
      </w:r>
      <w:r>
        <w:rPr>
          <w:rFonts w:ascii="Calibri" w:eastAsia="Calibri" w:hAnsi="Calibri" w:cs="Arial"/>
        </w:rPr>
        <w:t>ustralia’s</w:t>
      </w:r>
      <w:r w:rsidRPr="0055607F">
        <w:rPr>
          <w:rFonts w:ascii="Calibri" w:eastAsia="Calibri" w:hAnsi="Calibri" w:cs="Arial"/>
        </w:rPr>
        <w:t xml:space="preserve"> review of biosecurity import conditions for the importation of </w:t>
      </w:r>
      <w:r w:rsidRPr="0055254A">
        <w:rPr>
          <w:rFonts w:ascii="Calibri" w:eastAsia="Calibri" w:hAnsi="Calibri" w:cs="Arial"/>
          <w:i/>
          <w:iCs/>
        </w:rPr>
        <w:t>Fresh (chilled or frozen) beef and beef products from Japan, the Netherlands, New Zealand, the United States and Vanuatu</w:t>
      </w:r>
      <w:r w:rsidRPr="0055607F">
        <w:rPr>
          <w:rFonts w:ascii="Calibri" w:eastAsia="Calibri" w:hAnsi="Calibri" w:cs="Arial"/>
        </w:rPr>
        <w:t xml:space="preserve"> (the </w:t>
      </w:r>
      <w:r>
        <w:rPr>
          <w:rFonts w:ascii="Calibri" w:eastAsia="Calibri" w:hAnsi="Calibri" w:cs="Arial"/>
        </w:rPr>
        <w:t>beef review</w:t>
      </w:r>
      <w:r w:rsidRPr="0055607F">
        <w:rPr>
          <w:rFonts w:ascii="Calibri" w:eastAsia="Calibri" w:hAnsi="Calibri" w:cs="Arial"/>
        </w:rPr>
        <w:t xml:space="preserve">) </w:t>
      </w:r>
      <w:proofErr w:type="gramStart"/>
      <w:r w:rsidRPr="0055607F">
        <w:rPr>
          <w:rFonts w:ascii="Calibri" w:eastAsia="Calibri" w:hAnsi="Calibri" w:cs="Arial"/>
        </w:rPr>
        <w:t>was published</w:t>
      </w:r>
      <w:proofErr w:type="gramEnd"/>
      <w:r w:rsidRPr="0055607F">
        <w:rPr>
          <w:rFonts w:ascii="Calibri" w:eastAsia="Calibri" w:hAnsi="Calibri" w:cs="Arial"/>
        </w:rPr>
        <w:t xml:space="preserve"> in August 2017</w:t>
      </w:r>
      <w:r>
        <w:rPr>
          <w:rFonts w:ascii="Calibri" w:eastAsia="Calibri" w:hAnsi="Calibri" w:cs="Arial"/>
        </w:rPr>
        <w:t xml:space="preserve"> </w:t>
      </w:r>
      <w:r w:rsidR="003E19C3">
        <w:rPr>
          <w:rFonts w:ascii="Calibri" w:eastAsia="Calibri" w:hAnsi="Calibri" w:cs="Arial"/>
          <w:noProof/>
        </w:rPr>
        <w:t>(Department of Agriculture and Water Resources 2017)</w:t>
      </w:r>
      <w:r w:rsidRPr="00397239">
        <w:rPr>
          <w:rFonts w:ascii="Calibri" w:eastAsia="Calibri" w:hAnsi="Calibri" w:cs="Arial"/>
        </w:rPr>
        <w:t xml:space="preserve">. The </w:t>
      </w:r>
      <w:r>
        <w:rPr>
          <w:rFonts w:ascii="Calibri" w:eastAsia="Calibri" w:hAnsi="Calibri" w:cs="Arial"/>
        </w:rPr>
        <w:t xml:space="preserve">beef review </w:t>
      </w:r>
      <w:r w:rsidRPr="00397239">
        <w:rPr>
          <w:rFonts w:ascii="Calibri" w:eastAsia="Calibri" w:hAnsi="Calibri" w:cs="Arial"/>
        </w:rPr>
        <w:t>considered m</w:t>
      </w:r>
      <w:r w:rsidRPr="0055607F">
        <w:rPr>
          <w:rFonts w:ascii="Calibri" w:eastAsia="Calibri" w:hAnsi="Calibri" w:cs="Arial"/>
        </w:rPr>
        <w:t xml:space="preserve">arket access for fresh beef and beef products for human consumption from the above specified countries, referred to </w:t>
      </w:r>
      <w:r>
        <w:rPr>
          <w:rFonts w:ascii="Calibri" w:eastAsia="Calibri" w:hAnsi="Calibri" w:cs="Arial"/>
        </w:rPr>
        <w:t xml:space="preserve">here </w:t>
      </w:r>
      <w:r w:rsidRPr="0055607F">
        <w:rPr>
          <w:rFonts w:ascii="Calibri" w:eastAsia="Calibri" w:hAnsi="Calibri" w:cs="Arial"/>
        </w:rPr>
        <w:t xml:space="preserve">as </w:t>
      </w:r>
      <w:r>
        <w:rPr>
          <w:rFonts w:ascii="Calibri" w:eastAsia="Calibri" w:hAnsi="Calibri" w:cs="Arial"/>
        </w:rPr>
        <w:t>applicant countries</w:t>
      </w:r>
      <w:r w:rsidRPr="0055607F">
        <w:rPr>
          <w:rFonts w:ascii="Calibri" w:eastAsia="Calibri" w:hAnsi="Calibri" w:cs="Arial"/>
        </w:rPr>
        <w:t>.</w:t>
      </w:r>
    </w:p>
    <w:p w14:paraId="370475B0" w14:textId="44D500F1" w:rsidR="008B2FBC" w:rsidRDefault="00C558B6" w:rsidP="00C558B6">
      <w:pPr>
        <w:rPr>
          <w:rFonts w:ascii="Calibri" w:eastAsia="Calibri" w:hAnsi="Calibri" w:cs="Calibri"/>
          <w:bCs/>
        </w:rPr>
      </w:pPr>
      <w:r>
        <w:rPr>
          <w:rFonts w:ascii="Calibri" w:eastAsia="Calibri" w:hAnsi="Calibri" w:cs="Arial"/>
        </w:rPr>
        <w:t xml:space="preserve">The beef review and this addendum </w:t>
      </w:r>
      <w:r>
        <w:rPr>
          <w:rFonts w:ascii="Calibri" w:eastAsia="Calibri" w:hAnsi="Calibri" w:cs="Calibri"/>
          <w:bCs/>
        </w:rPr>
        <w:t xml:space="preserve">meet the requirements of Australia’s </w:t>
      </w:r>
      <w:r w:rsidRPr="00102EEC">
        <w:rPr>
          <w:rStyle w:val="Emphasis"/>
        </w:rPr>
        <w:t>Biosecurity Act 2015</w:t>
      </w:r>
      <w:r>
        <w:rPr>
          <w:rFonts w:ascii="Calibri" w:eastAsia="Calibri" w:hAnsi="Calibri" w:cs="Calibri"/>
          <w:bCs/>
        </w:rPr>
        <w:t xml:space="preserve"> and follow procedures that align with those specified by the World Organisation for Animal Health (</w:t>
      </w:r>
      <w:r w:rsidRPr="0055607F">
        <w:rPr>
          <w:rFonts w:ascii="Calibri" w:eastAsia="Calibri" w:hAnsi="Calibri" w:cs="Calibri"/>
          <w:bCs/>
        </w:rPr>
        <w:t>WOAH</w:t>
      </w:r>
      <w:r>
        <w:rPr>
          <w:rFonts w:ascii="Calibri" w:eastAsia="Calibri" w:hAnsi="Calibri" w:cs="Calibri"/>
          <w:bCs/>
        </w:rPr>
        <w:t>).</w:t>
      </w:r>
    </w:p>
    <w:p w14:paraId="1F6A4735" w14:textId="14CBE853" w:rsidR="00C558B6" w:rsidRPr="0055607F" w:rsidRDefault="00C558B6" w:rsidP="00C558B6">
      <w:pPr>
        <w:rPr>
          <w:rFonts w:ascii="Calibri" w:eastAsia="Calibri" w:hAnsi="Calibri" w:cs="Arial"/>
        </w:rPr>
      </w:pPr>
      <w:r w:rsidRPr="0055607F">
        <w:rPr>
          <w:rFonts w:ascii="Calibri" w:eastAsia="Calibri" w:hAnsi="Calibri" w:cs="Calibri"/>
          <w:bCs/>
        </w:rPr>
        <w:t xml:space="preserve">The risk assessment procedure advised in the </w:t>
      </w:r>
      <w:r w:rsidR="008B2FBC">
        <w:rPr>
          <w:rFonts w:ascii="Calibri" w:eastAsia="Calibri" w:hAnsi="Calibri" w:cs="Calibri"/>
          <w:bCs/>
        </w:rPr>
        <w:t xml:space="preserve">WOAH </w:t>
      </w:r>
      <w:r>
        <w:rPr>
          <w:rFonts w:ascii="Calibri" w:eastAsia="Calibri" w:hAnsi="Calibri" w:cs="Arial"/>
        </w:rPr>
        <w:t>Terrestrial</w:t>
      </w:r>
      <w:r w:rsidRPr="0055607F">
        <w:rPr>
          <w:rFonts w:ascii="Calibri" w:eastAsia="Calibri" w:hAnsi="Calibri" w:cs="Arial"/>
        </w:rPr>
        <w:t xml:space="preserve"> </w:t>
      </w:r>
      <w:r w:rsidR="008B2FBC">
        <w:rPr>
          <w:rFonts w:ascii="Calibri" w:eastAsia="Calibri" w:hAnsi="Calibri" w:cs="Arial"/>
        </w:rPr>
        <w:t xml:space="preserve">Animal Health </w:t>
      </w:r>
      <w:r w:rsidRPr="0055607F">
        <w:rPr>
          <w:rFonts w:ascii="Calibri" w:eastAsia="Calibri" w:hAnsi="Calibri" w:cs="Arial"/>
        </w:rPr>
        <w:t xml:space="preserve">Code </w:t>
      </w:r>
      <w:r w:rsidR="008B2FBC">
        <w:rPr>
          <w:rFonts w:ascii="Calibri" w:eastAsia="Calibri" w:hAnsi="Calibri" w:cs="Arial"/>
        </w:rPr>
        <w:t xml:space="preserve">(Terrestrial Code) </w:t>
      </w:r>
      <w:r w:rsidRPr="0055607F">
        <w:rPr>
          <w:rFonts w:ascii="Calibri" w:eastAsia="Calibri" w:hAnsi="Calibri" w:cs="Calibri"/>
          <w:bCs/>
        </w:rPr>
        <w:t xml:space="preserve">is consistent with the process defined in Australian legislation. Australia’s appropriate level of protection (ALOP) from biosecurity risk </w:t>
      </w:r>
      <w:proofErr w:type="gramStart"/>
      <w:r w:rsidRPr="0055607F">
        <w:rPr>
          <w:rFonts w:ascii="Calibri" w:eastAsia="Calibri" w:hAnsi="Calibri" w:cs="Calibri"/>
          <w:bCs/>
        </w:rPr>
        <w:t>is defined</w:t>
      </w:r>
      <w:proofErr w:type="gramEnd"/>
      <w:r w:rsidRPr="0055607F">
        <w:rPr>
          <w:rFonts w:ascii="Calibri" w:eastAsia="Calibri" w:hAnsi="Calibri" w:cs="Calibri"/>
          <w:bCs/>
        </w:rPr>
        <w:t xml:space="preserve"> in the </w:t>
      </w:r>
      <w:r w:rsidRPr="0099332D">
        <w:rPr>
          <w:rStyle w:val="Emphasis"/>
        </w:rPr>
        <w:t>Biosecurity Act 2015</w:t>
      </w:r>
      <w:r w:rsidRPr="0055607F">
        <w:rPr>
          <w:rFonts w:ascii="Calibri" w:eastAsia="Calibri" w:hAnsi="Calibri" w:cs="Calibri"/>
          <w:bCs/>
        </w:rPr>
        <w:t xml:space="preserve"> as ‘</w:t>
      </w:r>
      <w:r w:rsidRPr="0055607F">
        <w:rPr>
          <w:color w:val="000000"/>
          <w:shd w:val="clear" w:color="auto" w:fill="FFFFFF"/>
        </w:rPr>
        <w:t>a high level of sanitary and phytosanitary protection aimed at reducing biosecurity risks to a very low level, but not to zero’.</w:t>
      </w:r>
    </w:p>
    <w:p w14:paraId="4B3A8742" w14:textId="5822C613" w:rsidR="00C558B6" w:rsidRDefault="00C558B6" w:rsidP="00C558B6">
      <w:pPr>
        <w:rPr>
          <w:rFonts w:ascii="Calibri" w:eastAsia="Calibri" w:hAnsi="Calibri" w:cs="Arial"/>
        </w:rPr>
      </w:pPr>
      <w:r w:rsidRPr="0055607F">
        <w:rPr>
          <w:rFonts w:ascii="Calibri" w:eastAsia="Calibri" w:hAnsi="Calibri" w:cs="Arial"/>
        </w:rPr>
        <w:t xml:space="preserve">The </w:t>
      </w:r>
      <w:r>
        <w:rPr>
          <w:rFonts w:ascii="Calibri" w:eastAsia="Calibri" w:hAnsi="Calibri" w:cs="Arial"/>
        </w:rPr>
        <w:t>beef review</w:t>
      </w:r>
      <w:r w:rsidRPr="0055607F">
        <w:rPr>
          <w:rFonts w:ascii="Calibri" w:eastAsia="Calibri" w:hAnsi="Calibri" w:cs="Arial"/>
        </w:rPr>
        <w:t xml:space="preserve"> noted that </w:t>
      </w:r>
      <w:r w:rsidR="7B059EC8" w:rsidRPr="542A0756">
        <w:rPr>
          <w:rFonts w:ascii="Calibri" w:eastAsia="Calibri" w:hAnsi="Calibri" w:cs="Arial"/>
        </w:rPr>
        <w:t>lumpy skin disease (</w:t>
      </w:r>
      <w:r w:rsidRPr="0055607F">
        <w:rPr>
          <w:rFonts w:ascii="Calibri" w:eastAsia="Calibri" w:hAnsi="Calibri" w:cs="Arial"/>
        </w:rPr>
        <w:t>LSD</w:t>
      </w:r>
      <w:r w:rsidR="7E88F6EA" w:rsidRPr="542A0756">
        <w:rPr>
          <w:rFonts w:ascii="Calibri" w:eastAsia="Calibri" w:hAnsi="Calibri" w:cs="Arial"/>
        </w:rPr>
        <w:t>)</w:t>
      </w:r>
      <w:r w:rsidRPr="0055607F">
        <w:rPr>
          <w:rFonts w:ascii="Calibri" w:eastAsia="Calibri" w:hAnsi="Calibri" w:cs="Arial"/>
        </w:rPr>
        <w:t xml:space="preserve"> was not present in the </w:t>
      </w:r>
      <w:r>
        <w:rPr>
          <w:rFonts w:ascii="Calibri" w:eastAsia="Calibri" w:hAnsi="Calibri" w:cs="Arial"/>
        </w:rPr>
        <w:t>applicant countries</w:t>
      </w:r>
      <w:r w:rsidRPr="0055607F">
        <w:rPr>
          <w:rFonts w:ascii="Calibri" w:eastAsia="Calibri" w:hAnsi="Calibri" w:cs="Arial"/>
        </w:rPr>
        <w:t xml:space="preserve">, so a full risk assessment </w:t>
      </w:r>
      <w:proofErr w:type="gramStart"/>
      <w:r w:rsidRPr="0055607F">
        <w:rPr>
          <w:rFonts w:ascii="Calibri" w:eastAsia="Calibri" w:hAnsi="Calibri" w:cs="Arial"/>
        </w:rPr>
        <w:t>was not conducted</w:t>
      </w:r>
      <w:proofErr w:type="gramEnd"/>
      <w:r w:rsidRPr="0055607F">
        <w:rPr>
          <w:rFonts w:ascii="Calibri" w:eastAsia="Calibri" w:hAnsi="Calibri" w:cs="Arial"/>
        </w:rPr>
        <w:t xml:space="preserve"> for that disease.</w:t>
      </w:r>
      <w:r>
        <w:rPr>
          <w:rFonts w:ascii="Calibri" w:eastAsia="Calibri" w:hAnsi="Calibri" w:cs="Arial"/>
        </w:rPr>
        <w:t xml:space="preserve"> It </w:t>
      </w:r>
      <w:r w:rsidRPr="0055607F">
        <w:rPr>
          <w:rFonts w:ascii="Calibri" w:eastAsia="Calibri" w:hAnsi="Calibri" w:cs="Arial"/>
        </w:rPr>
        <w:t xml:space="preserve">concluded: </w:t>
      </w:r>
      <w:r w:rsidRPr="00C558B6">
        <w:rPr>
          <w:rStyle w:val="QuoteChar"/>
        </w:rPr>
        <w:t>“There is scientific evidence that [</w:t>
      </w:r>
      <w:r w:rsidR="005D3F9B" w:rsidRPr="542A0756">
        <w:rPr>
          <w:rFonts w:ascii="Calibri" w:eastAsia="Calibri" w:hAnsi="Calibri" w:cs="Arial"/>
        </w:rPr>
        <w:t>lumpy skin disease</w:t>
      </w:r>
      <w:r w:rsidR="005D3F9B">
        <w:rPr>
          <w:rFonts w:ascii="Calibri" w:eastAsia="Calibri" w:hAnsi="Calibri" w:cs="Arial"/>
        </w:rPr>
        <w:t xml:space="preserve"> virus (</w:t>
      </w:r>
      <w:r w:rsidRPr="00C558B6">
        <w:rPr>
          <w:rStyle w:val="QuoteChar"/>
        </w:rPr>
        <w:t>LSDV</w:t>
      </w:r>
      <w:r w:rsidR="005D3F9B">
        <w:rPr>
          <w:rStyle w:val="QuoteChar"/>
        </w:rPr>
        <w:t>)</w:t>
      </w:r>
      <w:r w:rsidRPr="00C558B6">
        <w:rPr>
          <w:rStyle w:val="QuoteChar"/>
        </w:rPr>
        <w:t>] may be present in and/or transmitted via fresh beef or beef products. There is no evidence that [LSDV] is present in Japan, the Netherlands, New Zealand, the United States and Vanuatu. Therefore</w:t>
      </w:r>
      <w:r w:rsidR="000B1ECA">
        <w:rPr>
          <w:rStyle w:val="QuoteChar"/>
        </w:rPr>
        <w:t>,</w:t>
      </w:r>
      <w:r w:rsidRPr="00C558B6">
        <w:rPr>
          <w:rStyle w:val="QuoteChar"/>
        </w:rPr>
        <w:t xml:space="preserve"> further risk assessment </w:t>
      </w:r>
      <w:proofErr w:type="gramStart"/>
      <w:r w:rsidRPr="00C558B6">
        <w:rPr>
          <w:rStyle w:val="QuoteChar"/>
        </w:rPr>
        <w:t>is not required</w:t>
      </w:r>
      <w:proofErr w:type="gramEnd"/>
      <w:r w:rsidR="007A5DBF">
        <w:rPr>
          <w:rStyle w:val="QuoteChar"/>
        </w:rPr>
        <w:t>;</w:t>
      </w:r>
      <w:r w:rsidRPr="00C558B6">
        <w:rPr>
          <w:rStyle w:val="QuoteChar"/>
        </w:rPr>
        <w:t xml:space="preserve"> however, risk management is necessary. Certification of country freedom from LSD is considered sufficient, </w:t>
      </w:r>
      <w:proofErr w:type="gramStart"/>
      <w:r w:rsidRPr="00C558B6">
        <w:rPr>
          <w:rStyle w:val="QuoteChar"/>
        </w:rPr>
        <w:t>reasonable</w:t>
      </w:r>
      <w:proofErr w:type="gramEnd"/>
      <w:r w:rsidRPr="00C558B6">
        <w:rPr>
          <w:rStyle w:val="QuoteChar"/>
        </w:rPr>
        <w:t xml:space="preserve"> and practical to address the risk of importation of [LSDV] in fresh beef and beef products from Japan, the Netherlands, New Zealand, the United States and Vanuatu”</w:t>
      </w:r>
      <w:r w:rsidRPr="00804E63">
        <w:rPr>
          <w:rFonts w:ascii="Calibri" w:eastAsia="Calibri" w:hAnsi="Calibri" w:cs="Arial"/>
        </w:rPr>
        <w:t>.</w:t>
      </w:r>
    </w:p>
    <w:p w14:paraId="75A0E4F9" w14:textId="3D23425E" w:rsidR="00530988" w:rsidRDefault="00530988" w:rsidP="00A641B5">
      <w:pPr>
        <w:pStyle w:val="Heading3"/>
        <w:rPr>
          <w:rFonts w:eastAsia="Calibri"/>
        </w:rPr>
      </w:pPr>
      <w:bookmarkStart w:id="4" w:name="_Toc138336504"/>
      <w:r>
        <w:rPr>
          <w:rFonts w:eastAsia="Calibri"/>
        </w:rPr>
        <w:t>Purpose of this addendum</w:t>
      </w:r>
      <w:bookmarkEnd w:id="4"/>
    </w:p>
    <w:p w14:paraId="1DE99F4C" w14:textId="6D366EC6" w:rsidR="00FA0FB8" w:rsidRPr="0055607F" w:rsidRDefault="00FA0FB8" w:rsidP="00B70B6D">
      <w:r>
        <w:t xml:space="preserve">LSD has never been reported in any of the applicant </w:t>
      </w:r>
      <w:r w:rsidR="007A5DBF">
        <w:t>countries and</w:t>
      </w:r>
      <w:r>
        <w:t xml:space="preserve"> remains a nationally notifiable or reportable disease in these </w:t>
      </w:r>
      <w:proofErr w:type="gramStart"/>
      <w:r>
        <w:t>jurisdictions</w:t>
      </w:r>
      <w:proofErr w:type="gramEnd"/>
      <w:r>
        <w:t>. However, t</w:t>
      </w:r>
      <w:r w:rsidRPr="0CDF7054">
        <w:t xml:space="preserve">here have been significant changes in the global distribution of LSD since the </w:t>
      </w:r>
      <w:r>
        <w:t xml:space="preserve">beef review </w:t>
      </w:r>
      <w:proofErr w:type="gramStart"/>
      <w:r w:rsidRPr="0CDF7054">
        <w:t>was published</w:t>
      </w:r>
      <w:proofErr w:type="gramEnd"/>
      <w:r>
        <w:t>, further developments in scientific research, and relevant changes to the WOAH Terrestrial Code</w:t>
      </w:r>
      <w:r w:rsidRPr="0CDF7054">
        <w:t xml:space="preserve">. Consequently, the </w:t>
      </w:r>
      <w:r>
        <w:t>d</w:t>
      </w:r>
      <w:r w:rsidRPr="0CDF7054">
        <w:t xml:space="preserve">epartment has conducted </w:t>
      </w:r>
      <w:r>
        <w:t>this</w:t>
      </w:r>
      <w:r w:rsidRPr="0CDF7054">
        <w:t xml:space="preserve"> analysis of </w:t>
      </w:r>
      <w:r>
        <w:t xml:space="preserve">risks of </w:t>
      </w:r>
      <w:r w:rsidRPr="0CDF7054">
        <w:t xml:space="preserve">LSDV </w:t>
      </w:r>
      <w:r>
        <w:t>transmission through</w:t>
      </w:r>
      <w:r w:rsidRPr="0CDF7054">
        <w:t xml:space="preserve"> </w:t>
      </w:r>
      <w:r>
        <w:t xml:space="preserve">fresh </w:t>
      </w:r>
      <w:r w:rsidRPr="0CDF7054">
        <w:t>bovine skeletal muscle meat.</w:t>
      </w:r>
    </w:p>
    <w:p w14:paraId="75FB39B7" w14:textId="7208D18B" w:rsidR="00FA0FB8" w:rsidRDefault="00FA0FB8" w:rsidP="00B70B6D">
      <w:r w:rsidRPr="0055607F">
        <w:t xml:space="preserve">This </w:t>
      </w:r>
      <w:r>
        <w:t>addendum</w:t>
      </w:r>
      <w:r w:rsidRPr="0055607F">
        <w:t xml:space="preserve"> provides an updated review of the biosecurity risks of LSD associated with</w:t>
      </w:r>
      <w:r w:rsidR="007906E3">
        <w:t xml:space="preserve"> fresh</w:t>
      </w:r>
      <w:r>
        <w:t xml:space="preserve"> bovine</w:t>
      </w:r>
      <w:r w:rsidRPr="0055607F">
        <w:t xml:space="preserve"> skeletal muscle meat </w:t>
      </w:r>
      <w:r w:rsidR="00841287">
        <w:t xml:space="preserve">(as defined in Section </w:t>
      </w:r>
      <w:r w:rsidR="005A1F67">
        <w:fldChar w:fldCharType="begin"/>
      </w:r>
      <w:r w:rsidR="005A1F67">
        <w:instrText xml:space="preserve"> REF _Ref137818292 \r \h </w:instrText>
      </w:r>
      <w:r w:rsidR="005A1F67">
        <w:fldChar w:fldCharType="separate"/>
      </w:r>
      <w:r w:rsidR="00962ED1">
        <w:t>1.2</w:t>
      </w:r>
      <w:r w:rsidR="005A1F67">
        <w:fldChar w:fldCharType="end"/>
      </w:r>
      <w:r w:rsidR="005A1F67">
        <w:t xml:space="preserve">) that </w:t>
      </w:r>
      <w:proofErr w:type="gramStart"/>
      <w:r w:rsidR="005A1F67">
        <w:t xml:space="preserve">is </w:t>
      </w:r>
      <w:r w:rsidRPr="0055607F">
        <w:t>imported</w:t>
      </w:r>
      <w:proofErr w:type="gramEnd"/>
      <w:r w:rsidRPr="0055607F">
        <w:t xml:space="preserve"> for human consumption into Australia</w:t>
      </w:r>
      <w:r w:rsidR="00E11205">
        <w:t xml:space="preserve"> from applicant countries</w:t>
      </w:r>
      <w:r w:rsidRPr="0055607F">
        <w:t xml:space="preserve">. This </w:t>
      </w:r>
      <w:r>
        <w:t>addendum</w:t>
      </w:r>
      <w:r w:rsidRPr="0055607F">
        <w:t xml:space="preserve"> should </w:t>
      </w:r>
      <w:proofErr w:type="gramStart"/>
      <w:r w:rsidRPr="0055607F">
        <w:t>be read</w:t>
      </w:r>
      <w:proofErr w:type="gramEnd"/>
      <w:r w:rsidRPr="0055607F">
        <w:t xml:space="preserve"> in conjunction with the </w:t>
      </w:r>
      <w:r>
        <w:t>beef review</w:t>
      </w:r>
      <w:r w:rsidRPr="0055607F">
        <w:t xml:space="preserve">. </w:t>
      </w:r>
      <w:r>
        <w:t>Unless otherwise stated, the definitions and methods used in this addendum are consistent with those of the beef review.</w:t>
      </w:r>
    </w:p>
    <w:p w14:paraId="05D2364D" w14:textId="3ADF34AF" w:rsidR="006337DA" w:rsidRDefault="006337DA" w:rsidP="00A641B5">
      <w:pPr>
        <w:pStyle w:val="Heading3"/>
        <w:rPr>
          <w:rFonts w:eastAsia="Calibri"/>
        </w:rPr>
      </w:pPr>
      <w:bookmarkStart w:id="5" w:name="_Ref137818292"/>
      <w:bookmarkStart w:id="6" w:name="_Toc138336505"/>
      <w:r>
        <w:rPr>
          <w:rFonts w:eastAsia="Calibri"/>
        </w:rPr>
        <w:lastRenderedPageBreak/>
        <w:t>Scope and commodity definition</w:t>
      </w:r>
      <w:bookmarkEnd w:id="5"/>
      <w:bookmarkEnd w:id="6"/>
    </w:p>
    <w:p w14:paraId="3E96B847" w14:textId="77777777" w:rsidR="00F341BB" w:rsidRPr="0055607F" w:rsidRDefault="00F341BB" w:rsidP="00B70B6D">
      <w:r w:rsidRPr="0055607F">
        <w:t xml:space="preserve">This document is an </w:t>
      </w:r>
      <w:r>
        <w:t>addendum</w:t>
      </w:r>
      <w:r w:rsidRPr="0055607F">
        <w:t xml:space="preserve"> to the </w:t>
      </w:r>
      <w:r>
        <w:t>beef review but ha</w:t>
      </w:r>
      <w:r w:rsidRPr="0055607F">
        <w:t>s a narrower scope</w:t>
      </w:r>
      <w:r w:rsidRPr="006B5AFF">
        <w:t>.</w:t>
      </w:r>
      <w:r w:rsidRPr="0055607F">
        <w:t xml:space="preserve"> </w:t>
      </w:r>
      <w:r>
        <w:t xml:space="preserve">It </w:t>
      </w:r>
      <w:r w:rsidRPr="0055607F">
        <w:t xml:space="preserve">assesses the potential LSD risk associated with </w:t>
      </w:r>
      <w:r>
        <w:t xml:space="preserve">fresh (chilled or frozen) </w:t>
      </w:r>
      <w:r w:rsidRPr="0055607F">
        <w:t>meat</w:t>
      </w:r>
      <w:r>
        <w:t xml:space="preserve"> flesh</w:t>
      </w:r>
      <w:r>
        <w:rPr>
          <w:rStyle w:val="FootnoteReference"/>
          <w:rFonts w:ascii="Calibri" w:eastAsia="Calibri" w:hAnsi="Calibri" w:cs="Arial"/>
        </w:rPr>
        <w:footnoteReference w:id="5"/>
      </w:r>
      <w:r>
        <w:t xml:space="preserve"> derived exclusively from bovine</w:t>
      </w:r>
      <w:r>
        <w:rPr>
          <w:rStyle w:val="FootnoteReference"/>
          <w:rFonts w:ascii="Calibri" w:eastAsia="Calibri" w:hAnsi="Calibri" w:cs="Arial"/>
        </w:rPr>
        <w:footnoteReference w:id="6"/>
      </w:r>
      <w:r>
        <w:t xml:space="preserve"> skeletal muscle (fresh bovine skeletal muscle meat)</w:t>
      </w:r>
      <w:r w:rsidRPr="0055607F">
        <w:t>.</w:t>
      </w:r>
    </w:p>
    <w:p w14:paraId="37283FAE" w14:textId="329BDA75" w:rsidR="00F341BB" w:rsidRDefault="00F341BB" w:rsidP="00F341BB">
      <w:pPr>
        <w:rPr>
          <w:rFonts w:ascii="Calibri" w:eastAsia="Calibri" w:hAnsi="Calibri" w:cs="Arial"/>
        </w:rPr>
      </w:pPr>
      <w:r w:rsidRPr="0055607F">
        <w:rPr>
          <w:rFonts w:ascii="Calibri" w:eastAsia="Calibri" w:hAnsi="Calibri" w:cs="Arial"/>
        </w:rPr>
        <w:t>Th</w:t>
      </w:r>
      <w:r>
        <w:rPr>
          <w:rFonts w:ascii="Calibri" w:eastAsia="Calibri" w:hAnsi="Calibri" w:cs="Arial"/>
        </w:rPr>
        <w:t>is addendum</w:t>
      </w:r>
      <w:r w:rsidRPr="0055607F">
        <w:rPr>
          <w:rFonts w:ascii="Calibri" w:eastAsia="Calibri" w:hAnsi="Calibri" w:cs="Arial"/>
        </w:rPr>
        <w:t xml:space="preserve"> does not evaluate risks associated with carcase components other than</w:t>
      </w:r>
      <w:r>
        <w:rPr>
          <w:rFonts w:ascii="Calibri" w:eastAsia="Calibri" w:hAnsi="Calibri" w:cs="Arial"/>
        </w:rPr>
        <w:t xml:space="preserve"> fresh</w:t>
      </w:r>
      <w:r w:rsidRPr="0055607F">
        <w:rPr>
          <w:rFonts w:ascii="Calibri" w:eastAsia="Calibri" w:hAnsi="Calibri" w:cs="Arial"/>
        </w:rPr>
        <w:t xml:space="preserve"> bovine skeletal muscle prepared </w:t>
      </w:r>
      <w:r>
        <w:rPr>
          <w:rFonts w:ascii="Calibri" w:eastAsia="Calibri" w:hAnsi="Calibri" w:cs="Arial"/>
        </w:rPr>
        <w:t xml:space="preserve">as meat </w:t>
      </w:r>
      <w:r w:rsidRPr="0055607F">
        <w:rPr>
          <w:rFonts w:ascii="Calibri" w:eastAsia="Calibri" w:hAnsi="Calibri" w:cs="Arial"/>
        </w:rPr>
        <w:t>for human consumption</w:t>
      </w:r>
      <w:r>
        <w:rPr>
          <w:rFonts w:ascii="Calibri" w:eastAsia="Calibri" w:hAnsi="Calibri" w:cs="Arial"/>
        </w:rPr>
        <w:t>, such as bone and offal</w:t>
      </w:r>
      <w:r w:rsidRPr="0055607F">
        <w:rPr>
          <w:rFonts w:ascii="Calibri" w:eastAsia="Calibri" w:hAnsi="Calibri" w:cs="Arial"/>
        </w:rPr>
        <w:t xml:space="preserve">. </w:t>
      </w:r>
      <w:r>
        <w:rPr>
          <w:rFonts w:ascii="Calibri" w:eastAsia="Calibri" w:hAnsi="Calibri" w:cs="Arial"/>
        </w:rPr>
        <w:t xml:space="preserve">There was insufficient evidence to consider other carcase components as equivalent to </w:t>
      </w:r>
      <w:r w:rsidR="005E36BE">
        <w:rPr>
          <w:rFonts w:ascii="Calibri" w:eastAsia="Calibri" w:hAnsi="Calibri" w:cs="Arial"/>
        </w:rPr>
        <w:t xml:space="preserve">fresh </w:t>
      </w:r>
      <w:r>
        <w:rPr>
          <w:rFonts w:ascii="Calibri" w:eastAsia="Calibri" w:hAnsi="Calibri" w:cs="Arial"/>
        </w:rPr>
        <w:t>bovine skeletal muscle</w:t>
      </w:r>
      <w:r w:rsidR="005E36BE">
        <w:rPr>
          <w:rFonts w:ascii="Calibri" w:eastAsia="Calibri" w:hAnsi="Calibri" w:cs="Arial"/>
        </w:rPr>
        <w:t xml:space="preserve"> meat</w:t>
      </w:r>
      <w:r>
        <w:rPr>
          <w:rFonts w:ascii="Calibri" w:eastAsia="Calibri" w:hAnsi="Calibri" w:cs="Arial"/>
        </w:rPr>
        <w:t xml:space="preserve"> from a biosecurity risk perspective.</w:t>
      </w:r>
    </w:p>
    <w:p w14:paraId="1C2B550A" w14:textId="2B5B5EB1" w:rsidR="006E055A" w:rsidRPr="00A641B5" w:rsidRDefault="006E055A" w:rsidP="00A641B5">
      <w:pPr>
        <w:pStyle w:val="Heading2"/>
      </w:pPr>
      <w:bookmarkStart w:id="7" w:name="_Ref138331324"/>
      <w:bookmarkStart w:id="8" w:name="_Toc138336506"/>
      <w:r w:rsidRPr="00A641B5">
        <w:lastRenderedPageBreak/>
        <w:t>Background</w:t>
      </w:r>
      <w:bookmarkEnd w:id="7"/>
      <w:bookmarkEnd w:id="8"/>
    </w:p>
    <w:p w14:paraId="78B3BCA0" w14:textId="4134DBAA" w:rsidR="00C61706" w:rsidRPr="0055607F" w:rsidRDefault="718DABC7" w:rsidP="00B70B6D">
      <w:bookmarkStart w:id="9" w:name="_Hlk114234028"/>
      <w:r>
        <w:t>L</w:t>
      </w:r>
      <w:r w:rsidR="1968AD58">
        <w:t>SD is an infectious viral disease that often occurs in epidemic form. Clinical disease is characterised by fever and the eruption of nodules in the skin, internal lesions and sometimes death.</w:t>
      </w:r>
    </w:p>
    <w:p w14:paraId="22583E9D" w14:textId="7B4479A6" w:rsidR="00C61706" w:rsidRPr="0055607F" w:rsidRDefault="1968AD58" w:rsidP="00C61706">
      <w:pPr>
        <w:rPr>
          <w:rFonts w:ascii="Calibri" w:eastAsia="Calibri" w:hAnsi="Calibri" w:cs="Arial"/>
        </w:rPr>
      </w:pPr>
      <w:bookmarkStart w:id="10" w:name="_Hlk114233931"/>
      <w:bookmarkEnd w:id="9"/>
      <w:r w:rsidRPr="224FBA99">
        <w:rPr>
          <w:rFonts w:ascii="Calibri" w:eastAsia="Calibri" w:hAnsi="Calibri" w:cs="Arial"/>
        </w:rPr>
        <w:t>LSDV belong</w:t>
      </w:r>
      <w:r w:rsidR="78DD6005" w:rsidRPr="224FBA99">
        <w:rPr>
          <w:rFonts w:ascii="Calibri" w:eastAsia="Calibri" w:hAnsi="Calibri" w:cs="Arial"/>
        </w:rPr>
        <w:t>s</w:t>
      </w:r>
      <w:r w:rsidRPr="224FBA99">
        <w:rPr>
          <w:rFonts w:ascii="Calibri" w:eastAsia="Calibri" w:hAnsi="Calibri" w:cs="Arial"/>
        </w:rPr>
        <w:t xml:space="preserve"> to the genus </w:t>
      </w:r>
      <w:r w:rsidRPr="224FBA99">
        <w:rPr>
          <w:rStyle w:val="Emphasis"/>
        </w:rPr>
        <w:t>Capripoxvirus</w:t>
      </w:r>
      <w:r w:rsidRPr="224FBA99">
        <w:rPr>
          <w:rFonts w:ascii="Calibri" w:eastAsia="Calibri" w:hAnsi="Calibri" w:cs="Arial"/>
        </w:rPr>
        <w:t xml:space="preserve"> of the family </w:t>
      </w:r>
      <w:r w:rsidRPr="224FBA99">
        <w:rPr>
          <w:rStyle w:val="Emphasis"/>
        </w:rPr>
        <w:t>Poxviridae</w:t>
      </w:r>
      <w:r w:rsidR="00381491">
        <w:rPr>
          <w:rFonts w:ascii="Calibri" w:eastAsia="Calibri" w:hAnsi="Calibri" w:cs="Arial"/>
        </w:rPr>
        <w:t xml:space="preserve"> </w:t>
      </w:r>
      <w:r w:rsidR="003E19C3">
        <w:rPr>
          <w:rFonts w:ascii="Calibri" w:eastAsia="Calibri" w:hAnsi="Calibri" w:cs="Arial"/>
          <w:noProof/>
        </w:rPr>
        <w:t>(Skinner et al. 2011)</w:t>
      </w:r>
      <w:r w:rsidRPr="224FBA99">
        <w:rPr>
          <w:rFonts w:ascii="Calibri" w:eastAsia="Calibri" w:hAnsi="Calibri" w:cs="Arial"/>
          <w:i/>
          <w:iCs/>
        </w:rPr>
        <w:t>.</w:t>
      </w:r>
    </w:p>
    <w:p w14:paraId="2E66C382" w14:textId="6642BD12" w:rsidR="00C61706" w:rsidRPr="0055607F" w:rsidRDefault="00C61706" w:rsidP="00C61706">
      <w:pPr>
        <w:rPr>
          <w:rFonts w:ascii="Calibri" w:eastAsia="Calibri" w:hAnsi="Calibri" w:cs="Arial"/>
        </w:rPr>
      </w:pPr>
      <w:bookmarkStart w:id="11" w:name="_Hlk114233977"/>
      <w:bookmarkEnd w:id="10"/>
      <w:r w:rsidRPr="0055607F">
        <w:rPr>
          <w:rFonts w:ascii="Calibri" w:eastAsia="Calibri" w:hAnsi="Calibri" w:cs="Arial"/>
        </w:rPr>
        <w:t>LSD mainly affects cattle, with occasional cases in Asian water buffalo (</w:t>
      </w:r>
      <w:r w:rsidRPr="001F3672">
        <w:rPr>
          <w:rStyle w:val="Emphasis"/>
        </w:rPr>
        <w:t>Bubalis</w:t>
      </w:r>
      <w:r w:rsidR="00F8507E">
        <w:rPr>
          <w:rStyle w:val="Emphasis"/>
        </w:rPr>
        <w:t> </w:t>
      </w:r>
      <w:r w:rsidRPr="001F3672">
        <w:rPr>
          <w:rStyle w:val="Emphasis"/>
        </w:rPr>
        <w:t>bubalis</w:t>
      </w:r>
      <w:r w:rsidRPr="0055607F">
        <w:rPr>
          <w:rFonts w:ascii="Calibri" w:eastAsia="Calibri" w:hAnsi="Calibri" w:cs="Arial"/>
        </w:rPr>
        <w:t xml:space="preserve">). The role of species, other than cattle and buffalo, in the epidemiology of the disease </w:t>
      </w:r>
      <w:proofErr w:type="gramStart"/>
      <w:r w:rsidRPr="0055607F">
        <w:rPr>
          <w:rFonts w:ascii="Calibri" w:eastAsia="Calibri" w:hAnsi="Calibri" w:cs="Arial"/>
        </w:rPr>
        <w:t>is considered</w:t>
      </w:r>
      <w:proofErr w:type="gramEnd"/>
      <w:r w:rsidRPr="0055607F">
        <w:rPr>
          <w:rFonts w:ascii="Calibri" w:eastAsia="Calibri" w:hAnsi="Calibri" w:cs="Arial"/>
        </w:rPr>
        <w:t xml:space="preserve"> insignificant.</w:t>
      </w:r>
      <w:bookmarkStart w:id="12" w:name="_Hlk114234003"/>
      <w:bookmarkEnd w:id="11"/>
    </w:p>
    <w:p w14:paraId="37672E17" w14:textId="313850A2" w:rsidR="00C61706" w:rsidRPr="0055607F" w:rsidRDefault="00C61706" w:rsidP="00C61706">
      <w:pPr>
        <w:rPr>
          <w:rFonts w:ascii="Calibri" w:eastAsia="Calibri" w:hAnsi="Calibri" w:cs="Arial"/>
        </w:rPr>
      </w:pPr>
      <w:r w:rsidRPr="0055607F">
        <w:rPr>
          <w:rFonts w:ascii="Calibri" w:eastAsia="Calibri" w:hAnsi="Calibri" w:cs="Arial"/>
        </w:rPr>
        <w:t xml:space="preserve">Before 2012, the distribution of LSD </w:t>
      </w:r>
      <w:proofErr w:type="gramStart"/>
      <w:r w:rsidRPr="0055607F">
        <w:rPr>
          <w:rFonts w:ascii="Calibri" w:eastAsia="Calibri" w:hAnsi="Calibri" w:cs="Arial"/>
        </w:rPr>
        <w:t>was limited</w:t>
      </w:r>
      <w:proofErr w:type="gramEnd"/>
      <w:r w:rsidRPr="0055607F">
        <w:rPr>
          <w:rFonts w:ascii="Calibri" w:eastAsia="Calibri" w:hAnsi="Calibri" w:cs="Arial"/>
        </w:rPr>
        <w:t xml:space="preserve"> to Africa and parts of the Middle East. LSD then spread throughout the Middle East,</w:t>
      </w:r>
      <w:r w:rsidR="005778EA">
        <w:rPr>
          <w:rFonts w:ascii="Calibri" w:eastAsia="Calibri" w:hAnsi="Calibri" w:cs="Arial"/>
        </w:rPr>
        <w:t xml:space="preserve"> the Republic of</w:t>
      </w:r>
      <w:r w:rsidRPr="0055607F">
        <w:rPr>
          <w:rFonts w:ascii="Calibri" w:eastAsia="Calibri" w:hAnsi="Calibri" w:cs="Arial"/>
        </w:rPr>
        <w:t xml:space="preserve"> </w:t>
      </w:r>
      <w:r w:rsidR="00E6605D" w:rsidRPr="00E6605D">
        <w:rPr>
          <w:rFonts w:ascii="Calibri" w:eastAsia="Calibri" w:hAnsi="Calibri" w:cs="Arial"/>
        </w:rPr>
        <w:t>Türkiye</w:t>
      </w:r>
      <w:r w:rsidRPr="0055607F">
        <w:rPr>
          <w:rFonts w:ascii="Calibri" w:eastAsia="Calibri" w:hAnsi="Calibri" w:cs="Arial"/>
        </w:rPr>
        <w:t xml:space="preserve">, Cyprus, eastern Europe, the </w:t>
      </w:r>
      <w:proofErr w:type="gramStart"/>
      <w:r w:rsidRPr="0055607F">
        <w:rPr>
          <w:rFonts w:ascii="Calibri" w:eastAsia="Calibri" w:hAnsi="Calibri" w:cs="Arial"/>
        </w:rPr>
        <w:t>Balkans</w:t>
      </w:r>
      <w:proofErr w:type="gramEnd"/>
      <w:r w:rsidRPr="0055607F">
        <w:rPr>
          <w:rFonts w:ascii="Calibri" w:eastAsia="Calibri" w:hAnsi="Calibri" w:cs="Arial"/>
        </w:rPr>
        <w:t xml:space="preserve"> and the Russian Federation. Since 2019, LSD has spread throughout the Asian continent, ranging from India to China, as well as extending through southern Asia where it has been reported in Bangladesh, Taiwan, Vietnam, Bhutan, Hong Kong, </w:t>
      </w:r>
      <w:proofErr w:type="gramStart"/>
      <w:r w:rsidRPr="0055607F">
        <w:rPr>
          <w:rFonts w:ascii="Calibri" w:eastAsia="Calibri" w:hAnsi="Calibri" w:cs="Arial"/>
        </w:rPr>
        <w:t>Nepal</w:t>
      </w:r>
      <w:proofErr w:type="gramEnd"/>
      <w:r w:rsidRPr="0055607F">
        <w:rPr>
          <w:rFonts w:ascii="Calibri" w:eastAsia="Calibri" w:hAnsi="Calibri" w:cs="Arial"/>
        </w:rPr>
        <w:t xml:space="preserve"> and Myanmar. In 2021, LSD spread further into Cambodia, </w:t>
      </w:r>
      <w:proofErr w:type="gramStart"/>
      <w:r w:rsidRPr="0055607F">
        <w:rPr>
          <w:rFonts w:ascii="Calibri" w:eastAsia="Calibri" w:hAnsi="Calibri" w:cs="Arial"/>
        </w:rPr>
        <w:t>Thailand</w:t>
      </w:r>
      <w:proofErr w:type="gramEnd"/>
      <w:r w:rsidRPr="0055607F">
        <w:rPr>
          <w:rFonts w:ascii="Calibri" w:eastAsia="Calibri" w:hAnsi="Calibri" w:cs="Arial"/>
        </w:rPr>
        <w:t xml:space="preserve"> and Malaysia. In 2022</w:t>
      </w:r>
      <w:r w:rsidR="005218CA">
        <w:rPr>
          <w:rFonts w:ascii="Calibri" w:eastAsia="Calibri" w:hAnsi="Calibri" w:cs="Arial"/>
        </w:rPr>
        <w:t>,</w:t>
      </w:r>
      <w:r w:rsidRPr="0055607F">
        <w:rPr>
          <w:rFonts w:ascii="Calibri" w:eastAsia="Calibri" w:hAnsi="Calibri" w:cs="Arial"/>
        </w:rPr>
        <w:t xml:space="preserve"> cases were reported in Indonesia, </w:t>
      </w:r>
      <w:proofErr w:type="gramStart"/>
      <w:r w:rsidRPr="0055607F">
        <w:rPr>
          <w:rFonts w:ascii="Calibri" w:eastAsia="Calibri" w:hAnsi="Calibri" w:cs="Arial"/>
        </w:rPr>
        <w:t>Singapore</w:t>
      </w:r>
      <w:proofErr w:type="gramEnd"/>
      <w:r w:rsidRPr="0055607F">
        <w:rPr>
          <w:rFonts w:ascii="Calibri" w:eastAsia="Calibri" w:hAnsi="Calibri" w:cs="Arial"/>
        </w:rPr>
        <w:t xml:space="preserve"> and Pakistan. The disease may continue to spread </w:t>
      </w:r>
      <w:r>
        <w:rPr>
          <w:rFonts w:ascii="Calibri" w:eastAsia="Calibri" w:hAnsi="Calibri" w:cs="Arial"/>
        </w:rPr>
        <w:t xml:space="preserve">globally, including </w:t>
      </w:r>
      <w:r w:rsidRPr="0055607F">
        <w:rPr>
          <w:rFonts w:ascii="Calibri" w:eastAsia="Calibri" w:hAnsi="Calibri" w:cs="Arial"/>
        </w:rPr>
        <w:t>throughout South-East Asian countries</w:t>
      </w:r>
      <w:r>
        <w:rPr>
          <w:rFonts w:ascii="Calibri" w:eastAsia="Calibri" w:hAnsi="Calibri" w:cs="Arial"/>
        </w:rPr>
        <w:t xml:space="preserve"> </w:t>
      </w:r>
      <w:r w:rsidR="003E19C3">
        <w:rPr>
          <w:rFonts w:ascii="Calibri" w:eastAsia="Calibri" w:hAnsi="Calibri" w:cs="Arial"/>
          <w:noProof/>
        </w:rPr>
        <w:t>(Department of Agriculture 2022; Tuppurainen, Alexandrov &amp; Beltrán-Alcrudo 2017)</w:t>
      </w:r>
      <w:r w:rsidRPr="0055607F">
        <w:rPr>
          <w:rFonts w:ascii="Calibri" w:eastAsia="Calibri" w:hAnsi="Calibri" w:cs="Arial"/>
        </w:rPr>
        <w:t>.</w:t>
      </w:r>
    </w:p>
    <w:bookmarkEnd w:id="12"/>
    <w:p w14:paraId="5EA4A7EB" w14:textId="4444ED21" w:rsidR="007B626F" w:rsidRDefault="00C61706" w:rsidP="007B626F">
      <w:pPr>
        <w:rPr>
          <w:rFonts w:ascii="Calibri" w:eastAsia="Calibri" w:hAnsi="Calibri" w:cs="Arial"/>
        </w:rPr>
      </w:pPr>
      <w:r w:rsidRPr="0055607F">
        <w:rPr>
          <w:rFonts w:ascii="Calibri" w:eastAsia="Calibri" w:hAnsi="Calibri" w:cs="Arial"/>
        </w:rPr>
        <w:t xml:space="preserve">LSD is a </w:t>
      </w:r>
      <w:r>
        <w:rPr>
          <w:rFonts w:ascii="Calibri" w:eastAsia="Calibri" w:hAnsi="Calibri" w:cs="Arial"/>
        </w:rPr>
        <w:t xml:space="preserve">longstanding </w:t>
      </w:r>
      <w:r w:rsidRPr="0055607F">
        <w:rPr>
          <w:rFonts w:ascii="Calibri" w:eastAsia="Calibri" w:hAnsi="Calibri" w:cs="Arial"/>
        </w:rPr>
        <w:t xml:space="preserve">WOAH-listed disease </w:t>
      </w:r>
      <w:r>
        <w:rPr>
          <w:rFonts w:ascii="Calibri" w:eastAsia="Calibri" w:hAnsi="Calibri" w:cs="Arial"/>
        </w:rPr>
        <w:t>of international significance in the trade of animals and animal products</w:t>
      </w:r>
      <w:r w:rsidRPr="0055607F">
        <w:rPr>
          <w:rFonts w:ascii="Calibri" w:eastAsia="Calibri" w:hAnsi="Calibri" w:cs="Arial"/>
        </w:rPr>
        <w:t xml:space="preserve"> </w:t>
      </w:r>
      <w:r w:rsidR="003E19C3">
        <w:rPr>
          <w:rFonts w:ascii="Calibri" w:eastAsia="Calibri" w:hAnsi="Calibri" w:cs="Arial"/>
          <w:noProof/>
        </w:rPr>
        <w:t>(WOAH 2022b)</w:t>
      </w:r>
      <w:r w:rsidRPr="0055607F">
        <w:rPr>
          <w:rFonts w:ascii="Calibri" w:eastAsia="Calibri" w:hAnsi="Calibri" w:cs="Arial"/>
        </w:rPr>
        <w:t xml:space="preserve">. Infection due to LSDV has never occurred in Australia </w:t>
      </w:r>
      <w:r w:rsidR="003E19C3">
        <w:rPr>
          <w:rFonts w:ascii="Calibri" w:eastAsia="Calibri" w:hAnsi="Calibri" w:cs="Arial"/>
          <w:noProof/>
        </w:rPr>
        <w:t>(AHA 2022b)</w:t>
      </w:r>
      <w:r w:rsidRPr="0055607F">
        <w:rPr>
          <w:rFonts w:ascii="Calibri" w:eastAsia="Calibri" w:hAnsi="Calibri" w:cs="Arial"/>
        </w:rPr>
        <w:t>. In Australia</w:t>
      </w:r>
      <w:r w:rsidR="00CA4C75">
        <w:rPr>
          <w:rFonts w:ascii="Calibri" w:eastAsia="Calibri" w:hAnsi="Calibri" w:cs="Arial"/>
        </w:rPr>
        <w:t>,</w:t>
      </w:r>
      <w:r w:rsidRPr="0055607F">
        <w:rPr>
          <w:rFonts w:ascii="Calibri" w:eastAsia="Calibri" w:hAnsi="Calibri" w:cs="Arial"/>
        </w:rPr>
        <w:t xml:space="preserve"> LSD is nationally notifiable and </w:t>
      </w:r>
      <w:proofErr w:type="gramStart"/>
      <w:r w:rsidRPr="0055607F">
        <w:rPr>
          <w:rFonts w:ascii="Calibri" w:eastAsia="Calibri" w:hAnsi="Calibri" w:cs="Arial"/>
        </w:rPr>
        <w:t>is currently classified</w:t>
      </w:r>
      <w:proofErr w:type="gramEnd"/>
      <w:r w:rsidRPr="0055607F">
        <w:rPr>
          <w:rFonts w:ascii="Calibri" w:eastAsia="Calibri" w:hAnsi="Calibri" w:cs="Arial"/>
        </w:rPr>
        <w:t xml:space="preserve"> as a Category 3 disease</w:t>
      </w:r>
      <w:r>
        <w:rPr>
          <w:rFonts w:ascii="Calibri" w:eastAsia="Calibri" w:hAnsi="Calibri" w:cs="Arial"/>
        </w:rPr>
        <w:t xml:space="preserve"> in the Emergency Animal Disease Response Agreement (EADRA)</w:t>
      </w:r>
      <w:r w:rsidRPr="0055607F">
        <w:rPr>
          <w:rFonts w:ascii="Calibri" w:eastAsia="Calibri" w:hAnsi="Calibri" w:cs="Arial"/>
        </w:rPr>
        <w:t xml:space="preserve">, which are diseases with the potential to cause significant national socio-economic consequences through impacts on international trade, market disruptions involving two or more states and severe production losses to affected industries. Category </w:t>
      </w:r>
      <w:proofErr w:type="gramStart"/>
      <w:r w:rsidRPr="0055607F">
        <w:rPr>
          <w:rFonts w:ascii="Calibri" w:eastAsia="Calibri" w:hAnsi="Calibri" w:cs="Arial"/>
        </w:rPr>
        <w:t>3</w:t>
      </w:r>
      <w:proofErr w:type="gramEnd"/>
      <w:r w:rsidRPr="0055607F">
        <w:rPr>
          <w:rFonts w:ascii="Calibri" w:eastAsia="Calibri" w:hAnsi="Calibri" w:cs="Arial"/>
        </w:rPr>
        <w:t xml:space="preserve"> diseases have minimal or no effect on human health or the environment</w:t>
      </w:r>
      <w:r>
        <w:rPr>
          <w:rFonts w:ascii="Calibri" w:eastAsia="Calibri" w:hAnsi="Calibri" w:cs="Arial"/>
        </w:rPr>
        <w:t xml:space="preserve"> </w:t>
      </w:r>
      <w:r w:rsidR="003E19C3">
        <w:rPr>
          <w:rFonts w:ascii="Calibri" w:eastAsia="Calibri" w:hAnsi="Calibri" w:cs="Arial"/>
          <w:noProof/>
        </w:rPr>
        <w:t>(AHA 2022a)</w:t>
      </w:r>
      <w:r w:rsidRPr="0055607F">
        <w:rPr>
          <w:rFonts w:ascii="Calibri" w:eastAsia="Calibri" w:hAnsi="Calibri" w:cs="Arial"/>
        </w:rPr>
        <w:t>.</w:t>
      </w:r>
    </w:p>
    <w:p w14:paraId="279C1393" w14:textId="1D8DA94D" w:rsidR="007B626F" w:rsidRPr="00A641B5" w:rsidRDefault="007B626F" w:rsidP="00A641B5">
      <w:pPr>
        <w:pStyle w:val="Heading2"/>
      </w:pPr>
      <w:bookmarkStart w:id="13" w:name="_Toc138336507"/>
      <w:r w:rsidRPr="00A641B5">
        <w:lastRenderedPageBreak/>
        <w:t>Method</w:t>
      </w:r>
      <w:bookmarkEnd w:id="13"/>
    </w:p>
    <w:p w14:paraId="6240A8CE" w14:textId="47C79EC8" w:rsidR="005122D2" w:rsidRDefault="5D323FED" w:rsidP="4C54E21C">
      <w:r>
        <w:t>The method used in this addendum followed the approach used in the beef review for hazards requiring risk assessment. Briefly, this risk assessment evaluated the likelihood and the biological and economic consequences of entry, establishment and spread of LSDV. This involved an evaluation of:</w:t>
      </w:r>
    </w:p>
    <w:p w14:paraId="65F69C96" w14:textId="00AD470B" w:rsidR="001643D5" w:rsidRDefault="001643D5" w:rsidP="001643D5">
      <w:pPr>
        <w:pStyle w:val="ListBullet"/>
        <w:rPr>
          <w:lang w:eastAsia="ja-JP"/>
        </w:rPr>
      </w:pPr>
      <w:r>
        <w:rPr>
          <w:lang w:eastAsia="ja-JP"/>
        </w:rPr>
        <w:t>the likelihood of LSDV entering Australia via imported bovine skeletal muscle meat (entry assessment)</w:t>
      </w:r>
    </w:p>
    <w:p w14:paraId="40E22353" w14:textId="1133686C" w:rsidR="001643D5" w:rsidRDefault="001643D5" w:rsidP="3C57808A">
      <w:pPr>
        <w:pStyle w:val="ListBullet"/>
        <w:jc w:val="both"/>
        <w:rPr>
          <w:lang w:eastAsia="ja-JP"/>
        </w:rPr>
      </w:pPr>
      <w:r>
        <w:rPr>
          <w:lang w:eastAsia="ja-JP"/>
        </w:rPr>
        <w:t xml:space="preserve">the likelihood of susceptible animals </w:t>
      </w:r>
      <w:proofErr w:type="gramStart"/>
      <w:r>
        <w:rPr>
          <w:lang w:eastAsia="ja-JP"/>
        </w:rPr>
        <w:t>being exposed</w:t>
      </w:r>
      <w:proofErr w:type="gramEnd"/>
      <w:r>
        <w:rPr>
          <w:lang w:eastAsia="ja-JP"/>
        </w:rPr>
        <w:t xml:space="preserve"> to and infected with LSDV via imported bovine skeletal muscle meat (exposure assessment)</w:t>
      </w:r>
    </w:p>
    <w:p w14:paraId="3E71F228" w14:textId="4D1185DF" w:rsidR="001643D5" w:rsidRDefault="001643D5" w:rsidP="001643D5">
      <w:pPr>
        <w:pStyle w:val="ListBullet"/>
        <w:rPr>
          <w:lang w:eastAsia="ja-JP"/>
        </w:rPr>
      </w:pPr>
      <w:r>
        <w:rPr>
          <w:lang w:eastAsia="ja-JP"/>
        </w:rPr>
        <w:t>the likelihood of significant outbreaks occurring due to exposure (part of the consequence assessment)</w:t>
      </w:r>
    </w:p>
    <w:p w14:paraId="6290A617" w14:textId="08960062" w:rsidR="005122D2" w:rsidRDefault="001643D5" w:rsidP="001643D5">
      <w:pPr>
        <w:pStyle w:val="ListBullet"/>
        <w:rPr>
          <w:lang w:eastAsia="ja-JP"/>
        </w:rPr>
      </w:pPr>
      <w:r>
        <w:rPr>
          <w:lang w:eastAsia="ja-JP"/>
        </w:rPr>
        <w:t>the potential impacts of any significant outbreaks (part of the consequence assessment).</w:t>
      </w:r>
    </w:p>
    <w:p w14:paraId="5E7E022B" w14:textId="068BCC72" w:rsidR="009226C8" w:rsidRPr="00A641B5" w:rsidRDefault="009226C8" w:rsidP="00A641B5">
      <w:pPr>
        <w:pStyle w:val="Heading3"/>
      </w:pPr>
      <w:bookmarkStart w:id="14" w:name="_Toc138336508"/>
      <w:r w:rsidRPr="00A641B5">
        <w:t>Entry assessment</w:t>
      </w:r>
      <w:bookmarkEnd w:id="14"/>
    </w:p>
    <w:p w14:paraId="3FB96F22" w14:textId="10E0F8B6" w:rsidR="00F03334" w:rsidRDefault="51512E77" w:rsidP="00B70B6D">
      <w:r>
        <w:t xml:space="preserve">The </w:t>
      </w:r>
      <w:r w:rsidR="6EFD40AE">
        <w:t>e</w:t>
      </w:r>
      <w:r w:rsidR="0B083E55">
        <w:t>ntry assessment describes the biological pathways necessary for importation to introduce pathogenic agents into the importing country and estimat</w:t>
      </w:r>
      <w:r w:rsidR="6EFD40AE">
        <w:t>es</w:t>
      </w:r>
      <w:r w:rsidR="0B083E55">
        <w:t xml:space="preserve"> the probability of that complete process occurring. It considers biological factors of </w:t>
      </w:r>
      <w:r w:rsidR="2F635524">
        <w:t>LSDV</w:t>
      </w:r>
      <w:r w:rsidR="0B083E55">
        <w:t xml:space="preserve"> and the species of origin; country factors including prevalence and animal health systems in the country of export; and commodity factors such as the quantity to </w:t>
      </w:r>
      <w:proofErr w:type="gramStart"/>
      <w:r w:rsidR="0B083E55">
        <w:t>be imported</w:t>
      </w:r>
      <w:proofErr w:type="gramEnd"/>
      <w:r w:rsidR="0B083E55">
        <w:t>, testing, treatment and/or processing.</w:t>
      </w:r>
    </w:p>
    <w:p w14:paraId="47E9383A" w14:textId="18887F85" w:rsidR="00F03334" w:rsidRDefault="00F03334" w:rsidP="00F03334">
      <w:r>
        <w:t xml:space="preserve">The minimum requirement for the entry assessment </w:t>
      </w:r>
      <w:proofErr w:type="gramStart"/>
      <w:r>
        <w:t>was considered to be</w:t>
      </w:r>
      <w:proofErr w:type="gramEnd"/>
      <w:r>
        <w:t xml:space="preserve"> equivalen</w:t>
      </w:r>
      <w:r w:rsidR="731C6C97">
        <w:t>t</w:t>
      </w:r>
      <w:r>
        <w:t xml:space="preserve"> to Australian standards and legislation for sourcing of domesticated bison, buffalo or cattle, the production of beef and beef products for human consumption and their storage and transportation</w:t>
      </w:r>
      <w:r w:rsidR="009D0DD0">
        <w:t>,</w:t>
      </w:r>
      <w:r w:rsidR="6F695647">
        <w:t xml:space="preserve"> including the</w:t>
      </w:r>
      <w:r>
        <w:t>:</w:t>
      </w:r>
    </w:p>
    <w:p w14:paraId="038988A5" w14:textId="6304FFE5" w:rsidR="00323C72" w:rsidRDefault="00323C72" w:rsidP="004D101E">
      <w:pPr>
        <w:pStyle w:val="ListBullet"/>
        <w:rPr>
          <w:lang w:eastAsia="ja-JP"/>
        </w:rPr>
      </w:pPr>
      <w:r>
        <w:rPr>
          <w:lang w:eastAsia="ja-JP"/>
        </w:rPr>
        <w:t xml:space="preserve">Australian Standard for the Hygienic Production and Transportation of Meat and Meat Products for Human Consumption (2007) (Australian Meat Standard) </w:t>
      </w:r>
      <w:r w:rsidR="003E19C3">
        <w:rPr>
          <w:noProof/>
          <w:lang w:eastAsia="ja-JP"/>
        </w:rPr>
        <w:t>(FRSC 2007)</w:t>
      </w:r>
      <w:r>
        <w:rPr>
          <w:lang w:eastAsia="ja-JP"/>
        </w:rPr>
        <w:t>.</w:t>
      </w:r>
    </w:p>
    <w:p w14:paraId="4E4BDC9C" w14:textId="2F3CF27D" w:rsidR="00323C72" w:rsidRDefault="00323C72" w:rsidP="004D101E">
      <w:pPr>
        <w:pStyle w:val="ListBullet"/>
        <w:rPr>
          <w:lang w:eastAsia="ja-JP"/>
        </w:rPr>
      </w:pPr>
      <w:r>
        <w:rPr>
          <w:lang w:eastAsia="ja-JP"/>
        </w:rPr>
        <w:t xml:space="preserve">Bovine spongiform encephalopathy (BSE) requirements for the importation of beef and beef products for human consumption–effective 1 March 2010 (Australian BSE requirements) </w:t>
      </w:r>
      <w:r w:rsidR="003E19C3">
        <w:rPr>
          <w:noProof/>
          <w:lang w:eastAsia="ja-JP"/>
        </w:rPr>
        <w:t>(FSANZ 2010)</w:t>
      </w:r>
      <w:r>
        <w:rPr>
          <w:lang w:eastAsia="ja-JP"/>
        </w:rPr>
        <w:t>.</w:t>
      </w:r>
    </w:p>
    <w:p w14:paraId="6AF208F7" w14:textId="1B90C5AB" w:rsidR="001141AF" w:rsidRDefault="00323C72" w:rsidP="001141AF">
      <w:pPr>
        <w:pStyle w:val="ListBullet"/>
        <w:rPr>
          <w:lang w:eastAsia="ja-JP"/>
        </w:rPr>
      </w:pPr>
      <w:r>
        <w:rPr>
          <w:lang w:eastAsia="ja-JP"/>
        </w:rPr>
        <w:t>Imported Food Control Act 1992 which requires imported food to comply with the Australia New Zealand Food Standards Code and not pose a risk to human health.</w:t>
      </w:r>
    </w:p>
    <w:p w14:paraId="1E0E643F" w14:textId="19C8FBEB" w:rsidR="00871432" w:rsidRDefault="00871432" w:rsidP="00871432">
      <w:pPr>
        <w:pStyle w:val="ListBullet"/>
        <w:numPr>
          <w:ilvl w:val="0"/>
          <w:numId w:val="0"/>
        </w:numPr>
        <w:rPr>
          <w:lang w:eastAsia="ja-JP"/>
        </w:rPr>
      </w:pPr>
      <w:r w:rsidRPr="00871432">
        <w:rPr>
          <w:lang w:eastAsia="ja-JP"/>
        </w:rPr>
        <w:t xml:space="preserve">A qualitative likelihood </w:t>
      </w:r>
      <w:proofErr w:type="gramStart"/>
      <w:r w:rsidRPr="00871432">
        <w:rPr>
          <w:lang w:eastAsia="ja-JP"/>
        </w:rPr>
        <w:t>was assigned</w:t>
      </w:r>
      <w:proofErr w:type="gramEnd"/>
      <w:r w:rsidRPr="00871432">
        <w:rPr>
          <w:lang w:eastAsia="ja-JP"/>
        </w:rPr>
        <w:t xml:space="preserve"> to describe the likelihood of </w:t>
      </w:r>
      <w:r w:rsidR="00EA291D">
        <w:rPr>
          <w:lang w:eastAsia="ja-JP"/>
        </w:rPr>
        <w:t>LSDV</w:t>
      </w:r>
      <w:r w:rsidRPr="00871432">
        <w:rPr>
          <w:lang w:eastAsia="ja-JP"/>
        </w:rPr>
        <w:t xml:space="preserve"> entering Australia in </w:t>
      </w:r>
      <w:r w:rsidR="00EA291D">
        <w:rPr>
          <w:lang w:eastAsia="ja-JP"/>
        </w:rPr>
        <w:t>fresh bovine skeletal muscle meat</w:t>
      </w:r>
      <w:r w:rsidRPr="00871432">
        <w:rPr>
          <w:lang w:eastAsia="ja-JP"/>
        </w:rPr>
        <w:t xml:space="preserve"> imported for human consumption.</w:t>
      </w:r>
    </w:p>
    <w:p w14:paraId="4CFE873C" w14:textId="3E57EEAB" w:rsidR="001141AF" w:rsidRPr="00A641B5" w:rsidRDefault="001141AF" w:rsidP="00A641B5">
      <w:pPr>
        <w:pStyle w:val="Heading3"/>
      </w:pPr>
      <w:bookmarkStart w:id="15" w:name="_Toc138336509"/>
      <w:r w:rsidRPr="00A641B5">
        <w:t>Exposure assessment</w:t>
      </w:r>
      <w:bookmarkEnd w:id="15"/>
    </w:p>
    <w:p w14:paraId="3CC77D2F" w14:textId="49072964" w:rsidR="006D0949" w:rsidRDefault="00881963" w:rsidP="00B70B6D">
      <w:r>
        <w:t>The e</w:t>
      </w:r>
      <w:r w:rsidR="006D0949">
        <w:t xml:space="preserve">xposure assessment describes the biological pathways necessary for exposure of susceptible animals to the hazard from the imported </w:t>
      </w:r>
      <w:r w:rsidR="002171CB">
        <w:t>product and</w:t>
      </w:r>
      <w:r w:rsidR="006D0949">
        <w:t xml:space="preserve"> estimat</w:t>
      </w:r>
      <w:r w:rsidR="00623A11">
        <w:t>es</w:t>
      </w:r>
      <w:r w:rsidR="006D0949">
        <w:t xml:space="preserve"> the probability of the exposure occurring. It considers biological factors of </w:t>
      </w:r>
      <w:r w:rsidR="003D366D">
        <w:t>LSDV</w:t>
      </w:r>
      <w:r w:rsidR="006D0949">
        <w:t xml:space="preserve">; importing country factors such as the presence of competent vectors, human and animal demographics; geographical and environmental characteristics; and commodity factors such as quantity to </w:t>
      </w:r>
      <w:proofErr w:type="gramStart"/>
      <w:r w:rsidR="006D0949">
        <w:t>be imported</w:t>
      </w:r>
      <w:proofErr w:type="gramEnd"/>
      <w:r w:rsidR="006D0949">
        <w:t xml:space="preserve">, end use and disposal practices. </w:t>
      </w:r>
      <w:r w:rsidR="00F452BC">
        <w:t>In this addendum, the e</w:t>
      </w:r>
      <w:r w:rsidR="006D0949">
        <w:t>xposure assessment estimate</w:t>
      </w:r>
      <w:r w:rsidR="00F452BC">
        <w:t>d</w:t>
      </w:r>
      <w:r w:rsidR="006D0949">
        <w:t xml:space="preserve"> the </w:t>
      </w:r>
      <w:r w:rsidR="00F257DB">
        <w:t xml:space="preserve">qualitative </w:t>
      </w:r>
      <w:r w:rsidR="006D0949">
        <w:t xml:space="preserve">likelihood of </w:t>
      </w:r>
      <w:r w:rsidR="006D0949">
        <w:lastRenderedPageBreak/>
        <w:t xml:space="preserve">susceptible animals in Australia </w:t>
      </w:r>
      <w:proofErr w:type="gramStart"/>
      <w:r w:rsidR="006D0949">
        <w:t>being directly exposed</w:t>
      </w:r>
      <w:proofErr w:type="gramEnd"/>
      <w:r w:rsidR="006D0949">
        <w:t xml:space="preserve"> to and infected with the disease agent introduced via contaminated fresh bovine skeletal muscle meat.</w:t>
      </w:r>
    </w:p>
    <w:p w14:paraId="4C1A53AF" w14:textId="6935901D" w:rsidR="006D0949" w:rsidRDefault="006D0949" w:rsidP="006D0949">
      <w:r>
        <w:t xml:space="preserve">The method for exposure assessment in the beef review considered the possibility of susceptible animals </w:t>
      </w:r>
      <w:proofErr w:type="gramStart"/>
      <w:r>
        <w:t>being exposed</w:t>
      </w:r>
      <w:proofErr w:type="gramEnd"/>
      <w:r>
        <w:t xml:space="preserve"> to contaminated waste products derived from beef or beef products. </w:t>
      </w:r>
      <w:r w:rsidRPr="009534CB">
        <w:t xml:space="preserve">As LSD </w:t>
      </w:r>
      <w:r>
        <w:t>can</w:t>
      </w:r>
      <w:r w:rsidRPr="00504681">
        <w:t xml:space="preserve"> </w:t>
      </w:r>
      <w:proofErr w:type="gramStart"/>
      <w:r w:rsidRPr="00504681">
        <w:t>be transmitted</w:t>
      </w:r>
      <w:proofErr w:type="gramEnd"/>
      <w:r w:rsidRPr="00504681">
        <w:t xml:space="preserve"> mechanically through insect vectors, this </w:t>
      </w:r>
      <w:r>
        <w:t>addendum</w:t>
      </w:r>
      <w:r w:rsidRPr="00504681">
        <w:t xml:space="preserve"> also considered the possibility of transmission through insect</w:t>
      </w:r>
      <w:r w:rsidRPr="009534CB">
        <w:t xml:space="preserve">s </w:t>
      </w:r>
      <w:r w:rsidR="003D3383">
        <w:t>becoming</w:t>
      </w:r>
      <w:r w:rsidRPr="009534CB">
        <w:t xml:space="preserve"> contaminated through contact w</w:t>
      </w:r>
      <w:r>
        <w:t>ith contaminated waste products, and then expos</w:t>
      </w:r>
      <w:r w:rsidR="002536AC">
        <w:t>ing</w:t>
      </w:r>
      <w:r>
        <w:t xml:space="preserve"> </w:t>
      </w:r>
      <w:r w:rsidR="002536AC">
        <w:t xml:space="preserve">at least one </w:t>
      </w:r>
      <w:r>
        <w:t>susceptible animal. Exposure groups considered were domestic and feral cattle and buffalo.</w:t>
      </w:r>
    </w:p>
    <w:p w14:paraId="1FE2F88F" w14:textId="06359FA0" w:rsidR="0077639A" w:rsidRPr="00A641B5" w:rsidRDefault="0077639A" w:rsidP="00A641B5">
      <w:pPr>
        <w:pStyle w:val="Heading3"/>
      </w:pPr>
      <w:bookmarkStart w:id="16" w:name="_Toc138336510"/>
      <w:r w:rsidRPr="00A641B5">
        <w:t>Estimation of the likelihood of entry and exposure</w:t>
      </w:r>
      <w:bookmarkEnd w:id="16"/>
    </w:p>
    <w:p w14:paraId="5E420EDF" w14:textId="382177DD" w:rsidR="00453F37" w:rsidRDefault="00453F37" w:rsidP="00453F37">
      <w:r w:rsidRPr="00400772">
        <w:t xml:space="preserve">The likelihood of entry and exposure </w:t>
      </w:r>
      <w:r w:rsidR="002536AC">
        <w:t>of</w:t>
      </w:r>
      <w:r w:rsidRPr="00400772">
        <w:t xml:space="preserve"> </w:t>
      </w:r>
      <w:r w:rsidR="002536AC">
        <w:t>LSDV</w:t>
      </w:r>
      <w:r w:rsidRPr="00400772">
        <w:t xml:space="preserve"> </w:t>
      </w:r>
      <w:proofErr w:type="gramStart"/>
      <w:r w:rsidRPr="00400772">
        <w:t>was estimated</w:t>
      </w:r>
      <w:proofErr w:type="gramEnd"/>
      <w:r w:rsidRPr="00400772">
        <w:t xml:space="preserve"> by combining the likelihood of entry and the corresponding likelihood of exposure using the matrix shown in </w:t>
      </w:r>
      <w:r w:rsidR="00696AE4">
        <w:fldChar w:fldCharType="begin"/>
      </w:r>
      <w:r w:rsidR="00696AE4">
        <w:instrText xml:space="preserve"> REF _Ref137733892 \h </w:instrText>
      </w:r>
      <w:r w:rsidR="00696AE4">
        <w:fldChar w:fldCharType="separate"/>
      </w:r>
      <w:r w:rsidR="00962ED1">
        <w:t xml:space="preserve">Figure </w:t>
      </w:r>
      <w:r w:rsidR="00962ED1">
        <w:rPr>
          <w:noProof/>
        </w:rPr>
        <w:t>1</w:t>
      </w:r>
      <w:r w:rsidR="00696AE4">
        <w:fldChar w:fldCharType="end"/>
      </w:r>
      <w:r w:rsidRPr="00400772">
        <w:t>.</w:t>
      </w:r>
    </w:p>
    <w:p w14:paraId="01BD2476" w14:textId="3486EE9E" w:rsidR="006533EC" w:rsidRDefault="006533EC" w:rsidP="006533EC">
      <w:pPr>
        <w:pStyle w:val="Caption"/>
      </w:pPr>
      <w:bookmarkStart w:id="17" w:name="_Ref137733892"/>
      <w:bookmarkStart w:id="18" w:name="_Ref137733828"/>
      <w:bookmarkStart w:id="19" w:name="_Toc138336527"/>
      <w:r>
        <w:t xml:space="preserve">Figure </w:t>
      </w:r>
      <w:r>
        <w:fldChar w:fldCharType="begin"/>
      </w:r>
      <w:r>
        <w:instrText>SEQ Figure \* ARABIC</w:instrText>
      </w:r>
      <w:r>
        <w:fldChar w:fldCharType="separate"/>
      </w:r>
      <w:r w:rsidR="00962ED1">
        <w:rPr>
          <w:noProof/>
        </w:rPr>
        <w:t>1</w:t>
      </w:r>
      <w:r>
        <w:fldChar w:fldCharType="end"/>
      </w:r>
      <w:bookmarkEnd w:id="17"/>
      <w:r w:rsidRPr="006533EC">
        <w:t xml:space="preserve"> </w:t>
      </w:r>
      <w:r w:rsidRPr="007C396F">
        <w:t>Matrix for combining qualitative likelihoods</w:t>
      </w:r>
      <w:bookmarkEnd w:id="18"/>
      <w:bookmarkEnd w:id="19"/>
    </w:p>
    <w:p w14:paraId="46AD6CD4" w14:textId="0634EAD1" w:rsidR="00223937" w:rsidRPr="00400772" w:rsidRDefault="00223937" w:rsidP="00453F37">
      <w:r w:rsidRPr="00A30FAF">
        <w:rPr>
          <w:noProof/>
        </w:rPr>
        <w:drawing>
          <wp:inline distT="0" distB="0" distL="0" distR="0" wp14:anchorId="372119AF" wp14:editId="0BE32C8A">
            <wp:extent cx="5731510" cy="2583287"/>
            <wp:effectExtent l="0" t="0" r="2540" b="7620"/>
            <wp:docPr id="11" name="Picture 11" descr="The likelihood of entry is combined with the likelihood of exposure. For example, if the likelihood of entry is moderate and the likelihood of exposure is high, the likelihood of entry and exposure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likelihood of entry is combined with the likelihood of exposure. For example, if the likelihood of entry is moderate and the likelihood of exposure is high, the likelihood of entry and exposure is moderate."/>
                    <pic:cNvPicPr/>
                  </pic:nvPicPr>
                  <pic:blipFill>
                    <a:blip r:embed="rId18">
                      <a:extLst>
                        <a:ext uri="{28A0092B-C50C-407E-A947-70E740481C1C}">
                          <a14:useLocalDpi xmlns:a14="http://schemas.microsoft.com/office/drawing/2010/main" val="0"/>
                        </a:ext>
                      </a:extLst>
                    </a:blip>
                    <a:stretch>
                      <a:fillRect/>
                    </a:stretch>
                  </pic:blipFill>
                  <pic:spPr>
                    <a:xfrm>
                      <a:off x="0" y="0"/>
                      <a:ext cx="5731510" cy="2583287"/>
                    </a:xfrm>
                    <a:prstGeom prst="rect">
                      <a:avLst/>
                    </a:prstGeom>
                  </pic:spPr>
                </pic:pic>
              </a:graphicData>
            </a:graphic>
          </wp:inline>
        </w:drawing>
      </w:r>
    </w:p>
    <w:p w14:paraId="5B05BBF8" w14:textId="67812379" w:rsidR="006F1814" w:rsidRPr="008C4939" w:rsidRDefault="006F1814" w:rsidP="00476AEB">
      <w:pPr>
        <w:pStyle w:val="Heading3"/>
      </w:pPr>
      <w:bookmarkStart w:id="20" w:name="_Toc138336511"/>
      <w:r w:rsidRPr="008C4939">
        <w:t>Consequence assessment</w:t>
      </w:r>
      <w:bookmarkEnd w:id="20"/>
    </w:p>
    <w:p w14:paraId="39389382" w14:textId="0BA43A12" w:rsidR="0093245B" w:rsidRDefault="0093245B" w:rsidP="0017490A">
      <w:pPr>
        <w:pStyle w:val="Heading4"/>
      </w:pPr>
      <w:r>
        <w:t>Likelihood of establishment and/or spread</w:t>
      </w:r>
    </w:p>
    <w:p w14:paraId="75C226D5" w14:textId="298DFF6E" w:rsidR="003101B6" w:rsidRDefault="005A6C13" w:rsidP="003101B6">
      <w:r>
        <w:t>The c</w:t>
      </w:r>
      <w:r w:rsidR="003101B6">
        <w:t xml:space="preserve">onsequence assessment describes the relationship between exposures to the identified hazard and the consequences of those exposures. </w:t>
      </w:r>
      <w:r w:rsidR="00804023">
        <w:t>It assesses the likelihood of establishment and/or spread of LSDV</w:t>
      </w:r>
      <w:r w:rsidR="003101B6">
        <w:t xml:space="preserve"> </w:t>
      </w:r>
      <w:r w:rsidR="00804023">
        <w:t>and t</w:t>
      </w:r>
      <w:r w:rsidR="003101B6">
        <w:t xml:space="preserve">he potential impacts/effects of </w:t>
      </w:r>
      <w:r w:rsidR="00CC529D">
        <w:t>the disease</w:t>
      </w:r>
      <w:r w:rsidR="00D567D1">
        <w:t xml:space="preserve"> </w:t>
      </w:r>
      <w:r w:rsidR="00D567D1" w:rsidRPr="00D509BB">
        <w:t>(that is, the outbreak scenario)</w:t>
      </w:r>
      <w:r w:rsidR="00CC529D">
        <w:t>.</w:t>
      </w:r>
    </w:p>
    <w:p w14:paraId="55C5C521" w14:textId="22901264" w:rsidR="003101B6" w:rsidRDefault="7A377DC9" w:rsidP="003101B6">
      <w:r>
        <w:t>T</w:t>
      </w:r>
      <w:r w:rsidR="3E3BF23A">
        <w:t xml:space="preserve">he likelihood of significant outbreaks occurring following cases </w:t>
      </w:r>
      <w:r>
        <w:t xml:space="preserve">of LSD </w:t>
      </w:r>
      <w:r w:rsidR="3877AA14">
        <w:t xml:space="preserve">(the likelihood of establishment and/or spread) </w:t>
      </w:r>
      <w:proofErr w:type="gramStart"/>
      <w:r w:rsidR="103E0F06">
        <w:t>was</w:t>
      </w:r>
      <w:r w:rsidR="3228E036">
        <w:t xml:space="preserve"> assessed</w:t>
      </w:r>
      <w:proofErr w:type="gramEnd"/>
      <w:r w:rsidR="3228E036">
        <w:t xml:space="preserve"> qualitatively</w:t>
      </w:r>
      <w:r w:rsidR="3E3BF23A">
        <w:t xml:space="preserve">. Factors relevant to </w:t>
      </w:r>
      <w:r w:rsidR="1C396FE4">
        <w:t>this assessment included</w:t>
      </w:r>
      <w:r w:rsidR="3E3BF23A">
        <w:t xml:space="preserve"> pathogen factors, exposure group factors, demographic and environmental factors,</w:t>
      </w:r>
      <w:r w:rsidR="1C396FE4">
        <w:t xml:space="preserve"> and</w:t>
      </w:r>
      <w:r w:rsidR="3E3BF23A">
        <w:t xml:space="preserve"> disease</w:t>
      </w:r>
      <w:r w:rsidR="62E4D797">
        <w:t xml:space="preserve"> </w:t>
      </w:r>
      <w:r w:rsidR="3E3BF23A">
        <w:t>control factors.</w:t>
      </w:r>
    </w:p>
    <w:p w14:paraId="6B3C21D5" w14:textId="07284DAA" w:rsidR="003101B6" w:rsidRDefault="003101B6" w:rsidP="003101B6">
      <w:r>
        <w:t xml:space="preserve">Consequences attributable to the outbreaks </w:t>
      </w:r>
      <w:proofErr w:type="gramStart"/>
      <w:r>
        <w:t xml:space="preserve">were </w:t>
      </w:r>
      <w:r w:rsidR="00DC692B">
        <w:t>assessed</w:t>
      </w:r>
      <w:proofErr w:type="gramEnd"/>
      <w:r w:rsidR="00DC692B">
        <w:t xml:space="preserve"> qualitatively</w:t>
      </w:r>
      <w:r>
        <w:t xml:space="preserve"> in terms of direct and indirect</w:t>
      </w:r>
      <w:r w:rsidR="00A60622">
        <w:t xml:space="preserve"> </w:t>
      </w:r>
      <w:r>
        <w:t>effects on human, animal and plant life and health on a national scale, including adverse health,</w:t>
      </w:r>
      <w:r w:rsidR="00A60622">
        <w:t xml:space="preserve"> </w:t>
      </w:r>
      <w:r>
        <w:t>environmental and socioeconomic effects.</w:t>
      </w:r>
      <w:r w:rsidR="00E42E98">
        <w:t xml:space="preserve"> </w:t>
      </w:r>
    </w:p>
    <w:p w14:paraId="0BEE4CF3" w14:textId="21B2CE2D" w:rsidR="00D30784" w:rsidRDefault="00D30784" w:rsidP="00D30784">
      <w:r>
        <w:lastRenderedPageBreak/>
        <w:t xml:space="preserve">The likely consequences of establishment and/or spread of the disease agent were </w:t>
      </w:r>
      <w:r w:rsidR="00D0356F">
        <w:t xml:space="preserve">then </w:t>
      </w:r>
      <w:r>
        <w:t xml:space="preserve">estimated by combining the likelihood of establishment and/or spread with the overall effect of establishment and/or spread using the matrix shown in </w:t>
      </w:r>
      <w:r w:rsidR="004B43EF">
        <w:fldChar w:fldCharType="begin"/>
      </w:r>
      <w:r w:rsidR="004B43EF">
        <w:instrText xml:space="preserve"> REF _Ref137733850 \h </w:instrText>
      </w:r>
      <w:r w:rsidR="004B43EF">
        <w:fldChar w:fldCharType="separate"/>
      </w:r>
      <w:r w:rsidR="00962ED1">
        <w:t xml:space="preserve">Figure </w:t>
      </w:r>
      <w:r w:rsidR="00962ED1">
        <w:rPr>
          <w:noProof/>
        </w:rPr>
        <w:t>2</w:t>
      </w:r>
      <w:r w:rsidR="004B43EF">
        <w:fldChar w:fldCharType="end"/>
      </w:r>
      <w:r>
        <w:t>.</w:t>
      </w:r>
    </w:p>
    <w:p w14:paraId="65B6D52F" w14:textId="18335742" w:rsidR="006533EC" w:rsidRDefault="006533EC" w:rsidP="006533EC">
      <w:pPr>
        <w:pStyle w:val="Caption"/>
        <w:rPr>
          <w:lang w:eastAsia="ja-JP"/>
        </w:rPr>
      </w:pPr>
      <w:bookmarkStart w:id="21" w:name="_Ref137733850"/>
      <w:bookmarkStart w:id="22" w:name="_Toc138336528"/>
      <w:r>
        <w:t xml:space="preserve">Figure </w:t>
      </w:r>
      <w:r>
        <w:fldChar w:fldCharType="begin"/>
      </w:r>
      <w:r>
        <w:instrText>SEQ Figure \* ARABIC</w:instrText>
      </w:r>
      <w:r>
        <w:fldChar w:fldCharType="separate"/>
      </w:r>
      <w:r w:rsidR="00962ED1">
        <w:rPr>
          <w:noProof/>
        </w:rPr>
        <w:t>2</w:t>
      </w:r>
      <w:r>
        <w:fldChar w:fldCharType="end"/>
      </w:r>
      <w:bookmarkEnd w:id="21"/>
      <w:r w:rsidRPr="006533EC">
        <w:rPr>
          <w:lang w:eastAsia="ja-JP"/>
        </w:rPr>
        <w:t xml:space="preserve"> </w:t>
      </w:r>
      <w:proofErr w:type="gramStart"/>
      <w:r w:rsidRPr="00976EFE">
        <w:rPr>
          <w:lang w:eastAsia="ja-JP"/>
        </w:rPr>
        <w:t>Likely consequences</w:t>
      </w:r>
      <w:proofErr w:type="gramEnd"/>
      <w:r w:rsidRPr="00976EFE">
        <w:rPr>
          <w:lang w:eastAsia="ja-JP"/>
        </w:rPr>
        <w:t xml:space="preserve"> matrix</w:t>
      </w:r>
      <w:bookmarkEnd w:id="22"/>
    </w:p>
    <w:p w14:paraId="3535454A" w14:textId="321D69CE" w:rsidR="006533EC" w:rsidRDefault="006533EC" w:rsidP="006533EC">
      <w:pPr>
        <w:pStyle w:val="Caption"/>
      </w:pPr>
    </w:p>
    <w:p w14:paraId="282B8EE0" w14:textId="2A14FD18" w:rsidR="0029168E" w:rsidRPr="0029168E" w:rsidRDefault="0029168E" w:rsidP="0029168E">
      <w:pPr>
        <w:rPr>
          <w:lang w:eastAsia="ja-JP"/>
        </w:rPr>
      </w:pPr>
      <w:r>
        <w:rPr>
          <w:noProof/>
        </w:rPr>
        <w:drawing>
          <wp:inline distT="0" distB="0" distL="0" distR="0" wp14:anchorId="023E53C5" wp14:editId="2C205C13">
            <wp:extent cx="5731510" cy="2586447"/>
            <wp:effectExtent l="0" t="0" r="2540" b="4445"/>
            <wp:docPr id="12" name="Picture 12" descr="The likelihood of establishment and/or spread is combined with the overall effect of establishment and/or spread. For example, if the likelihood of establishment and/or spread is very low, and the overall effect of establishment and/or spread is high, the likely consequence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likelihood of establishment and/or spread is combined with the overall effect of establishment and/or spread. For example, if the likelihood of establishment and/or spread is very low, and the overall effect of establishment and/or spread is high, the likely consequence is low."/>
                    <pic:cNvPicPr/>
                  </pic:nvPicPr>
                  <pic:blipFill>
                    <a:blip r:embed="rId19">
                      <a:extLst>
                        <a:ext uri="{28A0092B-C50C-407E-A947-70E740481C1C}">
                          <a14:useLocalDpi xmlns:a14="http://schemas.microsoft.com/office/drawing/2010/main" val="0"/>
                        </a:ext>
                      </a:extLst>
                    </a:blip>
                    <a:stretch>
                      <a:fillRect/>
                    </a:stretch>
                  </pic:blipFill>
                  <pic:spPr>
                    <a:xfrm>
                      <a:off x="0" y="0"/>
                      <a:ext cx="5731510" cy="2586447"/>
                    </a:xfrm>
                    <a:prstGeom prst="rect">
                      <a:avLst/>
                    </a:prstGeom>
                  </pic:spPr>
                </pic:pic>
              </a:graphicData>
            </a:graphic>
          </wp:inline>
        </w:drawing>
      </w:r>
    </w:p>
    <w:p w14:paraId="0C267E82" w14:textId="425FC54C" w:rsidR="0077639A" w:rsidRPr="00476AEB" w:rsidRDefault="00CD404E" w:rsidP="00476AEB">
      <w:pPr>
        <w:pStyle w:val="Heading3"/>
      </w:pPr>
      <w:bookmarkStart w:id="23" w:name="_Toc138336512"/>
      <w:r w:rsidRPr="00476AEB">
        <w:t>Risk estimation</w:t>
      </w:r>
      <w:bookmarkEnd w:id="23"/>
    </w:p>
    <w:p w14:paraId="38054498" w14:textId="0D683767" w:rsidR="00652BE5" w:rsidRPr="00504681" w:rsidRDefault="00652BE5" w:rsidP="00652BE5">
      <w:r w:rsidRPr="00504681">
        <w:t xml:space="preserve">The overall likelihood of entry and exposure was combined with the </w:t>
      </w:r>
      <w:proofErr w:type="gramStart"/>
      <w:r w:rsidRPr="00504681">
        <w:t>likely consequences</w:t>
      </w:r>
      <w:proofErr w:type="gramEnd"/>
      <w:r w:rsidRPr="00504681">
        <w:t xml:space="preserve"> using </w:t>
      </w:r>
      <w:r w:rsidR="004B43EF">
        <w:fldChar w:fldCharType="begin"/>
      </w:r>
      <w:r w:rsidR="004B43EF">
        <w:instrText xml:space="preserve"> REF _Ref137733872 \h </w:instrText>
      </w:r>
      <w:r w:rsidR="004B43EF">
        <w:fldChar w:fldCharType="separate"/>
      </w:r>
      <w:r w:rsidR="00962ED1">
        <w:t xml:space="preserve">Figure </w:t>
      </w:r>
      <w:r w:rsidR="00962ED1">
        <w:rPr>
          <w:noProof/>
        </w:rPr>
        <w:t>3</w:t>
      </w:r>
      <w:r w:rsidR="004B43EF">
        <w:fldChar w:fldCharType="end"/>
      </w:r>
      <w:r>
        <w:t xml:space="preserve"> to produce the risk estimate for LSD in imported bovine skeletal muscle meat.</w:t>
      </w:r>
    </w:p>
    <w:p w14:paraId="799DF41A" w14:textId="4628201E" w:rsidR="009846C0" w:rsidRPr="00351CD3" w:rsidRDefault="006533EC" w:rsidP="006533EC">
      <w:pPr>
        <w:pStyle w:val="Caption"/>
        <w:rPr>
          <w:b w:val="0"/>
          <w:bCs w:val="0"/>
        </w:rPr>
      </w:pPr>
      <w:bookmarkStart w:id="24" w:name="_Ref137733872"/>
      <w:bookmarkStart w:id="25" w:name="_Toc138336529"/>
      <w:r>
        <w:t xml:space="preserve">Figure </w:t>
      </w:r>
      <w:r>
        <w:fldChar w:fldCharType="begin"/>
      </w:r>
      <w:r>
        <w:instrText>SEQ Figure \* ARABIC</w:instrText>
      </w:r>
      <w:r>
        <w:fldChar w:fldCharType="separate"/>
      </w:r>
      <w:r w:rsidR="00962ED1">
        <w:rPr>
          <w:noProof/>
        </w:rPr>
        <w:t>3</w:t>
      </w:r>
      <w:r>
        <w:fldChar w:fldCharType="end"/>
      </w:r>
      <w:bookmarkEnd w:id="24"/>
      <w:r>
        <w:t xml:space="preserve"> </w:t>
      </w:r>
      <w:r w:rsidRPr="00E57B62">
        <w:t>Risk estimation matrix</w:t>
      </w:r>
      <w:bookmarkEnd w:id="25"/>
    </w:p>
    <w:p w14:paraId="3BAA90D7" w14:textId="77777777" w:rsidR="009846C0" w:rsidRDefault="1956EB18" w:rsidP="009846C0">
      <w:r>
        <w:rPr>
          <w:noProof/>
        </w:rPr>
        <w:drawing>
          <wp:inline distT="0" distB="0" distL="0" distR="0" wp14:anchorId="19836AA4" wp14:editId="25565A57">
            <wp:extent cx="5731510" cy="2596557"/>
            <wp:effectExtent l="0" t="0" r="2540" b="0"/>
            <wp:docPr id="13" name="Picture 13"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5731510" cy="2596557"/>
                    </a:xfrm>
                    <a:prstGeom prst="rect">
                      <a:avLst/>
                    </a:prstGeom>
                  </pic:spPr>
                </pic:pic>
              </a:graphicData>
            </a:graphic>
          </wp:inline>
        </w:drawing>
      </w:r>
    </w:p>
    <w:p w14:paraId="5EBE4933" w14:textId="3FCEF8EC" w:rsidR="00CD404E" w:rsidRDefault="00A63CB5" w:rsidP="00476AEB">
      <w:pPr>
        <w:pStyle w:val="Heading2"/>
      </w:pPr>
      <w:bookmarkStart w:id="26" w:name="_Toc138336513"/>
      <w:r w:rsidRPr="00476AEB">
        <w:lastRenderedPageBreak/>
        <w:t>Technical</w:t>
      </w:r>
      <w:r>
        <w:t xml:space="preserve"> information</w:t>
      </w:r>
      <w:bookmarkEnd w:id="26"/>
    </w:p>
    <w:p w14:paraId="132FE327" w14:textId="41846C43" w:rsidR="00A63CB5" w:rsidRPr="00476AEB" w:rsidRDefault="00A63CB5" w:rsidP="00476AEB">
      <w:pPr>
        <w:pStyle w:val="Heading3"/>
      </w:pPr>
      <w:bookmarkStart w:id="27" w:name="_Toc138336514"/>
      <w:r w:rsidRPr="00476AEB">
        <w:t>Agent properties</w:t>
      </w:r>
      <w:bookmarkEnd w:id="27"/>
    </w:p>
    <w:p w14:paraId="0B7258DB" w14:textId="4765A09D" w:rsidR="006D0949" w:rsidRDefault="3D64A979" w:rsidP="00126909">
      <w:pPr>
        <w:rPr>
          <w:lang w:eastAsia="ja-JP"/>
        </w:rPr>
      </w:pPr>
      <w:r w:rsidRPr="224FBA99">
        <w:rPr>
          <w:lang w:eastAsia="ja-JP"/>
        </w:rPr>
        <w:t xml:space="preserve">LSDV can remain viable for many months in the environment, especially in dark environmental conditions such as contaminated animal sheds. It can survive in necrotic skin nodules for longer than 33 days, desiccated crusts for up to 35 days and air-dried hides for at least 18 days </w:t>
      </w:r>
      <w:r w:rsidR="003E19C3">
        <w:rPr>
          <w:noProof/>
          <w:lang w:eastAsia="ja-JP"/>
        </w:rPr>
        <w:t>(WOAH 2017)</w:t>
      </w:r>
      <w:r w:rsidRPr="224FBA99">
        <w:rPr>
          <w:lang w:eastAsia="ja-JP"/>
        </w:rPr>
        <w:t>.</w:t>
      </w:r>
    </w:p>
    <w:p w14:paraId="6BA5C4AA" w14:textId="5A27437A" w:rsidR="002C16AB" w:rsidRDefault="002C16AB" w:rsidP="002C16AB">
      <w:pPr>
        <w:pStyle w:val="Heading3"/>
        <w:rPr>
          <w:lang w:eastAsia="ja-JP"/>
        </w:rPr>
      </w:pPr>
      <w:bookmarkStart w:id="28" w:name="_Toc138336515"/>
      <w:r>
        <w:rPr>
          <w:lang w:eastAsia="ja-JP"/>
        </w:rPr>
        <w:t>Epidemiology</w:t>
      </w:r>
      <w:bookmarkEnd w:id="28"/>
    </w:p>
    <w:p w14:paraId="08ECB70B" w14:textId="7E87542B" w:rsidR="00AD06D1" w:rsidRDefault="00AD06D1" w:rsidP="00AD06D1">
      <w:pPr>
        <w:rPr>
          <w:lang w:eastAsia="ja-JP"/>
        </w:rPr>
      </w:pPr>
      <w:r>
        <w:rPr>
          <w:lang w:eastAsia="ja-JP"/>
        </w:rPr>
        <w:t xml:space="preserve">Biting insects have </w:t>
      </w:r>
      <w:proofErr w:type="gramStart"/>
      <w:r>
        <w:rPr>
          <w:lang w:eastAsia="ja-JP"/>
        </w:rPr>
        <w:t>been shown</w:t>
      </w:r>
      <w:proofErr w:type="gramEnd"/>
      <w:r>
        <w:rPr>
          <w:lang w:eastAsia="ja-JP"/>
        </w:rPr>
        <w:t xml:space="preserve"> to be the primary route for transmitting the disease under field circumstances </w:t>
      </w:r>
      <w:r w:rsidR="003E19C3">
        <w:rPr>
          <w:noProof/>
          <w:lang w:eastAsia="ja-JP"/>
        </w:rPr>
        <w:t>(Magori-Cohen et al. 2012)</w:t>
      </w:r>
      <w:r>
        <w:rPr>
          <w:lang w:eastAsia="ja-JP"/>
        </w:rPr>
        <w:t xml:space="preserve">. Ticks have also </w:t>
      </w:r>
      <w:proofErr w:type="gramStart"/>
      <w:r>
        <w:rPr>
          <w:lang w:eastAsia="ja-JP"/>
        </w:rPr>
        <w:t>been implicated</w:t>
      </w:r>
      <w:proofErr w:type="gramEnd"/>
      <w:r>
        <w:rPr>
          <w:lang w:eastAsia="ja-JP"/>
        </w:rPr>
        <w:t xml:space="preserve"> </w:t>
      </w:r>
      <w:r w:rsidR="003E19C3">
        <w:rPr>
          <w:noProof/>
          <w:lang w:eastAsia="ja-JP"/>
        </w:rPr>
        <w:t>(Lubinga et al. 2015; Lubinga et al. 2013; Tuppurainen &amp; Oura 2012)</w:t>
      </w:r>
      <w:r>
        <w:rPr>
          <w:lang w:eastAsia="ja-JP"/>
        </w:rPr>
        <w:t xml:space="preserve">. Outbreaks have been associated with </w:t>
      </w:r>
      <w:r w:rsidRPr="00771CFA">
        <w:rPr>
          <w:rStyle w:val="Emphasis"/>
        </w:rPr>
        <w:t>Stomoxys</w:t>
      </w:r>
      <w:r w:rsidR="00C6645C">
        <w:rPr>
          <w:rStyle w:val="Emphasis"/>
        </w:rPr>
        <w:t> </w:t>
      </w:r>
      <w:r w:rsidRPr="00771CFA">
        <w:rPr>
          <w:rStyle w:val="Emphasis"/>
        </w:rPr>
        <w:t>calcitrans</w:t>
      </w:r>
      <w:r>
        <w:rPr>
          <w:lang w:eastAsia="ja-JP"/>
        </w:rPr>
        <w:t xml:space="preserve"> (stable fly) carrying LSDV over 80</w:t>
      </w:r>
      <w:r w:rsidR="00C6645C">
        <w:rPr>
          <w:lang w:eastAsia="ja-JP"/>
        </w:rPr>
        <w:t> </w:t>
      </w:r>
      <w:r w:rsidR="105E089B" w:rsidRPr="6A98A7AB">
        <w:rPr>
          <w:lang w:eastAsia="ja-JP"/>
        </w:rPr>
        <w:t>km</w:t>
      </w:r>
      <w:r>
        <w:rPr>
          <w:lang w:eastAsia="ja-JP"/>
        </w:rPr>
        <w:t xml:space="preserve">, and </w:t>
      </w:r>
      <w:proofErr w:type="gramStart"/>
      <w:r>
        <w:rPr>
          <w:lang w:eastAsia="ja-JP"/>
        </w:rPr>
        <w:t>possibly over</w:t>
      </w:r>
      <w:proofErr w:type="gramEnd"/>
      <w:r>
        <w:rPr>
          <w:lang w:eastAsia="ja-JP"/>
        </w:rPr>
        <w:t xml:space="preserve"> 200</w:t>
      </w:r>
      <w:r w:rsidR="00C6645C">
        <w:rPr>
          <w:lang w:eastAsia="ja-JP"/>
        </w:rPr>
        <w:t> </w:t>
      </w:r>
      <w:r w:rsidR="38ECF82C" w:rsidRPr="6A98A7AB">
        <w:rPr>
          <w:lang w:eastAsia="ja-JP"/>
        </w:rPr>
        <w:t>km</w:t>
      </w:r>
      <w:r>
        <w:rPr>
          <w:lang w:eastAsia="ja-JP"/>
        </w:rPr>
        <w:t xml:space="preserve"> by wind in Israel </w:t>
      </w:r>
      <w:r w:rsidR="003E19C3">
        <w:rPr>
          <w:noProof/>
          <w:lang w:eastAsia="ja-JP"/>
        </w:rPr>
        <w:t>(Yeruham et al. 1995)</w:t>
      </w:r>
      <w:r>
        <w:rPr>
          <w:lang w:eastAsia="ja-JP"/>
        </w:rPr>
        <w:t xml:space="preserve">. Experimentally, it </w:t>
      </w:r>
      <w:proofErr w:type="gramStart"/>
      <w:r>
        <w:rPr>
          <w:lang w:eastAsia="ja-JP"/>
        </w:rPr>
        <w:t>was shown</w:t>
      </w:r>
      <w:proofErr w:type="gramEnd"/>
      <w:r>
        <w:rPr>
          <w:lang w:eastAsia="ja-JP"/>
        </w:rPr>
        <w:t xml:space="preserve"> that </w:t>
      </w:r>
      <w:r w:rsidRPr="00FC2DDA">
        <w:rPr>
          <w:rStyle w:val="Emphasis"/>
          <w:lang w:eastAsia="ja-JP"/>
        </w:rPr>
        <w:t>S.</w:t>
      </w:r>
      <w:r w:rsidR="00C6645C">
        <w:rPr>
          <w:rStyle w:val="Emphasis"/>
          <w:lang w:eastAsia="ja-JP"/>
        </w:rPr>
        <w:t> </w:t>
      </w:r>
      <w:r w:rsidRPr="00FC2DDA">
        <w:rPr>
          <w:rStyle w:val="Emphasis"/>
          <w:lang w:eastAsia="ja-JP"/>
        </w:rPr>
        <w:t>calcitrans</w:t>
      </w:r>
      <w:r>
        <w:rPr>
          <w:lang w:eastAsia="ja-JP"/>
        </w:rPr>
        <w:t xml:space="preserve"> can transmit capripox viruses between sheep, </w:t>
      </w:r>
      <w:r w:rsidR="003E19C3">
        <w:rPr>
          <w:noProof/>
          <w:lang w:eastAsia="ja-JP"/>
        </w:rPr>
        <w:t>(Kitching &amp; Mellor 1986)</w:t>
      </w:r>
      <w:r>
        <w:rPr>
          <w:lang w:eastAsia="ja-JP"/>
        </w:rPr>
        <w:t xml:space="preserve"> and </w:t>
      </w:r>
      <w:r w:rsidRPr="00771CFA">
        <w:rPr>
          <w:rStyle w:val="Emphasis"/>
        </w:rPr>
        <w:t>Aedes</w:t>
      </w:r>
      <w:r w:rsidR="00C6645C">
        <w:rPr>
          <w:rStyle w:val="Emphasis"/>
        </w:rPr>
        <w:t> </w:t>
      </w:r>
      <w:r w:rsidRPr="00771CFA">
        <w:rPr>
          <w:rStyle w:val="Emphasis"/>
        </w:rPr>
        <w:t>aegypti</w:t>
      </w:r>
      <w:r>
        <w:rPr>
          <w:lang w:eastAsia="ja-JP"/>
        </w:rPr>
        <w:t xml:space="preserve"> can transmit LSDV from infected cattle to susceptible cattle </w:t>
      </w:r>
      <w:r w:rsidR="003E19C3">
        <w:rPr>
          <w:noProof/>
          <w:lang w:eastAsia="ja-JP"/>
        </w:rPr>
        <w:t>(Chihota et al. 2001)</w:t>
      </w:r>
      <w:r>
        <w:rPr>
          <w:lang w:eastAsia="ja-JP"/>
        </w:rPr>
        <w:t>.</w:t>
      </w:r>
    </w:p>
    <w:p w14:paraId="7C36D957" w14:textId="7BA2ABCA" w:rsidR="00AD06D1" w:rsidRDefault="2BB624B3" w:rsidP="00AD06D1">
      <w:pPr>
        <w:rPr>
          <w:lang w:eastAsia="ja-JP"/>
        </w:rPr>
      </w:pPr>
      <w:r w:rsidRPr="224FBA99">
        <w:rPr>
          <w:lang w:eastAsia="ja-JP"/>
        </w:rPr>
        <w:t>The incubation period of LSD ranges from 1 to 4 weeks and can be as early as 4</w:t>
      </w:r>
      <w:r w:rsidR="2B165513" w:rsidRPr="224FBA99">
        <w:rPr>
          <w:lang w:eastAsia="ja-JP"/>
        </w:rPr>
        <w:t> </w:t>
      </w:r>
      <w:r w:rsidRPr="224FBA99">
        <w:rPr>
          <w:lang w:eastAsia="ja-JP"/>
        </w:rPr>
        <w:t xml:space="preserve">days in experimentally infected animals </w:t>
      </w:r>
      <w:r w:rsidR="003E19C3">
        <w:rPr>
          <w:noProof/>
          <w:lang w:eastAsia="ja-JP"/>
        </w:rPr>
        <w:t>(CFSPH 2017)</w:t>
      </w:r>
      <w:r w:rsidRPr="224FBA99">
        <w:rPr>
          <w:lang w:eastAsia="ja-JP"/>
        </w:rPr>
        <w:t>. The incubation period of LSD in the</w:t>
      </w:r>
      <w:r w:rsidR="185686D5" w:rsidRPr="224FBA99">
        <w:rPr>
          <w:lang w:eastAsia="ja-JP"/>
        </w:rPr>
        <w:t xml:space="preserve"> WOAH</w:t>
      </w:r>
      <w:r w:rsidRPr="224FBA99">
        <w:rPr>
          <w:lang w:eastAsia="ja-JP"/>
        </w:rPr>
        <w:t xml:space="preserve"> Terrestrial Code is 28</w:t>
      </w:r>
      <w:r w:rsidR="2B165513" w:rsidRPr="224FBA99">
        <w:rPr>
          <w:lang w:eastAsia="ja-JP"/>
        </w:rPr>
        <w:t> </w:t>
      </w:r>
      <w:r w:rsidRPr="224FBA99">
        <w:rPr>
          <w:lang w:eastAsia="ja-JP"/>
        </w:rPr>
        <w:t xml:space="preserve">days </w:t>
      </w:r>
      <w:r w:rsidR="003E19C3">
        <w:rPr>
          <w:noProof/>
          <w:lang w:eastAsia="ja-JP"/>
        </w:rPr>
        <w:t>(WOAH 2021)</w:t>
      </w:r>
      <w:r w:rsidRPr="224FBA99">
        <w:rPr>
          <w:lang w:eastAsia="ja-JP"/>
        </w:rPr>
        <w:t>.</w:t>
      </w:r>
    </w:p>
    <w:p w14:paraId="5F3CCF39" w14:textId="187D42A7" w:rsidR="00AD06D1" w:rsidRDefault="00AD06D1" w:rsidP="00AD06D1">
      <w:pPr>
        <w:rPr>
          <w:lang w:eastAsia="ja-JP"/>
        </w:rPr>
      </w:pPr>
      <w:r>
        <w:rPr>
          <w:lang w:eastAsia="ja-JP"/>
        </w:rPr>
        <w:t xml:space="preserve">LSD is a highly infectious transboundary disease. The primary mode of transmission of </w:t>
      </w:r>
      <w:r w:rsidRPr="4EA1DB66">
        <w:rPr>
          <w:lang w:eastAsia="ja-JP"/>
        </w:rPr>
        <w:t>LSD</w:t>
      </w:r>
      <w:r w:rsidR="0F678971" w:rsidRPr="4EA1DB66">
        <w:rPr>
          <w:lang w:eastAsia="ja-JP"/>
        </w:rPr>
        <w:t>V</w:t>
      </w:r>
      <w:r>
        <w:rPr>
          <w:lang w:eastAsia="ja-JP"/>
        </w:rPr>
        <w:t xml:space="preserve"> is mechanical through biting arthropod vectors such as mosquitoes </w:t>
      </w:r>
      <w:r w:rsidRPr="63D65B8F">
        <w:rPr>
          <w:rStyle w:val="Emphasis"/>
        </w:rPr>
        <w:t>A</w:t>
      </w:r>
      <w:r w:rsidR="2746DAD3" w:rsidRPr="63D65B8F">
        <w:rPr>
          <w:rStyle w:val="Emphasis"/>
        </w:rPr>
        <w:t>.</w:t>
      </w:r>
      <w:r w:rsidR="00C6645C">
        <w:rPr>
          <w:rStyle w:val="Emphasis"/>
        </w:rPr>
        <w:t> </w:t>
      </w:r>
      <w:r w:rsidRPr="006679F6">
        <w:rPr>
          <w:rStyle w:val="Emphasis"/>
        </w:rPr>
        <w:t>aegypti</w:t>
      </w:r>
      <w:r>
        <w:rPr>
          <w:lang w:eastAsia="ja-JP"/>
        </w:rPr>
        <w:t xml:space="preserve">, </w:t>
      </w:r>
      <w:r w:rsidRPr="006679F6">
        <w:rPr>
          <w:rStyle w:val="Emphasis"/>
        </w:rPr>
        <w:t>Anopheles</w:t>
      </w:r>
      <w:r w:rsidR="00C6645C">
        <w:rPr>
          <w:rStyle w:val="Emphasis"/>
        </w:rPr>
        <w:t> </w:t>
      </w:r>
      <w:r w:rsidRPr="006679F6">
        <w:rPr>
          <w:rStyle w:val="Emphasis"/>
        </w:rPr>
        <w:t>stephensi</w:t>
      </w:r>
      <w:r>
        <w:rPr>
          <w:lang w:eastAsia="ja-JP"/>
        </w:rPr>
        <w:t xml:space="preserve"> and </w:t>
      </w:r>
      <w:r w:rsidRPr="006679F6">
        <w:rPr>
          <w:rStyle w:val="Emphasis"/>
        </w:rPr>
        <w:t>Culex</w:t>
      </w:r>
      <w:r w:rsidR="00C6645C">
        <w:rPr>
          <w:rStyle w:val="Emphasis"/>
        </w:rPr>
        <w:t> </w:t>
      </w:r>
      <w:r w:rsidRPr="006679F6">
        <w:rPr>
          <w:rStyle w:val="Emphasis"/>
        </w:rPr>
        <w:t>quinquefasciatus</w:t>
      </w:r>
      <w:r>
        <w:rPr>
          <w:lang w:eastAsia="ja-JP"/>
        </w:rPr>
        <w:t xml:space="preserve">, </w:t>
      </w:r>
      <w:r w:rsidRPr="006679F6">
        <w:rPr>
          <w:rStyle w:val="Emphasis"/>
        </w:rPr>
        <w:t>S</w:t>
      </w:r>
      <w:r w:rsidR="000A151A">
        <w:rPr>
          <w:rStyle w:val="Emphasis"/>
        </w:rPr>
        <w:t>.</w:t>
      </w:r>
      <w:r w:rsidR="00C6645C">
        <w:rPr>
          <w:rStyle w:val="Emphasis"/>
        </w:rPr>
        <w:t> </w:t>
      </w:r>
      <w:r w:rsidRPr="006679F6">
        <w:rPr>
          <w:rStyle w:val="Emphasis"/>
        </w:rPr>
        <w:t>calcitrans</w:t>
      </w:r>
      <w:r>
        <w:rPr>
          <w:lang w:eastAsia="ja-JP"/>
        </w:rPr>
        <w:t xml:space="preserve"> and the biting midge </w:t>
      </w:r>
      <w:r w:rsidRPr="006679F6">
        <w:rPr>
          <w:rStyle w:val="Emphasis"/>
        </w:rPr>
        <w:t>Culicoides</w:t>
      </w:r>
      <w:r w:rsidR="00C6645C">
        <w:rPr>
          <w:rStyle w:val="Emphasis"/>
        </w:rPr>
        <w:t> </w:t>
      </w:r>
      <w:r w:rsidRPr="006679F6">
        <w:rPr>
          <w:rStyle w:val="Emphasis"/>
        </w:rPr>
        <w:t>nubeculosus</w:t>
      </w:r>
      <w:r>
        <w:rPr>
          <w:lang w:eastAsia="ja-JP"/>
        </w:rPr>
        <w:t xml:space="preserve">. The virus does not replicate in these arthropods </w:t>
      </w:r>
      <w:r w:rsidR="003E19C3">
        <w:rPr>
          <w:noProof/>
          <w:lang w:eastAsia="ja-JP"/>
        </w:rPr>
        <w:t>(Klement 2018; Tuppurainen et al. 2013a)</w:t>
      </w:r>
      <w:r>
        <w:rPr>
          <w:lang w:eastAsia="ja-JP"/>
        </w:rPr>
        <w:t xml:space="preserve">. Frequency of disease is higher in warm and humid weather conditions when there are high population densities of biting arthropods </w:t>
      </w:r>
      <w:r w:rsidR="003E19C3">
        <w:rPr>
          <w:noProof/>
          <w:lang w:eastAsia="ja-JP"/>
        </w:rPr>
        <w:t>(Machado et al. 2019)</w:t>
      </w:r>
      <w:r>
        <w:rPr>
          <w:lang w:eastAsia="ja-JP"/>
        </w:rPr>
        <w:t>.</w:t>
      </w:r>
    </w:p>
    <w:p w14:paraId="3AE697D9" w14:textId="1F625955" w:rsidR="00AD06D1" w:rsidRDefault="00AD06D1" w:rsidP="00AD06D1">
      <w:pPr>
        <w:rPr>
          <w:lang w:eastAsia="ja-JP"/>
        </w:rPr>
      </w:pPr>
      <w:r>
        <w:rPr>
          <w:lang w:eastAsia="ja-JP"/>
        </w:rPr>
        <w:t xml:space="preserve">Ticks are also competent vectors of </w:t>
      </w:r>
      <w:r w:rsidRPr="63D65B8F">
        <w:rPr>
          <w:lang w:eastAsia="ja-JP"/>
        </w:rPr>
        <w:t>LSD</w:t>
      </w:r>
      <w:r w:rsidR="74599478" w:rsidRPr="63D65B8F">
        <w:rPr>
          <w:lang w:eastAsia="ja-JP"/>
        </w:rPr>
        <w:t>V</w:t>
      </w:r>
      <w:r>
        <w:rPr>
          <w:lang w:eastAsia="ja-JP"/>
        </w:rPr>
        <w:t xml:space="preserve"> and may act as reservoirs. Transstadial and mechanical transmission have </w:t>
      </w:r>
      <w:proofErr w:type="gramStart"/>
      <w:r>
        <w:rPr>
          <w:lang w:eastAsia="ja-JP"/>
        </w:rPr>
        <w:t>been demonstrated</w:t>
      </w:r>
      <w:proofErr w:type="gramEnd"/>
      <w:r>
        <w:rPr>
          <w:lang w:eastAsia="ja-JP"/>
        </w:rPr>
        <w:t xml:space="preserve"> in several species of ticks including </w:t>
      </w:r>
      <w:r w:rsidRPr="00400CB8">
        <w:rPr>
          <w:rStyle w:val="Emphasis"/>
        </w:rPr>
        <w:t>Amblyomma</w:t>
      </w:r>
      <w:r w:rsidR="00C6645C">
        <w:rPr>
          <w:rStyle w:val="Emphasis"/>
        </w:rPr>
        <w:t> </w:t>
      </w:r>
      <w:r w:rsidRPr="00400CB8">
        <w:rPr>
          <w:rStyle w:val="Emphasis"/>
        </w:rPr>
        <w:t>hebraeum</w:t>
      </w:r>
      <w:r>
        <w:rPr>
          <w:lang w:eastAsia="ja-JP"/>
        </w:rPr>
        <w:t xml:space="preserve"> and </w:t>
      </w:r>
      <w:r w:rsidRPr="00400CB8">
        <w:rPr>
          <w:rStyle w:val="Emphasis"/>
        </w:rPr>
        <w:t>Rhipicephalus</w:t>
      </w:r>
      <w:r w:rsidR="00C6645C">
        <w:rPr>
          <w:rStyle w:val="Emphasis"/>
        </w:rPr>
        <w:t> </w:t>
      </w:r>
      <w:r w:rsidRPr="00400CB8">
        <w:rPr>
          <w:rStyle w:val="Emphasis"/>
        </w:rPr>
        <w:t>appendiculatus</w:t>
      </w:r>
      <w:r>
        <w:rPr>
          <w:lang w:eastAsia="ja-JP"/>
        </w:rPr>
        <w:t xml:space="preserve">, and transovarial transmission has been shown in </w:t>
      </w:r>
      <w:r w:rsidRPr="0E45B4D6">
        <w:rPr>
          <w:rStyle w:val="Emphasis"/>
        </w:rPr>
        <w:t>R</w:t>
      </w:r>
      <w:r w:rsidR="4E20C8AD" w:rsidRPr="0E45B4D6">
        <w:rPr>
          <w:rStyle w:val="Emphasis"/>
        </w:rPr>
        <w:t>hipicephalus</w:t>
      </w:r>
      <w:r w:rsidR="00C6645C">
        <w:rPr>
          <w:rStyle w:val="Emphasis"/>
        </w:rPr>
        <w:t> </w:t>
      </w:r>
      <w:r w:rsidRPr="00400CB8">
        <w:rPr>
          <w:rStyle w:val="Emphasis"/>
        </w:rPr>
        <w:t>decoloratus</w:t>
      </w:r>
      <w:r>
        <w:rPr>
          <w:lang w:eastAsia="ja-JP"/>
        </w:rPr>
        <w:t xml:space="preserve"> ticks </w:t>
      </w:r>
      <w:r w:rsidR="003E19C3">
        <w:rPr>
          <w:noProof/>
          <w:lang w:eastAsia="ja-JP"/>
        </w:rPr>
        <w:t>(Lubinga et al. 2015; Lubinga et al. 2013; Tuppurainen et al. 2013a; Tuppurainen et al. 2013b)</w:t>
      </w:r>
      <w:r>
        <w:rPr>
          <w:lang w:eastAsia="ja-JP"/>
        </w:rPr>
        <w:t xml:space="preserve">. However, an understanding of the role of ticks in transmission of the virus requires further investigation </w:t>
      </w:r>
      <w:r w:rsidR="003E19C3">
        <w:rPr>
          <w:noProof/>
          <w:lang w:eastAsia="ja-JP"/>
        </w:rPr>
        <w:t>(Klement 2018)</w:t>
      </w:r>
      <w:r>
        <w:rPr>
          <w:lang w:eastAsia="ja-JP"/>
        </w:rPr>
        <w:t>.</w:t>
      </w:r>
    </w:p>
    <w:p w14:paraId="1A3DB256" w14:textId="73684D48" w:rsidR="00576F37" w:rsidRDefault="00576F37" w:rsidP="00AD06D1">
      <w:pPr>
        <w:rPr>
          <w:lang w:eastAsia="ja-JP"/>
        </w:rPr>
      </w:pPr>
      <w:r>
        <w:rPr>
          <w:lang w:eastAsia="ja-JP"/>
        </w:rPr>
        <w:t xml:space="preserve">A high proportion of animals infected with </w:t>
      </w:r>
      <w:r w:rsidRPr="0E45B4D6">
        <w:rPr>
          <w:lang w:eastAsia="ja-JP"/>
        </w:rPr>
        <w:t>LSD</w:t>
      </w:r>
      <w:r w:rsidR="6065E93B" w:rsidRPr="0E45B4D6">
        <w:rPr>
          <w:lang w:eastAsia="ja-JP"/>
        </w:rPr>
        <w:t>V</w:t>
      </w:r>
      <w:r>
        <w:rPr>
          <w:lang w:eastAsia="ja-JP"/>
        </w:rPr>
        <w:t xml:space="preserve"> (up to 50%) have sub</w:t>
      </w:r>
      <w:r w:rsidR="004F1F36">
        <w:rPr>
          <w:lang w:eastAsia="ja-JP"/>
        </w:rPr>
        <w:t>-</w:t>
      </w:r>
      <w:r>
        <w:rPr>
          <w:lang w:eastAsia="ja-JP"/>
        </w:rPr>
        <w:t xml:space="preserve">clinical or mild infection but are still viraemic and capable of transmitting the disease via vectors </w:t>
      </w:r>
      <w:r w:rsidR="003E19C3">
        <w:rPr>
          <w:noProof/>
          <w:lang w:eastAsia="ja-JP"/>
        </w:rPr>
        <w:t>(Osuagwuh et al. 2007; Tuppurainen, Alexandrov &amp; Beltrán-Alcrudo 2017; Tuppurainen, Venter &amp; Coetzer 2005)</w:t>
      </w:r>
      <w:r>
        <w:rPr>
          <w:lang w:eastAsia="ja-JP"/>
        </w:rPr>
        <w:t>. However, uptake of LSDV by biting vectors is most efficient from clinically affected animals. Insects (</w:t>
      </w:r>
      <w:r w:rsidRPr="00126909">
        <w:rPr>
          <w:rStyle w:val="Emphasis"/>
          <w:lang w:eastAsia="ja-JP"/>
        </w:rPr>
        <w:t>A.</w:t>
      </w:r>
      <w:r w:rsidR="0017096A">
        <w:rPr>
          <w:rStyle w:val="Emphasis"/>
          <w:lang w:eastAsia="ja-JP"/>
        </w:rPr>
        <w:t> </w:t>
      </w:r>
      <w:r w:rsidRPr="00126909">
        <w:rPr>
          <w:rStyle w:val="Emphasis"/>
          <w:lang w:eastAsia="ja-JP"/>
        </w:rPr>
        <w:t>aegypti</w:t>
      </w:r>
      <w:r>
        <w:rPr>
          <w:lang w:eastAsia="ja-JP"/>
        </w:rPr>
        <w:t xml:space="preserve">, </w:t>
      </w:r>
      <w:r w:rsidRPr="55B26CBD">
        <w:rPr>
          <w:rStyle w:val="Emphasis"/>
          <w:lang w:eastAsia="ja-JP"/>
        </w:rPr>
        <w:t>C</w:t>
      </w:r>
      <w:r w:rsidR="18A43809" w:rsidRPr="55B26CBD">
        <w:rPr>
          <w:rStyle w:val="Emphasis"/>
          <w:lang w:eastAsia="ja-JP"/>
        </w:rPr>
        <w:t>.</w:t>
      </w:r>
      <w:r w:rsidR="0017096A">
        <w:rPr>
          <w:rStyle w:val="Emphasis"/>
          <w:lang w:eastAsia="ja-JP"/>
        </w:rPr>
        <w:t> </w:t>
      </w:r>
      <w:r w:rsidRPr="00126909">
        <w:rPr>
          <w:rStyle w:val="Emphasis"/>
          <w:lang w:eastAsia="ja-JP"/>
        </w:rPr>
        <w:t>quinquefasciatus</w:t>
      </w:r>
      <w:r>
        <w:rPr>
          <w:lang w:eastAsia="ja-JP"/>
        </w:rPr>
        <w:t xml:space="preserve">, </w:t>
      </w:r>
      <w:r w:rsidRPr="00126909">
        <w:rPr>
          <w:rStyle w:val="Emphasis"/>
          <w:lang w:eastAsia="ja-JP"/>
        </w:rPr>
        <w:t>S.</w:t>
      </w:r>
      <w:r w:rsidR="0017096A">
        <w:rPr>
          <w:rStyle w:val="Emphasis"/>
          <w:lang w:eastAsia="ja-JP"/>
        </w:rPr>
        <w:t> </w:t>
      </w:r>
      <w:r w:rsidRPr="00126909">
        <w:rPr>
          <w:rStyle w:val="Emphasis"/>
          <w:lang w:eastAsia="ja-JP"/>
        </w:rPr>
        <w:t>calcitrans</w:t>
      </w:r>
      <w:r>
        <w:rPr>
          <w:lang w:eastAsia="ja-JP"/>
        </w:rPr>
        <w:t xml:space="preserve">, and </w:t>
      </w:r>
      <w:r w:rsidRPr="61A3364F">
        <w:rPr>
          <w:rStyle w:val="Emphasis"/>
          <w:lang w:eastAsia="ja-JP"/>
        </w:rPr>
        <w:t>C</w:t>
      </w:r>
      <w:r w:rsidR="314C7AFA" w:rsidRPr="61A3364F">
        <w:rPr>
          <w:rStyle w:val="Emphasis"/>
          <w:lang w:eastAsia="ja-JP"/>
        </w:rPr>
        <w:t>.</w:t>
      </w:r>
      <w:r w:rsidR="0017096A">
        <w:rPr>
          <w:rStyle w:val="Emphasis"/>
          <w:lang w:eastAsia="ja-JP"/>
        </w:rPr>
        <w:t> </w:t>
      </w:r>
      <w:r w:rsidRPr="00126909">
        <w:rPr>
          <w:rStyle w:val="Emphasis"/>
          <w:lang w:eastAsia="ja-JP"/>
        </w:rPr>
        <w:t>nubeculosus</w:t>
      </w:r>
      <w:r>
        <w:rPr>
          <w:lang w:eastAsia="ja-JP"/>
        </w:rPr>
        <w:t>) that feed on sub</w:t>
      </w:r>
      <w:r w:rsidR="004F1F36">
        <w:rPr>
          <w:lang w:eastAsia="ja-JP"/>
        </w:rPr>
        <w:t>-</w:t>
      </w:r>
      <w:r>
        <w:rPr>
          <w:lang w:eastAsia="ja-JP"/>
        </w:rPr>
        <w:t xml:space="preserve">clinical animals </w:t>
      </w:r>
      <w:proofErr w:type="gramStart"/>
      <w:r>
        <w:rPr>
          <w:lang w:eastAsia="ja-JP"/>
        </w:rPr>
        <w:t>were found</w:t>
      </w:r>
      <w:proofErr w:type="gramEnd"/>
      <w:r>
        <w:rPr>
          <w:lang w:eastAsia="ja-JP"/>
        </w:rPr>
        <w:t xml:space="preserve"> to be 97% less likely to acquire LSDV than insects feeding on a clinical animal </w:t>
      </w:r>
      <w:r w:rsidR="003E19C3">
        <w:rPr>
          <w:noProof/>
          <w:lang w:eastAsia="ja-JP"/>
        </w:rPr>
        <w:t>(Sanz-Bernardo et al. 2021)</w:t>
      </w:r>
      <w:r>
        <w:rPr>
          <w:lang w:eastAsia="ja-JP"/>
        </w:rPr>
        <w:t>. This suggests that the viral load in sub</w:t>
      </w:r>
      <w:r w:rsidR="004F1F36">
        <w:rPr>
          <w:lang w:eastAsia="ja-JP"/>
        </w:rPr>
        <w:t>-</w:t>
      </w:r>
      <w:r>
        <w:rPr>
          <w:lang w:eastAsia="ja-JP"/>
        </w:rPr>
        <w:t>clinical animals is lower than in clinically affected animals. The same study found that sub-clinically infected cattle are significantly less likely to transmit LSDV compared with clinically infected cattle.</w:t>
      </w:r>
    </w:p>
    <w:p w14:paraId="3B5C2704" w14:textId="1B211D2C" w:rsidR="00AD06D1" w:rsidRDefault="00AD06D1" w:rsidP="00AD06D1">
      <w:pPr>
        <w:rPr>
          <w:lang w:eastAsia="ja-JP"/>
        </w:rPr>
      </w:pPr>
      <w:r>
        <w:rPr>
          <w:lang w:eastAsia="ja-JP"/>
        </w:rPr>
        <w:lastRenderedPageBreak/>
        <w:t>Although transmission may occur by ingestion of feed and water contaminated with infected saliva</w:t>
      </w:r>
      <w:r w:rsidR="00BD553C">
        <w:rPr>
          <w:lang w:eastAsia="ja-JP"/>
        </w:rPr>
        <w:t xml:space="preserve"> </w:t>
      </w:r>
      <w:r w:rsidR="003E19C3">
        <w:rPr>
          <w:noProof/>
          <w:lang w:eastAsia="ja-JP"/>
        </w:rPr>
        <w:t>(WOAH 2013)</w:t>
      </w:r>
      <w:r>
        <w:rPr>
          <w:lang w:eastAsia="ja-JP"/>
        </w:rPr>
        <w:t xml:space="preserve">, LSDV is not readily spread by direct contact (cutaneous lesions, saliva, respiratory secretions, </w:t>
      </w:r>
      <w:proofErr w:type="gramStart"/>
      <w:r>
        <w:rPr>
          <w:lang w:eastAsia="ja-JP"/>
        </w:rPr>
        <w:t>milk</w:t>
      </w:r>
      <w:proofErr w:type="gramEnd"/>
      <w:r>
        <w:rPr>
          <w:lang w:eastAsia="ja-JP"/>
        </w:rPr>
        <w:t xml:space="preserve"> and semen) or iatrogenically through the use of contaminated needles </w:t>
      </w:r>
      <w:r w:rsidR="003E19C3">
        <w:rPr>
          <w:noProof/>
          <w:lang w:eastAsia="ja-JP"/>
        </w:rPr>
        <w:t>(Carn &amp; Kitching 1995; Kitching &amp; Taylor 1985)</w:t>
      </w:r>
      <w:r>
        <w:rPr>
          <w:lang w:eastAsia="ja-JP"/>
        </w:rPr>
        <w:t xml:space="preserve">. Experimental infection has occurred following subcutaneous, </w:t>
      </w:r>
      <w:proofErr w:type="gramStart"/>
      <w:r>
        <w:rPr>
          <w:lang w:eastAsia="ja-JP"/>
        </w:rPr>
        <w:t>intramuscular</w:t>
      </w:r>
      <w:proofErr w:type="gramEnd"/>
      <w:r>
        <w:rPr>
          <w:lang w:eastAsia="ja-JP"/>
        </w:rPr>
        <w:t xml:space="preserve"> and intravenous injection with LSDV.</w:t>
      </w:r>
    </w:p>
    <w:p w14:paraId="28A8D226" w14:textId="206BFEEF" w:rsidR="00AD06D1" w:rsidRDefault="00833942" w:rsidP="00AD06D1">
      <w:pPr>
        <w:rPr>
          <w:lang w:eastAsia="ja-JP"/>
        </w:rPr>
      </w:pPr>
      <w:r>
        <w:rPr>
          <w:lang w:eastAsia="ja-JP"/>
        </w:rPr>
        <w:t>D</w:t>
      </w:r>
      <w:r w:rsidR="00AD06D1">
        <w:rPr>
          <w:lang w:eastAsia="ja-JP"/>
        </w:rPr>
        <w:t xml:space="preserve">irect contact transmission of LSDV in the absence of vectors is </w:t>
      </w:r>
      <w:proofErr w:type="gramStart"/>
      <w:r w:rsidR="00AD06D1">
        <w:rPr>
          <w:lang w:eastAsia="ja-JP"/>
        </w:rPr>
        <w:t>generally considered</w:t>
      </w:r>
      <w:proofErr w:type="gramEnd"/>
      <w:r w:rsidR="00AD06D1">
        <w:rPr>
          <w:lang w:eastAsia="ja-JP"/>
        </w:rPr>
        <w:t xml:space="preserve"> to be inefficient </w:t>
      </w:r>
      <w:r w:rsidR="003E19C3">
        <w:rPr>
          <w:noProof/>
          <w:lang w:eastAsia="ja-JP"/>
        </w:rPr>
        <w:t>(Sprygin et al. 2019; Weiss 1968)</w:t>
      </w:r>
      <w:r w:rsidR="00AD06D1">
        <w:rPr>
          <w:lang w:eastAsia="ja-JP"/>
        </w:rPr>
        <w:t xml:space="preserve">. However, a 2020 study suggests that recombination of LSDV could be producing strains that may be more capable of transmission in the absence of vectors </w:t>
      </w:r>
      <w:r w:rsidR="006B35EB">
        <w:rPr>
          <w:noProof/>
          <w:lang w:eastAsia="ja-JP"/>
        </w:rPr>
        <w:t>(Kononov et al. 2019</w:t>
      </w:r>
      <w:r w:rsidR="00884FF8">
        <w:rPr>
          <w:noProof/>
          <w:lang w:eastAsia="ja-JP"/>
        </w:rPr>
        <w:t>a</w:t>
      </w:r>
      <w:r w:rsidR="006B35EB">
        <w:rPr>
          <w:noProof/>
          <w:lang w:eastAsia="ja-JP"/>
        </w:rPr>
        <w:t>; Kononov et al. 2020)</w:t>
      </w:r>
      <w:r w:rsidR="00AD06D1">
        <w:rPr>
          <w:lang w:eastAsia="ja-JP"/>
        </w:rPr>
        <w:t>.</w:t>
      </w:r>
    </w:p>
    <w:p w14:paraId="576B238C" w14:textId="2094BE5E" w:rsidR="002C16AB" w:rsidRPr="002C16AB" w:rsidRDefault="00AD06D1" w:rsidP="00AD06D1">
      <w:pPr>
        <w:rPr>
          <w:lang w:eastAsia="ja-JP"/>
        </w:rPr>
      </w:pPr>
      <w:r>
        <w:rPr>
          <w:lang w:eastAsia="ja-JP"/>
        </w:rPr>
        <w:t xml:space="preserve">The recombinant strain involved, LSDV RUSSIA/Saratov/2017, </w:t>
      </w:r>
      <w:proofErr w:type="gramStart"/>
      <w:r>
        <w:rPr>
          <w:lang w:eastAsia="ja-JP"/>
        </w:rPr>
        <w:t>was isolated</w:t>
      </w:r>
      <w:proofErr w:type="gramEnd"/>
      <w:r>
        <w:rPr>
          <w:lang w:eastAsia="ja-JP"/>
        </w:rPr>
        <w:t xml:space="preserve"> from a field case of LSD following widespread vaccination of cattle in an adjacent country with a live attenuated LSD vaccine </w:t>
      </w:r>
      <w:r w:rsidR="003E19C3">
        <w:rPr>
          <w:noProof/>
          <w:lang w:eastAsia="ja-JP"/>
        </w:rPr>
        <w:t>(Sprygin et al. 2018)</w:t>
      </w:r>
      <w:r>
        <w:rPr>
          <w:lang w:eastAsia="ja-JP"/>
        </w:rPr>
        <w:t xml:space="preserve">. Infection following direct transmission of LSDV RUSSIA/Saratov/2017 showed a distinct pattern of initial lesion development focused on the head and neck and is </w:t>
      </w:r>
      <w:proofErr w:type="gramStart"/>
      <w:r>
        <w:rPr>
          <w:lang w:eastAsia="ja-JP"/>
        </w:rPr>
        <w:t>likely the</w:t>
      </w:r>
      <w:proofErr w:type="gramEnd"/>
      <w:r>
        <w:rPr>
          <w:lang w:eastAsia="ja-JP"/>
        </w:rPr>
        <w:t xml:space="preserve"> result of initial infection in the lungs or mucosa</w:t>
      </w:r>
      <w:r w:rsidR="50A2E94A" w:rsidRPr="64592630">
        <w:rPr>
          <w:lang w:eastAsia="ja-JP"/>
        </w:rPr>
        <w:t>;</w:t>
      </w:r>
      <w:r>
        <w:rPr>
          <w:lang w:eastAsia="ja-JP"/>
        </w:rPr>
        <w:t xml:space="preserve"> however</w:t>
      </w:r>
      <w:r w:rsidR="01064CF6" w:rsidRPr="64592630">
        <w:rPr>
          <w:lang w:eastAsia="ja-JP"/>
        </w:rPr>
        <w:t>,</w:t>
      </w:r>
      <w:r>
        <w:rPr>
          <w:lang w:eastAsia="ja-JP"/>
        </w:rPr>
        <w:t xml:space="preserve"> generalised lesions eventually developed in the in-contact animals.</w:t>
      </w:r>
      <w:r w:rsidR="00694D24">
        <w:rPr>
          <w:lang w:eastAsia="ja-JP"/>
        </w:rPr>
        <w:t xml:space="preserve"> </w:t>
      </w:r>
      <w:r>
        <w:rPr>
          <w:lang w:eastAsia="ja-JP"/>
        </w:rPr>
        <w:t xml:space="preserve">In-contact animals in the absence of vectors developed similar or lower viral titres in blood, ocular and nasal secretions by comparison with intravenously infected animals to which they </w:t>
      </w:r>
      <w:proofErr w:type="gramStart"/>
      <w:r>
        <w:rPr>
          <w:lang w:eastAsia="ja-JP"/>
        </w:rPr>
        <w:t>were exposed</w:t>
      </w:r>
      <w:proofErr w:type="gramEnd"/>
      <w:r>
        <w:rPr>
          <w:lang w:eastAsia="ja-JP"/>
        </w:rPr>
        <w:t xml:space="preserve"> </w:t>
      </w:r>
      <w:r w:rsidR="003E19C3">
        <w:rPr>
          <w:noProof/>
          <w:lang w:eastAsia="ja-JP"/>
        </w:rPr>
        <w:t>(Kononov et al. 2020)</w:t>
      </w:r>
      <w:r>
        <w:rPr>
          <w:lang w:eastAsia="ja-JP"/>
        </w:rPr>
        <w:t>.</w:t>
      </w:r>
    </w:p>
    <w:p w14:paraId="6C974170" w14:textId="0793CDC9" w:rsidR="009226C8" w:rsidRDefault="0037282C" w:rsidP="0080344D">
      <w:pPr>
        <w:pStyle w:val="Heading3"/>
        <w:rPr>
          <w:lang w:eastAsia="ja-JP"/>
        </w:rPr>
      </w:pPr>
      <w:bookmarkStart w:id="29" w:name="_Toc138336516"/>
      <w:r>
        <w:rPr>
          <w:lang w:eastAsia="ja-JP"/>
        </w:rPr>
        <w:t>Pathogenesis</w:t>
      </w:r>
      <w:bookmarkEnd w:id="29"/>
    </w:p>
    <w:p w14:paraId="649CF9DC" w14:textId="4F968A35" w:rsidR="004D6D1B" w:rsidRDefault="004D6D1B" w:rsidP="004D6D1B">
      <w:pPr>
        <w:rPr>
          <w:lang w:eastAsia="ja-JP"/>
        </w:rPr>
      </w:pPr>
      <w:r>
        <w:rPr>
          <w:lang w:eastAsia="ja-JP"/>
        </w:rPr>
        <w:t xml:space="preserve">After biting insects have transmitted </w:t>
      </w:r>
      <w:r w:rsidRPr="64592630">
        <w:rPr>
          <w:lang w:eastAsia="ja-JP"/>
        </w:rPr>
        <w:t>LSD</w:t>
      </w:r>
      <w:r w:rsidR="43A96994" w:rsidRPr="64592630">
        <w:rPr>
          <w:lang w:eastAsia="ja-JP"/>
        </w:rPr>
        <w:t>V</w:t>
      </w:r>
      <w:r>
        <w:rPr>
          <w:lang w:eastAsia="ja-JP"/>
        </w:rPr>
        <w:t xml:space="preserve"> to the susceptible host, replication </w:t>
      </w:r>
      <w:r w:rsidR="00440A2B">
        <w:rPr>
          <w:lang w:eastAsia="ja-JP"/>
        </w:rPr>
        <w:t xml:space="preserve">initially </w:t>
      </w:r>
      <w:r>
        <w:rPr>
          <w:lang w:eastAsia="ja-JP"/>
        </w:rPr>
        <w:t xml:space="preserve">occurs in the </w:t>
      </w:r>
      <w:r w:rsidR="00AF0C5F">
        <w:rPr>
          <w:lang w:eastAsia="ja-JP"/>
        </w:rPr>
        <w:t>skin</w:t>
      </w:r>
      <w:r>
        <w:rPr>
          <w:lang w:eastAsia="ja-JP"/>
        </w:rPr>
        <w:t>. Viraemia is usually detectable after 6</w:t>
      </w:r>
      <w:r w:rsidR="00D5672B">
        <w:rPr>
          <w:lang w:eastAsia="ja-JP"/>
        </w:rPr>
        <w:t> </w:t>
      </w:r>
      <w:r>
        <w:rPr>
          <w:lang w:eastAsia="ja-JP"/>
        </w:rPr>
        <w:t>days and lasts for approximately 9</w:t>
      </w:r>
      <w:r w:rsidR="00D5672B">
        <w:rPr>
          <w:lang w:eastAsia="ja-JP"/>
        </w:rPr>
        <w:t> </w:t>
      </w:r>
      <w:r>
        <w:rPr>
          <w:lang w:eastAsia="ja-JP"/>
        </w:rPr>
        <w:t xml:space="preserve">days. </w:t>
      </w:r>
      <w:r w:rsidRPr="64592630">
        <w:rPr>
          <w:lang w:eastAsia="ja-JP"/>
        </w:rPr>
        <w:t>LSD</w:t>
      </w:r>
      <w:r w:rsidR="6F9627D9" w:rsidRPr="64592630">
        <w:rPr>
          <w:lang w:eastAsia="ja-JP"/>
        </w:rPr>
        <w:t>V</w:t>
      </w:r>
      <w:r>
        <w:rPr>
          <w:lang w:eastAsia="ja-JP"/>
        </w:rPr>
        <w:t xml:space="preserve"> continues to be shed from nasal, </w:t>
      </w:r>
      <w:proofErr w:type="gramStart"/>
      <w:r>
        <w:rPr>
          <w:lang w:eastAsia="ja-JP"/>
        </w:rPr>
        <w:t>oral</w:t>
      </w:r>
      <w:proofErr w:type="gramEnd"/>
      <w:r>
        <w:rPr>
          <w:lang w:eastAsia="ja-JP"/>
        </w:rPr>
        <w:t xml:space="preserve"> and conjunctival secretions for at least </w:t>
      </w:r>
      <w:r w:rsidR="00D5672B">
        <w:rPr>
          <w:lang w:eastAsia="ja-JP"/>
        </w:rPr>
        <w:t>1 </w:t>
      </w:r>
      <w:r>
        <w:rPr>
          <w:lang w:eastAsia="ja-JP"/>
        </w:rPr>
        <w:t xml:space="preserve">week post viraemia </w:t>
      </w:r>
      <w:r w:rsidR="003E19C3">
        <w:rPr>
          <w:noProof/>
          <w:lang w:eastAsia="ja-JP"/>
        </w:rPr>
        <w:t>(Babiuk 2018)</w:t>
      </w:r>
      <w:r>
        <w:rPr>
          <w:lang w:eastAsia="ja-JP"/>
        </w:rPr>
        <w:t xml:space="preserve">. </w:t>
      </w:r>
      <w:r w:rsidRPr="64592630">
        <w:rPr>
          <w:lang w:eastAsia="ja-JP"/>
        </w:rPr>
        <w:t>LSD</w:t>
      </w:r>
      <w:r w:rsidR="6E7F7001" w:rsidRPr="64592630">
        <w:rPr>
          <w:lang w:eastAsia="ja-JP"/>
        </w:rPr>
        <w:t>V</w:t>
      </w:r>
      <w:r>
        <w:rPr>
          <w:lang w:eastAsia="ja-JP"/>
        </w:rPr>
        <w:t xml:space="preserve"> genome has </w:t>
      </w:r>
      <w:proofErr w:type="gramStart"/>
      <w:r>
        <w:rPr>
          <w:lang w:eastAsia="ja-JP"/>
        </w:rPr>
        <w:t>been detected</w:t>
      </w:r>
      <w:proofErr w:type="gramEnd"/>
      <w:r>
        <w:rPr>
          <w:lang w:eastAsia="ja-JP"/>
        </w:rPr>
        <w:t xml:space="preserve"> up to 42</w:t>
      </w:r>
      <w:r w:rsidR="00D5672B">
        <w:rPr>
          <w:lang w:eastAsia="ja-JP"/>
        </w:rPr>
        <w:t> </w:t>
      </w:r>
      <w:r>
        <w:rPr>
          <w:lang w:eastAsia="ja-JP"/>
        </w:rPr>
        <w:t>days from skin lesions in infected cattle and viral isolation was successful up to 15</w:t>
      </w:r>
      <w:r w:rsidR="00D5672B">
        <w:rPr>
          <w:lang w:eastAsia="ja-JP"/>
        </w:rPr>
        <w:t> </w:t>
      </w:r>
      <w:r>
        <w:rPr>
          <w:lang w:eastAsia="ja-JP"/>
        </w:rPr>
        <w:t xml:space="preserve">days post infection </w:t>
      </w:r>
      <w:r w:rsidR="003E19C3">
        <w:rPr>
          <w:noProof/>
          <w:lang w:eastAsia="ja-JP"/>
        </w:rPr>
        <w:t>(Babiuk et al. 2008)</w:t>
      </w:r>
      <w:r>
        <w:rPr>
          <w:lang w:eastAsia="ja-JP"/>
        </w:rPr>
        <w:t>.</w:t>
      </w:r>
    </w:p>
    <w:p w14:paraId="752A6853" w14:textId="1DBDAFF0" w:rsidR="004D6D1B" w:rsidRDefault="004D6D1B" w:rsidP="004D6D1B">
      <w:pPr>
        <w:rPr>
          <w:lang w:eastAsia="ja-JP"/>
        </w:rPr>
      </w:pPr>
      <w:r>
        <w:rPr>
          <w:lang w:eastAsia="ja-JP"/>
        </w:rPr>
        <w:t xml:space="preserve">LSD causes systemic disease in cattle and buffalo, with fever, generalised skin nodules, lesions in the mucous membranes and internal organs, emaciation, enlarged lymph nodes and cutaneous oedema. Pox lesions can be seen on mucous membranes of the eyes, mouth, nose, pharynx, epiglottis, trachea; on the ruminal and abomasal mucosae; on the muzzle, nares, prepuce, testicles, </w:t>
      </w:r>
      <w:proofErr w:type="gramStart"/>
      <w:r>
        <w:rPr>
          <w:lang w:eastAsia="ja-JP"/>
        </w:rPr>
        <w:t>udder</w:t>
      </w:r>
      <w:proofErr w:type="gramEnd"/>
      <w:r>
        <w:rPr>
          <w:lang w:eastAsia="ja-JP"/>
        </w:rPr>
        <w:t xml:space="preserve"> and teats; in the vulva and under the tail </w:t>
      </w:r>
      <w:r w:rsidR="003E19C3">
        <w:rPr>
          <w:noProof/>
          <w:lang w:eastAsia="ja-JP"/>
        </w:rPr>
        <w:t>(WOAH 2013)</w:t>
      </w:r>
      <w:r>
        <w:rPr>
          <w:lang w:eastAsia="ja-JP"/>
        </w:rPr>
        <w:t>.</w:t>
      </w:r>
    </w:p>
    <w:p w14:paraId="76F13E92" w14:textId="2C8A3967" w:rsidR="004D6D1B" w:rsidRDefault="004D6D1B" w:rsidP="004D6D1B">
      <w:pPr>
        <w:rPr>
          <w:lang w:eastAsia="ja-JP"/>
        </w:rPr>
      </w:pPr>
      <w:r>
        <w:rPr>
          <w:lang w:eastAsia="ja-JP"/>
        </w:rPr>
        <w:t xml:space="preserve">Mortality rates of between 1% and 5%, and morbidity rates of between 10% and 20% </w:t>
      </w:r>
      <w:proofErr w:type="gramStart"/>
      <w:r>
        <w:rPr>
          <w:lang w:eastAsia="ja-JP"/>
        </w:rPr>
        <w:t>are expected</w:t>
      </w:r>
      <w:proofErr w:type="gramEnd"/>
      <w:r>
        <w:rPr>
          <w:lang w:eastAsia="ja-JP"/>
        </w:rPr>
        <w:t xml:space="preserve"> for LSD in cattle </w:t>
      </w:r>
      <w:r w:rsidR="003E19C3">
        <w:rPr>
          <w:noProof/>
          <w:lang w:eastAsia="ja-JP"/>
        </w:rPr>
        <w:t>(WOAH 2022b)</w:t>
      </w:r>
      <w:r>
        <w:rPr>
          <w:lang w:eastAsia="ja-JP"/>
        </w:rPr>
        <w:t>.</w:t>
      </w:r>
    </w:p>
    <w:p w14:paraId="01A4DBCF" w14:textId="77777777" w:rsidR="0047278C" w:rsidRDefault="0047278C" w:rsidP="0047278C">
      <w:pPr>
        <w:pStyle w:val="Heading3"/>
      </w:pPr>
      <w:bookmarkStart w:id="30" w:name="_Toc138336517"/>
      <w:r>
        <w:t>Transmission in skeletal muscle meat</w:t>
      </w:r>
      <w:bookmarkEnd w:id="30"/>
    </w:p>
    <w:p w14:paraId="7AF36361" w14:textId="3025BA4D" w:rsidR="00C83C11" w:rsidRPr="0055607F" w:rsidRDefault="00C83C11" w:rsidP="00C83C11">
      <w:pPr>
        <w:rPr>
          <w:rFonts w:ascii="Calibri" w:eastAsia="Calibri" w:hAnsi="Calibri" w:cs="Arial"/>
        </w:rPr>
      </w:pPr>
      <w:r>
        <w:rPr>
          <w:rFonts w:ascii="Calibri" w:eastAsia="Calibri" w:hAnsi="Calibri" w:cs="Arial"/>
        </w:rPr>
        <w:t xml:space="preserve">As mentioned above, </w:t>
      </w:r>
      <w:r w:rsidRPr="0055607F">
        <w:rPr>
          <w:rFonts w:ascii="Calibri" w:eastAsia="Calibri" w:hAnsi="Calibri" w:cs="Arial"/>
        </w:rPr>
        <w:t xml:space="preserve">LSDV </w:t>
      </w:r>
      <w:proofErr w:type="gramStart"/>
      <w:r w:rsidRPr="0055607F">
        <w:rPr>
          <w:rFonts w:ascii="Calibri" w:eastAsia="Calibri" w:hAnsi="Calibri" w:cs="Arial"/>
        </w:rPr>
        <w:t>is transmitted</w:t>
      </w:r>
      <w:proofErr w:type="gramEnd"/>
      <w:r w:rsidRPr="0055607F">
        <w:rPr>
          <w:rFonts w:ascii="Calibri" w:eastAsia="Calibri" w:hAnsi="Calibri" w:cs="Arial"/>
        </w:rPr>
        <w:t xml:space="preserve"> primarily by biting insects</w:t>
      </w:r>
      <w:r>
        <w:rPr>
          <w:rFonts w:ascii="Calibri" w:eastAsia="Calibri" w:hAnsi="Calibri" w:cs="Arial"/>
        </w:rPr>
        <w:t xml:space="preserve"> and</w:t>
      </w:r>
      <w:r w:rsidRPr="0055607F">
        <w:rPr>
          <w:rFonts w:ascii="Calibri" w:eastAsia="Calibri" w:hAnsi="Calibri" w:cs="Arial"/>
        </w:rPr>
        <w:t xml:space="preserve"> is not readily spread by direct contact. However, poxvirus nodules might be present in the muscles of infected animals and the virus is resistant to environmental degradation. In addition, LSDV persists for a prolonged period within the skin of infected animals </w:t>
      </w:r>
      <w:r w:rsidR="003E19C3">
        <w:rPr>
          <w:rFonts w:ascii="Calibri" w:eastAsia="Calibri" w:hAnsi="Calibri" w:cs="Arial"/>
          <w:noProof/>
        </w:rPr>
        <w:t>(Tuppurainen, Venter &amp; Coetzer 2005)</w:t>
      </w:r>
      <w:r w:rsidRPr="0055607F">
        <w:rPr>
          <w:rFonts w:ascii="Calibri" w:eastAsia="Calibri" w:hAnsi="Calibri" w:cs="Arial"/>
        </w:rPr>
        <w:t xml:space="preserve">. Thus, it is </w:t>
      </w:r>
      <w:r>
        <w:rPr>
          <w:rFonts w:ascii="Calibri" w:eastAsia="Calibri" w:hAnsi="Calibri" w:cs="Arial"/>
        </w:rPr>
        <w:t xml:space="preserve">theoretically </w:t>
      </w:r>
      <w:r w:rsidRPr="0055607F">
        <w:rPr>
          <w:rFonts w:ascii="Calibri" w:eastAsia="Calibri" w:hAnsi="Calibri" w:cs="Arial"/>
        </w:rPr>
        <w:t xml:space="preserve">possible that meat or other carcase parts, particularly skin, </w:t>
      </w:r>
      <w:r>
        <w:rPr>
          <w:rFonts w:ascii="Calibri" w:eastAsia="Calibri" w:hAnsi="Calibri" w:cs="Arial"/>
        </w:rPr>
        <w:t xml:space="preserve">may introduce </w:t>
      </w:r>
      <w:r w:rsidRPr="0055607F">
        <w:rPr>
          <w:rFonts w:ascii="Calibri" w:eastAsia="Calibri" w:hAnsi="Calibri" w:cs="Arial"/>
        </w:rPr>
        <w:t xml:space="preserve">LSDV </w:t>
      </w:r>
      <w:r>
        <w:rPr>
          <w:rFonts w:ascii="Calibri" w:eastAsia="Calibri" w:hAnsi="Calibri" w:cs="Arial"/>
        </w:rPr>
        <w:t>into a region where it can then</w:t>
      </w:r>
      <w:r w:rsidRPr="0055607F">
        <w:rPr>
          <w:rFonts w:ascii="Calibri" w:eastAsia="Calibri" w:hAnsi="Calibri" w:cs="Arial"/>
        </w:rPr>
        <w:t xml:space="preserve"> spread</w:t>
      </w:r>
      <w:r>
        <w:rPr>
          <w:rFonts w:ascii="Calibri" w:eastAsia="Calibri" w:hAnsi="Calibri" w:cs="Arial"/>
        </w:rPr>
        <w:t>,</w:t>
      </w:r>
      <w:r w:rsidRPr="0055607F">
        <w:rPr>
          <w:rFonts w:ascii="Calibri" w:eastAsia="Calibri" w:hAnsi="Calibri" w:cs="Arial"/>
        </w:rPr>
        <w:t xml:space="preserve"> due to viral persistence in these tissues.</w:t>
      </w:r>
    </w:p>
    <w:p w14:paraId="66386C95" w14:textId="7F8030A1" w:rsidR="00C83C11" w:rsidRDefault="00C83C11" w:rsidP="00C83C11">
      <w:pPr>
        <w:rPr>
          <w:rFonts w:ascii="Calibri" w:eastAsia="Calibri" w:hAnsi="Calibri" w:cs="Arial"/>
        </w:rPr>
      </w:pPr>
      <w:r w:rsidRPr="0055607F">
        <w:rPr>
          <w:rFonts w:ascii="Calibri" w:eastAsia="Calibri" w:hAnsi="Calibri" w:cs="Arial"/>
        </w:rPr>
        <w:t>Several papers have stated that LSD lesions may be present in meat</w:t>
      </w:r>
      <w:r>
        <w:rPr>
          <w:rFonts w:ascii="Calibri" w:eastAsia="Calibri" w:hAnsi="Calibri" w:cs="Arial"/>
        </w:rPr>
        <w:t xml:space="preserve"> and/or </w:t>
      </w:r>
      <w:r w:rsidRPr="0055607F">
        <w:rPr>
          <w:rFonts w:ascii="Calibri" w:eastAsia="Calibri" w:hAnsi="Calibri" w:cs="Arial"/>
        </w:rPr>
        <w:t>musculature.</w:t>
      </w:r>
      <w:r>
        <w:rPr>
          <w:rFonts w:ascii="Calibri" w:eastAsia="Calibri" w:hAnsi="Calibri" w:cs="Arial"/>
        </w:rPr>
        <w:t xml:space="preserve"> </w:t>
      </w:r>
      <w:r w:rsidRPr="00925F69">
        <w:rPr>
          <w:rFonts w:ascii="Calibri" w:eastAsia="Calibri" w:hAnsi="Calibri" w:cs="Arial"/>
        </w:rPr>
        <w:t xml:space="preserve">Some masses (lumps) may </w:t>
      </w:r>
      <w:proofErr w:type="gramStart"/>
      <w:r w:rsidRPr="00925F69">
        <w:rPr>
          <w:rFonts w:ascii="Calibri" w:eastAsia="Calibri" w:hAnsi="Calibri" w:cs="Arial"/>
        </w:rPr>
        <w:t>be detected</w:t>
      </w:r>
      <w:proofErr w:type="gramEnd"/>
      <w:r w:rsidRPr="00925F69">
        <w:rPr>
          <w:rFonts w:ascii="Calibri" w:eastAsia="Calibri" w:hAnsi="Calibri" w:cs="Arial"/>
        </w:rPr>
        <w:t xml:space="preserve"> in the subcutaneous tissues and are often distributed throughout the connective tissue and muscle in the body </w:t>
      </w:r>
      <w:r w:rsidR="003E19C3">
        <w:rPr>
          <w:rFonts w:ascii="Calibri" w:eastAsia="Calibri" w:hAnsi="Calibri" w:cs="Arial"/>
          <w:noProof/>
        </w:rPr>
        <w:t>(Diesel 1949)</w:t>
      </w:r>
      <w:r w:rsidRPr="00925F69">
        <w:rPr>
          <w:rFonts w:ascii="Calibri" w:eastAsia="Calibri" w:hAnsi="Calibri" w:cs="Arial"/>
        </w:rPr>
        <w:t xml:space="preserve">. Nodules may be found in the </w:t>
      </w:r>
      <w:r w:rsidRPr="00925F69">
        <w:rPr>
          <w:rFonts w:ascii="Calibri" w:eastAsia="Calibri" w:hAnsi="Calibri" w:cs="Arial"/>
        </w:rPr>
        <w:lastRenderedPageBreak/>
        <w:t>subcutaneous tissue, muscle fascia</w:t>
      </w:r>
      <w:r w:rsidR="00AD5142">
        <w:rPr>
          <w:rFonts w:ascii="Calibri" w:eastAsia="Calibri" w:hAnsi="Calibri" w:cs="Arial"/>
        </w:rPr>
        <w:t xml:space="preserve">, </w:t>
      </w:r>
      <w:proofErr w:type="gramStart"/>
      <w:r w:rsidRPr="00925F69">
        <w:rPr>
          <w:rFonts w:ascii="Calibri" w:eastAsia="Calibri" w:hAnsi="Calibri" w:cs="Arial"/>
        </w:rPr>
        <w:t>muscle</w:t>
      </w:r>
      <w:proofErr w:type="gramEnd"/>
      <w:r w:rsidRPr="00925F69">
        <w:rPr>
          <w:rFonts w:ascii="Calibri" w:eastAsia="Calibri" w:hAnsi="Calibri" w:cs="Arial"/>
        </w:rPr>
        <w:t xml:space="preserve"> </w:t>
      </w:r>
      <w:r w:rsidR="00AD5142">
        <w:rPr>
          <w:rFonts w:ascii="Calibri" w:eastAsia="Calibri" w:hAnsi="Calibri" w:cs="Arial"/>
        </w:rPr>
        <w:t xml:space="preserve">and internal organs </w:t>
      </w:r>
      <w:r w:rsidR="003E19C3">
        <w:rPr>
          <w:rFonts w:ascii="Calibri" w:eastAsia="Calibri" w:hAnsi="Calibri" w:cs="Arial"/>
          <w:noProof/>
        </w:rPr>
        <w:t>(Davies 1991; Mulatu &amp; Feyisa 2018)</w:t>
      </w:r>
      <w:r w:rsidRPr="00925F69">
        <w:rPr>
          <w:rFonts w:ascii="Calibri" w:eastAsia="Calibri" w:hAnsi="Calibri" w:cs="Arial"/>
        </w:rPr>
        <w:t xml:space="preserve">. </w:t>
      </w:r>
      <w:r>
        <w:rPr>
          <w:rFonts w:ascii="Calibri" w:eastAsia="Calibri" w:hAnsi="Calibri" w:cs="Arial"/>
        </w:rPr>
        <w:t>C</w:t>
      </w:r>
      <w:r w:rsidRPr="00925F69">
        <w:rPr>
          <w:rFonts w:ascii="Calibri" w:eastAsia="Calibri" w:hAnsi="Calibri" w:cs="Arial"/>
        </w:rPr>
        <w:t>linical signs of LSD in cattle are mild to severe; characterised by fever, multiple skin nodules covering the neck, back, perineum, tail, limbs, genital organs, mucous membranes</w:t>
      </w:r>
      <w:r w:rsidR="00E17BD7">
        <w:rPr>
          <w:rFonts w:ascii="Calibri" w:eastAsia="Calibri" w:hAnsi="Calibri" w:cs="Arial"/>
        </w:rPr>
        <w:t>,</w:t>
      </w:r>
      <w:r w:rsidRPr="00925F69">
        <w:rPr>
          <w:rFonts w:ascii="Calibri" w:eastAsia="Calibri" w:hAnsi="Calibri" w:cs="Arial"/>
        </w:rPr>
        <w:t xml:space="preserve"> and the lesions may also involve subcutaneous tissues and sometimes musculature and internal organs.</w:t>
      </w:r>
      <w:r>
        <w:rPr>
          <w:rFonts w:ascii="Calibri" w:eastAsia="Calibri" w:hAnsi="Calibri" w:cs="Arial"/>
        </w:rPr>
        <w:t xml:space="preserve"> </w:t>
      </w:r>
      <w:r w:rsidRPr="00925F69">
        <w:rPr>
          <w:rFonts w:ascii="Calibri" w:eastAsia="Calibri" w:hAnsi="Calibri" w:cs="Arial"/>
        </w:rPr>
        <w:t xml:space="preserve">Histopathological examination of affected cattle during an LSD outbreak in Egypt found marked coagulative necrosis of subcutaneous muscle </w:t>
      </w:r>
      <w:r w:rsidR="003E19C3">
        <w:rPr>
          <w:rFonts w:ascii="Calibri" w:eastAsia="Calibri" w:hAnsi="Calibri" w:cs="Arial"/>
          <w:noProof/>
        </w:rPr>
        <w:t>(Neamat-Allah 2015)</w:t>
      </w:r>
      <w:r w:rsidRPr="00925F69">
        <w:rPr>
          <w:rFonts w:ascii="Calibri" w:eastAsia="Calibri" w:hAnsi="Calibri" w:cs="Arial"/>
        </w:rPr>
        <w:t xml:space="preserve">. Histopathology of gross lesions (nodules) from affected cattle in an </w:t>
      </w:r>
      <w:r w:rsidR="00F95B08">
        <w:rPr>
          <w:rFonts w:ascii="Calibri" w:eastAsia="Calibri" w:hAnsi="Calibri" w:cs="Arial"/>
        </w:rPr>
        <w:t>Egyptian</w:t>
      </w:r>
      <w:r w:rsidRPr="00925F69">
        <w:rPr>
          <w:rFonts w:ascii="Calibri" w:eastAsia="Calibri" w:hAnsi="Calibri" w:cs="Arial"/>
        </w:rPr>
        <w:t xml:space="preserve"> abattoir over 12</w:t>
      </w:r>
      <w:r w:rsidR="00E17BD7">
        <w:rPr>
          <w:rFonts w:ascii="Calibri" w:eastAsia="Calibri" w:hAnsi="Calibri" w:cs="Arial"/>
        </w:rPr>
        <w:t> </w:t>
      </w:r>
      <w:r w:rsidRPr="00925F69">
        <w:rPr>
          <w:rFonts w:ascii="Calibri" w:eastAsia="Calibri" w:hAnsi="Calibri" w:cs="Arial"/>
        </w:rPr>
        <w:t>month</w:t>
      </w:r>
      <w:r w:rsidR="00E17BD7">
        <w:rPr>
          <w:rFonts w:ascii="Calibri" w:eastAsia="Calibri" w:hAnsi="Calibri" w:cs="Arial"/>
        </w:rPr>
        <w:t>s</w:t>
      </w:r>
      <w:r w:rsidRPr="00925F69">
        <w:rPr>
          <w:rFonts w:ascii="Calibri" w:eastAsia="Calibri" w:hAnsi="Calibri" w:cs="Arial"/>
        </w:rPr>
        <w:t xml:space="preserve"> revealed that the nodules involved all layers of the skin and occasionally the adjacent muscle </w:t>
      </w:r>
      <w:r w:rsidR="003E19C3">
        <w:rPr>
          <w:rFonts w:ascii="Calibri" w:eastAsia="Calibri" w:hAnsi="Calibri" w:cs="Arial"/>
          <w:noProof/>
        </w:rPr>
        <w:t>(Ahmed &amp; Dessouki 2013)</w:t>
      </w:r>
      <w:r w:rsidRPr="00925F69">
        <w:rPr>
          <w:rFonts w:ascii="Calibri" w:eastAsia="Calibri" w:hAnsi="Calibri" w:cs="Arial"/>
        </w:rPr>
        <w:t>.</w:t>
      </w:r>
    </w:p>
    <w:p w14:paraId="1DAA8325" w14:textId="21075DF7" w:rsidR="00C83C11" w:rsidRPr="0055607F" w:rsidRDefault="00C83C11" w:rsidP="00C83C11">
      <w:pPr>
        <w:rPr>
          <w:rFonts w:ascii="Calibri" w:eastAsia="Calibri" w:hAnsi="Calibri" w:cs="Arial"/>
        </w:rPr>
      </w:pPr>
      <w:r w:rsidRPr="0055607F">
        <w:rPr>
          <w:rFonts w:ascii="Calibri" w:eastAsia="Calibri" w:hAnsi="Calibri" w:cs="Arial"/>
        </w:rPr>
        <w:t xml:space="preserve">However, </w:t>
      </w:r>
      <w:r>
        <w:rPr>
          <w:rFonts w:ascii="Calibri" w:eastAsia="Calibri" w:hAnsi="Calibri" w:cs="Arial"/>
        </w:rPr>
        <w:t xml:space="preserve">at the time of the beef review, </w:t>
      </w:r>
      <w:r w:rsidRPr="0055607F">
        <w:rPr>
          <w:rFonts w:ascii="Calibri" w:eastAsia="Calibri" w:hAnsi="Calibri" w:cs="Arial"/>
        </w:rPr>
        <w:t xml:space="preserve">the only observational studies to mention LSD in bovine muscle described pathology associated with LSD in subcutaneous muscle </w:t>
      </w:r>
      <w:r>
        <w:rPr>
          <w:rFonts w:ascii="Calibri" w:eastAsia="Calibri" w:hAnsi="Calibri" w:cs="Arial"/>
        </w:rPr>
        <w:t xml:space="preserve">and not skeletal muscle </w:t>
      </w:r>
      <w:r>
        <w:rPr>
          <w:rFonts w:ascii="Calibri" w:eastAsia="Calibri" w:hAnsi="Calibri" w:cs="Arial"/>
          <w:noProof/>
        </w:rPr>
        <w:t>(Ahmed &amp; Dessouki 2013; Neamat-Allah 2015; Young, Basson &amp; Weiss 1970)</w:t>
      </w:r>
      <w:r w:rsidRPr="0055607F">
        <w:rPr>
          <w:rFonts w:ascii="Calibri" w:eastAsia="Calibri" w:hAnsi="Calibri" w:cs="Arial"/>
        </w:rPr>
        <w:t>.</w:t>
      </w:r>
    </w:p>
    <w:p w14:paraId="3175F550" w14:textId="091A5807" w:rsidR="00C83C11" w:rsidRPr="0055607F" w:rsidRDefault="003E19C3" w:rsidP="00C83C11">
      <w:pPr>
        <w:rPr>
          <w:rFonts w:ascii="Calibri" w:eastAsia="Calibri" w:hAnsi="Calibri" w:cs="Arial"/>
        </w:rPr>
      </w:pPr>
      <w:r>
        <w:rPr>
          <w:rFonts w:ascii="Calibri" w:eastAsia="Calibri" w:hAnsi="Calibri" w:cs="Arial"/>
          <w:noProof/>
        </w:rPr>
        <w:t>Kononov et al. (2019</w:t>
      </w:r>
      <w:r w:rsidR="005B2366">
        <w:rPr>
          <w:rFonts w:ascii="Calibri" w:eastAsia="Calibri" w:hAnsi="Calibri" w:cs="Arial"/>
          <w:noProof/>
        </w:rPr>
        <w:t>b</w:t>
      </w:r>
      <w:r>
        <w:rPr>
          <w:rFonts w:ascii="Calibri" w:eastAsia="Calibri" w:hAnsi="Calibri" w:cs="Arial"/>
          <w:noProof/>
        </w:rPr>
        <w:t>)</w:t>
      </w:r>
      <w:r w:rsidR="00C83C11" w:rsidRPr="0CDF7054">
        <w:rPr>
          <w:rFonts w:ascii="Calibri" w:eastAsia="Calibri" w:hAnsi="Calibri" w:cs="Arial"/>
        </w:rPr>
        <w:t xml:space="preserve"> </w:t>
      </w:r>
      <w:r w:rsidR="00C83C11">
        <w:rPr>
          <w:rFonts w:ascii="Calibri" w:eastAsia="Calibri" w:hAnsi="Calibri" w:cs="Arial"/>
        </w:rPr>
        <w:t xml:space="preserve">is the only peer-reviewed study that examines the likelihood of skeletal muscle becoming contaminated with LSDV. </w:t>
      </w:r>
      <w:bookmarkStart w:id="31" w:name="_Hlk127541260"/>
      <w:r w:rsidR="00C83C11" w:rsidRPr="0CDF7054">
        <w:rPr>
          <w:rFonts w:ascii="Calibri" w:eastAsia="Calibri" w:hAnsi="Calibri" w:cs="Arial"/>
        </w:rPr>
        <w:t>In that study</w:t>
      </w:r>
      <w:r w:rsidR="00F373B6">
        <w:rPr>
          <w:rFonts w:ascii="Calibri" w:eastAsia="Calibri" w:hAnsi="Calibri" w:cs="Arial"/>
        </w:rPr>
        <w:t xml:space="preserve">, </w:t>
      </w:r>
      <w:proofErr w:type="gramStart"/>
      <w:r w:rsidR="00F373B6">
        <w:rPr>
          <w:rFonts w:ascii="Calibri" w:eastAsia="Calibri" w:hAnsi="Calibri" w:cs="Arial"/>
        </w:rPr>
        <w:t>12</w:t>
      </w:r>
      <w:proofErr w:type="gramEnd"/>
      <w:r w:rsidR="00094888">
        <w:rPr>
          <w:rFonts w:ascii="Calibri" w:eastAsia="Calibri" w:hAnsi="Calibri" w:cs="Arial"/>
        </w:rPr>
        <w:t xml:space="preserve"> </w:t>
      </w:r>
      <w:r w:rsidR="00C83C11" w:rsidRPr="0CDF7054">
        <w:rPr>
          <w:rFonts w:ascii="Calibri" w:eastAsia="Calibri" w:hAnsi="Calibri" w:cs="Arial"/>
        </w:rPr>
        <w:t xml:space="preserve">bulls were inoculated </w:t>
      </w:r>
      <w:r w:rsidR="00C83C11" w:rsidRPr="0CDF7054">
        <w:rPr>
          <w:rFonts w:eastAsia="Calibri"/>
        </w:rPr>
        <w:t xml:space="preserve">intravenously </w:t>
      </w:r>
      <w:r w:rsidR="00C83C11" w:rsidRPr="0CDF7054">
        <w:t xml:space="preserve">with </w:t>
      </w:r>
      <w:r w:rsidR="00B8210C">
        <w:t>a dose of 2</w:t>
      </w:r>
      <w:r w:rsidR="00A31062">
        <w:t> </w:t>
      </w:r>
      <w:r w:rsidR="00B8210C">
        <w:t>x</w:t>
      </w:r>
      <w:r w:rsidR="00A31062">
        <w:t> </w:t>
      </w:r>
      <w:r w:rsidR="00B8210C">
        <w:t>10</w:t>
      </w:r>
      <w:r w:rsidR="00B8210C" w:rsidRPr="0CDF7054">
        <w:rPr>
          <w:vertAlign w:val="superscript"/>
        </w:rPr>
        <w:t>5</w:t>
      </w:r>
      <w:r w:rsidR="00B8210C">
        <w:t xml:space="preserve"> median tissue culture infectious doses (TCID</w:t>
      </w:r>
      <w:r w:rsidR="00B8210C" w:rsidRPr="00B8210C">
        <w:rPr>
          <w:vertAlign w:val="subscript"/>
        </w:rPr>
        <w:t>50</w:t>
      </w:r>
      <w:r w:rsidR="00B8210C">
        <w:t xml:space="preserve">) of </w:t>
      </w:r>
      <w:r w:rsidR="00F82172">
        <w:t>LSDV</w:t>
      </w:r>
      <w:r w:rsidR="00C83C11">
        <w:t xml:space="preserve">. </w:t>
      </w:r>
      <w:r w:rsidR="00094888">
        <w:rPr>
          <w:rFonts w:ascii="Calibri" w:eastAsia="Calibri" w:hAnsi="Calibri" w:cs="Arial"/>
        </w:rPr>
        <w:t>At 21</w:t>
      </w:r>
      <w:r w:rsidR="00A31062">
        <w:rPr>
          <w:rFonts w:ascii="Calibri" w:eastAsia="Calibri" w:hAnsi="Calibri" w:cs="Arial"/>
        </w:rPr>
        <w:t> </w:t>
      </w:r>
      <w:r w:rsidR="00094888">
        <w:rPr>
          <w:rFonts w:ascii="Calibri" w:eastAsia="Calibri" w:hAnsi="Calibri" w:cs="Arial"/>
        </w:rPr>
        <w:t>days post</w:t>
      </w:r>
      <w:r w:rsidR="00A31062">
        <w:rPr>
          <w:rFonts w:ascii="Calibri" w:eastAsia="Calibri" w:hAnsi="Calibri" w:cs="Arial"/>
        </w:rPr>
        <w:t>-</w:t>
      </w:r>
      <w:r w:rsidR="00094888">
        <w:rPr>
          <w:rFonts w:ascii="Calibri" w:eastAsia="Calibri" w:hAnsi="Calibri" w:cs="Arial"/>
        </w:rPr>
        <w:t xml:space="preserve">inoculation, </w:t>
      </w:r>
      <w:r w:rsidR="00E7311B">
        <w:rPr>
          <w:rFonts w:ascii="Calibri" w:eastAsia="Calibri" w:hAnsi="Calibri" w:cs="Arial"/>
        </w:rPr>
        <w:t xml:space="preserve">no </w:t>
      </w:r>
      <w:r w:rsidR="00C83C11" w:rsidRPr="0CDF7054">
        <w:rPr>
          <w:rFonts w:ascii="Calibri" w:eastAsia="Calibri" w:hAnsi="Calibri" w:cs="Arial"/>
        </w:rPr>
        <w:t>infectious LSDV</w:t>
      </w:r>
      <w:r w:rsidR="00C83C11">
        <w:rPr>
          <w:rFonts w:ascii="Calibri" w:eastAsia="Calibri" w:hAnsi="Calibri" w:cs="Arial"/>
        </w:rPr>
        <w:t xml:space="preserve"> </w:t>
      </w:r>
      <w:r w:rsidR="00E7311B">
        <w:rPr>
          <w:rFonts w:ascii="Calibri" w:eastAsia="Calibri" w:hAnsi="Calibri" w:cs="Arial"/>
        </w:rPr>
        <w:t>n</w:t>
      </w:r>
      <w:r w:rsidR="00C83C11">
        <w:rPr>
          <w:rFonts w:ascii="Calibri" w:eastAsia="Calibri" w:hAnsi="Calibri" w:cs="Arial"/>
        </w:rPr>
        <w:t>or LSDV RNA</w:t>
      </w:r>
      <w:r w:rsidR="00C83C11" w:rsidRPr="0CDF7054">
        <w:rPr>
          <w:rFonts w:ascii="Calibri" w:eastAsia="Calibri" w:hAnsi="Calibri" w:cs="Arial"/>
        </w:rPr>
        <w:t xml:space="preserve"> </w:t>
      </w:r>
      <w:r w:rsidR="004A23FA">
        <w:rPr>
          <w:rFonts w:ascii="Calibri" w:eastAsia="Calibri" w:hAnsi="Calibri" w:cs="Arial"/>
        </w:rPr>
        <w:t>was</w:t>
      </w:r>
      <w:r w:rsidR="00E7311B">
        <w:rPr>
          <w:rFonts w:ascii="Calibri" w:eastAsia="Calibri" w:hAnsi="Calibri" w:cs="Arial"/>
        </w:rPr>
        <w:t xml:space="preserve"> detected in </w:t>
      </w:r>
      <w:proofErr w:type="gramStart"/>
      <w:r w:rsidR="00E7311B">
        <w:rPr>
          <w:rFonts w:ascii="Calibri" w:eastAsia="Calibri" w:hAnsi="Calibri" w:cs="Arial"/>
        </w:rPr>
        <w:t>apparently healthy</w:t>
      </w:r>
      <w:proofErr w:type="gramEnd"/>
      <w:r w:rsidR="00C83C11" w:rsidRPr="0CDF7054">
        <w:rPr>
          <w:rFonts w:ascii="Calibri" w:eastAsia="Calibri" w:hAnsi="Calibri" w:cs="Arial"/>
        </w:rPr>
        <w:t xml:space="preserve"> skeletal muscle tissue harvested from all animals (8 clinically and 4 sub</w:t>
      </w:r>
      <w:r w:rsidR="00C83C11">
        <w:rPr>
          <w:rFonts w:ascii="Calibri" w:eastAsia="Calibri" w:hAnsi="Calibri" w:cs="Arial"/>
        </w:rPr>
        <w:t>-</w:t>
      </w:r>
      <w:r w:rsidR="00C83C11" w:rsidRPr="0CDF7054">
        <w:rPr>
          <w:rFonts w:ascii="Calibri" w:eastAsia="Calibri" w:hAnsi="Calibri" w:cs="Arial"/>
        </w:rPr>
        <w:t>clinically infected cattle).</w:t>
      </w:r>
      <w:r w:rsidR="00D70C70">
        <w:rPr>
          <w:rFonts w:ascii="Calibri" w:eastAsia="Calibri" w:hAnsi="Calibri" w:cs="Arial"/>
        </w:rPr>
        <w:t xml:space="preserve"> </w:t>
      </w:r>
      <w:r w:rsidR="00C83C11" w:rsidRPr="0CDF7054">
        <w:rPr>
          <w:rFonts w:ascii="Calibri" w:eastAsia="Calibri" w:hAnsi="Calibri" w:cs="Arial"/>
        </w:rPr>
        <w:t xml:space="preserve">LSDV was only recovered from muscle tissues physically connected to overlying skin lesions in </w:t>
      </w:r>
      <w:proofErr w:type="gramStart"/>
      <w:r w:rsidR="00C83C11" w:rsidRPr="0CDF7054">
        <w:rPr>
          <w:rFonts w:ascii="Calibri" w:eastAsia="Calibri" w:hAnsi="Calibri" w:cs="Arial"/>
        </w:rPr>
        <w:t>4</w:t>
      </w:r>
      <w:proofErr w:type="gramEnd"/>
      <w:r w:rsidR="00C83C11" w:rsidRPr="0CDF7054">
        <w:rPr>
          <w:rFonts w:ascii="Calibri" w:eastAsia="Calibri" w:hAnsi="Calibri" w:cs="Arial"/>
        </w:rPr>
        <w:t xml:space="preserve"> of the experimentally inoculated animals</w:t>
      </w:r>
      <w:r w:rsidR="00075144">
        <w:rPr>
          <w:rFonts w:ascii="Calibri" w:eastAsia="Calibri" w:hAnsi="Calibri" w:cs="Arial"/>
        </w:rPr>
        <w:t xml:space="preserve"> with clinical signs of disease.</w:t>
      </w:r>
    </w:p>
    <w:p w14:paraId="1550D3DC" w14:textId="7046E598" w:rsidR="00C83C11" w:rsidRPr="0055607F" w:rsidRDefault="003E19C3" w:rsidP="00C83C11">
      <w:pPr>
        <w:rPr>
          <w:rFonts w:ascii="Calibri" w:eastAsia="Calibri" w:hAnsi="Calibri" w:cs="Arial"/>
        </w:rPr>
      </w:pPr>
      <w:bookmarkStart w:id="32" w:name="_Hlk126051612"/>
      <w:bookmarkEnd w:id="31"/>
      <w:r>
        <w:rPr>
          <w:rFonts w:ascii="Calibri" w:eastAsia="Calibri" w:hAnsi="Calibri" w:cs="Arial"/>
          <w:noProof/>
        </w:rPr>
        <w:t>Kononov et al. (2019</w:t>
      </w:r>
      <w:r w:rsidR="005B2366">
        <w:rPr>
          <w:rFonts w:ascii="Calibri" w:eastAsia="Calibri" w:hAnsi="Calibri" w:cs="Arial"/>
          <w:noProof/>
        </w:rPr>
        <w:t>b</w:t>
      </w:r>
      <w:r>
        <w:rPr>
          <w:rFonts w:ascii="Calibri" w:eastAsia="Calibri" w:hAnsi="Calibri" w:cs="Arial"/>
          <w:noProof/>
        </w:rPr>
        <w:t>)</w:t>
      </w:r>
      <w:r w:rsidR="0029499D">
        <w:rPr>
          <w:rFonts w:ascii="Calibri" w:eastAsia="Calibri" w:hAnsi="Calibri" w:cs="Arial"/>
        </w:rPr>
        <w:t xml:space="preserve"> </w:t>
      </w:r>
      <w:r w:rsidR="00C83C11" w:rsidRPr="0055607F">
        <w:rPr>
          <w:rFonts w:ascii="Calibri" w:eastAsia="Calibri" w:hAnsi="Calibri" w:cs="Arial"/>
        </w:rPr>
        <w:t xml:space="preserve">concluded that the likelihood of transmission through skeletal meat </w:t>
      </w:r>
      <w:r w:rsidR="00D917A7">
        <w:rPr>
          <w:rFonts w:ascii="Calibri" w:eastAsia="Calibri" w:hAnsi="Calibri" w:cs="Arial"/>
        </w:rPr>
        <w:t xml:space="preserve">not connected to adjacent skin lesions </w:t>
      </w:r>
      <w:r w:rsidR="00C83C11" w:rsidRPr="0055607F">
        <w:rPr>
          <w:rFonts w:ascii="Calibri" w:eastAsia="Calibri" w:hAnsi="Calibri" w:cs="Arial"/>
        </w:rPr>
        <w:t>was minima</w:t>
      </w:r>
      <w:r w:rsidR="00D156A3">
        <w:rPr>
          <w:rFonts w:ascii="Calibri" w:eastAsia="Calibri" w:hAnsi="Calibri" w:cs="Arial"/>
        </w:rPr>
        <w:t>l</w:t>
      </w:r>
      <w:r w:rsidR="00913BB6">
        <w:rPr>
          <w:rFonts w:ascii="Calibri" w:eastAsia="Calibri" w:hAnsi="Calibri" w:cs="Arial"/>
        </w:rPr>
        <w:t xml:space="preserve"> and stated that </w:t>
      </w:r>
      <w:r w:rsidR="002171CB">
        <w:rPr>
          <w:rFonts w:ascii="Calibri" w:eastAsia="Calibri" w:hAnsi="Calibri" w:cs="Arial"/>
        </w:rPr>
        <w:t>“</w:t>
      </w:r>
      <w:r w:rsidR="0029499D">
        <w:rPr>
          <w:rFonts w:ascii="Calibri" w:eastAsia="Calibri" w:hAnsi="Calibri" w:cs="Arial"/>
        </w:rPr>
        <w:t xml:space="preserve">… </w:t>
      </w:r>
      <w:r w:rsidR="00C83C11">
        <w:rPr>
          <w:rFonts w:ascii="Calibri" w:eastAsia="Calibri" w:hAnsi="Calibri" w:cs="Arial"/>
        </w:rPr>
        <w:t>t</w:t>
      </w:r>
      <w:r w:rsidR="00C83C11" w:rsidRPr="0055607F">
        <w:rPr>
          <w:rFonts w:ascii="Calibri" w:eastAsia="Calibri" w:hAnsi="Calibri" w:cs="Arial"/>
        </w:rPr>
        <w:t xml:space="preserve">his is the first scientific confirmation that </w:t>
      </w:r>
      <w:bookmarkStart w:id="33" w:name="_Hlk127541440"/>
      <w:r w:rsidR="00C83C11" w:rsidRPr="0055607F">
        <w:rPr>
          <w:rFonts w:ascii="Calibri" w:eastAsia="Calibri" w:hAnsi="Calibri" w:cs="Arial"/>
        </w:rPr>
        <w:t>skeletal meat of cattle infected with a virulent LSDV strain can be considered a commodity with a very low risk</w:t>
      </w:r>
      <w:r w:rsidR="00C83C11">
        <w:rPr>
          <w:rFonts w:ascii="Calibri" w:eastAsia="Calibri" w:hAnsi="Calibri" w:cs="Arial"/>
        </w:rPr>
        <w:t>”</w:t>
      </w:r>
      <w:r w:rsidR="00C83C11" w:rsidRPr="0055607F">
        <w:rPr>
          <w:rFonts w:ascii="Calibri" w:eastAsia="Calibri" w:hAnsi="Calibri" w:cs="Arial"/>
        </w:rPr>
        <w:t>.</w:t>
      </w:r>
    </w:p>
    <w:p w14:paraId="58DC5192" w14:textId="3768CF0D" w:rsidR="00C83C11" w:rsidRDefault="00C83C11" w:rsidP="00C83C11">
      <w:pPr>
        <w:rPr>
          <w:rFonts w:ascii="Calibri" w:eastAsia="Calibri" w:hAnsi="Calibri" w:cs="Arial"/>
        </w:rPr>
      </w:pPr>
      <w:r w:rsidRPr="0055607F">
        <w:rPr>
          <w:rFonts w:ascii="Calibri" w:eastAsia="Calibri" w:hAnsi="Calibri" w:cs="Arial"/>
        </w:rPr>
        <w:t xml:space="preserve">The WOAH </w:t>
      </w:r>
      <w:r>
        <w:rPr>
          <w:rFonts w:ascii="Calibri" w:eastAsia="Calibri" w:hAnsi="Calibri" w:cs="Arial"/>
        </w:rPr>
        <w:t xml:space="preserve">Terrestrial Code (Article 11.9.2) </w:t>
      </w:r>
      <w:r w:rsidR="007F6F39">
        <w:rPr>
          <w:rFonts w:ascii="Calibri" w:eastAsia="Calibri" w:hAnsi="Calibri" w:cs="Arial"/>
        </w:rPr>
        <w:t xml:space="preserve">now </w:t>
      </w:r>
      <w:r w:rsidRPr="0055607F">
        <w:rPr>
          <w:rFonts w:ascii="Calibri" w:eastAsia="Calibri" w:hAnsi="Calibri" w:cs="Arial"/>
        </w:rPr>
        <w:t xml:space="preserve">recommends that skeletal meat should not require any LSD-related conditions regardless </w:t>
      </w:r>
      <w:r>
        <w:rPr>
          <w:rFonts w:ascii="Calibri" w:eastAsia="Calibri" w:hAnsi="Calibri" w:cs="Arial"/>
        </w:rPr>
        <w:t>o</w:t>
      </w:r>
      <w:r w:rsidRPr="0055607F">
        <w:rPr>
          <w:rFonts w:ascii="Calibri" w:eastAsia="Calibri" w:hAnsi="Calibri" w:cs="Arial"/>
        </w:rPr>
        <w:t xml:space="preserve">f the status of the animal population of the exporting country and has nominated </w:t>
      </w:r>
      <w:r>
        <w:rPr>
          <w:rFonts w:ascii="Calibri" w:eastAsia="Calibri" w:hAnsi="Calibri" w:cs="Arial"/>
        </w:rPr>
        <w:t>skeletal muscle</w:t>
      </w:r>
      <w:r w:rsidRPr="0055607F">
        <w:rPr>
          <w:rFonts w:ascii="Calibri" w:eastAsia="Calibri" w:hAnsi="Calibri" w:cs="Arial"/>
        </w:rPr>
        <w:t xml:space="preserve"> as a </w:t>
      </w:r>
      <w:r>
        <w:rPr>
          <w:rFonts w:ascii="Calibri" w:eastAsia="Calibri" w:hAnsi="Calibri" w:cs="Arial"/>
        </w:rPr>
        <w:t>“</w:t>
      </w:r>
      <w:r w:rsidRPr="0055607F">
        <w:rPr>
          <w:rFonts w:ascii="Calibri" w:eastAsia="Calibri" w:hAnsi="Calibri" w:cs="Arial"/>
        </w:rPr>
        <w:t>safe commodity</w:t>
      </w:r>
      <w:r>
        <w:rPr>
          <w:rFonts w:ascii="Calibri" w:eastAsia="Calibri" w:hAnsi="Calibri" w:cs="Arial"/>
        </w:rPr>
        <w:t>”</w:t>
      </w:r>
      <w:r w:rsidR="00217AD0">
        <w:rPr>
          <w:rStyle w:val="FootnoteReference"/>
          <w:rFonts w:ascii="Calibri" w:eastAsia="Calibri" w:hAnsi="Calibri" w:cs="Arial"/>
        </w:rPr>
        <w:footnoteReference w:id="7"/>
      </w:r>
      <w:r w:rsidR="00C95038">
        <w:rPr>
          <w:rFonts w:ascii="Calibri" w:eastAsia="Calibri" w:hAnsi="Calibri" w:cs="Arial"/>
        </w:rPr>
        <w:t xml:space="preserve"> </w:t>
      </w:r>
      <w:r w:rsidR="003E19C3">
        <w:rPr>
          <w:rFonts w:ascii="Calibri" w:eastAsia="Calibri" w:hAnsi="Calibri" w:cs="Arial"/>
          <w:noProof/>
        </w:rPr>
        <w:t>(WOAH 2022b)</w:t>
      </w:r>
      <w:r w:rsidRPr="0055607F">
        <w:rPr>
          <w:rFonts w:ascii="Calibri" w:eastAsia="Calibri" w:hAnsi="Calibri" w:cs="Arial"/>
        </w:rPr>
        <w:t>.</w:t>
      </w:r>
      <w:r>
        <w:rPr>
          <w:rFonts w:ascii="Calibri" w:eastAsia="Calibri" w:hAnsi="Calibri" w:cs="Arial"/>
        </w:rPr>
        <w:t xml:space="preserve"> </w:t>
      </w:r>
      <w:bookmarkStart w:id="34" w:name="_Hlk126051669"/>
      <w:bookmarkEnd w:id="32"/>
      <w:bookmarkEnd w:id="33"/>
      <w:r w:rsidR="001C6743" w:rsidRPr="008C4939">
        <w:rPr>
          <w:rFonts w:ascii="Calibri" w:eastAsia="Calibri" w:hAnsi="Calibri" w:cs="Arial"/>
        </w:rPr>
        <w:t xml:space="preserve">This </w:t>
      </w:r>
      <w:r w:rsidR="004D0699">
        <w:rPr>
          <w:rFonts w:ascii="Calibri" w:eastAsia="Calibri" w:hAnsi="Calibri" w:cs="Arial"/>
        </w:rPr>
        <w:t>article states</w:t>
      </w:r>
      <w:r w:rsidR="001C6743" w:rsidRPr="008C4939">
        <w:rPr>
          <w:rFonts w:ascii="Calibri" w:eastAsia="Calibri" w:hAnsi="Calibri" w:cs="Arial"/>
        </w:rPr>
        <w:t xml:space="preserve"> that </w:t>
      </w:r>
      <w:r w:rsidR="004D0699" w:rsidRPr="00B031A3">
        <w:t xml:space="preserve">when authorising import or transit, </w:t>
      </w:r>
      <w:r w:rsidR="00850EB1" w:rsidRPr="00B031A3">
        <w:t>Veterinary Authorities should not require any LSD-related con</w:t>
      </w:r>
      <w:r w:rsidR="00850EB1" w:rsidRPr="008C4939">
        <w:t>ditions regardless of the status of the animal population of the exporting country</w:t>
      </w:r>
      <w:r w:rsidR="00D72754">
        <w:t xml:space="preserve"> for </w:t>
      </w:r>
      <w:r w:rsidR="00850EB1" w:rsidRPr="008C4939">
        <w:t xml:space="preserve">skeletal muscle, casings, gelatine and collagen, tallow, </w:t>
      </w:r>
      <w:proofErr w:type="gramStart"/>
      <w:r w:rsidR="00850EB1" w:rsidRPr="008C4939">
        <w:t>hooves</w:t>
      </w:r>
      <w:proofErr w:type="gramEnd"/>
      <w:r w:rsidR="00850EB1" w:rsidRPr="008C4939">
        <w:t xml:space="preserve"> and horns.</w:t>
      </w:r>
      <w:r w:rsidR="00B031A3">
        <w:t xml:space="preserve"> </w:t>
      </w:r>
      <w:r w:rsidR="00FB65FE">
        <w:rPr>
          <w:rFonts w:ascii="Calibri" w:eastAsia="Calibri" w:hAnsi="Calibri" w:cs="Arial"/>
        </w:rPr>
        <w:t xml:space="preserve">However, </w:t>
      </w:r>
      <w:r w:rsidR="00B031A3">
        <w:rPr>
          <w:rFonts w:ascii="Calibri" w:eastAsia="Calibri" w:hAnsi="Calibri" w:cs="Arial"/>
        </w:rPr>
        <w:t xml:space="preserve">it is important to note </w:t>
      </w:r>
      <w:r w:rsidR="00FB65FE">
        <w:rPr>
          <w:rFonts w:ascii="Calibri" w:eastAsia="Calibri" w:hAnsi="Calibri" w:cs="Arial"/>
        </w:rPr>
        <w:t xml:space="preserve">the WOAH Terrestrial Code </w:t>
      </w:r>
      <w:r>
        <w:rPr>
          <w:rFonts w:ascii="Calibri" w:eastAsia="Calibri" w:hAnsi="Calibri" w:cs="Arial"/>
        </w:rPr>
        <w:t xml:space="preserve">requires that the production of meat </w:t>
      </w:r>
      <w:proofErr w:type="gramStart"/>
      <w:r>
        <w:rPr>
          <w:rFonts w:ascii="Calibri" w:eastAsia="Calibri" w:hAnsi="Calibri" w:cs="Arial"/>
        </w:rPr>
        <w:t>is</w:t>
      </w:r>
      <w:proofErr w:type="gramEnd"/>
      <w:r>
        <w:rPr>
          <w:rFonts w:ascii="Calibri" w:eastAsia="Calibri" w:hAnsi="Calibri" w:cs="Arial"/>
        </w:rPr>
        <w:t xml:space="preserve"> undertaken in accord with applicable international standards</w:t>
      </w:r>
      <w:r w:rsidR="00423549">
        <w:rPr>
          <w:rFonts w:ascii="Calibri" w:eastAsia="Calibri" w:hAnsi="Calibri" w:cs="Arial"/>
        </w:rPr>
        <w:t xml:space="preserve">. </w:t>
      </w:r>
    </w:p>
    <w:p w14:paraId="38DAAE2B" w14:textId="70C91872" w:rsidR="00F04634" w:rsidRPr="00F04634" w:rsidRDefault="00F04634" w:rsidP="00C83C11">
      <w:pPr>
        <w:rPr>
          <w:rFonts w:ascii="Calibri" w:eastAsia="Calibri" w:hAnsi="Calibri" w:cs="Arial"/>
          <w:i/>
          <w:iCs/>
        </w:rPr>
      </w:pPr>
      <w:r w:rsidRPr="00F04634">
        <w:t xml:space="preserve">The department notes that since the beef review </w:t>
      </w:r>
      <w:proofErr w:type="gramStart"/>
      <w:r w:rsidRPr="00F04634">
        <w:t>was published</w:t>
      </w:r>
      <w:proofErr w:type="gramEnd"/>
      <w:r w:rsidRPr="00F04634">
        <w:t xml:space="preserve">, the Ministry for Primary Industries Biosecurity New Zealand released </w:t>
      </w:r>
      <w:r w:rsidRPr="00F04634">
        <w:rPr>
          <w:i/>
          <w:iCs/>
        </w:rPr>
        <w:t>Technical Advice Risk of lumpy skin disease via import of cattle and buffalo meat and meat products for human and animal consumption</w:t>
      </w:r>
      <w:r w:rsidRPr="00F04634">
        <w:rPr>
          <w:rStyle w:val="Hyperlink"/>
          <w:rFonts w:ascii="Calibri" w:eastAsia="Calibri" w:hAnsi="Calibri" w:cs="Arial"/>
        </w:rPr>
        <w:t xml:space="preserve"> </w:t>
      </w:r>
      <w:r w:rsidR="003E19C3">
        <w:rPr>
          <w:rStyle w:val="Hyperlink"/>
          <w:rFonts w:ascii="Calibri" w:eastAsia="Calibri" w:hAnsi="Calibri" w:cs="Arial"/>
          <w:noProof/>
        </w:rPr>
        <w:t>(Ministry for Primary Industries 2022)</w:t>
      </w:r>
      <w:r w:rsidRPr="00F04634">
        <w:t xml:space="preserve">. This concluded that “risk management measures are not justified for LSDV when cattle and </w:t>
      </w:r>
      <w:r w:rsidRPr="00F04634">
        <w:lastRenderedPageBreak/>
        <w:t>buffalo meat and meat products intended for human and animal consumption are imported into New Zealand</w:t>
      </w:r>
      <w:proofErr w:type="gramStart"/>
      <w:r w:rsidRPr="00F04634">
        <w:t>”.</w:t>
      </w:r>
      <w:proofErr w:type="gramEnd"/>
    </w:p>
    <w:p w14:paraId="7EBA0029" w14:textId="0D281C4D" w:rsidR="00C83C11" w:rsidRDefault="00C83C11" w:rsidP="00C83C11">
      <w:pPr>
        <w:rPr>
          <w:rFonts w:ascii="Calibri" w:eastAsia="Calibri" w:hAnsi="Calibri" w:cs="Arial"/>
        </w:rPr>
      </w:pPr>
      <w:bookmarkStart w:id="35" w:name="_Hlk137552101"/>
      <w:r w:rsidRPr="0055607F">
        <w:rPr>
          <w:rFonts w:ascii="Calibri" w:eastAsia="Calibri" w:hAnsi="Calibri" w:cs="Arial"/>
        </w:rPr>
        <w:t>There are no reports in the scientific literature which implicate meat from LSD infected animals in the transmission of LSD</w:t>
      </w:r>
      <w:r w:rsidR="009E3A2A">
        <w:rPr>
          <w:rFonts w:ascii="Calibri" w:eastAsia="Calibri" w:hAnsi="Calibri" w:cs="Arial"/>
        </w:rPr>
        <w:t>V</w:t>
      </w:r>
      <w:r w:rsidRPr="0055607F">
        <w:rPr>
          <w:rFonts w:ascii="Calibri" w:eastAsia="Calibri" w:hAnsi="Calibri" w:cs="Arial"/>
        </w:rPr>
        <w:t>.</w:t>
      </w:r>
    </w:p>
    <w:p w14:paraId="15DC38D5" w14:textId="7B4ECF23" w:rsidR="00496C25" w:rsidRDefault="00496C25" w:rsidP="00D81364">
      <w:pPr>
        <w:pStyle w:val="Heading3"/>
        <w:rPr>
          <w:rFonts w:eastAsia="Calibri"/>
        </w:rPr>
      </w:pPr>
      <w:bookmarkStart w:id="36" w:name="_Toc138336518"/>
      <w:r>
        <w:rPr>
          <w:rFonts w:eastAsia="Calibri"/>
        </w:rPr>
        <w:t>Current biosecurity measures</w:t>
      </w:r>
      <w:bookmarkEnd w:id="36"/>
    </w:p>
    <w:p w14:paraId="6272D4CC" w14:textId="556ABF25" w:rsidR="00D81364" w:rsidRPr="00D81364" w:rsidRDefault="00D81364" w:rsidP="00D81364">
      <w:pPr>
        <w:rPr>
          <w:rFonts w:ascii="Calibri" w:eastAsia="Calibri" w:hAnsi="Calibri" w:cs="Arial"/>
        </w:rPr>
      </w:pPr>
      <w:r w:rsidRPr="00D81364">
        <w:rPr>
          <w:rFonts w:ascii="Calibri" w:eastAsia="Calibri" w:hAnsi="Calibri" w:cs="Arial"/>
        </w:rPr>
        <w:t xml:space="preserve">LSD is a WOAH-listed disease </w:t>
      </w:r>
      <w:r w:rsidR="003E19C3">
        <w:rPr>
          <w:rFonts w:ascii="Calibri" w:eastAsia="Calibri" w:hAnsi="Calibri" w:cs="Arial"/>
          <w:noProof/>
        </w:rPr>
        <w:t>(WOAH 2022a)</w:t>
      </w:r>
      <w:r w:rsidRPr="00D81364">
        <w:rPr>
          <w:rFonts w:ascii="Calibri" w:eastAsia="Calibri" w:hAnsi="Calibri" w:cs="Arial"/>
        </w:rPr>
        <w:t>. As for other animal diseases with significant adverse impacts, the implications of WOAH listing are broad ranging, extending beyond that described below.</w:t>
      </w:r>
    </w:p>
    <w:p w14:paraId="6A5A87D9" w14:textId="108B164F" w:rsidR="00D81364" w:rsidRPr="00D81364" w:rsidRDefault="00D81364" w:rsidP="00D81364">
      <w:pPr>
        <w:rPr>
          <w:rFonts w:ascii="Calibri" w:eastAsia="Calibri" w:hAnsi="Calibri" w:cs="Arial"/>
        </w:rPr>
      </w:pPr>
      <w:r w:rsidRPr="00D81364">
        <w:rPr>
          <w:rFonts w:ascii="Calibri" w:eastAsia="Calibri" w:hAnsi="Calibri" w:cs="Arial"/>
        </w:rPr>
        <w:t xml:space="preserve">The Australian </w:t>
      </w:r>
      <w:r w:rsidR="00491BA2">
        <w:rPr>
          <w:rFonts w:ascii="Calibri" w:eastAsia="Calibri" w:hAnsi="Calibri" w:cs="Arial"/>
        </w:rPr>
        <w:t>G</w:t>
      </w:r>
      <w:r w:rsidRPr="00D81364">
        <w:rPr>
          <w:rFonts w:ascii="Calibri" w:eastAsia="Calibri" w:hAnsi="Calibri" w:cs="Arial"/>
        </w:rPr>
        <w:t xml:space="preserve">overnment’s 2017 beef review noted that </w:t>
      </w:r>
      <w:proofErr w:type="gramStart"/>
      <w:r w:rsidRPr="00D81364">
        <w:rPr>
          <w:rFonts w:ascii="Calibri" w:eastAsia="Calibri" w:hAnsi="Calibri" w:cs="Arial"/>
        </w:rPr>
        <w:t>LSD was accepted by Australia</w:t>
      </w:r>
      <w:proofErr w:type="gramEnd"/>
      <w:r w:rsidRPr="00D81364">
        <w:rPr>
          <w:rFonts w:ascii="Calibri" w:eastAsia="Calibri" w:hAnsi="Calibri" w:cs="Arial"/>
        </w:rPr>
        <w:t xml:space="preserve"> as not present in the applicant countries (Japan, the Netherlands, New Zealand, the United States and Vanuatu), so a full risk assessment was not conducted </w:t>
      </w:r>
      <w:r w:rsidR="003E19C3">
        <w:rPr>
          <w:rFonts w:ascii="Calibri" w:eastAsia="Calibri" w:hAnsi="Calibri" w:cs="Arial"/>
          <w:noProof/>
        </w:rPr>
        <w:t>(Department of Agriculture and Water Resources 2017)</w:t>
      </w:r>
      <w:r w:rsidRPr="00D81364">
        <w:rPr>
          <w:rFonts w:ascii="Calibri" w:eastAsia="Calibri" w:hAnsi="Calibri" w:cs="Arial"/>
        </w:rPr>
        <w:t xml:space="preserve">. </w:t>
      </w:r>
      <w:r w:rsidR="00D1464D">
        <w:rPr>
          <w:rFonts w:ascii="Calibri" w:eastAsia="Calibri" w:hAnsi="Calibri" w:cs="Arial"/>
        </w:rPr>
        <w:t>As mentioned earlier, c</w:t>
      </w:r>
      <w:r w:rsidRPr="00D81364">
        <w:rPr>
          <w:rFonts w:ascii="Calibri" w:eastAsia="Calibri" w:hAnsi="Calibri" w:cs="Arial"/>
        </w:rPr>
        <w:t>urrent import conditions</w:t>
      </w:r>
      <w:r w:rsidR="004B41B8">
        <w:rPr>
          <w:rFonts w:ascii="Calibri" w:eastAsia="Calibri" w:hAnsi="Calibri" w:cs="Arial"/>
        </w:rPr>
        <w:t xml:space="preserve"> for the import of beef and beef products for human consumption from applicant countries</w:t>
      </w:r>
      <w:r w:rsidRPr="00D81364">
        <w:rPr>
          <w:rFonts w:ascii="Calibri" w:eastAsia="Calibri" w:hAnsi="Calibri" w:cs="Arial"/>
        </w:rPr>
        <w:t xml:space="preserve"> require country freedom from LSD. Countries at the present time need to be acceptable to Australia as free from LSD (as well as meeting all other requirements) to be eligible to supply fresh (chilled or frozen) beef or beef products to Australia.</w:t>
      </w:r>
    </w:p>
    <w:p w14:paraId="166A798A" w14:textId="2EF46C1F" w:rsidR="00496C25" w:rsidRDefault="3E769FEA" w:rsidP="00D81364">
      <w:pPr>
        <w:rPr>
          <w:rFonts w:ascii="Calibri" w:eastAsia="Calibri" w:hAnsi="Calibri" w:cs="Arial"/>
        </w:rPr>
      </w:pPr>
      <w:r w:rsidRPr="224FBA99">
        <w:rPr>
          <w:rFonts w:ascii="Calibri" w:eastAsia="Calibri" w:hAnsi="Calibri" w:cs="Arial"/>
        </w:rPr>
        <w:t>Should</w:t>
      </w:r>
      <w:r w:rsidR="13C35FE2" w:rsidRPr="224FBA99">
        <w:rPr>
          <w:rFonts w:ascii="Calibri" w:eastAsia="Calibri" w:hAnsi="Calibri" w:cs="Arial"/>
        </w:rPr>
        <w:t xml:space="preserve"> an applicant country experience </w:t>
      </w:r>
      <w:r w:rsidR="1EEDFDBA" w:rsidRPr="224FBA99">
        <w:rPr>
          <w:rFonts w:ascii="Calibri" w:eastAsia="Calibri" w:hAnsi="Calibri" w:cs="Arial"/>
        </w:rPr>
        <w:t xml:space="preserve">an incursion of LSD, the expectation is that regulatory programs and relevant legislation would come into immediate effect to notify trading partners and WOAH of the detection, as well as specify what affected product may be in transit and contain the outbreak with the objective of eradication if possible. Article 2.1.4.1b in the </w:t>
      </w:r>
      <w:r w:rsidR="5FFEC9B2" w:rsidRPr="224FBA99">
        <w:rPr>
          <w:rFonts w:ascii="Calibri" w:eastAsia="Calibri" w:hAnsi="Calibri" w:cs="Arial"/>
        </w:rPr>
        <w:t>WOAH</w:t>
      </w:r>
      <w:r w:rsidR="7CFA42FA" w:rsidRPr="224FBA99">
        <w:rPr>
          <w:rFonts w:ascii="Calibri" w:eastAsia="Calibri" w:hAnsi="Calibri" w:cs="Arial"/>
        </w:rPr>
        <w:t xml:space="preserve"> </w:t>
      </w:r>
      <w:r w:rsidR="1EEDFDBA" w:rsidRPr="224FBA99">
        <w:rPr>
          <w:rFonts w:ascii="Calibri" w:eastAsia="Calibri" w:hAnsi="Calibri" w:cs="Arial"/>
        </w:rPr>
        <w:t>Terrestrial Code refers to evaluation of veterinary services of the exporting country as an important input to the entry assessment</w:t>
      </w:r>
      <w:r w:rsidR="4B828040" w:rsidRPr="224FBA99">
        <w:rPr>
          <w:rFonts w:ascii="Calibri" w:eastAsia="Calibri" w:hAnsi="Calibri" w:cs="Arial"/>
        </w:rPr>
        <w:t xml:space="preserve"> </w:t>
      </w:r>
      <w:r w:rsidR="003E19C3">
        <w:rPr>
          <w:rFonts w:ascii="Calibri" w:eastAsia="Calibri" w:hAnsi="Calibri" w:cs="Arial"/>
          <w:noProof/>
        </w:rPr>
        <w:t>(WOAH 2022b)</w:t>
      </w:r>
      <w:r w:rsidR="1EEDFDBA" w:rsidRPr="224FBA99">
        <w:rPr>
          <w:rFonts w:ascii="Calibri" w:eastAsia="Calibri" w:hAnsi="Calibri" w:cs="Arial"/>
        </w:rPr>
        <w:t>.</w:t>
      </w:r>
    </w:p>
    <w:p w14:paraId="083BAFA9" w14:textId="77777777" w:rsidR="007E3B78" w:rsidRPr="007E3B78" w:rsidRDefault="007E3B78" w:rsidP="007E3B78">
      <w:pPr>
        <w:pStyle w:val="Heading2"/>
      </w:pPr>
      <w:bookmarkStart w:id="37" w:name="_Toc138336519"/>
      <w:bookmarkEnd w:id="34"/>
      <w:bookmarkEnd w:id="35"/>
      <w:r w:rsidRPr="007E3B78">
        <w:lastRenderedPageBreak/>
        <w:t>Risk Assessment</w:t>
      </w:r>
      <w:bookmarkEnd w:id="37"/>
    </w:p>
    <w:p w14:paraId="5A5B7F73" w14:textId="74CEA302" w:rsidR="002B5717" w:rsidRPr="007E3B78" w:rsidRDefault="007E3B78" w:rsidP="007E3B78">
      <w:pPr>
        <w:pStyle w:val="Heading3"/>
      </w:pPr>
      <w:bookmarkStart w:id="38" w:name="_Toc138336520"/>
      <w:r w:rsidRPr="007E3B78">
        <w:t>Entry assessment</w:t>
      </w:r>
      <w:bookmarkEnd w:id="38"/>
    </w:p>
    <w:p w14:paraId="46173ED6" w14:textId="68EFD210" w:rsidR="004D6D1B" w:rsidRDefault="00513F37" w:rsidP="004D6D1B">
      <w:pPr>
        <w:rPr>
          <w:lang w:eastAsia="ja-JP"/>
        </w:rPr>
      </w:pPr>
      <w:r w:rsidRPr="224FBA99">
        <w:rPr>
          <w:lang w:eastAsia="ja-JP"/>
        </w:rPr>
        <w:t>The following f</w:t>
      </w:r>
      <w:r w:rsidR="0CD1BC97" w:rsidRPr="224FBA99">
        <w:rPr>
          <w:lang w:eastAsia="ja-JP"/>
        </w:rPr>
        <w:t xml:space="preserve">actors </w:t>
      </w:r>
      <w:proofErr w:type="gramStart"/>
      <w:r w:rsidRPr="224FBA99">
        <w:rPr>
          <w:lang w:eastAsia="ja-JP"/>
        </w:rPr>
        <w:t xml:space="preserve">were </w:t>
      </w:r>
      <w:r w:rsidR="0CD1BC97" w:rsidRPr="224FBA99">
        <w:rPr>
          <w:lang w:eastAsia="ja-JP"/>
        </w:rPr>
        <w:t>considered</w:t>
      </w:r>
      <w:proofErr w:type="gramEnd"/>
      <w:r w:rsidR="0CD1BC97" w:rsidRPr="224FBA99">
        <w:rPr>
          <w:lang w:eastAsia="ja-JP"/>
        </w:rPr>
        <w:t xml:space="preserve"> relevant to an estimate of the likelihood of LSDV being present in fresh bovine skeletal muscle meat imported for human consumption from applicant countries:</w:t>
      </w:r>
    </w:p>
    <w:p w14:paraId="756EC6EA" w14:textId="26138567" w:rsidR="00A018F0" w:rsidRDefault="6D899274" w:rsidP="00A018F0">
      <w:pPr>
        <w:pStyle w:val="ListBullet"/>
        <w:rPr>
          <w:lang w:eastAsia="ja-JP"/>
        </w:rPr>
      </w:pPr>
      <w:r w:rsidRPr="224FBA99">
        <w:rPr>
          <w:lang w:eastAsia="ja-JP"/>
        </w:rPr>
        <w:t>LSD has an expanding global distribution and presents a significant ongoing animal disease threat.</w:t>
      </w:r>
    </w:p>
    <w:p w14:paraId="35D1E31D" w14:textId="3A79ADCF" w:rsidR="00A018F0" w:rsidRDefault="003F3160" w:rsidP="00A018F0">
      <w:pPr>
        <w:pStyle w:val="ListBullet2"/>
        <w:rPr>
          <w:lang w:eastAsia="ja-JP"/>
        </w:rPr>
      </w:pPr>
      <w:r>
        <w:rPr>
          <w:lang w:eastAsia="ja-JP"/>
        </w:rPr>
        <w:t xml:space="preserve">As mentioned in </w:t>
      </w:r>
      <w:r w:rsidR="001179A3">
        <w:rPr>
          <w:lang w:eastAsia="ja-JP"/>
        </w:rPr>
        <w:t xml:space="preserve">Section </w:t>
      </w:r>
      <w:r w:rsidR="00937C29">
        <w:rPr>
          <w:lang w:eastAsia="ja-JP"/>
        </w:rPr>
        <w:fldChar w:fldCharType="begin"/>
      </w:r>
      <w:r w:rsidR="00937C29">
        <w:rPr>
          <w:lang w:eastAsia="ja-JP"/>
        </w:rPr>
        <w:instrText xml:space="preserve"> REF _Ref138331324 \r \h </w:instrText>
      </w:r>
      <w:r w:rsidR="00937C29">
        <w:rPr>
          <w:lang w:eastAsia="ja-JP"/>
        </w:rPr>
      </w:r>
      <w:r w:rsidR="00937C29">
        <w:rPr>
          <w:lang w:eastAsia="ja-JP"/>
        </w:rPr>
        <w:fldChar w:fldCharType="separate"/>
      </w:r>
      <w:proofErr w:type="gramStart"/>
      <w:r w:rsidR="00962ED1">
        <w:rPr>
          <w:lang w:eastAsia="ja-JP"/>
        </w:rPr>
        <w:t>2</w:t>
      </w:r>
      <w:proofErr w:type="gramEnd"/>
      <w:r w:rsidR="00937C29">
        <w:rPr>
          <w:lang w:eastAsia="ja-JP"/>
        </w:rPr>
        <w:fldChar w:fldCharType="end"/>
      </w:r>
      <w:r w:rsidR="001179A3">
        <w:rPr>
          <w:lang w:eastAsia="ja-JP"/>
        </w:rPr>
        <w:t xml:space="preserve">, </w:t>
      </w:r>
      <w:r w:rsidR="6D899274" w:rsidRPr="224FBA99">
        <w:rPr>
          <w:lang w:eastAsia="ja-JP"/>
        </w:rPr>
        <w:t>LSD was originally limited to Africa but has</w:t>
      </w:r>
      <w:r w:rsidR="00F1407E">
        <w:rPr>
          <w:lang w:eastAsia="ja-JP"/>
        </w:rPr>
        <w:t xml:space="preserve"> </w:t>
      </w:r>
      <w:r w:rsidR="6D899274" w:rsidRPr="224FBA99">
        <w:rPr>
          <w:lang w:eastAsia="ja-JP"/>
        </w:rPr>
        <w:t xml:space="preserve">spread throughout </w:t>
      </w:r>
      <w:r w:rsidRPr="003F3160">
        <w:rPr>
          <w:lang w:eastAsia="ja-JP"/>
        </w:rPr>
        <w:t>the Asian continent</w:t>
      </w:r>
      <w:r w:rsidR="6D899274" w:rsidRPr="224FBA99">
        <w:rPr>
          <w:lang w:eastAsia="ja-JP"/>
        </w:rPr>
        <w:t xml:space="preserve">. It is now present in </w:t>
      </w:r>
      <w:r>
        <w:rPr>
          <w:lang w:eastAsia="ja-JP"/>
        </w:rPr>
        <w:t xml:space="preserve">South East Asia including </w:t>
      </w:r>
      <w:r w:rsidR="6D899274" w:rsidRPr="224FBA99">
        <w:rPr>
          <w:lang w:eastAsia="ja-JP"/>
        </w:rPr>
        <w:t>Vietnam, Thailand</w:t>
      </w:r>
      <w:r>
        <w:rPr>
          <w:lang w:eastAsia="ja-JP"/>
        </w:rPr>
        <w:t xml:space="preserve">, </w:t>
      </w:r>
      <w:proofErr w:type="gramStart"/>
      <w:r w:rsidR="6D899274" w:rsidRPr="224FBA99">
        <w:rPr>
          <w:lang w:eastAsia="ja-JP"/>
        </w:rPr>
        <w:t>Malaysia</w:t>
      </w:r>
      <w:proofErr w:type="gramEnd"/>
      <w:r>
        <w:rPr>
          <w:lang w:eastAsia="ja-JP"/>
        </w:rPr>
        <w:t xml:space="preserve"> and Indonesia</w:t>
      </w:r>
      <w:r w:rsidR="6D899274" w:rsidRPr="224FBA99">
        <w:rPr>
          <w:lang w:eastAsia="ja-JP"/>
        </w:rPr>
        <w:t xml:space="preserve">. </w:t>
      </w:r>
    </w:p>
    <w:p w14:paraId="0F45AF47" w14:textId="25B9E6A6" w:rsidR="00A018F0" w:rsidRDefault="5E85E96C" w:rsidP="00A018F0">
      <w:pPr>
        <w:pStyle w:val="ListBullet"/>
        <w:rPr>
          <w:lang w:eastAsia="ja-JP"/>
        </w:rPr>
      </w:pPr>
      <w:r w:rsidRPr="224FBA99">
        <w:rPr>
          <w:lang w:eastAsia="ja-JP"/>
        </w:rPr>
        <w:t>T</w:t>
      </w:r>
      <w:r w:rsidR="6D899274" w:rsidRPr="224FBA99">
        <w:rPr>
          <w:lang w:eastAsia="ja-JP"/>
        </w:rPr>
        <w:t xml:space="preserve">he likelihood of LSDV entering Australia in fresh </w:t>
      </w:r>
      <w:r w:rsidR="17C4A84D" w:rsidRPr="224FBA99">
        <w:rPr>
          <w:lang w:eastAsia="ja-JP"/>
        </w:rPr>
        <w:t>bovine skeletal muscle meat</w:t>
      </w:r>
      <w:r w:rsidR="6D899274" w:rsidRPr="224FBA99">
        <w:rPr>
          <w:lang w:eastAsia="ja-JP"/>
        </w:rPr>
        <w:t xml:space="preserve"> </w:t>
      </w:r>
      <w:proofErr w:type="gramStart"/>
      <w:r w:rsidR="6D899274" w:rsidRPr="224FBA99">
        <w:rPr>
          <w:lang w:eastAsia="ja-JP"/>
        </w:rPr>
        <w:t>is reduced</w:t>
      </w:r>
      <w:proofErr w:type="gramEnd"/>
      <w:r w:rsidR="6D899274" w:rsidRPr="224FBA99">
        <w:rPr>
          <w:lang w:eastAsia="ja-JP"/>
        </w:rPr>
        <w:t xml:space="preserve"> by general entry requirements and the notification requirements in applicant countries, should there be an incursion. The sourcing of fresh beef and beef products from animals that have undergone suitable ante</w:t>
      </w:r>
      <w:r w:rsidR="53422718" w:rsidRPr="224FBA99">
        <w:rPr>
          <w:lang w:eastAsia="ja-JP"/>
        </w:rPr>
        <w:t>-</w:t>
      </w:r>
      <w:r w:rsidR="6D899274" w:rsidRPr="224FBA99">
        <w:rPr>
          <w:lang w:eastAsia="ja-JP"/>
        </w:rPr>
        <w:t xml:space="preserve"> and post-mortem inspection in establishments under the control of the Competent Authority of countries approved to export to Australia ensures that only healthy animals will </w:t>
      </w:r>
      <w:proofErr w:type="gramStart"/>
      <w:r w:rsidR="6D899274" w:rsidRPr="224FBA99">
        <w:rPr>
          <w:lang w:eastAsia="ja-JP"/>
        </w:rPr>
        <w:t>be slaughtered</w:t>
      </w:r>
      <w:proofErr w:type="gramEnd"/>
      <w:r w:rsidR="6D899274" w:rsidRPr="224FBA99">
        <w:rPr>
          <w:lang w:eastAsia="ja-JP"/>
        </w:rPr>
        <w:t xml:space="preserve"> for human consumption.</w:t>
      </w:r>
    </w:p>
    <w:p w14:paraId="7F61EB9D" w14:textId="2BC5D8CD" w:rsidR="00A018F0" w:rsidRDefault="00A018F0" w:rsidP="00A018F0">
      <w:pPr>
        <w:pStyle w:val="ListBullet"/>
        <w:rPr>
          <w:lang w:eastAsia="ja-JP"/>
        </w:rPr>
      </w:pPr>
      <w:r>
        <w:rPr>
          <w:lang w:eastAsia="ja-JP"/>
        </w:rPr>
        <w:t xml:space="preserve">Should any clinically affected animals not </w:t>
      </w:r>
      <w:proofErr w:type="gramStart"/>
      <w:r>
        <w:rPr>
          <w:lang w:eastAsia="ja-JP"/>
        </w:rPr>
        <w:t>be detected</w:t>
      </w:r>
      <w:proofErr w:type="gramEnd"/>
      <w:r>
        <w:rPr>
          <w:lang w:eastAsia="ja-JP"/>
        </w:rPr>
        <w:t xml:space="preserve"> before transport to the abattoir in the source country, or develop clinical signs of LSD during transport, they are</w:t>
      </w:r>
      <w:r w:rsidR="002D33C7">
        <w:rPr>
          <w:lang w:eastAsia="ja-JP"/>
        </w:rPr>
        <w:t xml:space="preserve"> highly</w:t>
      </w:r>
      <w:r>
        <w:rPr>
          <w:lang w:eastAsia="ja-JP"/>
        </w:rPr>
        <w:t xml:space="preserve"> likely to be identified during the specified ante- and post-mortem inspection with the source country’s controls coming into immediate effect.</w:t>
      </w:r>
    </w:p>
    <w:p w14:paraId="6A98E868" w14:textId="5160E679" w:rsidR="00A018F0" w:rsidRDefault="00A018F0" w:rsidP="00A018F0">
      <w:pPr>
        <w:pStyle w:val="ListBullet"/>
        <w:rPr>
          <w:lang w:eastAsia="ja-JP"/>
        </w:rPr>
      </w:pPr>
      <w:r>
        <w:rPr>
          <w:lang w:eastAsia="ja-JP"/>
        </w:rPr>
        <w:t>It is possible that sub-clinically affected animals may enter an abattoir for processing. However, current research suggests that the viral load in sub</w:t>
      </w:r>
      <w:r w:rsidR="004F1F36">
        <w:rPr>
          <w:lang w:eastAsia="ja-JP"/>
        </w:rPr>
        <w:t>-</w:t>
      </w:r>
      <w:r>
        <w:rPr>
          <w:lang w:eastAsia="ja-JP"/>
        </w:rPr>
        <w:t xml:space="preserve">clinical animals is lower than in clinically affected animals. There is evidence that sub-clinically infected cattle are significantly less likely to transmit LSDV compared with clinically infected cattle </w:t>
      </w:r>
      <w:r w:rsidR="003E19C3">
        <w:rPr>
          <w:noProof/>
          <w:lang w:eastAsia="ja-JP"/>
        </w:rPr>
        <w:t>(Sanz-Bernardo et al. 2021)</w:t>
      </w:r>
      <w:r>
        <w:rPr>
          <w:lang w:eastAsia="ja-JP"/>
        </w:rPr>
        <w:t>.</w:t>
      </w:r>
    </w:p>
    <w:p w14:paraId="458DDBEE" w14:textId="367A1FFF" w:rsidR="002E64D3" w:rsidRDefault="003E19C3" w:rsidP="00A018F0">
      <w:pPr>
        <w:pStyle w:val="ListBullet"/>
        <w:rPr>
          <w:lang w:eastAsia="ja-JP"/>
        </w:rPr>
      </w:pPr>
      <w:r w:rsidRPr="43E85E8C">
        <w:rPr>
          <w:rFonts w:ascii="Calibri" w:eastAsia="Calibri" w:hAnsi="Calibri" w:cs="Arial"/>
        </w:rPr>
        <w:t>Kononov et al. (2019</w:t>
      </w:r>
      <w:r w:rsidR="00895347" w:rsidRPr="43E85E8C">
        <w:rPr>
          <w:rFonts w:ascii="Calibri" w:eastAsia="Calibri" w:hAnsi="Calibri" w:cs="Arial"/>
        </w:rPr>
        <w:t>b</w:t>
      </w:r>
      <w:r w:rsidRPr="43E85E8C">
        <w:rPr>
          <w:rFonts w:ascii="Calibri" w:eastAsia="Calibri" w:hAnsi="Calibri" w:cs="Arial"/>
        </w:rPr>
        <w:t>)</w:t>
      </w:r>
      <w:r w:rsidR="6D899274" w:rsidRPr="43E85E8C">
        <w:rPr>
          <w:lang w:eastAsia="ja-JP"/>
        </w:rPr>
        <w:t xml:space="preserve"> attempted to isolate infectious LSDV in clinically </w:t>
      </w:r>
      <w:r w:rsidR="00BA1D64" w:rsidRPr="43E85E8C">
        <w:rPr>
          <w:lang w:eastAsia="ja-JP"/>
        </w:rPr>
        <w:t xml:space="preserve">and sub-clinically </w:t>
      </w:r>
      <w:r w:rsidR="6D899274" w:rsidRPr="43E85E8C">
        <w:rPr>
          <w:lang w:eastAsia="ja-JP"/>
        </w:rPr>
        <w:t xml:space="preserve">infected </w:t>
      </w:r>
      <w:r w:rsidR="00891418" w:rsidRPr="43E85E8C">
        <w:rPr>
          <w:lang w:eastAsia="ja-JP"/>
        </w:rPr>
        <w:t>cattle</w:t>
      </w:r>
      <w:r w:rsidR="6D899274" w:rsidRPr="43E85E8C">
        <w:rPr>
          <w:lang w:eastAsia="ja-JP"/>
        </w:rPr>
        <w:t xml:space="preserve"> 21</w:t>
      </w:r>
      <w:r w:rsidR="1A341353" w:rsidRPr="43E85E8C">
        <w:rPr>
          <w:lang w:eastAsia="ja-JP"/>
        </w:rPr>
        <w:t> </w:t>
      </w:r>
      <w:r w:rsidR="6D899274" w:rsidRPr="43E85E8C">
        <w:rPr>
          <w:lang w:eastAsia="ja-JP"/>
        </w:rPr>
        <w:t xml:space="preserve">days </w:t>
      </w:r>
      <w:r w:rsidR="00BA1D64" w:rsidRPr="43E85E8C">
        <w:rPr>
          <w:lang w:eastAsia="ja-JP"/>
        </w:rPr>
        <w:t xml:space="preserve">after </w:t>
      </w:r>
      <w:r w:rsidR="6D899274" w:rsidRPr="43E85E8C">
        <w:rPr>
          <w:lang w:eastAsia="ja-JP"/>
        </w:rPr>
        <w:t>inoculation</w:t>
      </w:r>
      <w:r w:rsidR="002225DA" w:rsidRPr="43E85E8C">
        <w:rPr>
          <w:lang w:eastAsia="ja-JP"/>
        </w:rPr>
        <w:t xml:space="preserve"> with LSDV</w:t>
      </w:r>
      <w:r w:rsidR="6D899274" w:rsidRPr="43E85E8C">
        <w:rPr>
          <w:lang w:eastAsia="ja-JP"/>
        </w:rPr>
        <w:t xml:space="preserve">. </w:t>
      </w:r>
    </w:p>
    <w:p w14:paraId="7DAE65D7" w14:textId="3422A61C" w:rsidR="002E64D3" w:rsidRDefault="008E78A8" w:rsidP="002E64D3">
      <w:pPr>
        <w:pStyle w:val="ListBullet2"/>
        <w:rPr>
          <w:lang w:eastAsia="ja-JP"/>
        </w:rPr>
      </w:pPr>
      <w:r>
        <w:rPr>
          <w:lang w:eastAsia="ja-JP"/>
        </w:rPr>
        <w:t xml:space="preserve">No infectious </w:t>
      </w:r>
      <w:r w:rsidR="002E64D3">
        <w:rPr>
          <w:lang w:eastAsia="ja-JP"/>
        </w:rPr>
        <w:t xml:space="preserve">LSDV was detected </w:t>
      </w:r>
      <w:r w:rsidR="00BA1D64" w:rsidRPr="224FBA99">
        <w:rPr>
          <w:lang w:eastAsia="ja-JP"/>
        </w:rPr>
        <w:t xml:space="preserve">in </w:t>
      </w:r>
      <w:proofErr w:type="gramStart"/>
      <w:r w:rsidR="00BA1D64" w:rsidRPr="224FBA99">
        <w:rPr>
          <w:lang w:eastAsia="ja-JP"/>
        </w:rPr>
        <w:t>apparently healthy</w:t>
      </w:r>
      <w:proofErr w:type="gramEnd"/>
      <w:r w:rsidR="00BA1D64" w:rsidRPr="224FBA99">
        <w:rPr>
          <w:lang w:eastAsia="ja-JP"/>
        </w:rPr>
        <w:t xml:space="preserve"> skeletal muscle tissue </w:t>
      </w:r>
      <w:r w:rsidR="00BA1D64">
        <w:rPr>
          <w:lang w:eastAsia="ja-JP"/>
        </w:rPr>
        <w:t xml:space="preserve">(that was not underlying skin lesions) </w:t>
      </w:r>
      <w:r w:rsidR="00704469">
        <w:rPr>
          <w:lang w:eastAsia="ja-JP"/>
        </w:rPr>
        <w:t>from</w:t>
      </w:r>
      <w:r w:rsidR="00BA1D64">
        <w:rPr>
          <w:lang w:eastAsia="ja-JP"/>
        </w:rPr>
        <w:t xml:space="preserve"> </w:t>
      </w:r>
      <w:r w:rsidR="00891418">
        <w:rPr>
          <w:lang w:eastAsia="ja-JP"/>
        </w:rPr>
        <w:t xml:space="preserve">the 8 </w:t>
      </w:r>
      <w:r w:rsidR="00BA1D64">
        <w:rPr>
          <w:lang w:eastAsia="ja-JP"/>
        </w:rPr>
        <w:t xml:space="preserve">clinically affected animals. </w:t>
      </w:r>
      <w:r w:rsidR="00704469" w:rsidRPr="0CDF7054">
        <w:rPr>
          <w:rFonts w:ascii="Calibri" w:eastAsia="Calibri" w:hAnsi="Calibri" w:cs="Arial"/>
        </w:rPr>
        <w:t xml:space="preserve">LSDV was only recovered from </w:t>
      </w:r>
      <w:r w:rsidR="00151954">
        <w:rPr>
          <w:rFonts w:ascii="Calibri" w:eastAsia="Calibri" w:hAnsi="Calibri" w:cs="Arial"/>
        </w:rPr>
        <w:t>skeletal muscle tissue that was</w:t>
      </w:r>
      <w:r w:rsidR="00704469" w:rsidRPr="0CDF7054">
        <w:rPr>
          <w:rFonts w:ascii="Calibri" w:eastAsia="Calibri" w:hAnsi="Calibri" w:cs="Arial"/>
        </w:rPr>
        <w:t xml:space="preserve"> physically connected to overlying skin lesions in </w:t>
      </w:r>
      <w:proofErr w:type="gramStart"/>
      <w:r w:rsidR="00704469" w:rsidRPr="0CDF7054">
        <w:rPr>
          <w:rFonts w:ascii="Calibri" w:eastAsia="Calibri" w:hAnsi="Calibri" w:cs="Arial"/>
        </w:rPr>
        <w:t>4</w:t>
      </w:r>
      <w:proofErr w:type="gramEnd"/>
      <w:r w:rsidR="00704469" w:rsidRPr="0CDF7054">
        <w:rPr>
          <w:rFonts w:ascii="Calibri" w:eastAsia="Calibri" w:hAnsi="Calibri" w:cs="Arial"/>
        </w:rPr>
        <w:t xml:space="preserve"> of the </w:t>
      </w:r>
      <w:r w:rsidR="00DB5D1D">
        <w:rPr>
          <w:rFonts w:ascii="Calibri" w:eastAsia="Calibri" w:hAnsi="Calibri" w:cs="Arial"/>
        </w:rPr>
        <w:t>clinically affected animals</w:t>
      </w:r>
      <w:r w:rsidR="00704469">
        <w:rPr>
          <w:rFonts w:ascii="Calibri" w:eastAsia="Calibri" w:hAnsi="Calibri" w:cs="Arial"/>
        </w:rPr>
        <w:t>.</w:t>
      </w:r>
    </w:p>
    <w:p w14:paraId="0718E016" w14:textId="4DE72E7A" w:rsidR="00A018F0" w:rsidRDefault="00704469">
      <w:pPr>
        <w:pStyle w:val="ListBullet2"/>
        <w:rPr>
          <w:lang w:eastAsia="ja-JP"/>
        </w:rPr>
      </w:pPr>
      <w:r w:rsidRPr="00704469">
        <w:rPr>
          <w:rFonts w:ascii="Calibri" w:eastAsia="Calibri" w:hAnsi="Calibri" w:cs="Arial"/>
        </w:rPr>
        <w:t>N</w:t>
      </w:r>
      <w:r w:rsidR="008E78A8" w:rsidRPr="00704469">
        <w:rPr>
          <w:rFonts w:ascii="Calibri" w:eastAsia="Calibri" w:hAnsi="Calibri" w:cs="Arial"/>
        </w:rPr>
        <w:t xml:space="preserve">o infectious LSDV was detected in </w:t>
      </w:r>
      <w:proofErr w:type="gramStart"/>
      <w:r w:rsidR="008E78A8" w:rsidRPr="00704469">
        <w:rPr>
          <w:rFonts w:ascii="Calibri" w:eastAsia="Calibri" w:hAnsi="Calibri" w:cs="Arial"/>
        </w:rPr>
        <w:t>apparently healthy</w:t>
      </w:r>
      <w:proofErr w:type="gramEnd"/>
      <w:r w:rsidR="008E78A8" w:rsidRPr="00704469">
        <w:rPr>
          <w:rFonts w:ascii="Calibri" w:eastAsia="Calibri" w:hAnsi="Calibri" w:cs="Arial"/>
        </w:rPr>
        <w:t xml:space="preserve"> skeletal muscle tissue harvested from </w:t>
      </w:r>
      <w:r w:rsidRPr="00704469">
        <w:rPr>
          <w:rFonts w:ascii="Calibri" w:eastAsia="Calibri" w:hAnsi="Calibri" w:cs="Arial"/>
        </w:rPr>
        <w:t>the</w:t>
      </w:r>
      <w:r w:rsidR="008E78A8" w:rsidRPr="00704469">
        <w:rPr>
          <w:rFonts w:ascii="Calibri" w:eastAsia="Calibri" w:hAnsi="Calibri" w:cs="Arial"/>
        </w:rPr>
        <w:t xml:space="preserve"> 4 sub-clinically infected </w:t>
      </w:r>
      <w:r w:rsidRPr="00704469">
        <w:rPr>
          <w:rFonts w:ascii="Calibri" w:eastAsia="Calibri" w:hAnsi="Calibri" w:cs="Arial"/>
        </w:rPr>
        <w:t>animals</w:t>
      </w:r>
      <w:r w:rsidR="008E78A8" w:rsidRPr="00704469">
        <w:rPr>
          <w:rFonts w:ascii="Calibri" w:eastAsia="Calibri" w:hAnsi="Calibri" w:cs="Arial"/>
        </w:rPr>
        <w:t xml:space="preserve">. </w:t>
      </w:r>
      <w:r w:rsidR="6D899274" w:rsidRPr="224FBA99">
        <w:rPr>
          <w:lang w:eastAsia="ja-JP"/>
        </w:rPr>
        <w:t xml:space="preserve">LSDV </w:t>
      </w:r>
      <w:proofErr w:type="gramStart"/>
      <w:r w:rsidR="6D899274" w:rsidRPr="224FBA99">
        <w:rPr>
          <w:lang w:eastAsia="ja-JP"/>
        </w:rPr>
        <w:t>was only detected</w:t>
      </w:r>
      <w:proofErr w:type="gramEnd"/>
      <w:r w:rsidR="6D899274" w:rsidRPr="224FBA99">
        <w:rPr>
          <w:lang w:eastAsia="ja-JP"/>
        </w:rPr>
        <w:t xml:space="preserve"> in enlarged lymph nodes and testicles of </w:t>
      </w:r>
      <w:r w:rsidR="00151954">
        <w:rPr>
          <w:lang w:eastAsia="ja-JP"/>
        </w:rPr>
        <w:t xml:space="preserve">these </w:t>
      </w:r>
      <w:r w:rsidR="6D899274" w:rsidRPr="224FBA99">
        <w:rPr>
          <w:lang w:eastAsia="ja-JP"/>
        </w:rPr>
        <w:t>animals.</w:t>
      </w:r>
      <w:r w:rsidR="00F54C79">
        <w:rPr>
          <w:lang w:eastAsia="ja-JP"/>
        </w:rPr>
        <w:t xml:space="preserve"> </w:t>
      </w:r>
      <w:r w:rsidR="00F5211F">
        <w:rPr>
          <w:lang w:eastAsia="ja-JP"/>
        </w:rPr>
        <w:t xml:space="preserve">It is important to note that lymph nodes </w:t>
      </w:r>
      <w:proofErr w:type="gramStart"/>
      <w:r w:rsidR="00F5211F">
        <w:rPr>
          <w:lang w:eastAsia="ja-JP"/>
        </w:rPr>
        <w:t xml:space="preserve">are not </w:t>
      </w:r>
      <w:r w:rsidR="00B0665E">
        <w:rPr>
          <w:lang w:eastAsia="ja-JP"/>
        </w:rPr>
        <w:t>included</w:t>
      </w:r>
      <w:proofErr w:type="gramEnd"/>
      <w:r w:rsidR="00B0665E">
        <w:rPr>
          <w:lang w:eastAsia="ja-JP"/>
        </w:rPr>
        <w:t xml:space="preserve"> in the definition of </w:t>
      </w:r>
      <w:r w:rsidR="00673AF1">
        <w:rPr>
          <w:lang w:eastAsia="ja-JP"/>
        </w:rPr>
        <w:t>bovine skeletal muscle</w:t>
      </w:r>
      <w:r w:rsidR="00B0665E">
        <w:rPr>
          <w:lang w:eastAsia="ja-JP"/>
        </w:rPr>
        <w:t xml:space="preserve"> meat</w:t>
      </w:r>
      <w:r w:rsidR="00673AF1">
        <w:rPr>
          <w:lang w:eastAsia="ja-JP"/>
        </w:rPr>
        <w:t xml:space="preserve"> (see </w:t>
      </w:r>
      <w:r w:rsidR="00C4157B">
        <w:rPr>
          <w:lang w:eastAsia="ja-JP"/>
        </w:rPr>
        <w:t xml:space="preserve">Section </w:t>
      </w:r>
      <w:r w:rsidR="005160CE">
        <w:rPr>
          <w:lang w:eastAsia="ja-JP"/>
        </w:rPr>
        <w:fldChar w:fldCharType="begin"/>
      </w:r>
      <w:r w:rsidR="005160CE">
        <w:rPr>
          <w:lang w:eastAsia="ja-JP"/>
        </w:rPr>
        <w:instrText xml:space="preserve"> REF _Ref137818292 \r \h </w:instrText>
      </w:r>
      <w:r w:rsidR="005160CE">
        <w:rPr>
          <w:lang w:eastAsia="ja-JP"/>
        </w:rPr>
      </w:r>
      <w:r w:rsidR="005160CE">
        <w:rPr>
          <w:lang w:eastAsia="ja-JP"/>
        </w:rPr>
        <w:fldChar w:fldCharType="separate"/>
      </w:r>
      <w:r w:rsidR="00962ED1">
        <w:rPr>
          <w:lang w:eastAsia="ja-JP"/>
        </w:rPr>
        <w:t>1.2</w:t>
      </w:r>
      <w:r w:rsidR="005160CE">
        <w:rPr>
          <w:lang w:eastAsia="ja-JP"/>
        </w:rPr>
        <w:fldChar w:fldCharType="end"/>
      </w:r>
      <w:r w:rsidR="005C6F88">
        <w:rPr>
          <w:lang w:eastAsia="ja-JP"/>
        </w:rPr>
        <w:t>)</w:t>
      </w:r>
      <w:r w:rsidR="008E2C7D">
        <w:rPr>
          <w:lang w:eastAsia="ja-JP"/>
        </w:rPr>
        <w:t>.</w:t>
      </w:r>
    </w:p>
    <w:p w14:paraId="60595A99" w14:textId="3B48B35F" w:rsidR="00A018F0" w:rsidRDefault="00A4416A" w:rsidP="00A018F0">
      <w:pPr>
        <w:pStyle w:val="ListBullet2"/>
        <w:rPr>
          <w:lang w:eastAsia="ja-JP"/>
        </w:rPr>
      </w:pPr>
      <w:r>
        <w:rPr>
          <w:lang w:eastAsia="ja-JP"/>
        </w:rPr>
        <w:t>This study demonstrates</w:t>
      </w:r>
      <w:r w:rsidR="00A018F0">
        <w:rPr>
          <w:lang w:eastAsia="ja-JP"/>
        </w:rPr>
        <w:t xml:space="preserve"> that skeletal muscle meat of </w:t>
      </w:r>
      <w:r w:rsidR="00B178FC">
        <w:rPr>
          <w:lang w:eastAsia="ja-JP"/>
        </w:rPr>
        <w:t>cattle infected with a virulent strain of LSDV is</w:t>
      </w:r>
      <w:r w:rsidR="00BD6229">
        <w:rPr>
          <w:lang w:eastAsia="ja-JP"/>
        </w:rPr>
        <w:t xml:space="preserve"> highly unlikely to be</w:t>
      </w:r>
      <w:r w:rsidR="00B178FC">
        <w:rPr>
          <w:lang w:eastAsia="ja-JP"/>
        </w:rPr>
        <w:t xml:space="preserve"> infectious</w:t>
      </w:r>
      <w:r w:rsidR="00A018F0">
        <w:rPr>
          <w:lang w:eastAsia="ja-JP"/>
        </w:rPr>
        <w:t xml:space="preserve"> regardless of the clinical presentation, </w:t>
      </w:r>
      <w:proofErr w:type="gramStart"/>
      <w:r w:rsidR="006839B8">
        <w:rPr>
          <w:lang w:eastAsia="ja-JP"/>
        </w:rPr>
        <w:t>as long as</w:t>
      </w:r>
      <w:proofErr w:type="gramEnd"/>
      <w:r w:rsidR="006839B8">
        <w:rPr>
          <w:lang w:eastAsia="ja-JP"/>
        </w:rPr>
        <w:t xml:space="preserve"> </w:t>
      </w:r>
      <w:r w:rsidR="005A4332">
        <w:rPr>
          <w:lang w:eastAsia="ja-JP"/>
        </w:rPr>
        <w:t xml:space="preserve">the </w:t>
      </w:r>
      <w:r w:rsidR="002466D8">
        <w:rPr>
          <w:lang w:eastAsia="ja-JP"/>
        </w:rPr>
        <w:t>skeletal muscle tissue</w:t>
      </w:r>
      <w:r w:rsidR="006839B8">
        <w:rPr>
          <w:lang w:eastAsia="ja-JP"/>
        </w:rPr>
        <w:t xml:space="preserve"> </w:t>
      </w:r>
      <w:r w:rsidR="00BD6229">
        <w:rPr>
          <w:lang w:eastAsia="ja-JP"/>
        </w:rPr>
        <w:t>is</w:t>
      </w:r>
      <w:r w:rsidR="006839B8">
        <w:rPr>
          <w:lang w:eastAsia="ja-JP"/>
        </w:rPr>
        <w:t xml:space="preserve"> not connected to </w:t>
      </w:r>
      <w:r w:rsidR="00BC7157">
        <w:rPr>
          <w:lang w:eastAsia="ja-JP"/>
        </w:rPr>
        <w:t xml:space="preserve">underlying lesions. </w:t>
      </w:r>
    </w:p>
    <w:p w14:paraId="5EF578AC" w14:textId="02FE2690" w:rsidR="00A018F0" w:rsidRDefault="00A018F0" w:rsidP="00A018F0">
      <w:pPr>
        <w:pStyle w:val="ListBullet2"/>
        <w:rPr>
          <w:lang w:eastAsia="ja-JP"/>
        </w:rPr>
      </w:pPr>
      <w:r>
        <w:rPr>
          <w:lang w:eastAsia="ja-JP"/>
        </w:rPr>
        <w:lastRenderedPageBreak/>
        <w:t xml:space="preserve">Article 11.9.2. of the WOAH Terrestrial Code </w:t>
      </w:r>
      <w:r w:rsidR="003E19C3">
        <w:rPr>
          <w:noProof/>
          <w:lang w:eastAsia="ja-JP"/>
        </w:rPr>
        <w:t>(WOAH 2022b)</w:t>
      </w:r>
      <w:r>
        <w:rPr>
          <w:lang w:eastAsia="ja-JP"/>
        </w:rPr>
        <w:t xml:space="preserve"> advises that, for the purposes of international trade, bovine skeletal muscle meat is a safe commodity regardless of the LSD status of the animal population in the exporting country.</w:t>
      </w:r>
    </w:p>
    <w:p w14:paraId="0A233734" w14:textId="7886CB8A" w:rsidR="00A018F0" w:rsidRDefault="00A018F0" w:rsidP="00A018F0">
      <w:pPr>
        <w:pStyle w:val="ListBullet"/>
        <w:rPr>
          <w:lang w:eastAsia="ja-JP"/>
        </w:rPr>
      </w:pPr>
      <w:r>
        <w:rPr>
          <w:lang w:eastAsia="ja-JP"/>
        </w:rPr>
        <w:t xml:space="preserve">During the viraemic phase of infection, LSDV is present in an animal’s blood, raising the possibility of infectious blood </w:t>
      </w:r>
      <w:proofErr w:type="gramStart"/>
      <w:r>
        <w:rPr>
          <w:lang w:eastAsia="ja-JP"/>
        </w:rPr>
        <w:t>being retained</w:t>
      </w:r>
      <w:proofErr w:type="gramEnd"/>
      <w:r>
        <w:rPr>
          <w:lang w:eastAsia="ja-JP"/>
        </w:rPr>
        <w:t xml:space="preserve"> in fresh bovine skeletal muscle meat. While blood is retained in a carcase following slaughter and exsanguination, it is </w:t>
      </w:r>
      <w:proofErr w:type="gramStart"/>
      <w:r>
        <w:rPr>
          <w:lang w:eastAsia="ja-JP"/>
        </w:rPr>
        <w:t>largely retained</w:t>
      </w:r>
      <w:proofErr w:type="gramEnd"/>
      <w:r>
        <w:rPr>
          <w:lang w:eastAsia="ja-JP"/>
        </w:rPr>
        <w:t xml:space="preserve"> in the viscera rather than the skeletal muscle.</w:t>
      </w:r>
    </w:p>
    <w:p w14:paraId="4DD7C783" w14:textId="60A3707F" w:rsidR="00513F37" w:rsidRDefault="00A018F0" w:rsidP="00A018F0">
      <w:pPr>
        <w:pStyle w:val="ListBullet2"/>
        <w:rPr>
          <w:lang w:eastAsia="ja-JP"/>
        </w:rPr>
      </w:pPr>
      <w:r>
        <w:rPr>
          <w:lang w:eastAsia="ja-JP"/>
        </w:rPr>
        <w:t xml:space="preserve">The residual blood content of lean meat </w:t>
      </w:r>
      <w:proofErr w:type="gramStart"/>
      <w:r>
        <w:rPr>
          <w:lang w:eastAsia="ja-JP"/>
        </w:rPr>
        <w:t>was found</w:t>
      </w:r>
      <w:proofErr w:type="gramEnd"/>
      <w:r>
        <w:rPr>
          <w:lang w:eastAsia="ja-JP"/>
        </w:rPr>
        <w:t xml:space="preserve"> to be 2</w:t>
      </w:r>
      <w:r w:rsidR="00A069EB">
        <w:rPr>
          <w:lang w:eastAsia="ja-JP"/>
        </w:rPr>
        <w:t>–</w:t>
      </w:r>
      <w:r>
        <w:rPr>
          <w:lang w:eastAsia="ja-JP"/>
        </w:rPr>
        <w:t>9</w:t>
      </w:r>
      <w:r w:rsidR="00A069EB">
        <w:rPr>
          <w:lang w:eastAsia="ja-JP"/>
        </w:rPr>
        <w:t> </w:t>
      </w:r>
      <w:r w:rsidRPr="049F0B6F">
        <w:rPr>
          <w:lang w:eastAsia="ja-JP"/>
        </w:rPr>
        <w:t>m</w:t>
      </w:r>
      <w:r w:rsidR="623FC49D" w:rsidRPr="049F0B6F">
        <w:rPr>
          <w:lang w:eastAsia="ja-JP"/>
        </w:rPr>
        <w:t>L</w:t>
      </w:r>
      <w:r>
        <w:rPr>
          <w:lang w:eastAsia="ja-JP"/>
        </w:rPr>
        <w:t xml:space="preserve">/kg muscle in studies. There is no evidence that this amount is affected by different slaughter methods or that </w:t>
      </w:r>
      <w:proofErr w:type="gramStart"/>
      <w:r>
        <w:rPr>
          <w:lang w:eastAsia="ja-JP"/>
        </w:rPr>
        <w:t>large amounts</w:t>
      </w:r>
      <w:proofErr w:type="gramEnd"/>
      <w:r>
        <w:rPr>
          <w:lang w:eastAsia="ja-JP"/>
        </w:rPr>
        <w:t xml:space="preserve"> of residual blood influence the microbiology of meat </w:t>
      </w:r>
      <w:r w:rsidR="003E19C3">
        <w:rPr>
          <w:noProof/>
          <w:lang w:eastAsia="ja-JP"/>
        </w:rPr>
        <w:t>(Warriss 1984)</w:t>
      </w:r>
      <w:r>
        <w:rPr>
          <w:lang w:eastAsia="ja-JP"/>
        </w:rPr>
        <w:t>.</w:t>
      </w:r>
    </w:p>
    <w:p w14:paraId="420AD674" w14:textId="364A3886" w:rsidR="00305EBE" w:rsidRDefault="00305EBE" w:rsidP="00305EBE">
      <w:r w:rsidRPr="00305EBE">
        <w:t xml:space="preserve">Based on these factors, the entry assessment for LSDV via fresh bovine skeletal muscle meat derived exclusively from bovines concludes there is </w:t>
      </w:r>
      <w:proofErr w:type="gramStart"/>
      <w:r w:rsidRPr="00305EBE">
        <w:t xml:space="preserve">a </w:t>
      </w:r>
      <w:r w:rsidRPr="00305EBE">
        <w:rPr>
          <w:rStyle w:val="Strong"/>
        </w:rPr>
        <w:t>very low</w:t>
      </w:r>
      <w:proofErr w:type="gramEnd"/>
      <w:r w:rsidRPr="00305EBE">
        <w:t xml:space="preserve"> likelihood of entry of this disease via </w:t>
      </w:r>
      <w:r w:rsidR="00A069EB">
        <w:t xml:space="preserve">fresh </w:t>
      </w:r>
      <w:r w:rsidRPr="00305EBE">
        <w:t>bovine skeletal muscle meat when sourcing and official inspection requirements for import are fulfilled in applicant countries.</w:t>
      </w:r>
    </w:p>
    <w:p w14:paraId="177BFC26" w14:textId="303CA2ED" w:rsidR="00632A57" w:rsidRDefault="002230A7" w:rsidP="002230A7">
      <w:pPr>
        <w:pStyle w:val="Heading3"/>
      </w:pPr>
      <w:bookmarkStart w:id="39" w:name="_Toc138336521"/>
      <w:r w:rsidRPr="002230A7">
        <w:t>Exposure assessment</w:t>
      </w:r>
      <w:bookmarkEnd w:id="39"/>
    </w:p>
    <w:p w14:paraId="1EE4902D" w14:textId="451B2036" w:rsidR="00D05F0B" w:rsidRDefault="00D05F0B" w:rsidP="00D05F0B">
      <w:r w:rsidRPr="00D05F0B">
        <w:t xml:space="preserve">The following </w:t>
      </w:r>
      <w:r>
        <w:t>factors</w:t>
      </w:r>
      <w:r w:rsidRPr="00D05F0B">
        <w:t xml:space="preserve"> </w:t>
      </w:r>
      <w:proofErr w:type="gramStart"/>
      <w:r w:rsidRPr="00D05F0B">
        <w:t>were considered</w:t>
      </w:r>
      <w:proofErr w:type="gramEnd"/>
      <w:r w:rsidRPr="00D05F0B">
        <w:t xml:space="preserve"> relevant to an estimate of the likelihood of susceptible animals being exposed to LSDV in fresh bovine skeletal muscle meat imported for human consumption from applicant countries:</w:t>
      </w:r>
    </w:p>
    <w:p w14:paraId="39EB92C9" w14:textId="504EBA85" w:rsidR="0084534F" w:rsidRDefault="0084534F" w:rsidP="0084534F">
      <w:pPr>
        <w:pStyle w:val="ListBullet"/>
      </w:pPr>
      <w:r>
        <w:t xml:space="preserve">Biting flies in Australia that may be able to feed on bovine skeletal muscle meat have an extremely low to negligible likelihood of ingesting LSDV </w:t>
      </w:r>
      <w:r w:rsidR="003E19C3">
        <w:rPr>
          <w:noProof/>
        </w:rPr>
        <w:t>(Sanz-Bernardo et al. 2021)</w:t>
      </w:r>
      <w:r>
        <w:t xml:space="preserve"> and being able to pass it on to cattle or buffalo.</w:t>
      </w:r>
    </w:p>
    <w:p w14:paraId="1D6AEFE7" w14:textId="6FFF0B7F" w:rsidR="0084534F" w:rsidRDefault="0084534F" w:rsidP="0084534F">
      <w:pPr>
        <w:pStyle w:val="ListBullet"/>
      </w:pPr>
      <w:r>
        <w:t xml:space="preserve">All states and territories in Australia prohibit the feeding of Restricted Animal Material (RAM) to all ruminants. RAM </w:t>
      </w:r>
      <w:proofErr w:type="gramStart"/>
      <w:r>
        <w:t>is defined</w:t>
      </w:r>
      <w:proofErr w:type="gramEnd"/>
      <w:r>
        <w:t xml:space="preserve"> as any material taken from a vertebrate animal other than tallow, gelatin, milk products or oils. It includes meat, rendered products, such as blood meal, meat meal, meat and bone meal, fish meal, poultry meal, eggs, feather meal, and compounded feeds made from these products.</w:t>
      </w:r>
    </w:p>
    <w:p w14:paraId="2A824451" w14:textId="2668E865" w:rsidR="0084534F" w:rsidRDefault="0084534F" w:rsidP="0084534F">
      <w:pPr>
        <w:pStyle w:val="ListBullet"/>
      </w:pPr>
      <w:r>
        <w:t>There are no reports in the scientific literature which implicate meat from LSD infected animals in the transmission of LSD.</w:t>
      </w:r>
    </w:p>
    <w:p w14:paraId="62839145" w14:textId="10CA2ED3" w:rsidR="0084534F" w:rsidRDefault="0084534F" w:rsidP="0084534F">
      <w:r>
        <w:t xml:space="preserve">The likelihood that biting insects feeding on fresh bovine skeletal muscle meat could become contaminated with LSDV and spread the disease to susceptible cattle or buffalo within Australia </w:t>
      </w:r>
      <w:proofErr w:type="gramStart"/>
      <w:r>
        <w:t>is estimated</w:t>
      </w:r>
      <w:proofErr w:type="gramEnd"/>
      <w:r>
        <w:t xml:space="preserve"> to be </w:t>
      </w:r>
      <w:r w:rsidRPr="0084534F">
        <w:rPr>
          <w:rStyle w:val="Strong"/>
        </w:rPr>
        <w:t>extremely low</w:t>
      </w:r>
      <w:r>
        <w:t>.</w:t>
      </w:r>
    </w:p>
    <w:p w14:paraId="54EFA960" w14:textId="6C68E698" w:rsidR="00D05F0B" w:rsidRDefault="0084534F" w:rsidP="0084534F">
      <w:r>
        <w:t xml:space="preserve">The likelihood of exposure of susceptible cattle or buffalo to infection through oral exposure to fresh bovine skeletal muscle meat </w:t>
      </w:r>
      <w:proofErr w:type="gramStart"/>
      <w:r>
        <w:t>is estimated</w:t>
      </w:r>
      <w:proofErr w:type="gramEnd"/>
      <w:r>
        <w:t xml:space="preserve"> to be </w:t>
      </w:r>
      <w:r w:rsidRPr="0084534F">
        <w:rPr>
          <w:rStyle w:val="Strong"/>
        </w:rPr>
        <w:t>extremely low</w:t>
      </w:r>
      <w:r>
        <w:t>.</w:t>
      </w:r>
    </w:p>
    <w:p w14:paraId="75540272" w14:textId="253A5C11" w:rsidR="00247533" w:rsidRDefault="00B75DFE" w:rsidP="00247533">
      <w:pPr>
        <w:pStyle w:val="Heading3"/>
      </w:pPr>
      <w:bookmarkStart w:id="40" w:name="_Toc138336522"/>
      <w:r w:rsidRPr="00B75DFE">
        <w:t>Estimate of the likelihood of entry and exposure</w:t>
      </w:r>
      <w:bookmarkEnd w:id="40"/>
    </w:p>
    <w:p w14:paraId="39C72597" w14:textId="6DA61B0B" w:rsidR="00B75DFE" w:rsidRDefault="00C53CEF" w:rsidP="00B75DFE">
      <w:r w:rsidRPr="00C53CEF">
        <w:t xml:space="preserve">The likelihood of entry of LSDV was estimated to be </w:t>
      </w:r>
      <w:proofErr w:type="gramStart"/>
      <w:r w:rsidRPr="00AB6FEF">
        <w:rPr>
          <w:rStyle w:val="Strong"/>
        </w:rPr>
        <w:t>very low</w:t>
      </w:r>
      <w:proofErr w:type="gramEnd"/>
      <w:r w:rsidRPr="00C53CEF">
        <w:t xml:space="preserve">, and the likelihood of exposure to LSDV was estimated to be </w:t>
      </w:r>
      <w:r w:rsidRPr="00C53CEF">
        <w:rPr>
          <w:rStyle w:val="Strong"/>
        </w:rPr>
        <w:t>extremely low</w:t>
      </w:r>
      <w:r w:rsidRPr="00C53CEF">
        <w:t>. Using</w:t>
      </w:r>
      <w:r w:rsidR="004B43EF">
        <w:t xml:space="preserve"> </w:t>
      </w:r>
      <w:r w:rsidR="004B43EF">
        <w:fldChar w:fldCharType="begin"/>
      </w:r>
      <w:r w:rsidR="004B43EF">
        <w:instrText xml:space="preserve"> REF _Ref137733892 \h </w:instrText>
      </w:r>
      <w:r w:rsidR="004B43EF">
        <w:fldChar w:fldCharType="separate"/>
      </w:r>
      <w:r w:rsidR="00962ED1">
        <w:t xml:space="preserve">Figure </w:t>
      </w:r>
      <w:r w:rsidR="00962ED1">
        <w:rPr>
          <w:noProof/>
        </w:rPr>
        <w:t>1</w:t>
      </w:r>
      <w:r w:rsidR="004B43EF">
        <w:fldChar w:fldCharType="end"/>
      </w:r>
      <w:r w:rsidRPr="00C53CEF">
        <w:t xml:space="preserve">, the likelihood of entry and exposure for LSDV </w:t>
      </w:r>
      <w:proofErr w:type="gramStart"/>
      <w:r w:rsidRPr="00C53CEF">
        <w:t>was estimated</w:t>
      </w:r>
      <w:proofErr w:type="gramEnd"/>
      <w:r w:rsidRPr="00C53CEF">
        <w:t xml:space="preserve"> to be </w:t>
      </w:r>
      <w:r w:rsidRPr="00C53CEF">
        <w:rPr>
          <w:rStyle w:val="Strong"/>
        </w:rPr>
        <w:t>extremely low</w:t>
      </w:r>
      <w:r w:rsidRPr="00C53CEF">
        <w:t>.</w:t>
      </w:r>
    </w:p>
    <w:p w14:paraId="5C3E8AE8" w14:textId="4C5DBBA3" w:rsidR="003E4E07" w:rsidRDefault="00E92CA4" w:rsidP="003E4E07">
      <w:pPr>
        <w:pStyle w:val="Heading3"/>
      </w:pPr>
      <w:bookmarkStart w:id="41" w:name="_Toc138336523"/>
      <w:r w:rsidRPr="00E92CA4">
        <w:lastRenderedPageBreak/>
        <w:t>Consequence assessment</w:t>
      </w:r>
      <w:bookmarkEnd w:id="41"/>
    </w:p>
    <w:p w14:paraId="2C23FBC5" w14:textId="3E107E44" w:rsidR="00E92CA4" w:rsidRDefault="007D62E7" w:rsidP="00E92CA4">
      <w:pPr>
        <w:pStyle w:val="Heading4"/>
      </w:pPr>
      <w:r w:rsidRPr="007D62E7">
        <w:t>Identification of an outbreak scenario and likelihood of establishment and/or spread associated with the outbreak scenario</w:t>
      </w:r>
    </w:p>
    <w:p w14:paraId="4F0148EC" w14:textId="77777777" w:rsidR="00FF720D" w:rsidRDefault="00FF720D" w:rsidP="00FF720D">
      <w:r>
        <w:t xml:space="preserve">The </w:t>
      </w:r>
      <w:proofErr w:type="gramStart"/>
      <w:r>
        <w:t>most likely outbreak</w:t>
      </w:r>
      <w:proofErr w:type="gramEnd"/>
      <w:r>
        <w:t xml:space="preserve"> scenario following exposure of susceptible animals to LSDV in imported fresh bovine skeletal muscle was considered to be establishment in the directly exposed population and spread to other populations of susceptible animals across multiple states or territories.</w:t>
      </w:r>
    </w:p>
    <w:p w14:paraId="47C18F80" w14:textId="6B1F5AEC" w:rsidR="007D62E7" w:rsidRDefault="00FF720D" w:rsidP="00FF720D">
      <w:r>
        <w:t xml:space="preserve">The following factors </w:t>
      </w:r>
      <w:proofErr w:type="gramStart"/>
      <w:r>
        <w:t>were considered</w:t>
      </w:r>
      <w:proofErr w:type="gramEnd"/>
      <w:r>
        <w:t xml:space="preserve"> relevant to an estimate of the likelihood of the identified outbreak scenario occurring:</w:t>
      </w:r>
    </w:p>
    <w:p w14:paraId="78F3D034" w14:textId="0E2BE902" w:rsidR="00885F8B" w:rsidRDefault="00885F8B" w:rsidP="00885F8B">
      <w:pPr>
        <w:pStyle w:val="ListBullet"/>
      </w:pPr>
      <w:r>
        <w:t>Transmission of LSD</w:t>
      </w:r>
      <w:r w:rsidR="75B7276C">
        <w:t>V</w:t>
      </w:r>
      <w:r>
        <w:t xml:space="preserve"> is primarily via biting arthropod vectors. Spread of disease is usually influenced by synoptic systems, </w:t>
      </w:r>
      <w:proofErr w:type="gramStart"/>
      <w:r>
        <w:t>geography</w:t>
      </w:r>
      <w:proofErr w:type="gramEnd"/>
      <w:r>
        <w:t xml:space="preserve"> and climate. The virus could spread quickly and be difficult to control in a country or region that has an abundance of competent vectors and favourable conditions for vector survival, such as Australia.</w:t>
      </w:r>
    </w:p>
    <w:p w14:paraId="3C874391" w14:textId="5B70CD4A" w:rsidR="00885F8B" w:rsidRDefault="00885F8B" w:rsidP="00885F8B">
      <w:pPr>
        <w:pStyle w:val="ListBullet"/>
      </w:pPr>
      <w:r>
        <w:t>Movement of infected animals is the main pathway for long-distance dispersal of LSD. Animal movements between states and territories occurs frequently.</w:t>
      </w:r>
    </w:p>
    <w:p w14:paraId="57801240" w14:textId="33A4B431" w:rsidR="00885F8B" w:rsidRDefault="00885F8B" w:rsidP="00885F8B">
      <w:pPr>
        <w:pStyle w:val="ListBullet"/>
      </w:pPr>
      <w:r>
        <w:t>Clinical signs of LSD may not be evident for several weeks after infection. However, on a newly affected farm it is likely that some animals would display clinical signs of disease within the first or second week of infection.</w:t>
      </w:r>
    </w:p>
    <w:p w14:paraId="795311AE" w14:textId="1D3E6E3E" w:rsidR="00080373" w:rsidRDefault="00080373" w:rsidP="00080373">
      <w:r w:rsidRPr="00245D2B">
        <w:t xml:space="preserve">Based on these considerations, the likelihood of establishment and/or spread of </w:t>
      </w:r>
      <w:r>
        <w:t>LSD</w:t>
      </w:r>
      <w:r w:rsidR="29E72276">
        <w:t>V</w:t>
      </w:r>
      <w:r w:rsidRPr="00245D2B">
        <w:t xml:space="preserve"> associated with the identified outbreak scenario </w:t>
      </w:r>
      <w:proofErr w:type="gramStart"/>
      <w:r w:rsidRPr="00245D2B">
        <w:t>was estimated</w:t>
      </w:r>
      <w:proofErr w:type="gramEnd"/>
      <w:r w:rsidRPr="00245D2B">
        <w:t xml:space="preserve"> to be </w:t>
      </w:r>
      <w:r w:rsidRPr="00080373">
        <w:rPr>
          <w:rStyle w:val="Strong"/>
        </w:rPr>
        <w:t>moderate</w:t>
      </w:r>
      <w:r>
        <w:t>.</w:t>
      </w:r>
    </w:p>
    <w:p w14:paraId="23E34B92" w14:textId="1BC2A794" w:rsidR="00080373" w:rsidRDefault="00514BE2" w:rsidP="00080373">
      <w:pPr>
        <w:pStyle w:val="Heading4"/>
        <w:rPr>
          <w:rFonts w:eastAsia="Calibri"/>
        </w:rPr>
      </w:pPr>
      <w:r w:rsidRPr="00514BE2">
        <w:rPr>
          <w:rFonts w:eastAsia="Calibri"/>
        </w:rPr>
        <w:t>Determination of overall effect of establishment and/or spread associated with outbreak scenario</w:t>
      </w:r>
    </w:p>
    <w:p w14:paraId="413ED60E" w14:textId="0E3AFF25" w:rsidR="00514BE2" w:rsidRDefault="1E056A05" w:rsidP="00F46357">
      <w:r>
        <w:t>F</w:t>
      </w:r>
      <w:r w:rsidR="00F46357">
        <w:t>actors considered relevant to the effect on the life or health (including production effects) of susceptible animals</w:t>
      </w:r>
      <w:r w:rsidR="31E00CF2">
        <w:t xml:space="preserve"> were</w:t>
      </w:r>
      <w:r w:rsidR="00F46357">
        <w:t>:</w:t>
      </w:r>
    </w:p>
    <w:p w14:paraId="30853634" w14:textId="3AC921F7" w:rsidR="00013F56" w:rsidRPr="00013F56" w:rsidRDefault="00013F56" w:rsidP="00013F56">
      <w:pPr>
        <w:pStyle w:val="ListBullet"/>
      </w:pPr>
      <w:r w:rsidRPr="00013F56">
        <w:t xml:space="preserve">Mortality </w:t>
      </w:r>
      <w:r w:rsidR="00FD5973">
        <w:t xml:space="preserve">of </w:t>
      </w:r>
      <w:r w:rsidRPr="00013F56">
        <w:t xml:space="preserve">between 1% and 5% </w:t>
      </w:r>
      <w:proofErr w:type="gramStart"/>
      <w:r w:rsidR="00FD5973">
        <w:t>is</w:t>
      </w:r>
      <w:r w:rsidRPr="00013F56">
        <w:t xml:space="preserve"> expected</w:t>
      </w:r>
      <w:proofErr w:type="gramEnd"/>
      <w:r w:rsidRPr="00013F56">
        <w:t xml:space="preserve"> for LSD.</w:t>
      </w:r>
    </w:p>
    <w:p w14:paraId="2590DC4F" w14:textId="2D5C4B8E" w:rsidR="00F46357" w:rsidRPr="00013F56" w:rsidRDefault="00013F56" w:rsidP="00013F56">
      <w:pPr>
        <w:pStyle w:val="ListBullet"/>
      </w:pPr>
      <w:r w:rsidRPr="00013F56">
        <w:t>Animals affected by LSD may have permanent loss of milk production, infertility problems and permanent damage to hides.</w:t>
      </w:r>
    </w:p>
    <w:p w14:paraId="41B1EE4D" w14:textId="4A8AA7B9" w:rsidR="006E7A69" w:rsidRPr="006E7A69" w:rsidRDefault="006E7A69" w:rsidP="004C1E0A">
      <w:pPr>
        <w:pStyle w:val="ListBullet"/>
        <w:numPr>
          <w:ilvl w:val="0"/>
          <w:numId w:val="0"/>
        </w:numPr>
      </w:pPr>
      <w:r w:rsidRPr="12ADC35B">
        <w:rPr>
          <w:rFonts w:eastAsia="Calibri"/>
        </w:rPr>
        <w:t>The effect on the living environment, including life and health of wildlife, and any effects on the non-living environment</w:t>
      </w:r>
      <w:r w:rsidR="66C08D0B" w:rsidRPr="12ADC35B">
        <w:rPr>
          <w:rFonts w:eastAsia="Calibri"/>
        </w:rPr>
        <w:t xml:space="preserve"> </w:t>
      </w:r>
      <w:r w:rsidR="000A6877">
        <w:t>o</w:t>
      </w:r>
      <w:r w:rsidR="752B983D">
        <w:t xml:space="preserve">f </w:t>
      </w:r>
      <w:r>
        <w:t>LSD</w:t>
      </w:r>
      <w:r w:rsidRPr="003906A2">
        <w:t xml:space="preserve"> </w:t>
      </w:r>
      <w:proofErr w:type="gramStart"/>
      <w:r w:rsidR="000F162F">
        <w:t>is</w:t>
      </w:r>
      <w:r w:rsidRPr="003906A2">
        <w:t xml:space="preserve"> not considered</w:t>
      </w:r>
      <w:proofErr w:type="gramEnd"/>
      <w:r w:rsidRPr="003906A2">
        <w:t xml:space="preserve"> to </w:t>
      </w:r>
      <w:r w:rsidR="06CCB639" w:rsidRPr="000A6877">
        <w:t>be negligible</w:t>
      </w:r>
      <w:r w:rsidRPr="003906A2">
        <w:t>.</w:t>
      </w:r>
    </w:p>
    <w:p w14:paraId="7386A0DB" w14:textId="629C8388" w:rsidR="00E74CEA" w:rsidRPr="00245D2B" w:rsidRDefault="00E74CEA" w:rsidP="00E74CEA">
      <w:pPr>
        <w:pStyle w:val="ListBullet"/>
        <w:numPr>
          <w:ilvl w:val="0"/>
          <w:numId w:val="0"/>
        </w:numPr>
      </w:pPr>
      <w:r w:rsidRPr="00245D2B">
        <w:t>The effect on new or modified eradication, control, monitoring or surveillance and compensation strategies or programs</w:t>
      </w:r>
      <w:r w:rsidR="2C976246">
        <w:t xml:space="preserve"> include that</w:t>
      </w:r>
      <w:r w:rsidRPr="00245D2B">
        <w:t>:</w:t>
      </w:r>
    </w:p>
    <w:p w14:paraId="0D51E201" w14:textId="46D901B0" w:rsidR="00A62FA9" w:rsidRPr="003906A2" w:rsidRDefault="00A62FA9" w:rsidP="006E7A69">
      <w:pPr>
        <w:pStyle w:val="ListBullet"/>
      </w:pPr>
      <w:r w:rsidRPr="003906A2">
        <w:t xml:space="preserve">If LSD was identified in Australia, the response strategy as outlined in the AUSVETPLAN </w:t>
      </w:r>
      <w:r w:rsidR="000F162F">
        <w:t xml:space="preserve">Response Strategy for LSD </w:t>
      </w:r>
      <w:r w:rsidRPr="003906A2">
        <w:t xml:space="preserve">is eradication in the shortest possible time using stamping out. This would be supported by a combination of strategies including sanitary disposal of destroyed animals and contaminated animal products, quarantine and movement controls, decontamination of fomites, control of vectors, tracing and surveillance, zoning and/or compartmentalisation, vaccination if available, and an awareness campaign </w:t>
      </w:r>
      <w:r w:rsidR="003E19C3">
        <w:rPr>
          <w:noProof/>
        </w:rPr>
        <w:t>(AHA 2022b)</w:t>
      </w:r>
      <w:r w:rsidRPr="003906A2">
        <w:t>.</w:t>
      </w:r>
    </w:p>
    <w:p w14:paraId="1957FC29" w14:textId="5D7B3EEF" w:rsidR="00A62FA9" w:rsidRDefault="00A62FA9" w:rsidP="006E7A69">
      <w:pPr>
        <w:pStyle w:val="ListBullet"/>
      </w:pPr>
      <w:r w:rsidRPr="00245D2B">
        <w:t xml:space="preserve">LSD is scheduled as Category 3 under Australia’s </w:t>
      </w:r>
      <w:r w:rsidR="0056200F">
        <w:rPr>
          <w:rFonts w:ascii="Calibri" w:eastAsia="Calibri" w:hAnsi="Calibri" w:cs="Arial"/>
        </w:rPr>
        <w:t>Emergency Animal Disease Response Agreement (</w:t>
      </w:r>
      <w:r w:rsidRPr="00245D2B">
        <w:t>EADRA</w:t>
      </w:r>
      <w:r w:rsidR="0056200F">
        <w:t>)</w:t>
      </w:r>
      <w:r w:rsidRPr="00245D2B">
        <w:t xml:space="preserve"> for cost-sharing arrangements. Should it be activated, EADRA states that </w:t>
      </w:r>
      <w:r>
        <w:lastRenderedPageBreak/>
        <w:t xml:space="preserve">direct </w:t>
      </w:r>
      <w:r w:rsidRPr="00245D2B">
        <w:t xml:space="preserve">costs of the response would be </w:t>
      </w:r>
      <w:r>
        <w:t>shared</w:t>
      </w:r>
      <w:r w:rsidRPr="00245D2B">
        <w:t xml:space="preserve"> by </w:t>
      </w:r>
      <w:r>
        <w:t xml:space="preserve">Australian </w:t>
      </w:r>
      <w:r w:rsidRPr="00245D2B">
        <w:t>government</w:t>
      </w:r>
      <w:r>
        <w:t>s</w:t>
      </w:r>
      <w:r w:rsidRPr="00245D2B">
        <w:t xml:space="preserve"> and relevant industries by contributions of 50% each </w:t>
      </w:r>
      <w:r w:rsidR="003E19C3">
        <w:rPr>
          <w:noProof/>
        </w:rPr>
        <w:t>(AHA 2022a)</w:t>
      </w:r>
      <w:r w:rsidRPr="00245D2B">
        <w:t>.</w:t>
      </w:r>
    </w:p>
    <w:p w14:paraId="2D0BA0F5" w14:textId="76D5FEA1" w:rsidR="00EE05C0" w:rsidRPr="00EE05C0" w:rsidRDefault="00EE05C0" w:rsidP="00EE05C0">
      <w:pPr>
        <w:rPr>
          <w:rFonts w:eastAsia="Calibri"/>
        </w:rPr>
      </w:pPr>
      <w:r w:rsidRPr="35C39947">
        <w:rPr>
          <w:rFonts w:eastAsia="Calibri"/>
        </w:rPr>
        <w:t>The effect on domestic trade or industry, including changes in consumer demand and effects on other industries supplying inputs to, or using outputs from, directly affected industries</w:t>
      </w:r>
      <w:r w:rsidR="5CC5D99F" w:rsidRPr="35C39947">
        <w:rPr>
          <w:rFonts w:eastAsia="Calibri"/>
        </w:rPr>
        <w:t xml:space="preserve"> include that</w:t>
      </w:r>
      <w:r w:rsidRPr="35C39947">
        <w:rPr>
          <w:rFonts w:eastAsia="Calibri"/>
        </w:rPr>
        <w:t>:</w:t>
      </w:r>
    </w:p>
    <w:p w14:paraId="16F4496E" w14:textId="7E014EC3" w:rsidR="00893AE0" w:rsidRPr="00893AE0" w:rsidRDefault="00893AE0" w:rsidP="00893AE0">
      <w:pPr>
        <w:pStyle w:val="ListBullet"/>
      </w:pPr>
      <w:r w:rsidRPr="00893AE0">
        <w:t>Following a detection of LSD, domestic movement restrictions would disrupt domestic markets.</w:t>
      </w:r>
    </w:p>
    <w:p w14:paraId="34B1B93C" w14:textId="133785C1" w:rsidR="00893AE0" w:rsidRPr="00893AE0" w:rsidRDefault="00893AE0" w:rsidP="00893AE0">
      <w:pPr>
        <w:pStyle w:val="ListBullet"/>
      </w:pPr>
      <w:r w:rsidRPr="00893AE0">
        <w:t xml:space="preserve">Along with affected livestock producers, associated industries in affected regions would suffer losses, such as transporters, stockfeed </w:t>
      </w:r>
      <w:proofErr w:type="gramStart"/>
      <w:r w:rsidRPr="00893AE0">
        <w:t>manufacturers</w:t>
      </w:r>
      <w:proofErr w:type="gramEnd"/>
      <w:r w:rsidRPr="00893AE0">
        <w:t xml:space="preserve"> and processors of animal products.</w:t>
      </w:r>
    </w:p>
    <w:p w14:paraId="211BF616" w14:textId="5412FAC7" w:rsidR="00893AE0" w:rsidRPr="00893AE0" w:rsidRDefault="00893AE0" w:rsidP="00893AE0">
      <w:pPr>
        <w:pStyle w:val="ListBullet"/>
      </w:pPr>
      <w:r w:rsidRPr="00893AE0">
        <w:t>With export market disruptions, relevant animal products destined for export would be redirected to the domestic market and domestic prices may fall. As a result, revenue for affected and associated industries would decrease.</w:t>
      </w:r>
    </w:p>
    <w:p w14:paraId="090AD8F4" w14:textId="772B90F0" w:rsidR="00EE05C0" w:rsidRDefault="00893AE0" w:rsidP="00893AE0">
      <w:pPr>
        <w:pStyle w:val="ListBullet"/>
      </w:pPr>
      <w:r w:rsidRPr="00893AE0">
        <w:t>Domestic consumers may be concerned about the safety of animal products. This could reduce sales of products derived from relevant species. An awareness campaign may be needed to educate consumers that LSD does not affect food safety.</w:t>
      </w:r>
    </w:p>
    <w:p w14:paraId="1BC749CB" w14:textId="7CA7915D" w:rsidR="008D070C" w:rsidRPr="00245D2B" w:rsidRDefault="008D070C" w:rsidP="008D070C">
      <w:pPr>
        <w:rPr>
          <w:rFonts w:eastAsia="Calibri"/>
        </w:rPr>
      </w:pPr>
      <w:r w:rsidRPr="35C39947">
        <w:rPr>
          <w:rFonts w:eastAsia="Calibri"/>
        </w:rPr>
        <w:t>The effect on international trade, including loss of markets, meeting new technical requirements to enter or maintain markets and changes in international consumer demand</w:t>
      </w:r>
      <w:r w:rsidR="5EB3ABC3" w:rsidRPr="35C39947">
        <w:rPr>
          <w:rFonts w:eastAsia="Calibri"/>
        </w:rPr>
        <w:t xml:space="preserve"> include that</w:t>
      </w:r>
      <w:r w:rsidRPr="35C39947">
        <w:rPr>
          <w:rFonts w:eastAsia="Calibri"/>
        </w:rPr>
        <w:t>:</w:t>
      </w:r>
    </w:p>
    <w:p w14:paraId="4766A426" w14:textId="77777777" w:rsidR="008D070C" w:rsidRPr="003906A2" w:rsidRDefault="008D070C" w:rsidP="00D66895">
      <w:pPr>
        <w:pStyle w:val="ListParagraph"/>
        <w:numPr>
          <w:ilvl w:val="0"/>
          <w:numId w:val="12"/>
        </w:numPr>
        <w:spacing w:after="160" w:line="259" w:lineRule="auto"/>
        <w:contextualSpacing/>
        <w:rPr>
          <w:rFonts w:eastAsia="Calibri" w:cstheme="minorHAnsi"/>
        </w:rPr>
      </w:pPr>
      <w:r w:rsidRPr="003906A2">
        <w:rPr>
          <w:rFonts w:eastAsia="Calibri" w:cstheme="minorHAnsi"/>
        </w:rPr>
        <w:t>An outbreak of LSD in Australia would significantly disrupt exports of relevant animals and animal products from Australia. Resumption of trade would depend on renegotiations with importing countries and additional biosecurity measures may need to be met.</w:t>
      </w:r>
    </w:p>
    <w:p w14:paraId="47B41082" w14:textId="59E47811" w:rsidR="008D070C" w:rsidRPr="003906A2" w:rsidRDefault="008D070C" w:rsidP="00D66895">
      <w:pPr>
        <w:pStyle w:val="ListParagraph"/>
        <w:numPr>
          <w:ilvl w:val="0"/>
          <w:numId w:val="12"/>
        </w:numPr>
        <w:spacing w:after="160" w:line="259" w:lineRule="auto"/>
        <w:contextualSpacing/>
        <w:rPr>
          <w:rFonts w:eastAsia="Calibri" w:cstheme="minorHAnsi"/>
        </w:rPr>
      </w:pPr>
      <w:r w:rsidRPr="003906A2">
        <w:rPr>
          <w:rFonts w:eastAsia="Calibri" w:cstheme="minorHAnsi"/>
        </w:rPr>
        <w:t xml:space="preserve">Under </w:t>
      </w:r>
      <w:r w:rsidR="00470D21">
        <w:rPr>
          <w:rFonts w:eastAsia="Calibri" w:cstheme="minorHAnsi"/>
        </w:rPr>
        <w:t xml:space="preserve">the </w:t>
      </w:r>
      <w:r w:rsidRPr="003906A2">
        <w:rPr>
          <w:rFonts w:eastAsia="Calibri" w:cstheme="minorHAnsi"/>
        </w:rPr>
        <w:t>WOAH</w:t>
      </w:r>
      <w:r w:rsidR="00470D21">
        <w:rPr>
          <w:rFonts w:eastAsia="Calibri" w:cstheme="minorHAnsi"/>
        </w:rPr>
        <w:t xml:space="preserve"> Terrestrial Code</w:t>
      </w:r>
      <w:r w:rsidRPr="003906A2">
        <w:rPr>
          <w:rFonts w:eastAsia="Calibri" w:cstheme="minorHAnsi"/>
        </w:rPr>
        <w:t xml:space="preserve">, freedom </w:t>
      </w:r>
      <w:r w:rsidR="00470D21">
        <w:rPr>
          <w:rFonts w:eastAsia="Calibri" w:cstheme="minorHAnsi"/>
        </w:rPr>
        <w:t>from</w:t>
      </w:r>
      <w:r w:rsidRPr="003906A2">
        <w:rPr>
          <w:rFonts w:eastAsia="Calibri" w:cstheme="minorHAnsi"/>
        </w:rPr>
        <w:t xml:space="preserve"> LSD can only be claimed after a minimum of 14</w:t>
      </w:r>
      <w:r w:rsidR="00AF0C58">
        <w:rPr>
          <w:rFonts w:eastAsia="Calibri" w:cstheme="minorHAnsi"/>
        </w:rPr>
        <w:t> </w:t>
      </w:r>
      <w:r w:rsidRPr="003906A2">
        <w:rPr>
          <w:rFonts w:eastAsia="Calibri" w:cstheme="minorHAnsi"/>
        </w:rPr>
        <w:t xml:space="preserve">months following the stamping out of the last vaccinated or infected animal </w:t>
      </w:r>
      <w:r w:rsidR="003E19C3">
        <w:rPr>
          <w:rFonts w:eastAsia="Calibri" w:cstheme="minorHAnsi"/>
          <w:noProof/>
        </w:rPr>
        <w:t>(WOAH 2021)</w:t>
      </w:r>
      <w:r w:rsidRPr="003906A2">
        <w:rPr>
          <w:rFonts w:eastAsia="Calibri" w:cstheme="minorHAnsi"/>
        </w:rPr>
        <w:t>.</w:t>
      </w:r>
    </w:p>
    <w:p w14:paraId="61EA28BC" w14:textId="02E32432" w:rsidR="008D070C" w:rsidRPr="001944CC" w:rsidRDefault="008D070C" w:rsidP="00D66895">
      <w:pPr>
        <w:pStyle w:val="ListParagraph"/>
        <w:numPr>
          <w:ilvl w:val="0"/>
          <w:numId w:val="12"/>
        </w:numPr>
        <w:spacing w:after="160" w:line="259" w:lineRule="auto"/>
        <w:contextualSpacing/>
        <w:rPr>
          <w:rFonts w:eastAsia="Calibri" w:cstheme="minorHAnsi"/>
        </w:rPr>
      </w:pPr>
      <w:r w:rsidRPr="001944CC">
        <w:rPr>
          <w:rFonts w:eastAsia="Calibri" w:cstheme="minorHAnsi"/>
        </w:rPr>
        <w:t xml:space="preserve">In 2021, Australian beef </w:t>
      </w:r>
      <w:r w:rsidR="00FC2F82" w:rsidRPr="001944CC">
        <w:rPr>
          <w:rFonts w:eastAsia="Calibri" w:cstheme="minorHAnsi"/>
        </w:rPr>
        <w:t>exports</w:t>
      </w:r>
      <w:r w:rsidR="00C80CD9" w:rsidRPr="001944CC">
        <w:rPr>
          <w:rFonts w:eastAsia="Calibri" w:cstheme="minorHAnsi"/>
        </w:rPr>
        <w:t xml:space="preserve"> were</w:t>
      </w:r>
      <w:r w:rsidR="00C77F51" w:rsidRPr="001944CC">
        <w:rPr>
          <w:rFonts w:eastAsia="Calibri" w:cstheme="minorHAnsi"/>
        </w:rPr>
        <w:t xml:space="preserve"> </w:t>
      </w:r>
      <w:r w:rsidRPr="001944CC">
        <w:rPr>
          <w:rFonts w:eastAsia="Calibri" w:cstheme="minorHAnsi"/>
        </w:rPr>
        <w:t>valued at $9.2</w:t>
      </w:r>
      <w:r w:rsidR="00400ADE" w:rsidRPr="001944CC">
        <w:rPr>
          <w:rFonts w:eastAsia="Calibri" w:cstheme="minorHAnsi"/>
        </w:rPr>
        <w:t> </w:t>
      </w:r>
      <w:r w:rsidRPr="001944CC">
        <w:rPr>
          <w:rFonts w:eastAsia="Calibri" w:cstheme="minorHAnsi"/>
        </w:rPr>
        <w:t xml:space="preserve">billion </w:t>
      </w:r>
      <w:r w:rsidR="003E19C3" w:rsidRPr="001944CC">
        <w:rPr>
          <w:rFonts w:eastAsia="Calibri" w:cstheme="minorHAnsi"/>
          <w:noProof/>
        </w:rPr>
        <w:t>(MLA 2022)</w:t>
      </w:r>
      <w:r w:rsidRPr="001944CC">
        <w:rPr>
          <w:rFonts w:eastAsia="Calibri" w:cstheme="minorHAnsi"/>
        </w:rPr>
        <w:t>.</w:t>
      </w:r>
    </w:p>
    <w:p w14:paraId="6F29A882" w14:textId="6B699311" w:rsidR="008D070C" w:rsidRPr="003906A2" w:rsidRDefault="008D070C" w:rsidP="00D66895">
      <w:pPr>
        <w:pStyle w:val="ListParagraph"/>
        <w:numPr>
          <w:ilvl w:val="0"/>
          <w:numId w:val="12"/>
        </w:numPr>
        <w:spacing w:after="160" w:line="259" w:lineRule="auto"/>
        <w:contextualSpacing/>
        <w:rPr>
          <w:rFonts w:eastAsia="Calibri" w:cstheme="minorHAnsi"/>
        </w:rPr>
      </w:pPr>
      <w:r w:rsidRPr="003906A2">
        <w:rPr>
          <w:rFonts w:eastAsia="Calibri" w:cstheme="minorHAnsi"/>
        </w:rPr>
        <w:t xml:space="preserve">Australian dairy product exports </w:t>
      </w:r>
      <w:r w:rsidR="00F861D6">
        <w:rPr>
          <w:rFonts w:eastAsia="Calibri" w:cstheme="minorHAnsi"/>
        </w:rPr>
        <w:t>are</w:t>
      </w:r>
      <w:r w:rsidRPr="003906A2">
        <w:rPr>
          <w:rFonts w:eastAsia="Calibri" w:cstheme="minorHAnsi"/>
        </w:rPr>
        <w:t xml:space="preserve"> </w:t>
      </w:r>
      <w:r w:rsidR="008321AC">
        <w:rPr>
          <w:rFonts w:eastAsia="Calibri" w:cstheme="minorHAnsi"/>
        </w:rPr>
        <w:t>forecast</w:t>
      </w:r>
      <w:r w:rsidR="008321AC" w:rsidRPr="003906A2">
        <w:rPr>
          <w:rFonts w:eastAsia="Calibri" w:cstheme="minorHAnsi"/>
        </w:rPr>
        <w:t xml:space="preserve"> </w:t>
      </w:r>
      <w:r w:rsidR="00F861D6">
        <w:rPr>
          <w:rFonts w:eastAsia="Calibri" w:cstheme="minorHAnsi"/>
        </w:rPr>
        <w:t>to be</w:t>
      </w:r>
      <w:r w:rsidRPr="003906A2">
        <w:rPr>
          <w:rFonts w:eastAsia="Calibri" w:cstheme="minorHAnsi"/>
        </w:rPr>
        <w:t xml:space="preserve"> $3.</w:t>
      </w:r>
      <w:r w:rsidR="00F2287F">
        <w:rPr>
          <w:rFonts w:eastAsia="Calibri" w:cstheme="minorHAnsi"/>
        </w:rPr>
        <w:t>4</w:t>
      </w:r>
      <w:r w:rsidR="00AD476A">
        <w:rPr>
          <w:rFonts w:eastAsia="Calibri" w:cstheme="minorHAnsi"/>
        </w:rPr>
        <w:t> </w:t>
      </w:r>
      <w:r w:rsidRPr="003906A2">
        <w:rPr>
          <w:rFonts w:eastAsia="Calibri" w:cstheme="minorHAnsi"/>
        </w:rPr>
        <w:t xml:space="preserve">billion </w:t>
      </w:r>
      <w:r w:rsidR="00F861D6">
        <w:rPr>
          <w:rFonts w:eastAsia="Calibri" w:cstheme="minorHAnsi"/>
        </w:rPr>
        <w:t>in</w:t>
      </w:r>
      <w:r w:rsidR="00F861D6" w:rsidRPr="003906A2">
        <w:rPr>
          <w:rFonts w:eastAsia="Calibri" w:cstheme="minorHAnsi"/>
        </w:rPr>
        <w:t xml:space="preserve"> the 202</w:t>
      </w:r>
      <w:r w:rsidR="00F861D6">
        <w:rPr>
          <w:rFonts w:eastAsia="Calibri" w:cstheme="minorHAnsi"/>
        </w:rPr>
        <w:t>2–</w:t>
      </w:r>
      <w:r w:rsidR="00F861D6" w:rsidRPr="003906A2">
        <w:rPr>
          <w:rFonts w:eastAsia="Calibri" w:cstheme="minorHAnsi"/>
        </w:rPr>
        <w:t>2</w:t>
      </w:r>
      <w:r w:rsidR="00F861D6">
        <w:rPr>
          <w:rFonts w:eastAsia="Calibri" w:cstheme="minorHAnsi"/>
        </w:rPr>
        <w:t>3</w:t>
      </w:r>
      <w:r w:rsidR="00F861D6" w:rsidRPr="003906A2">
        <w:rPr>
          <w:rFonts w:eastAsia="Calibri" w:cstheme="minorHAnsi"/>
        </w:rPr>
        <w:t xml:space="preserve"> </w:t>
      </w:r>
      <w:proofErr w:type="gramStart"/>
      <w:r w:rsidR="00F861D6" w:rsidRPr="003906A2">
        <w:rPr>
          <w:rFonts w:eastAsia="Calibri" w:cstheme="minorHAnsi"/>
        </w:rPr>
        <w:t>financial year</w:t>
      </w:r>
      <w:proofErr w:type="gramEnd"/>
      <w:r w:rsidR="00F861D6" w:rsidRPr="003906A2">
        <w:rPr>
          <w:rFonts w:eastAsia="Calibri" w:cstheme="minorHAnsi"/>
        </w:rPr>
        <w:t xml:space="preserve"> </w:t>
      </w:r>
      <w:r w:rsidR="002E3ED9">
        <w:rPr>
          <w:rFonts w:eastAsia="Calibri" w:cstheme="minorHAnsi"/>
          <w:noProof/>
        </w:rPr>
        <w:t>(D</w:t>
      </w:r>
      <w:r w:rsidR="00AE4A6C">
        <w:rPr>
          <w:rFonts w:eastAsia="Calibri" w:cstheme="minorHAnsi"/>
          <w:noProof/>
        </w:rPr>
        <w:t xml:space="preserve">epartment of </w:t>
      </w:r>
      <w:r w:rsidR="002E3ED9">
        <w:rPr>
          <w:rFonts w:eastAsia="Calibri" w:cstheme="minorHAnsi"/>
          <w:noProof/>
        </w:rPr>
        <w:t>A</w:t>
      </w:r>
      <w:r w:rsidR="00AE4A6C">
        <w:rPr>
          <w:rFonts w:eastAsia="Calibri" w:cstheme="minorHAnsi"/>
          <w:noProof/>
        </w:rPr>
        <w:t xml:space="preserve">griculture, </w:t>
      </w:r>
      <w:r w:rsidR="002E3ED9">
        <w:rPr>
          <w:rFonts w:eastAsia="Calibri" w:cstheme="minorHAnsi"/>
          <w:noProof/>
        </w:rPr>
        <w:t>F</w:t>
      </w:r>
      <w:r w:rsidR="00AE4A6C">
        <w:rPr>
          <w:rFonts w:eastAsia="Calibri" w:cstheme="minorHAnsi"/>
          <w:noProof/>
        </w:rPr>
        <w:t xml:space="preserve">isheries and </w:t>
      </w:r>
      <w:r w:rsidR="002E3ED9">
        <w:rPr>
          <w:rFonts w:eastAsia="Calibri" w:cstheme="minorHAnsi"/>
          <w:noProof/>
        </w:rPr>
        <w:t>F</w:t>
      </w:r>
      <w:r w:rsidR="00AE4A6C">
        <w:rPr>
          <w:rFonts w:eastAsia="Calibri" w:cstheme="minorHAnsi"/>
          <w:noProof/>
        </w:rPr>
        <w:t>orestry</w:t>
      </w:r>
      <w:r w:rsidR="002E3ED9">
        <w:rPr>
          <w:rFonts w:eastAsia="Calibri" w:cstheme="minorHAnsi"/>
          <w:noProof/>
        </w:rPr>
        <w:t xml:space="preserve"> 2023)</w:t>
      </w:r>
      <w:r w:rsidRPr="003906A2">
        <w:rPr>
          <w:rFonts w:eastAsia="Calibri" w:cstheme="minorHAnsi"/>
        </w:rPr>
        <w:t>.</w:t>
      </w:r>
    </w:p>
    <w:p w14:paraId="2C3278DE" w14:textId="77777777" w:rsidR="008D070C" w:rsidRPr="003906A2" w:rsidRDefault="008D070C" w:rsidP="00D66895">
      <w:pPr>
        <w:pStyle w:val="ListParagraph"/>
        <w:numPr>
          <w:ilvl w:val="0"/>
          <w:numId w:val="12"/>
        </w:numPr>
        <w:spacing w:after="160" w:line="259" w:lineRule="auto"/>
        <w:contextualSpacing/>
        <w:rPr>
          <w:rFonts w:eastAsia="Calibri" w:cstheme="minorHAnsi"/>
        </w:rPr>
      </w:pPr>
      <w:r w:rsidRPr="003906A2">
        <w:rPr>
          <w:rFonts w:eastAsia="Calibri" w:cstheme="minorHAnsi"/>
        </w:rPr>
        <w:t>If LSD became established, zoning could be used to maintain or regain access to international markets. However, export markets for relevant commodities from affected zones may be lost or restricted, and access to new export markets could be affected.</w:t>
      </w:r>
    </w:p>
    <w:p w14:paraId="27539705" w14:textId="79380306" w:rsidR="008D070C" w:rsidRPr="00245D2B" w:rsidRDefault="008D070C" w:rsidP="008D070C">
      <w:pPr>
        <w:rPr>
          <w:rFonts w:eastAsia="Calibri"/>
        </w:rPr>
      </w:pPr>
      <w:r w:rsidRPr="5EEDB994">
        <w:rPr>
          <w:rFonts w:eastAsia="Calibri"/>
        </w:rPr>
        <w:t>The effect on the environment, including biodiversity, endangered species and the integrity of ecosystems</w:t>
      </w:r>
      <w:r w:rsidR="79481E00" w:rsidRPr="5EEDB994">
        <w:rPr>
          <w:rFonts w:eastAsia="Calibri"/>
        </w:rPr>
        <w:t xml:space="preserve"> include that</w:t>
      </w:r>
      <w:r w:rsidRPr="5EEDB994">
        <w:rPr>
          <w:rFonts w:eastAsia="Calibri"/>
        </w:rPr>
        <w:t>:</w:t>
      </w:r>
    </w:p>
    <w:p w14:paraId="4CD56166" w14:textId="77777777" w:rsidR="008D070C" w:rsidRPr="00F33657" w:rsidRDefault="008D070C" w:rsidP="00D66895">
      <w:pPr>
        <w:pStyle w:val="ListParagraph"/>
        <w:numPr>
          <w:ilvl w:val="0"/>
          <w:numId w:val="13"/>
        </w:numPr>
        <w:spacing w:after="160" w:line="259" w:lineRule="auto"/>
        <w:contextualSpacing/>
        <w:rPr>
          <w:rFonts w:eastAsia="Calibri" w:cstheme="minorHAnsi"/>
        </w:rPr>
      </w:pPr>
      <w:r w:rsidRPr="00F33657">
        <w:rPr>
          <w:rFonts w:eastAsia="Calibri" w:cstheme="minorHAnsi"/>
        </w:rPr>
        <w:t>Disposal of destroyed animals and animal products, and increased use of disinfectants, may have effects on the environment.</w:t>
      </w:r>
    </w:p>
    <w:p w14:paraId="310663F1" w14:textId="5E9A940A" w:rsidR="008D070C" w:rsidRPr="00F33657" w:rsidRDefault="008D070C" w:rsidP="00D66895">
      <w:pPr>
        <w:pStyle w:val="ListParagraph"/>
        <w:numPr>
          <w:ilvl w:val="0"/>
          <w:numId w:val="13"/>
        </w:numPr>
        <w:spacing w:after="160" w:line="259" w:lineRule="auto"/>
        <w:contextualSpacing/>
        <w:rPr>
          <w:rFonts w:eastAsia="Calibri" w:cstheme="minorHAnsi"/>
        </w:rPr>
      </w:pPr>
      <w:r w:rsidRPr="00F33657">
        <w:rPr>
          <w:rFonts w:eastAsia="Calibri" w:cstheme="minorHAnsi"/>
        </w:rPr>
        <w:t xml:space="preserve">Increased use of insecticides for insect control could </w:t>
      </w:r>
      <w:r w:rsidR="00AF0C58">
        <w:rPr>
          <w:rFonts w:eastAsia="Calibri" w:cstheme="minorHAnsi"/>
        </w:rPr>
        <w:t>impact</w:t>
      </w:r>
      <w:r w:rsidRPr="00F33657">
        <w:rPr>
          <w:rFonts w:eastAsia="Calibri" w:cstheme="minorHAnsi"/>
        </w:rPr>
        <w:t xml:space="preserve"> a range of insect species and disrupt food sources of wildlife, lead to environmental contamination (including water sources) and resistance to insecticides.</w:t>
      </w:r>
    </w:p>
    <w:p w14:paraId="5D34DEE1" w14:textId="4FECDA25" w:rsidR="008D070C" w:rsidRPr="00245D2B" w:rsidRDefault="008D070C" w:rsidP="008D070C">
      <w:pPr>
        <w:rPr>
          <w:rFonts w:eastAsia="Calibri"/>
        </w:rPr>
      </w:pPr>
      <w:r w:rsidRPr="5EEDB994">
        <w:rPr>
          <w:rFonts w:eastAsia="Calibri"/>
        </w:rPr>
        <w:t>The effect on communities, including reduced tourism, reduced rural and regional economic viability and loss of social amenity, and any ‘side effects’ of control measures</w:t>
      </w:r>
      <w:r w:rsidR="0EE007C5" w:rsidRPr="5EEDB994">
        <w:rPr>
          <w:rFonts w:eastAsia="Calibri"/>
        </w:rPr>
        <w:t xml:space="preserve"> include that</w:t>
      </w:r>
      <w:r w:rsidRPr="5EEDB994">
        <w:rPr>
          <w:rFonts w:eastAsia="Calibri"/>
        </w:rPr>
        <w:t>:</w:t>
      </w:r>
    </w:p>
    <w:p w14:paraId="50573EC5" w14:textId="77777777" w:rsidR="008D070C" w:rsidRPr="003906A2" w:rsidRDefault="008D070C" w:rsidP="00D66895">
      <w:pPr>
        <w:pStyle w:val="ListParagraph"/>
        <w:numPr>
          <w:ilvl w:val="0"/>
          <w:numId w:val="14"/>
        </w:numPr>
        <w:spacing w:after="160" w:line="259" w:lineRule="auto"/>
        <w:contextualSpacing/>
        <w:rPr>
          <w:rFonts w:eastAsia="Calibri" w:cstheme="minorHAnsi"/>
        </w:rPr>
      </w:pPr>
      <w:r w:rsidRPr="003906A2">
        <w:rPr>
          <w:rFonts w:eastAsia="Calibri" w:cstheme="minorHAnsi"/>
        </w:rPr>
        <w:t>Psychological distress could occur due to implementation of control and eradication measures, such as for owners of animals that are destroyed as part of disease control measures.</w:t>
      </w:r>
    </w:p>
    <w:p w14:paraId="3E0FEE06" w14:textId="77777777" w:rsidR="008D070C" w:rsidRPr="003906A2" w:rsidRDefault="008D070C" w:rsidP="00D66895">
      <w:pPr>
        <w:pStyle w:val="ListParagraph"/>
        <w:numPr>
          <w:ilvl w:val="0"/>
          <w:numId w:val="14"/>
        </w:numPr>
        <w:spacing w:after="160" w:line="259" w:lineRule="auto"/>
        <w:contextualSpacing/>
        <w:rPr>
          <w:rFonts w:eastAsia="Calibri" w:cstheme="minorHAnsi"/>
        </w:rPr>
      </w:pPr>
      <w:r w:rsidRPr="003906A2">
        <w:rPr>
          <w:rFonts w:eastAsia="Calibri" w:cstheme="minorHAnsi"/>
        </w:rPr>
        <w:lastRenderedPageBreak/>
        <w:t>Ongoing financial distress could occur for owners of affected premises if the disease situation prevents timely restocking.</w:t>
      </w:r>
    </w:p>
    <w:p w14:paraId="042B2996" w14:textId="77777777" w:rsidR="008D070C" w:rsidRPr="003906A2" w:rsidRDefault="008D070C" w:rsidP="00D66895">
      <w:pPr>
        <w:pStyle w:val="ListParagraph"/>
        <w:numPr>
          <w:ilvl w:val="0"/>
          <w:numId w:val="14"/>
        </w:numPr>
        <w:spacing w:after="160" w:line="259" w:lineRule="auto"/>
        <w:contextualSpacing/>
        <w:rPr>
          <w:rFonts w:eastAsia="Calibri" w:cstheme="minorHAnsi"/>
        </w:rPr>
      </w:pPr>
      <w:r w:rsidRPr="003906A2">
        <w:rPr>
          <w:rFonts w:eastAsia="Calibri" w:cstheme="minorHAnsi"/>
        </w:rPr>
        <w:t>Where the relevant species were important to the local economy, if LSD became established, the economic viability of communities within affected regions may be compromised due to effects on directly affected and associated industries.</w:t>
      </w:r>
    </w:p>
    <w:p w14:paraId="06E704F6" w14:textId="77777777" w:rsidR="008D070C" w:rsidRPr="003906A2" w:rsidRDefault="008D070C" w:rsidP="00D66895">
      <w:pPr>
        <w:pStyle w:val="ListParagraph"/>
        <w:numPr>
          <w:ilvl w:val="0"/>
          <w:numId w:val="14"/>
        </w:numPr>
        <w:spacing w:after="160" w:line="259" w:lineRule="auto"/>
        <w:contextualSpacing/>
        <w:rPr>
          <w:rFonts w:eastAsia="Calibri" w:cstheme="minorHAnsi"/>
        </w:rPr>
      </w:pPr>
      <w:r w:rsidRPr="003906A2">
        <w:rPr>
          <w:rFonts w:eastAsia="Calibri" w:cstheme="minorHAnsi"/>
        </w:rPr>
        <w:t>Disruption of events due to movement controls could have social consequences for people involved.</w:t>
      </w:r>
    </w:p>
    <w:p w14:paraId="67B5FDF3" w14:textId="15AC0959" w:rsidR="008D070C" w:rsidRPr="00245D2B" w:rsidRDefault="008D070C" w:rsidP="008D070C">
      <w:pPr>
        <w:rPr>
          <w:rFonts w:eastAsia="Calibri"/>
        </w:rPr>
      </w:pPr>
      <w:r w:rsidRPr="5EEDB994">
        <w:rPr>
          <w:rFonts w:eastAsia="Calibri"/>
        </w:rPr>
        <w:t>Based on the geographic level and magnitude of effects, the overall effect of establishment and/or spread of LSD</w:t>
      </w:r>
      <w:r w:rsidR="60685763" w:rsidRPr="5EEDB994">
        <w:rPr>
          <w:rFonts w:eastAsia="Calibri"/>
        </w:rPr>
        <w:t>V</w:t>
      </w:r>
      <w:r w:rsidRPr="5EEDB994">
        <w:rPr>
          <w:rFonts w:eastAsia="Calibri"/>
        </w:rPr>
        <w:t xml:space="preserve"> associated with the identified outbreak scenario was estimated to be </w:t>
      </w:r>
      <w:r w:rsidRPr="008D070C">
        <w:rPr>
          <w:rStyle w:val="Strong"/>
        </w:rPr>
        <w:t>high</w:t>
      </w:r>
      <w:r w:rsidRPr="5EEDB994">
        <w:rPr>
          <w:rFonts w:eastAsia="Calibri"/>
        </w:rPr>
        <w:t xml:space="preserve">. The effect is likely to be significant at the national level and highly significant within affected zones. </w:t>
      </w:r>
      <w:r w:rsidR="25AE08EA" w:rsidRPr="5EEDB994">
        <w:rPr>
          <w:rFonts w:eastAsia="Calibri"/>
        </w:rPr>
        <w:t>This i</w:t>
      </w:r>
      <w:r w:rsidRPr="5EEDB994">
        <w:rPr>
          <w:rFonts w:eastAsia="Calibri"/>
        </w:rPr>
        <w:t>mplies that the effect would be of national concern. However, serious effects on economic stability, societal values or social well-being would be limited to a given zone.</w:t>
      </w:r>
    </w:p>
    <w:p w14:paraId="4B5AA084" w14:textId="07679176" w:rsidR="008D070C" w:rsidRPr="00EE05C0" w:rsidRDefault="008D070C" w:rsidP="008D070C">
      <w:pPr>
        <w:pStyle w:val="Heading4"/>
        <w:rPr>
          <w:rFonts w:eastAsia="Calibri"/>
        </w:rPr>
      </w:pPr>
      <w:r>
        <w:t>Derivation of likely consequences</w:t>
      </w:r>
    </w:p>
    <w:p w14:paraId="7A22FFF9" w14:textId="46799322" w:rsidR="008D070C" w:rsidRDefault="0029340D" w:rsidP="00080373">
      <w:pPr>
        <w:pStyle w:val="ListBullet"/>
        <w:numPr>
          <w:ilvl w:val="0"/>
          <w:numId w:val="0"/>
        </w:numPr>
      </w:pPr>
      <w:r w:rsidRPr="0029340D">
        <w:t xml:space="preserve">The likelihood of establishment and/or spread of </w:t>
      </w:r>
      <w:r>
        <w:t>LSD</w:t>
      </w:r>
      <w:r w:rsidR="2C712CC7">
        <w:t>V</w:t>
      </w:r>
      <w:r w:rsidRPr="0029340D">
        <w:t xml:space="preserve"> was estimated to be </w:t>
      </w:r>
      <w:r w:rsidRPr="0029340D">
        <w:rPr>
          <w:rStyle w:val="Strong"/>
        </w:rPr>
        <w:t>moderate</w:t>
      </w:r>
      <w:r w:rsidRPr="0029340D">
        <w:t xml:space="preserve">. The overall effect of establishment and/or spread for </w:t>
      </w:r>
      <w:r>
        <w:t>LSD</w:t>
      </w:r>
      <w:r w:rsidR="79DB0C4A">
        <w:t>V</w:t>
      </w:r>
      <w:r w:rsidRPr="0029340D">
        <w:t xml:space="preserve"> was estimated to be </w:t>
      </w:r>
      <w:r w:rsidRPr="0029340D">
        <w:rPr>
          <w:rStyle w:val="Strong"/>
        </w:rPr>
        <w:t>high</w:t>
      </w:r>
      <w:r w:rsidRPr="0029340D">
        <w:t>. Using</w:t>
      </w:r>
      <w:r w:rsidR="004B43EF">
        <w:t xml:space="preserve"> </w:t>
      </w:r>
      <w:r w:rsidR="004B43EF">
        <w:fldChar w:fldCharType="begin"/>
      </w:r>
      <w:r w:rsidR="004B43EF">
        <w:instrText xml:space="preserve"> REF _Ref137733850 \h </w:instrText>
      </w:r>
      <w:r w:rsidR="004B43EF">
        <w:fldChar w:fldCharType="separate"/>
      </w:r>
      <w:r w:rsidR="00962ED1">
        <w:t xml:space="preserve">Figure </w:t>
      </w:r>
      <w:r w:rsidR="00962ED1">
        <w:rPr>
          <w:noProof/>
        </w:rPr>
        <w:t>2</w:t>
      </w:r>
      <w:r w:rsidR="004B43EF">
        <w:fldChar w:fldCharType="end"/>
      </w:r>
      <w:r w:rsidRPr="0029340D">
        <w:t xml:space="preserve">, the </w:t>
      </w:r>
      <w:proofErr w:type="gramStart"/>
      <w:r w:rsidRPr="0029340D">
        <w:t>likely consequences</w:t>
      </w:r>
      <w:proofErr w:type="gramEnd"/>
      <w:r w:rsidRPr="0029340D">
        <w:t xml:space="preserve"> of establishment and/or spread of </w:t>
      </w:r>
      <w:r>
        <w:t>LSD</w:t>
      </w:r>
      <w:r w:rsidR="120C366A">
        <w:t>V</w:t>
      </w:r>
      <w:r w:rsidRPr="0029340D">
        <w:t xml:space="preserve"> were estimated to be </w:t>
      </w:r>
      <w:r w:rsidRPr="0029340D">
        <w:rPr>
          <w:rStyle w:val="Strong"/>
        </w:rPr>
        <w:t>high</w:t>
      </w:r>
      <w:r w:rsidRPr="0029340D">
        <w:t>.</w:t>
      </w:r>
    </w:p>
    <w:p w14:paraId="1229E406" w14:textId="77777777" w:rsidR="000A402D" w:rsidRPr="000A402D" w:rsidRDefault="000A402D" w:rsidP="00CB33E8">
      <w:pPr>
        <w:pStyle w:val="Heading3"/>
      </w:pPr>
      <w:bookmarkStart w:id="42" w:name="_Toc138336524"/>
      <w:r w:rsidRPr="000A402D">
        <w:t>Risk estimation</w:t>
      </w:r>
      <w:bookmarkEnd w:id="42"/>
    </w:p>
    <w:p w14:paraId="6C1D73A6" w14:textId="22BE40EE" w:rsidR="000A402D" w:rsidRDefault="3FEBDE49" w:rsidP="000A402D">
      <w:pPr>
        <w:rPr>
          <w:lang w:eastAsia="ja-JP"/>
        </w:rPr>
      </w:pPr>
      <w:r>
        <w:rPr>
          <w:lang w:eastAsia="ja-JP"/>
        </w:rPr>
        <w:t>The likelihood of entry and exposure of LSD</w:t>
      </w:r>
      <w:r w:rsidR="5DE2223D" w:rsidRPr="224FBA99">
        <w:rPr>
          <w:lang w:eastAsia="ja-JP"/>
        </w:rPr>
        <w:t>V</w:t>
      </w:r>
      <w:r>
        <w:rPr>
          <w:lang w:eastAsia="ja-JP"/>
        </w:rPr>
        <w:t xml:space="preserve"> was estimated to be </w:t>
      </w:r>
      <w:r w:rsidRPr="000A402D">
        <w:rPr>
          <w:rStyle w:val="Strong"/>
        </w:rPr>
        <w:t>extremely low</w:t>
      </w:r>
      <w:r>
        <w:rPr>
          <w:lang w:eastAsia="ja-JP"/>
        </w:rPr>
        <w:t>. The likely consequences of establishment and/or spread of LSD</w:t>
      </w:r>
      <w:r w:rsidR="08742851" w:rsidRPr="224FBA99">
        <w:rPr>
          <w:lang w:eastAsia="ja-JP"/>
        </w:rPr>
        <w:t>V</w:t>
      </w:r>
      <w:r>
        <w:rPr>
          <w:lang w:eastAsia="ja-JP"/>
        </w:rPr>
        <w:t xml:space="preserve"> </w:t>
      </w:r>
      <w:proofErr w:type="gramStart"/>
      <w:r>
        <w:rPr>
          <w:lang w:eastAsia="ja-JP"/>
        </w:rPr>
        <w:t>was estimated</w:t>
      </w:r>
      <w:proofErr w:type="gramEnd"/>
      <w:r>
        <w:rPr>
          <w:lang w:eastAsia="ja-JP"/>
        </w:rPr>
        <w:t xml:space="preserve"> to be </w:t>
      </w:r>
      <w:r w:rsidRPr="000A402D">
        <w:rPr>
          <w:rStyle w:val="Strong"/>
        </w:rPr>
        <w:t>high</w:t>
      </w:r>
      <w:r>
        <w:rPr>
          <w:lang w:eastAsia="ja-JP"/>
        </w:rPr>
        <w:t>. Using</w:t>
      </w:r>
      <w:r w:rsidR="4488D4CB">
        <w:rPr>
          <w:lang w:eastAsia="ja-JP"/>
        </w:rPr>
        <w:t xml:space="preserve"> </w:t>
      </w:r>
      <w:r w:rsidR="004B43EF">
        <w:rPr>
          <w:lang w:eastAsia="ja-JP"/>
        </w:rPr>
        <w:fldChar w:fldCharType="begin"/>
      </w:r>
      <w:r w:rsidR="004B43EF">
        <w:rPr>
          <w:lang w:eastAsia="ja-JP"/>
        </w:rPr>
        <w:instrText xml:space="preserve"> REF _Ref137733872 \h </w:instrText>
      </w:r>
      <w:r w:rsidR="004B43EF">
        <w:rPr>
          <w:lang w:eastAsia="ja-JP"/>
        </w:rPr>
      </w:r>
      <w:r w:rsidR="004B43EF">
        <w:rPr>
          <w:lang w:eastAsia="ja-JP"/>
        </w:rPr>
        <w:fldChar w:fldCharType="separate"/>
      </w:r>
      <w:r w:rsidR="00962ED1">
        <w:t xml:space="preserve">Figure </w:t>
      </w:r>
      <w:r w:rsidR="00962ED1">
        <w:rPr>
          <w:noProof/>
        </w:rPr>
        <w:t>3</w:t>
      </w:r>
      <w:r w:rsidR="004B43EF">
        <w:rPr>
          <w:lang w:eastAsia="ja-JP"/>
        </w:rPr>
        <w:fldChar w:fldCharType="end"/>
      </w:r>
      <w:r>
        <w:rPr>
          <w:lang w:eastAsia="ja-JP"/>
        </w:rPr>
        <w:t>, the unrestricted risk of LSD</w:t>
      </w:r>
      <w:r w:rsidR="71C9AC33" w:rsidRPr="224FBA99">
        <w:rPr>
          <w:lang w:eastAsia="ja-JP"/>
        </w:rPr>
        <w:t>V</w:t>
      </w:r>
      <w:r>
        <w:rPr>
          <w:lang w:eastAsia="ja-JP"/>
        </w:rPr>
        <w:t xml:space="preserve"> was estimated to be </w:t>
      </w:r>
      <w:proofErr w:type="gramStart"/>
      <w:r w:rsidRPr="005169F9">
        <w:rPr>
          <w:rStyle w:val="Strong"/>
        </w:rPr>
        <w:t>very low</w:t>
      </w:r>
      <w:proofErr w:type="gramEnd"/>
      <w:r>
        <w:rPr>
          <w:lang w:eastAsia="ja-JP"/>
        </w:rPr>
        <w:t>. Further risk management is therefore not required to meet Australia’s ALOP.</w:t>
      </w:r>
    </w:p>
    <w:p w14:paraId="69EF79A0" w14:textId="7D16F957" w:rsidR="00CB33E8" w:rsidRDefault="00CB33E8" w:rsidP="00CB33E8">
      <w:pPr>
        <w:pStyle w:val="Heading2"/>
      </w:pPr>
      <w:bookmarkStart w:id="43" w:name="_Toc138336525"/>
      <w:r>
        <w:lastRenderedPageBreak/>
        <w:t>Conclusion</w:t>
      </w:r>
      <w:bookmarkEnd w:id="43"/>
      <w:r w:rsidR="005D3034">
        <w:t xml:space="preserve"> and recommendations</w:t>
      </w:r>
    </w:p>
    <w:p w14:paraId="37326F6A" w14:textId="2815A7CD" w:rsidR="00B70780" w:rsidRDefault="33D1E470" w:rsidP="00172AC7">
      <w:pPr>
        <w:rPr>
          <w:rFonts w:ascii="Calibri" w:eastAsia="Calibri" w:hAnsi="Calibri" w:cs="Arial"/>
        </w:rPr>
      </w:pPr>
      <w:r w:rsidRPr="224FBA99">
        <w:rPr>
          <w:rFonts w:ascii="Calibri" w:eastAsia="Calibri" w:hAnsi="Calibri" w:cs="Arial"/>
        </w:rPr>
        <w:t xml:space="preserve">The overall biosecurity risk of </w:t>
      </w:r>
      <w:r w:rsidR="2B394A91" w:rsidRPr="224FBA99">
        <w:rPr>
          <w:rFonts w:ascii="Calibri" w:eastAsia="Calibri" w:hAnsi="Calibri" w:cs="Arial"/>
        </w:rPr>
        <w:t>LSD</w:t>
      </w:r>
      <w:r w:rsidRPr="224FBA99">
        <w:rPr>
          <w:rFonts w:ascii="Calibri" w:eastAsia="Calibri" w:hAnsi="Calibri" w:cs="Arial"/>
        </w:rPr>
        <w:t xml:space="preserve"> associated with the importation of fresh bovine skeletal muscle meat derived from bovines in applicant countries </w:t>
      </w:r>
      <w:r w:rsidR="001971E5">
        <w:rPr>
          <w:rFonts w:ascii="Calibri" w:eastAsia="Calibri" w:hAnsi="Calibri" w:cs="Arial"/>
        </w:rPr>
        <w:t xml:space="preserve">that have been approved for the importation of fresh beef and beef products into Australia </w:t>
      </w:r>
      <w:r w:rsidRPr="224FBA99">
        <w:rPr>
          <w:rFonts w:ascii="Calibri" w:eastAsia="Calibri" w:hAnsi="Calibri" w:cs="Arial"/>
        </w:rPr>
        <w:t xml:space="preserve">is assessed as </w:t>
      </w:r>
      <w:proofErr w:type="gramStart"/>
      <w:r w:rsidRPr="00522FB1">
        <w:rPr>
          <w:rFonts w:ascii="Calibri" w:eastAsia="Calibri" w:hAnsi="Calibri" w:cs="Arial"/>
          <w:b/>
          <w:bCs/>
        </w:rPr>
        <w:t>very low</w:t>
      </w:r>
      <w:proofErr w:type="gramEnd"/>
      <w:r w:rsidRPr="224FBA99">
        <w:rPr>
          <w:rFonts w:ascii="Calibri" w:eastAsia="Calibri" w:hAnsi="Calibri" w:cs="Arial"/>
          <w:b/>
          <w:bCs/>
        </w:rPr>
        <w:t xml:space="preserve"> </w:t>
      </w:r>
      <w:r w:rsidRPr="224FBA99">
        <w:rPr>
          <w:rFonts w:ascii="Calibri" w:eastAsia="Calibri" w:hAnsi="Calibri" w:cs="Arial"/>
        </w:rPr>
        <w:t>when all sourcing and processing requirements specified in the beef review are met. Under those conditions of trade Australia’s</w:t>
      </w:r>
      <w:r w:rsidR="48FF42CC" w:rsidRPr="224FBA99">
        <w:rPr>
          <w:rFonts w:ascii="Calibri" w:eastAsia="Calibri" w:hAnsi="Calibri" w:cs="Arial"/>
        </w:rPr>
        <w:t xml:space="preserve"> </w:t>
      </w:r>
      <w:r w:rsidRPr="224FBA99">
        <w:rPr>
          <w:rFonts w:ascii="Calibri" w:eastAsia="Calibri" w:hAnsi="Calibri" w:cs="Arial"/>
        </w:rPr>
        <w:t>ALOP with respect to animal biosecurity risks will have been achieved and additional biosecurity measures for LSDV are not required.</w:t>
      </w:r>
      <w:r w:rsidR="0E6BDC69" w:rsidRPr="224FBA99">
        <w:rPr>
          <w:rFonts w:ascii="Calibri" w:eastAsia="Calibri" w:hAnsi="Calibri" w:cs="Arial"/>
        </w:rPr>
        <w:t xml:space="preserve"> </w:t>
      </w:r>
      <w:r w:rsidR="0E6BDC69">
        <w:t>This</w:t>
      </w:r>
      <w:r w:rsidR="39C70105">
        <w:t xml:space="preserve"> finding</w:t>
      </w:r>
      <w:r w:rsidR="0E6BDC69">
        <w:t xml:space="preserve"> is </w:t>
      </w:r>
      <w:r w:rsidR="22691272">
        <w:t xml:space="preserve">consistent with the </w:t>
      </w:r>
      <w:r w:rsidR="78180E01">
        <w:t xml:space="preserve">New Zealand </w:t>
      </w:r>
      <w:r w:rsidR="5421FAA9">
        <w:t>risk assessment which concluded that r</w:t>
      </w:r>
      <w:r w:rsidR="78180E01">
        <w:t xml:space="preserve">isk management measures </w:t>
      </w:r>
      <w:r w:rsidR="5421FAA9">
        <w:t>were</w:t>
      </w:r>
      <w:r w:rsidR="78180E01">
        <w:t xml:space="preserve"> not justified for </w:t>
      </w:r>
      <w:r w:rsidR="2C1CA16F">
        <w:t>imported</w:t>
      </w:r>
      <w:r w:rsidR="78180E01">
        <w:t xml:space="preserve"> cattle and buffalo meat and meat</w:t>
      </w:r>
      <w:r w:rsidR="5421FAA9">
        <w:t xml:space="preserve"> </w:t>
      </w:r>
      <w:r w:rsidR="78180E01">
        <w:t xml:space="preserve">products for human consumption </w:t>
      </w:r>
      <w:r w:rsidR="003E19C3">
        <w:rPr>
          <w:noProof/>
        </w:rPr>
        <w:t>(Ministry for Primary Industries 2022)</w:t>
      </w:r>
      <w:r w:rsidR="2C1CA16F" w:rsidRPr="00E04D24">
        <w:rPr>
          <w:rStyle w:val="Hyperlink"/>
          <w:rFonts w:ascii="Calibri" w:eastAsia="Calibri" w:hAnsi="Calibri" w:cs="Arial"/>
          <w:color w:val="auto"/>
          <w:u w:val="none"/>
        </w:rPr>
        <w:t>.</w:t>
      </w:r>
    </w:p>
    <w:p w14:paraId="58625AB1" w14:textId="39C22C29" w:rsidR="00AD7A01" w:rsidRPr="00AD7A01" w:rsidRDefault="0CA26A26" w:rsidP="00B70780">
      <w:r>
        <w:t>It is</w:t>
      </w:r>
      <w:r w:rsidR="4F1A6624">
        <w:t xml:space="preserve"> recommended that the requirement for country freedom from LSD</w:t>
      </w:r>
      <w:r w:rsidR="00522FB1">
        <w:t xml:space="preserve"> </w:t>
      </w:r>
      <w:r w:rsidR="4F1A6624">
        <w:t xml:space="preserve">for the export of fresh bovine skeletal muscle to Australia from approved source countries be removed from Australia’s published import conditions for imported </w:t>
      </w:r>
      <w:r w:rsidR="5DB9FDEA">
        <w:t>fresh bovine skeletal muscle meat</w:t>
      </w:r>
      <w:r w:rsidR="4F1A6624">
        <w:t>.</w:t>
      </w:r>
    </w:p>
    <w:p w14:paraId="2DD310AE" w14:textId="3408A70B" w:rsidR="74B3A99B" w:rsidRDefault="74B3A99B">
      <w:r>
        <w:br w:type="page"/>
      </w:r>
    </w:p>
    <w:p w14:paraId="627AF1D9" w14:textId="2A65B206" w:rsidR="00CB33E8" w:rsidRDefault="00EA187E" w:rsidP="0051189B">
      <w:pPr>
        <w:pStyle w:val="Heading2"/>
        <w:numPr>
          <w:ilvl w:val="0"/>
          <w:numId w:val="0"/>
        </w:numPr>
        <w:ind w:left="720" w:hanging="720"/>
      </w:pPr>
      <w:bookmarkStart w:id="44" w:name="_Toc138336526"/>
      <w:r>
        <w:lastRenderedPageBreak/>
        <w:t>References</w:t>
      </w:r>
      <w:bookmarkEnd w:id="44"/>
    </w:p>
    <w:p w14:paraId="7067AA55" w14:textId="77777777" w:rsidR="004C265A" w:rsidRPr="00800351" w:rsidRDefault="004C265A" w:rsidP="004C265A">
      <w:pPr>
        <w:pStyle w:val="EndNoteBibliography"/>
      </w:pPr>
      <w:r w:rsidRPr="00800351">
        <w:t xml:space="preserve">AHA 2022a, </w:t>
      </w:r>
      <w:hyperlink r:id="rId21" w:history="1">
        <w:r w:rsidRPr="008829F7">
          <w:rPr>
            <w:rStyle w:val="Hyperlink"/>
            <w:iCs/>
          </w:rPr>
          <w:t>Government and livestock industry sharing deed in respect of emergency animal disease responses</w:t>
        </w:r>
      </w:hyperlink>
      <w:r w:rsidRPr="00800351">
        <w:rPr>
          <w:i/>
        </w:rPr>
        <w:t xml:space="preserve">, </w:t>
      </w:r>
      <w:r w:rsidRPr="0011300A">
        <w:rPr>
          <w:iCs/>
        </w:rPr>
        <w:t>23</w:t>
      </w:r>
      <w:r w:rsidRPr="00800351">
        <w:t>, Animal Health Australia, Canberra</w:t>
      </w:r>
      <w:r>
        <w:t>, accessed 22 June 2023.</w:t>
      </w:r>
    </w:p>
    <w:p w14:paraId="53FE6BC0" w14:textId="77777777" w:rsidR="004C265A" w:rsidRPr="00800351" w:rsidRDefault="004C265A" w:rsidP="004C265A">
      <w:pPr>
        <w:pStyle w:val="EndNoteBibliography"/>
      </w:pPr>
      <w:r w:rsidRPr="00800351">
        <w:t xml:space="preserve">---- 2022b, </w:t>
      </w:r>
      <w:hyperlink r:id="rId22" w:history="1">
        <w:r w:rsidRPr="008829F7">
          <w:rPr>
            <w:rStyle w:val="Hyperlink"/>
            <w:iCs/>
          </w:rPr>
          <w:t>Response strategy: Lumpy skin disease (version 5.0)</w:t>
        </w:r>
      </w:hyperlink>
      <w:r>
        <w:t>,</w:t>
      </w:r>
      <w:r w:rsidRPr="008829F7">
        <w:t xml:space="preserve"> Australian Veterinary Emergency Plan (AUSVETPLAN</w:t>
      </w:r>
      <w:r w:rsidRPr="00800351">
        <w:rPr>
          <w:i/>
        </w:rPr>
        <w:t>)</w:t>
      </w:r>
      <w:r w:rsidRPr="00800351">
        <w:t>, Animal Health Australia, Canberra</w:t>
      </w:r>
      <w:r>
        <w:t>, accessed 22 June 2023.</w:t>
      </w:r>
    </w:p>
    <w:p w14:paraId="62787BBD" w14:textId="77777777" w:rsidR="004C265A" w:rsidRPr="00797D57" w:rsidRDefault="004C265A" w:rsidP="004C265A">
      <w:pPr>
        <w:pStyle w:val="EndNoteBibliography"/>
      </w:pPr>
      <w:r w:rsidRPr="006B35EB">
        <w:t xml:space="preserve">Ahmed, AM &amp; Dessouki, AA 2013, </w:t>
      </w:r>
      <w:hyperlink r:id="rId23" w:history="1">
        <w:r w:rsidRPr="0071248B">
          <w:rPr>
            <w:rStyle w:val="Hyperlink"/>
          </w:rPr>
          <w:t>Abattoir-based survey and histopathological findings of lumpy skin disease in cattle at Ismailia abattoir</w:t>
        </w:r>
      </w:hyperlink>
      <w:r w:rsidRPr="006B35EB">
        <w:t xml:space="preserve">, </w:t>
      </w:r>
      <w:r w:rsidRPr="006B35EB">
        <w:rPr>
          <w:i/>
        </w:rPr>
        <w:t>International Journal of Bioscience, Biochemistry and Bioinformatics</w:t>
      </w:r>
      <w:r w:rsidRPr="006B35EB">
        <w:t>, vol. 3, no. 4, p</w:t>
      </w:r>
      <w:r>
        <w:t>p</w:t>
      </w:r>
      <w:r w:rsidRPr="006B35EB">
        <w:t>. 372</w:t>
      </w:r>
      <w:r>
        <w:t xml:space="preserve">-375, </w:t>
      </w:r>
      <w:r w:rsidRPr="00797D57">
        <w:t>DOI: 10.7763/IJBBB.2013.V3.235</w:t>
      </w:r>
      <w:r>
        <w:t>, accessed 22 June 2023.</w:t>
      </w:r>
    </w:p>
    <w:p w14:paraId="432FFD71" w14:textId="2FB5DE60" w:rsidR="004C265A" w:rsidRPr="002E3ED9" w:rsidRDefault="004C265A" w:rsidP="004C265A">
      <w:pPr>
        <w:pStyle w:val="EndNoteBibliography"/>
      </w:pPr>
      <w:r w:rsidRPr="002E3ED9">
        <w:t xml:space="preserve">Babiuk, S 2018, </w:t>
      </w:r>
      <w:r w:rsidR="79BFECD3">
        <w:t>Replication</w:t>
      </w:r>
      <w:r w:rsidRPr="002E3ED9">
        <w:t xml:space="preserve"> in a </w:t>
      </w:r>
      <w:r w:rsidR="79BFECD3">
        <w:t>host</w:t>
      </w:r>
      <w:r w:rsidRPr="002E3ED9">
        <w:t xml:space="preserve">, in </w:t>
      </w:r>
      <w:r w:rsidRPr="002E3ED9">
        <w:rPr>
          <w:i/>
        </w:rPr>
        <w:t>Lumpy skin disease</w:t>
      </w:r>
      <w:r w:rsidRPr="002E3ED9">
        <w:t>, Springer, Charm, pp. 37-40.</w:t>
      </w:r>
    </w:p>
    <w:p w14:paraId="231AB497" w14:textId="77777777" w:rsidR="004C265A" w:rsidRDefault="004C265A" w:rsidP="004C265A">
      <w:pPr>
        <w:pStyle w:val="EndNoteBibliography"/>
      </w:pPr>
      <w:r w:rsidRPr="002E3ED9">
        <w:t xml:space="preserve">Babiuk, S, Bowden, TR, Parkyn, G, Dalman, B, Manning, L, Neufeld, J, Embury-Hyatt, C, Copps, J &amp; Boyle, DB 2008, </w:t>
      </w:r>
      <w:hyperlink r:id="rId24" w:history="1">
        <w:r w:rsidRPr="00797D57">
          <w:rPr>
            <w:rStyle w:val="Hyperlink"/>
          </w:rPr>
          <w:t>Quantification of lumpy skin disease virus following experimental infection in cattle</w:t>
        </w:r>
      </w:hyperlink>
      <w:r w:rsidRPr="002E3ED9">
        <w:t xml:space="preserve">, </w:t>
      </w:r>
      <w:r w:rsidRPr="002E3ED9">
        <w:rPr>
          <w:i/>
        </w:rPr>
        <w:t>Transboundary and Emerging Diseases</w:t>
      </w:r>
      <w:r w:rsidRPr="002E3ED9">
        <w:t>, vol. 55, pp. 299-307</w:t>
      </w:r>
      <w:r>
        <w:t xml:space="preserve">, DOI: </w:t>
      </w:r>
      <w:r w:rsidRPr="008829F7">
        <w:t>10.1111/j.1865-1682.2008.01024</w:t>
      </w:r>
      <w:r>
        <w:t>, accessed 22 June 2023.</w:t>
      </w:r>
    </w:p>
    <w:p w14:paraId="528EC4D8" w14:textId="77777777" w:rsidR="004C265A" w:rsidRPr="00800351" w:rsidRDefault="004C265A" w:rsidP="004C265A">
      <w:pPr>
        <w:pStyle w:val="EndNoteBibliography"/>
      </w:pPr>
      <w:r w:rsidRPr="00800351">
        <w:t xml:space="preserve">Carn, VM &amp; Kitching, RP 1995, </w:t>
      </w:r>
      <w:hyperlink r:id="rId25" w:history="1">
        <w:r w:rsidRPr="008829F7">
          <w:rPr>
            <w:rStyle w:val="Hyperlink"/>
          </w:rPr>
          <w:t>An investigation of possible routes of transmission of lumpy skin disease virus (Neethling)</w:t>
        </w:r>
      </w:hyperlink>
      <w:r w:rsidRPr="00800351">
        <w:t xml:space="preserve">, </w:t>
      </w:r>
      <w:r w:rsidRPr="00800351">
        <w:rPr>
          <w:i/>
        </w:rPr>
        <w:t>Epidemiology and Infection</w:t>
      </w:r>
      <w:r w:rsidRPr="00800351">
        <w:t>, vol. 114, no. 1, pp. 219-26</w:t>
      </w:r>
      <w:r>
        <w:t xml:space="preserve">, DOI: </w:t>
      </w:r>
      <w:r w:rsidRPr="008829F7">
        <w:t>10.1017/s0950268800052067</w:t>
      </w:r>
      <w:r>
        <w:t>, accessed 22 June 2023.</w:t>
      </w:r>
    </w:p>
    <w:p w14:paraId="4A2270F4" w14:textId="77777777" w:rsidR="004C265A" w:rsidRPr="00800351" w:rsidRDefault="004C265A" w:rsidP="004C265A">
      <w:pPr>
        <w:pStyle w:val="EndNoteBibliography"/>
      </w:pPr>
      <w:r w:rsidRPr="00800351">
        <w:t xml:space="preserve">CFSPH 2017, </w:t>
      </w:r>
      <w:hyperlink r:id="rId26" w:history="1">
        <w:r>
          <w:rPr>
            <w:rStyle w:val="Hyperlink"/>
          </w:rPr>
          <w:t>Lumpy skin disease</w:t>
        </w:r>
      </w:hyperlink>
      <w:r w:rsidRPr="00800351">
        <w:t xml:space="preserve">, </w:t>
      </w:r>
      <w:r>
        <w:t xml:space="preserve">The Centre for Food Security and Public Health, </w:t>
      </w:r>
      <w:r w:rsidRPr="00800351">
        <w:t>Iowa State University</w:t>
      </w:r>
      <w:r>
        <w:t>, accessed 22 June 2023.</w:t>
      </w:r>
    </w:p>
    <w:p w14:paraId="26541C5B" w14:textId="77777777" w:rsidR="004C265A" w:rsidRPr="00800351" w:rsidRDefault="004C265A" w:rsidP="004C265A">
      <w:pPr>
        <w:pStyle w:val="EndNoteBibliography"/>
      </w:pPr>
      <w:r w:rsidRPr="00800351">
        <w:t xml:space="preserve">Chihota, C, Rennie, L, Kitching, R &amp; Mellor, P 2001, </w:t>
      </w:r>
      <w:hyperlink r:id="rId27" w:history="1">
        <w:r w:rsidRPr="008054AD">
          <w:rPr>
            <w:rStyle w:val="Hyperlink"/>
          </w:rPr>
          <w:t>Mechanical transmission of lumpy skin disease virus by Aedes aegypti (Diptera: Culicidae)</w:t>
        </w:r>
      </w:hyperlink>
      <w:r w:rsidRPr="00800351">
        <w:t xml:space="preserve">, </w:t>
      </w:r>
      <w:r w:rsidRPr="00800351">
        <w:rPr>
          <w:i/>
        </w:rPr>
        <w:t>Epidemiology &amp; Infection</w:t>
      </w:r>
      <w:r w:rsidRPr="00800351">
        <w:t>, vol. 126, no. 2, pp. 317-21</w:t>
      </w:r>
      <w:r>
        <w:t xml:space="preserve">, DOI: </w:t>
      </w:r>
      <w:r w:rsidRPr="008054AD">
        <w:t>10.1017/s0950268801005179</w:t>
      </w:r>
      <w:r>
        <w:t>,</w:t>
      </w:r>
      <w:r w:rsidRPr="00432DFC">
        <w:t xml:space="preserve"> </w:t>
      </w:r>
      <w:r>
        <w:t>accessed 22 June 2023.</w:t>
      </w:r>
    </w:p>
    <w:p w14:paraId="03D08F20" w14:textId="230373E0" w:rsidR="004C265A" w:rsidRPr="00800351" w:rsidRDefault="004C265A" w:rsidP="004C265A">
      <w:pPr>
        <w:pStyle w:val="EndNoteBibliography"/>
      </w:pPr>
      <w:r w:rsidRPr="00800351">
        <w:t>D</w:t>
      </w:r>
      <w:r w:rsidR="00AE4A6C">
        <w:t xml:space="preserve">epartment of </w:t>
      </w:r>
      <w:r w:rsidRPr="00800351">
        <w:t>A</w:t>
      </w:r>
      <w:r w:rsidR="00AE4A6C">
        <w:t xml:space="preserve">griculture, </w:t>
      </w:r>
      <w:r w:rsidRPr="00800351">
        <w:t>F</w:t>
      </w:r>
      <w:r w:rsidR="00AE4A6C">
        <w:t xml:space="preserve">isheries and </w:t>
      </w:r>
      <w:r w:rsidRPr="00800351">
        <w:t>F</w:t>
      </w:r>
      <w:r w:rsidR="00AE4A6C">
        <w:t>orestry</w:t>
      </w:r>
      <w:r w:rsidRPr="00800351">
        <w:t xml:space="preserve"> 2023, </w:t>
      </w:r>
      <w:hyperlink r:id="rId28" w:anchor="elevated-export-prices-lead-to-a-high-value-of-dairy-exports" w:history="1">
        <w:r w:rsidRPr="008054AD">
          <w:rPr>
            <w:rStyle w:val="Hyperlink"/>
            <w:iCs/>
          </w:rPr>
          <w:t>Dairy</w:t>
        </w:r>
      </w:hyperlink>
      <w:r w:rsidRPr="00800351">
        <w:t>, Department of Agriculture, Fisheries and Forestry, Canberra</w:t>
      </w:r>
      <w:r>
        <w:t>, accessed 22 June 2023.</w:t>
      </w:r>
    </w:p>
    <w:p w14:paraId="730F7DB6" w14:textId="77777777" w:rsidR="004C265A" w:rsidRPr="00800351" w:rsidRDefault="004C265A" w:rsidP="004C265A">
      <w:pPr>
        <w:pStyle w:val="EndNoteBibliography"/>
      </w:pPr>
      <w:r w:rsidRPr="00800351">
        <w:t xml:space="preserve">Davies, FG 1991, </w:t>
      </w:r>
      <w:hyperlink r:id="rId29" w:history="1">
        <w:r w:rsidRPr="008054AD">
          <w:rPr>
            <w:rStyle w:val="Hyperlink"/>
          </w:rPr>
          <w:t>Lumpy skin disease, an African capripox virus disease of cattle</w:t>
        </w:r>
      </w:hyperlink>
      <w:r w:rsidRPr="00800351">
        <w:t xml:space="preserve">, </w:t>
      </w:r>
      <w:r w:rsidRPr="00800351">
        <w:rPr>
          <w:i/>
        </w:rPr>
        <w:t>British Veterinary Journal</w:t>
      </w:r>
      <w:r w:rsidRPr="00800351">
        <w:t>, vol. 147, no. 6, pp. 489-503</w:t>
      </w:r>
      <w:r>
        <w:t xml:space="preserve">, DOI: </w:t>
      </w:r>
      <w:r w:rsidRPr="008054AD">
        <w:t>10.1016/0007-1935(91)90019-J</w:t>
      </w:r>
      <w:r>
        <w:t>,</w:t>
      </w:r>
      <w:r w:rsidRPr="004B2AC0">
        <w:t xml:space="preserve"> </w:t>
      </w:r>
      <w:r>
        <w:t>accessed 22 June 2023.</w:t>
      </w:r>
    </w:p>
    <w:p w14:paraId="3456AD13" w14:textId="77777777" w:rsidR="004C265A" w:rsidRPr="008054AD" w:rsidRDefault="004C265A" w:rsidP="004C265A">
      <w:pPr>
        <w:pStyle w:val="EndNoteBibliography"/>
        <w:rPr>
          <w:i/>
        </w:rPr>
      </w:pPr>
      <w:r w:rsidRPr="00800351">
        <w:t xml:space="preserve">Department of Agriculture and Water Resources 2017, </w:t>
      </w:r>
      <w:hyperlink r:id="rId30" w:anchor="final-report" w:history="1">
        <w:r w:rsidRPr="004B2AC0">
          <w:rPr>
            <w:rStyle w:val="Hyperlink"/>
            <w:iCs/>
          </w:rPr>
          <w:t>Fresh (chilled or frozen) beef and beef products from Japan, the Netherlands, New Zealand, the United States and Vanuatu – final review</w:t>
        </w:r>
      </w:hyperlink>
      <w:r w:rsidRPr="00800351">
        <w:t>, Canberra</w:t>
      </w:r>
      <w:r>
        <w:t>,</w:t>
      </w:r>
      <w:r w:rsidRPr="004B2AC0">
        <w:t xml:space="preserve"> accessed</w:t>
      </w:r>
      <w:r>
        <w:t xml:space="preserve"> 22 June 2023.</w:t>
      </w:r>
    </w:p>
    <w:p w14:paraId="7C3A726A" w14:textId="77777777" w:rsidR="004C265A" w:rsidRPr="00800351" w:rsidRDefault="004C265A" w:rsidP="004C265A">
      <w:pPr>
        <w:pStyle w:val="EndNoteBibliography"/>
      </w:pPr>
      <w:r w:rsidRPr="00800351">
        <w:t>Department of Agriculture, F</w:t>
      </w:r>
      <w:r>
        <w:t xml:space="preserve">isheries and </w:t>
      </w:r>
      <w:r w:rsidRPr="00800351">
        <w:t>F</w:t>
      </w:r>
      <w:r>
        <w:t>orestry</w:t>
      </w:r>
      <w:r w:rsidRPr="00800351">
        <w:t xml:space="preserve"> 2022, </w:t>
      </w:r>
      <w:hyperlink r:id="rId31" w:history="1">
        <w:r w:rsidRPr="004B2AC0">
          <w:rPr>
            <w:rStyle w:val="Hyperlink"/>
            <w:iCs/>
          </w:rPr>
          <w:t>National Lumpy Skin Disease (LSD) Action Plan</w:t>
        </w:r>
      </w:hyperlink>
      <w:r w:rsidRPr="00800351">
        <w:t>, Canberra</w:t>
      </w:r>
      <w:r>
        <w:t>,</w:t>
      </w:r>
      <w:r w:rsidRPr="004B2AC0">
        <w:t xml:space="preserve"> </w:t>
      </w:r>
      <w:r>
        <w:t>accessed 22 June 2023.</w:t>
      </w:r>
    </w:p>
    <w:p w14:paraId="69443568" w14:textId="4B0EE5DA" w:rsidR="004C265A" w:rsidRPr="00800351" w:rsidRDefault="004C265A" w:rsidP="004C265A">
      <w:pPr>
        <w:pStyle w:val="EndNoteBibliography"/>
      </w:pPr>
      <w:r w:rsidRPr="00800351">
        <w:t xml:space="preserve">Diesel, A 1949, </w:t>
      </w:r>
      <w:r w:rsidR="79BFECD3">
        <w:t>The</w:t>
      </w:r>
      <w:r w:rsidRPr="00800351">
        <w:t xml:space="preserve"> epizootiology of lumpy skin disease in South Africa. Report of the 14th International Veterinary </w:t>
      </w:r>
      <w:r w:rsidR="79BFECD3">
        <w:t>Congress</w:t>
      </w:r>
      <w:r w:rsidRPr="00800351">
        <w:t>, London.</w:t>
      </w:r>
    </w:p>
    <w:p w14:paraId="78C1BC02" w14:textId="77777777" w:rsidR="004C265A" w:rsidRPr="00800351" w:rsidRDefault="004C265A" w:rsidP="004C265A">
      <w:pPr>
        <w:pStyle w:val="EndNoteBibliography"/>
      </w:pPr>
      <w:r w:rsidRPr="00800351">
        <w:t xml:space="preserve">FRSC 2007, </w:t>
      </w:r>
      <w:hyperlink r:id="rId32" w:history="1">
        <w:r w:rsidRPr="004B2AC0">
          <w:rPr>
            <w:rStyle w:val="Hyperlink"/>
            <w:iCs/>
          </w:rPr>
          <w:t>Australian standard for the hygienic production and transportation of meat and meat products for human consumption. FRSC Technical Report no. 3, AS 4696:2007</w:t>
        </w:r>
      </w:hyperlink>
      <w:r w:rsidRPr="00800351">
        <w:t xml:space="preserve">, CSIRO Publishing and Food Regulation Standing Committee, Victoria, </w:t>
      </w:r>
      <w:r>
        <w:t>accessed 22 June 2023.</w:t>
      </w:r>
    </w:p>
    <w:p w14:paraId="3B5681C7" w14:textId="77777777" w:rsidR="004C265A" w:rsidRPr="00800351" w:rsidRDefault="004C265A" w:rsidP="004C265A">
      <w:pPr>
        <w:pStyle w:val="EndNoteBibliography"/>
      </w:pPr>
      <w:r w:rsidRPr="00800351">
        <w:t xml:space="preserve">FSANZ 2010, </w:t>
      </w:r>
      <w:hyperlink r:id="rId33" w:history="1">
        <w:r w:rsidRPr="004B2AC0">
          <w:rPr>
            <w:rStyle w:val="Hyperlink"/>
            <w:iCs/>
          </w:rPr>
          <w:t>Bovine spongiform encephalopathy (BSE)</w:t>
        </w:r>
      </w:hyperlink>
      <w:r w:rsidRPr="004B2AC0">
        <w:rPr>
          <w:iCs/>
        </w:rPr>
        <w:t xml:space="preserve">, </w:t>
      </w:r>
      <w:r w:rsidRPr="00800351">
        <w:t xml:space="preserve">Food Standards Australia New Zealand, </w:t>
      </w:r>
      <w:r>
        <w:t>accessed 22 June 2023.</w:t>
      </w:r>
    </w:p>
    <w:p w14:paraId="00BD7C40" w14:textId="77777777" w:rsidR="004C265A" w:rsidRPr="00800351" w:rsidRDefault="004C265A" w:rsidP="004C265A">
      <w:pPr>
        <w:pStyle w:val="EndNoteBibliography"/>
      </w:pPr>
      <w:r w:rsidRPr="00800351">
        <w:t xml:space="preserve">Kitching, R &amp; Mellor, P 1986, </w:t>
      </w:r>
      <w:hyperlink r:id="rId34" w:history="1">
        <w:r w:rsidRPr="004B2AC0">
          <w:rPr>
            <w:rStyle w:val="Hyperlink"/>
          </w:rPr>
          <w:t>Insect transmission of capripoxvirus</w:t>
        </w:r>
      </w:hyperlink>
      <w:r>
        <w:t xml:space="preserve">, </w:t>
      </w:r>
      <w:r w:rsidRPr="00800351">
        <w:rPr>
          <w:i/>
        </w:rPr>
        <w:t>Research in Veterinary Science</w:t>
      </w:r>
      <w:r w:rsidRPr="00800351">
        <w:t>, vol. 40, no. 2, pp. 255-8</w:t>
      </w:r>
      <w:r>
        <w:t>, accessed 22 June 2023</w:t>
      </w:r>
      <w:r w:rsidRPr="00800351">
        <w:t>.</w:t>
      </w:r>
    </w:p>
    <w:p w14:paraId="00544546" w14:textId="0FF103E8" w:rsidR="004C265A" w:rsidRPr="00800351" w:rsidRDefault="004C265A" w:rsidP="004C265A">
      <w:pPr>
        <w:pStyle w:val="EndNoteBibliography"/>
      </w:pPr>
      <w:r w:rsidRPr="00800351">
        <w:lastRenderedPageBreak/>
        <w:t xml:space="preserve">Kitching, R &amp; Taylor, WP 1985, </w:t>
      </w:r>
      <w:hyperlink r:id="rId35">
        <w:r w:rsidR="79BFECD3" w:rsidRPr="74B3A99B">
          <w:rPr>
            <w:rStyle w:val="Hyperlink"/>
          </w:rPr>
          <w:t>Transmission of capripoxvirus</w:t>
        </w:r>
      </w:hyperlink>
      <w:r w:rsidR="79BFECD3">
        <w:t>,</w:t>
      </w:r>
      <w:r w:rsidRPr="00800351">
        <w:t xml:space="preserve"> </w:t>
      </w:r>
      <w:r w:rsidRPr="00800351">
        <w:rPr>
          <w:i/>
        </w:rPr>
        <w:t>Research in Veterinary Science</w:t>
      </w:r>
      <w:r w:rsidRPr="00800351">
        <w:t>, vol. 39, no. 2, pp. 196-9</w:t>
      </w:r>
      <w:r>
        <w:t>, accessed 22 June 2023.</w:t>
      </w:r>
    </w:p>
    <w:p w14:paraId="3BF22D60" w14:textId="54D3A3B9" w:rsidR="004C265A" w:rsidRPr="00800351" w:rsidRDefault="004C265A" w:rsidP="004C265A">
      <w:pPr>
        <w:pStyle w:val="EndNoteBibliography"/>
      </w:pPr>
      <w:r w:rsidRPr="00800351">
        <w:t xml:space="preserve">Klement, E 2018, </w:t>
      </w:r>
      <w:r w:rsidR="79BFECD3">
        <w:t>Epidemiology</w:t>
      </w:r>
      <w:r w:rsidRPr="00800351">
        <w:t xml:space="preserve"> and </w:t>
      </w:r>
      <w:r w:rsidR="79BFECD3">
        <w:t>transmission</w:t>
      </w:r>
      <w:r w:rsidRPr="00800351">
        <w:t xml:space="preserve">, in </w:t>
      </w:r>
      <w:r w:rsidRPr="00800351">
        <w:rPr>
          <w:i/>
        </w:rPr>
        <w:t>Lumpy Skin Disease</w:t>
      </w:r>
      <w:r w:rsidRPr="00800351">
        <w:t>, Springer, Charm, Ohio, pp. 53-62.</w:t>
      </w:r>
    </w:p>
    <w:p w14:paraId="54C3A1E3" w14:textId="41345146" w:rsidR="004C265A" w:rsidRPr="00800351" w:rsidRDefault="004C265A" w:rsidP="004C265A">
      <w:pPr>
        <w:pStyle w:val="EndNoteBibliography"/>
      </w:pPr>
      <w:r w:rsidRPr="00800351">
        <w:t>Kononov, A, Byadovskaya, O, Kononova, S, Yashin, R, Zinyakov, N, Vladimir, M, Perevozchikova, N &amp; Sprygin, A 2019</w:t>
      </w:r>
      <w:r w:rsidR="00426EA3">
        <w:t>a</w:t>
      </w:r>
      <w:r w:rsidRPr="00800351">
        <w:t xml:space="preserve">, </w:t>
      </w:r>
      <w:hyperlink r:id="rId36" w:anchor=":~:text=Although%20live%20attenuated%20LSDV%20vaccines,those%20of%20field%20LSDV%20strains." w:history="1">
        <w:r w:rsidRPr="00D27D63">
          <w:rPr>
            <w:rStyle w:val="Hyperlink"/>
          </w:rPr>
          <w:t>Detection of vaccine-like strains of lumpy skin disease virus in outbreaks in Russia in 2017</w:t>
        </w:r>
      </w:hyperlink>
      <w:r w:rsidRPr="00800351">
        <w:t xml:space="preserve">, </w:t>
      </w:r>
      <w:r w:rsidRPr="00800351">
        <w:rPr>
          <w:i/>
        </w:rPr>
        <w:t>Archives of Virology</w:t>
      </w:r>
      <w:r w:rsidRPr="00800351">
        <w:t>, vol. 164, pp. 1575-85</w:t>
      </w:r>
      <w:r>
        <w:t xml:space="preserve">, DOI: </w:t>
      </w:r>
      <w:r w:rsidRPr="00D27D63">
        <w:t>10.1007/s00705-019-04229-6</w:t>
      </w:r>
      <w:r>
        <w:t>, accessed 22 June 2023.</w:t>
      </w:r>
    </w:p>
    <w:p w14:paraId="70266604" w14:textId="42ABCA45" w:rsidR="004C265A" w:rsidRPr="00800351" w:rsidRDefault="004C265A" w:rsidP="004C265A">
      <w:pPr>
        <w:pStyle w:val="EndNoteBibliography"/>
      </w:pPr>
      <w:r w:rsidRPr="00800351">
        <w:t xml:space="preserve">Kononov, A, Byadovskaya, O, Wallace, D, Prutnikov, P, Pestova, Y, Kononova, S, Nesterov, A, Rusaleev, V, Lozovoy, D &amp; Sprygin, A 2020, </w:t>
      </w:r>
      <w:hyperlink r:id="rId37" w:history="1">
        <w:r w:rsidRPr="00D27D63">
          <w:rPr>
            <w:rStyle w:val="Hyperlink"/>
          </w:rPr>
          <w:t>Non-vector-borne transmission of lumpy skin disease virus</w:t>
        </w:r>
      </w:hyperlink>
      <w:r w:rsidRPr="00800351">
        <w:t xml:space="preserve">, </w:t>
      </w:r>
      <w:r w:rsidRPr="00800351">
        <w:rPr>
          <w:i/>
        </w:rPr>
        <w:t xml:space="preserve">Scientific </w:t>
      </w:r>
      <w:r>
        <w:rPr>
          <w:i/>
        </w:rPr>
        <w:t>R</w:t>
      </w:r>
      <w:r w:rsidRPr="00800351">
        <w:rPr>
          <w:i/>
        </w:rPr>
        <w:t>eports</w:t>
      </w:r>
      <w:r w:rsidRPr="00800351">
        <w:t>, vol. 10, no. 1, p. 7436</w:t>
      </w:r>
      <w:r>
        <w:t xml:space="preserve">, DOI: </w:t>
      </w:r>
      <w:r w:rsidRPr="00D27D63">
        <w:t>10.1038/s41598-020-64029-w</w:t>
      </w:r>
      <w:r>
        <w:t>, accessed 22 June 2023.</w:t>
      </w:r>
    </w:p>
    <w:p w14:paraId="0C249E85" w14:textId="0F1EB8E2" w:rsidR="004C265A" w:rsidRPr="00800351" w:rsidRDefault="004C265A" w:rsidP="004C265A">
      <w:pPr>
        <w:pStyle w:val="EndNoteBibliography"/>
      </w:pPr>
      <w:r w:rsidRPr="00800351">
        <w:t>Kononov, A, Prutnikov, P, Shumilova, I, Kononova, S, Nesterov, A, Byadovskaya, O, Pestova, Y, Diev, V &amp; Sprygin, A 2019</w:t>
      </w:r>
      <w:r w:rsidR="00426EA3">
        <w:t>b</w:t>
      </w:r>
      <w:r w:rsidRPr="00800351">
        <w:t xml:space="preserve">, </w:t>
      </w:r>
      <w:hyperlink r:id="rId38" w:history="1">
        <w:r w:rsidRPr="00D27D63">
          <w:rPr>
            <w:rStyle w:val="Hyperlink"/>
          </w:rPr>
          <w:t>Determination of lumpy skin disease virus in bovine meat and offal products following experimental infection</w:t>
        </w:r>
      </w:hyperlink>
      <w:r w:rsidRPr="00800351">
        <w:t xml:space="preserve">, </w:t>
      </w:r>
      <w:r w:rsidRPr="00800351">
        <w:rPr>
          <w:i/>
        </w:rPr>
        <w:t>Transboundary and Emerging Diseases</w:t>
      </w:r>
      <w:r w:rsidRPr="00800351">
        <w:t>, vol. 66, no. 3, pp. 1332-40</w:t>
      </w:r>
      <w:r>
        <w:t xml:space="preserve">, DOI: </w:t>
      </w:r>
      <w:r w:rsidRPr="00D27D63">
        <w:t>10.1111/tbed.13158</w:t>
      </w:r>
      <w:r>
        <w:t>, accessed 22 June 2023.</w:t>
      </w:r>
    </w:p>
    <w:p w14:paraId="73E1F98E" w14:textId="77777777" w:rsidR="004C265A" w:rsidRPr="00800351" w:rsidRDefault="004C265A" w:rsidP="004C265A">
      <w:pPr>
        <w:pStyle w:val="EndNoteBibliography"/>
      </w:pPr>
      <w:r w:rsidRPr="00800351">
        <w:t xml:space="preserve">Lubinga, J, Tuppurainen, E, Mahlare, R, Coetzer, J, Stoltsz, W &amp; Venter, E 2015, </w:t>
      </w:r>
      <w:hyperlink r:id="rId39" w:history="1">
        <w:r w:rsidRPr="00D27D63">
          <w:rPr>
            <w:rStyle w:val="Hyperlink"/>
          </w:rPr>
          <w:t>Evidence of transstadial and mechanical transmission of lumpy skin disease virus by Amblyomma hebraeum ticks</w:t>
        </w:r>
      </w:hyperlink>
      <w:r w:rsidRPr="00800351">
        <w:t xml:space="preserve">, </w:t>
      </w:r>
      <w:r w:rsidRPr="00800351">
        <w:rPr>
          <w:i/>
        </w:rPr>
        <w:t>Transboundary and Emerging Diseases</w:t>
      </w:r>
      <w:r w:rsidRPr="00800351">
        <w:t>, vol. 62, no. 2, pp. 174-8</w:t>
      </w:r>
      <w:r>
        <w:t xml:space="preserve">2, DOI: </w:t>
      </w:r>
      <w:r w:rsidRPr="00D27D63">
        <w:t>10.1111/tbed.12102</w:t>
      </w:r>
      <w:r>
        <w:t>, accessed 22 June 2023.</w:t>
      </w:r>
    </w:p>
    <w:p w14:paraId="3F2FA0FD" w14:textId="77777777" w:rsidR="004C265A" w:rsidRPr="00800351" w:rsidRDefault="004C265A" w:rsidP="004C265A">
      <w:pPr>
        <w:pStyle w:val="EndNoteBibliography"/>
      </w:pPr>
      <w:r w:rsidRPr="00800351">
        <w:t xml:space="preserve">Lubinga, J, Tuppurainen, E, Stoltsz, WH, Ebersohn, K, Coetzer, JAW &amp; Venter, EH 2013, </w:t>
      </w:r>
      <w:hyperlink r:id="rId40" w:history="1">
        <w:r w:rsidRPr="00D27D63">
          <w:rPr>
            <w:rStyle w:val="Hyperlink"/>
          </w:rPr>
          <w:t>Detection of lumpy skin disease virus in saliva of ticks fed on lumpy skin disease virus-infected cattle</w:t>
        </w:r>
      </w:hyperlink>
      <w:r w:rsidRPr="00800351">
        <w:t xml:space="preserve">, </w:t>
      </w:r>
      <w:r w:rsidRPr="00800351">
        <w:rPr>
          <w:i/>
        </w:rPr>
        <w:t>Experimental and Applied Acarology</w:t>
      </w:r>
      <w:r w:rsidRPr="00800351">
        <w:t>, vol. 61, no. 1, pp. 129-38</w:t>
      </w:r>
      <w:r>
        <w:t xml:space="preserve">, DOI: </w:t>
      </w:r>
      <w:r w:rsidRPr="00D27D63">
        <w:t>10.1007/s10493-013-9679-5</w:t>
      </w:r>
      <w:r>
        <w:t>, accessed 22 June 2023.</w:t>
      </w:r>
    </w:p>
    <w:p w14:paraId="213FF309" w14:textId="179A285E" w:rsidR="004C265A" w:rsidRPr="00800351" w:rsidRDefault="004C265A" w:rsidP="004C265A">
      <w:pPr>
        <w:pStyle w:val="EndNoteBibliography"/>
      </w:pPr>
      <w:r w:rsidRPr="00800351">
        <w:t xml:space="preserve">Machado, G, Korennoy, F, Alvarez, J, Risso, C, Perez, A &amp; VanderWaal, K 2019, </w:t>
      </w:r>
      <w:r w:rsidR="79BFECD3">
        <w:t>The</w:t>
      </w:r>
      <w:r w:rsidRPr="00800351">
        <w:t xml:space="preserve"> spatiotemporal distribution of lumpy skin disease </w:t>
      </w:r>
      <w:r w:rsidR="79BFECD3">
        <w:t>virus</w:t>
      </w:r>
      <w:r w:rsidRPr="00800351">
        <w:t xml:space="preserve">, </w:t>
      </w:r>
      <w:r>
        <w:t>p</w:t>
      </w:r>
      <w:r w:rsidRPr="00800351">
        <w:t>aper presented to Frontiers in Veterinary Science Conference: GeoVet 2019 Novel spatio-temporal approaches in the era of Big Data, UC Davis, California</w:t>
      </w:r>
      <w:r>
        <w:t>,</w:t>
      </w:r>
      <w:r w:rsidRPr="00800351">
        <w:t xml:space="preserve"> 8-10 October 2019.</w:t>
      </w:r>
    </w:p>
    <w:p w14:paraId="2D5B740A" w14:textId="77777777" w:rsidR="004C265A" w:rsidRPr="00800351" w:rsidRDefault="004C265A" w:rsidP="004C265A">
      <w:pPr>
        <w:pStyle w:val="EndNoteBibliography"/>
      </w:pPr>
      <w:r w:rsidRPr="00800351">
        <w:t xml:space="preserve">Magori-Cohen, R, Louzoun, Y, Herziger, Y, Oron, E, Arazi, A, Tuppurainen, E, Shpigel, NY &amp; Klement, E 2012, </w:t>
      </w:r>
      <w:hyperlink r:id="rId41" w:history="1">
        <w:r w:rsidRPr="00D27D63">
          <w:rPr>
            <w:rStyle w:val="Hyperlink"/>
          </w:rPr>
          <w:t>Mathematical modelling and evaluation of the different routes of transmission of lumpy skin disease virus</w:t>
        </w:r>
      </w:hyperlink>
      <w:r w:rsidRPr="00800351">
        <w:t xml:space="preserve">, </w:t>
      </w:r>
      <w:r w:rsidRPr="00800351">
        <w:rPr>
          <w:i/>
        </w:rPr>
        <w:t>Veterinary Research</w:t>
      </w:r>
      <w:r w:rsidRPr="00800351">
        <w:t>, vol. 43, no. 1</w:t>
      </w:r>
      <w:r>
        <w:t xml:space="preserve">, DOI: </w:t>
      </w:r>
      <w:r w:rsidRPr="00D27D63">
        <w:t>10.1186/1297-9716-43-1</w:t>
      </w:r>
      <w:r>
        <w:t>, accessed 22 June 2023.</w:t>
      </w:r>
    </w:p>
    <w:p w14:paraId="287F8052" w14:textId="77777777" w:rsidR="004C265A" w:rsidRPr="00800351" w:rsidRDefault="004C265A" w:rsidP="004C265A">
      <w:pPr>
        <w:pStyle w:val="EndNoteBibliography"/>
      </w:pPr>
      <w:r w:rsidRPr="00800351">
        <w:t xml:space="preserve">Ministry for Primary Industries 2022, </w:t>
      </w:r>
      <w:hyperlink r:id="rId42" w:history="1">
        <w:r w:rsidRPr="00D27D63">
          <w:rPr>
            <w:rStyle w:val="Hyperlink"/>
            <w:i/>
          </w:rPr>
          <w:t>Technical advice: Risk of lumpy skin disease via import of cattle and buffalo meat and meat products for human and animal consumption</w:t>
        </w:r>
      </w:hyperlink>
      <w:r w:rsidRPr="00800351">
        <w:t xml:space="preserve">, Wellington, </w:t>
      </w:r>
      <w:r>
        <w:t>accessed 22 June 2023.</w:t>
      </w:r>
    </w:p>
    <w:p w14:paraId="3E6A97B7" w14:textId="77777777" w:rsidR="004C265A" w:rsidRPr="00800351" w:rsidRDefault="004C265A" w:rsidP="004C265A">
      <w:pPr>
        <w:pStyle w:val="EndNoteBibliography"/>
      </w:pPr>
      <w:r w:rsidRPr="00800351">
        <w:t xml:space="preserve">MLA 2022, </w:t>
      </w:r>
      <w:hyperlink r:id="rId43" w:history="1">
        <w:r w:rsidRPr="00815920">
          <w:rPr>
            <w:rStyle w:val="Hyperlink"/>
            <w:i/>
          </w:rPr>
          <w:t>State of the industry report: The Australian red meat and livestock industry</w:t>
        </w:r>
      </w:hyperlink>
      <w:r w:rsidRPr="00800351">
        <w:t>, Meat and Livestock Australia</w:t>
      </w:r>
      <w:r>
        <w:t>, accessed 22 June 2023.</w:t>
      </w:r>
    </w:p>
    <w:p w14:paraId="1A4B1DBA" w14:textId="77777777" w:rsidR="004C265A" w:rsidRPr="00800351" w:rsidRDefault="004C265A" w:rsidP="004C265A">
      <w:pPr>
        <w:pStyle w:val="EndNoteBibliography"/>
      </w:pPr>
      <w:r w:rsidRPr="00800351">
        <w:t xml:space="preserve">Mulatu, E &amp; Feyisa, A 2018, 'Review: Lumpy skin disease', </w:t>
      </w:r>
      <w:r w:rsidRPr="00800351">
        <w:rPr>
          <w:i/>
        </w:rPr>
        <w:t>Journal of Veterinary Science &amp; Technology</w:t>
      </w:r>
      <w:r w:rsidRPr="00800351">
        <w:t>, vol. 9, no. 535, pp. 1-8</w:t>
      </w:r>
      <w:r>
        <w:t xml:space="preserve">, </w:t>
      </w:r>
      <w:r w:rsidRPr="00815920">
        <w:t>DOI: 10.4172/2157-7579.1000535</w:t>
      </w:r>
      <w:r>
        <w:t>.</w:t>
      </w:r>
    </w:p>
    <w:p w14:paraId="4EC01EAB" w14:textId="77777777" w:rsidR="004C265A" w:rsidRPr="00800351" w:rsidRDefault="004C265A" w:rsidP="004C265A">
      <w:pPr>
        <w:pStyle w:val="EndNoteBibliography"/>
      </w:pPr>
      <w:r w:rsidRPr="00800351">
        <w:t xml:space="preserve">Neamat-Allah, ANF 2015, </w:t>
      </w:r>
      <w:hyperlink r:id="rId44" w:history="1">
        <w:r w:rsidRPr="00815920">
          <w:rPr>
            <w:rStyle w:val="Hyperlink"/>
          </w:rPr>
          <w:t>Immunological, hematological, biochemical, and histopathological studies on cows naturally infected with lumpy skin disease</w:t>
        </w:r>
      </w:hyperlink>
      <w:r w:rsidRPr="00800351">
        <w:t xml:space="preserve">, </w:t>
      </w:r>
      <w:r w:rsidRPr="00800351">
        <w:rPr>
          <w:i/>
        </w:rPr>
        <w:t xml:space="preserve">Veterinary </w:t>
      </w:r>
      <w:r>
        <w:rPr>
          <w:i/>
        </w:rPr>
        <w:t>W</w:t>
      </w:r>
      <w:r w:rsidRPr="00800351">
        <w:rPr>
          <w:i/>
        </w:rPr>
        <w:t>orld</w:t>
      </w:r>
      <w:r w:rsidRPr="00800351">
        <w:t>, vol. 8, no. 9, p. 1131</w:t>
      </w:r>
      <w:r>
        <w:t xml:space="preserve">-1136, DOI: </w:t>
      </w:r>
      <w:r w:rsidRPr="00815920">
        <w:t>10.14202/vetworld.2015.1131-1136</w:t>
      </w:r>
      <w:r>
        <w:t>, accessed 22 June 2023.</w:t>
      </w:r>
    </w:p>
    <w:p w14:paraId="3B656581" w14:textId="77777777" w:rsidR="004C265A" w:rsidRPr="00800351" w:rsidRDefault="004C265A" w:rsidP="004C265A">
      <w:pPr>
        <w:pStyle w:val="EndNoteBibliography"/>
      </w:pPr>
      <w:r w:rsidRPr="00800351">
        <w:lastRenderedPageBreak/>
        <w:t xml:space="preserve">Osuagwuh, UI, Bagla, V, Venter, EH, Annandale, CH &amp; Irons, PC 2007, </w:t>
      </w:r>
      <w:hyperlink r:id="rId45" w:history="1">
        <w:r w:rsidRPr="00815920">
          <w:rPr>
            <w:rStyle w:val="Hyperlink"/>
          </w:rPr>
          <w:t>Absence of lumpy skin disease virus in semen of vaccinated bulls following vaccination and subsequent experimental infection</w:t>
        </w:r>
      </w:hyperlink>
      <w:r w:rsidRPr="00800351">
        <w:t xml:space="preserve">, </w:t>
      </w:r>
      <w:r w:rsidRPr="00800351">
        <w:rPr>
          <w:i/>
        </w:rPr>
        <w:t>Vaccine</w:t>
      </w:r>
      <w:r w:rsidRPr="00800351">
        <w:t>, vol. 25, no. 12, pp. 2238-43</w:t>
      </w:r>
      <w:r>
        <w:t xml:space="preserve">, DOI: </w:t>
      </w:r>
      <w:r w:rsidRPr="00815920">
        <w:t>10.1016/j.vaccine.2006.12.010</w:t>
      </w:r>
      <w:r>
        <w:t>, accessed 22 June 2023.</w:t>
      </w:r>
    </w:p>
    <w:p w14:paraId="3BF3E878" w14:textId="77777777" w:rsidR="004C265A" w:rsidRPr="00800351" w:rsidRDefault="004C265A" w:rsidP="004C265A">
      <w:pPr>
        <w:pStyle w:val="EndNoteBibliography"/>
      </w:pPr>
      <w:r w:rsidRPr="00800351">
        <w:t xml:space="preserve">Sanz-Bernardo, B, Haga, IR, Wijesiriwardana, N, Basu, S, Larner, W, Diaz, AV, Langlands, Z, Denison, E, Stoner, J &amp; White, M 2021, </w:t>
      </w:r>
      <w:hyperlink r:id="rId46" w:history="1">
        <w:r w:rsidRPr="00815920">
          <w:rPr>
            <w:rStyle w:val="Hyperlink"/>
          </w:rPr>
          <w:t>Quantifying and modeling the acquisition and retention of lumpy skin disease virus by hematophagus insects reveals clinically but not subclinically affected cattle are promoters of viral transmission and key targets for control of disease outbreaks</w:t>
        </w:r>
      </w:hyperlink>
      <w:r w:rsidRPr="00800351">
        <w:t xml:space="preserve">, </w:t>
      </w:r>
      <w:r w:rsidRPr="00800351">
        <w:rPr>
          <w:i/>
        </w:rPr>
        <w:t xml:space="preserve">Journal of </w:t>
      </w:r>
      <w:r>
        <w:rPr>
          <w:i/>
        </w:rPr>
        <w:t>V</w:t>
      </w:r>
      <w:r w:rsidRPr="00800351">
        <w:rPr>
          <w:i/>
        </w:rPr>
        <w:t>irology</w:t>
      </w:r>
      <w:r w:rsidRPr="00800351">
        <w:t>, vol. 95, no. 9, pp. e02239-20</w:t>
      </w:r>
      <w:r>
        <w:t xml:space="preserve">, DOI: </w:t>
      </w:r>
      <w:r w:rsidRPr="00815920">
        <w:t>10.1128/JVI.02239-20</w:t>
      </w:r>
      <w:r>
        <w:t>, accessed 22 June 2023.</w:t>
      </w:r>
    </w:p>
    <w:p w14:paraId="172A1EEF" w14:textId="77777777" w:rsidR="004C265A" w:rsidRPr="00800351" w:rsidRDefault="004C265A" w:rsidP="004C265A">
      <w:pPr>
        <w:pStyle w:val="EndNoteBibliography"/>
      </w:pPr>
      <w:r w:rsidRPr="00800351">
        <w:t xml:space="preserve">Skinner, M, Buller, R, Damon, I, Lefkowitz, E, McFadden, G, McInnes, C, Mercer, A, Moyer, R &amp; Upton, C 2011, 'Poxviridae', in </w:t>
      </w:r>
      <w:r w:rsidRPr="00800351">
        <w:rPr>
          <w:i/>
        </w:rPr>
        <w:t>Virus taxonomy: Classification and nomenclature of viruses: Ninth report of the International Committee on Taxonomy of Viruses</w:t>
      </w:r>
      <w:r w:rsidRPr="00800351">
        <w:t>, Elsevier Academic Press, London.</w:t>
      </w:r>
    </w:p>
    <w:p w14:paraId="45F17A69" w14:textId="77777777" w:rsidR="004C265A" w:rsidRPr="00800351" w:rsidRDefault="004C265A" w:rsidP="004C265A">
      <w:pPr>
        <w:pStyle w:val="EndNoteBibliography"/>
      </w:pPr>
      <w:r w:rsidRPr="00800351">
        <w:t xml:space="preserve">Sprygin, A, Babin, Y, Pestova, Y, Kononova, S, Wallace, DB, Van Schalkwyk, A, Byadovskaya, O, Diev, V, Lozovoy, D &amp; Kononov, A 2018, </w:t>
      </w:r>
      <w:hyperlink r:id="rId47" w:history="1">
        <w:r w:rsidRPr="006F1D2F">
          <w:rPr>
            <w:rStyle w:val="Hyperlink"/>
          </w:rPr>
          <w:t>Analysis and insights into recombination signals in lumpy skin disease virus recovered in the field</w:t>
        </w:r>
      </w:hyperlink>
      <w:r w:rsidRPr="00800351">
        <w:t xml:space="preserve">, </w:t>
      </w:r>
      <w:r w:rsidRPr="00800351">
        <w:rPr>
          <w:i/>
        </w:rPr>
        <w:t xml:space="preserve">PloS </w:t>
      </w:r>
      <w:r>
        <w:rPr>
          <w:i/>
        </w:rPr>
        <w:t>O</w:t>
      </w:r>
      <w:r w:rsidRPr="00800351">
        <w:rPr>
          <w:i/>
        </w:rPr>
        <w:t>ne</w:t>
      </w:r>
      <w:r w:rsidRPr="00800351">
        <w:t>, vol. 13, no. 12, pp. 1-19</w:t>
      </w:r>
      <w:r>
        <w:t xml:space="preserve">, DOI: </w:t>
      </w:r>
      <w:r w:rsidRPr="006F1D2F">
        <w:t>10.1371/journal.pone.0207480</w:t>
      </w:r>
      <w:r>
        <w:t>, accessed 22 June 2023.</w:t>
      </w:r>
    </w:p>
    <w:p w14:paraId="5BF1E1D7" w14:textId="77777777" w:rsidR="004C265A" w:rsidRPr="00800351" w:rsidRDefault="004C265A" w:rsidP="004C265A">
      <w:pPr>
        <w:pStyle w:val="EndNoteBibliography"/>
      </w:pPr>
      <w:r w:rsidRPr="00800351">
        <w:t>Sprygin, A, Pestova, Y, Wallace, DB, Tuppurainen, E</w:t>
      </w:r>
      <w:r>
        <w:t>SM</w:t>
      </w:r>
      <w:r w:rsidRPr="00800351">
        <w:t xml:space="preserve"> &amp; Kononov, AV 2019, </w:t>
      </w:r>
      <w:hyperlink r:id="rId48" w:history="1">
        <w:r w:rsidRPr="006F1D2F">
          <w:rPr>
            <w:rStyle w:val="Hyperlink"/>
          </w:rPr>
          <w:t>Transmission of lumpy skin disease virus: A short review</w:t>
        </w:r>
      </w:hyperlink>
      <w:r w:rsidRPr="00800351">
        <w:t xml:space="preserve"> </w:t>
      </w:r>
      <w:r w:rsidRPr="00800351">
        <w:rPr>
          <w:i/>
        </w:rPr>
        <w:t>Virus Research</w:t>
      </w:r>
      <w:r w:rsidRPr="00800351">
        <w:t>, vol. 269, p. 197637</w:t>
      </w:r>
      <w:r>
        <w:t xml:space="preserve">, DOI: </w:t>
      </w:r>
      <w:r w:rsidRPr="006F1D2F">
        <w:t>10.1016/j.virusres.2019.05.015</w:t>
      </w:r>
      <w:r>
        <w:t>, accessed 22 June 2023.</w:t>
      </w:r>
    </w:p>
    <w:p w14:paraId="6971CAD2" w14:textId="77777777" w:rsidR="004C265A" w:rsidRPr="00800351" w:rsidRDefault="004C265A" w:rsidP="004C265A">
      <w:pPr>
        <w:pStyle w:val="EndNoteBibliography"/>
      </w:pPr>
      <w:r w:rsidRPr="00800351">
        <w:t>Tuppurainen, E</w:t>
      </w:r>
      <w:r>
        <w:t>SM</w:t>
      </w:r>
      <w:r w:rsidRPr="00800351">
        <w:t xml:space="preserve">, Alexandrov, T &amp; Beltrán-Alcrudo, D 2017, </w:t>
      </w:r>
      <w:hyperlink r:id="rId49" w:history="1">
        <w:r w:rsidRPr="006F1D2F">
          <w:rPr>
            <w:rStyle w:val="Hyperlink"/>
          </w:rPr>
          <w:t>Lumpy skin disease – A field manual for veterinarians</w:t>
        </w:r>
      </w:hyperlink>
      <w:r>
        <w:t>,</w:t>
      </w:r>
      <w:r w:rsidRPr="00800351">
        <w:rPr>
          <w:i/>
        </w:rPr>
        <w:t xml:space="preserve"> 1st edn</w:t>
      </w:r>
      <w:r w:rsidRPr="00800351">
        <w:t>, Food and Agriculture Organization of the United Nations, Rome,</w:t>
      </w:r>
      <w:r>
        <w:t xml:space="preserve"> accessed 22 June 2023.</w:t>
      </w:r>
    </w:p>
    <w:p w14:paraId="4D7ED2B3" w14:textId="77777777" w:rsidR="004C265A" w:rsidRPr="00800351" w:rsidRDefault="004C265A" w:rsidP="004C265A">
      <w:pPr>
        <w:pStyle w:val="EndNoteBibliography"/>
      </w:pPr>
      <w:r w:rsidRPr="00800351">
        <w:t>Tuppurainen, E</w:t>
      </w:r>
      <w:r>
        <w:t>SM</w:t>
      </w:r>
      <w:r w:rsidRPr="00800351">
        <w:t xml:space="preserve">, Lubinga, J, Stoltsz, W, Troskie, M, Carpenter, S, Coetzer, J, Venter, E &amp; Oura, C 2013a, </w:t>
      </w:r>
      <w:hyperlink r:id="rId50" w:history="1">
        <w:r w:rsidRPr="006F1D2F">
          <w:rPr>
            <w:rStyle w:val="Hyperlink"/>
          </w:rPr>
          <w:t>Mechanical transmission of lumpy skin disease virus by Rhipicephalus appendiculatus male ticks</w:t>
        </w:r>
      </w:hyperlink>
      <w:r w:rsidRPr="00800351">
        <w:t xml:space="preserve">, </w:t>
      </w:r>
      <w:r w:rsidRPr="00800351">
        <w:rPr>
          <w:i/>
        </w:rPr>
        <w:t>Epidemiology &amp; Infection</w:t>
      </w:r>
      <w:r w:rsidRPr="00800351">
        <w:t>, vol. 141, no. 2, pp. 425-30</w:t>
      </w:r>
      <w:r>
        <w:t xml:space="preserve">, DOI: </w:t>
      </w:r>
      <w:r w:rsidRPr="006F1D2F">
        <w:t>10.1017/S0950268812000805</w:t>
      </w:r>
      <w:r>
        <w:t>, accessed 22 June 2023.</w:t>
      </w:r>
    </w:p>
    <w:p w14:paraId="1565F2E6" w14:textId="77777777" w:rsidR="004C265A" w:rsidRPr="00800351" w:rsidRDefault="004C265A" w:rsidP="004C265A">
      <w:pPr>
        <w:pStyle w:val="EndNoteBibliography"/>
      </w:pPr>
      <w:r w:rsidRPr="00800351">
        <w:t>Tuppurainen, E</w:t>
      </w:r>
      <w:r>
        <w:t>SM</w:t>
      </w:r>
      <w:r w:rsidRPr="00800351">
        <w:t xml:space="preserve">, Lubinga, JC, Stoltsz, WH, Troskie, M, Carpenter, ST, Coetzer, JAW, Venter, EH &amp; Oura, CAL 2013b, </w:t>
      </w:r>
      <w:hyperlink r:id="rId51" w:history="1">
        <w:r w:rsidRPr="006F1D2F">
          <w:rPr>
            <w:rStyle w:val="Hyperlink"/>
          </w:rPr>
          <w:t>Evidence of vertical transmission of lumpy skin disease virus in Rhipicephalus decoloratus ticks</w:t>
        </w:r>
      </w:hyperlink>
      <w:r w:rsidRPr="00800351">
        <w:t xml:space="preserve">, </w:t>
      </w:r>
      <w:r w:rsidRPr="00800351">
        <w:rPr>
          <w:i/>
        </w:rPr>
        <w:t>Ticks and Tick-Borne Diseases</w:t>
      </w:r>
      <w:r w:rsidRPr="00800351">
        <w:t>, vol. 4, no. 4, pp. 329-33</w:t>
      </w:r>
      <w:r>
        <w:t xml:space="preserve">, DOI: </w:t>
      </w:r>
      <w:r w:rsidRPr="00595BC8">
        <w:t>10.1016/j.ttbdis.2013.01.006</w:t>
      </w:r>
      <w:r>
        <w:t>, accessed 22 June 2023.</w:t>
      </w:r>
    </w:p>
    <w:p w14:paraId="03241B2E" w14:textId="77777777" w:rsidR="004C265A" w:rsidRPr="00800351" w:rsidRDefault="004C265A" w:rsidP="004C265A">
      <w:pPr>
        <w:pStyle w:val="EndNoteBibliography"/>
      </w:pPr>
      <w:r w:rsidRPr="00800351">
        <w:t>Tuppurainen, E</w:t>
      </w:r>
      <w:r>
        <w:t>SM</w:t>
      </w:r>
      <w:r w:rsidRPr="00800351">
        <w:t xml:space="preserve"> &amp; Oura, C 2012, </w:t>
      </w:r>
      <w:hyperlink r:id="rId52" w:history="1">
        <w:r w:rsidRPr="00595BC8">
          <w:rPr>
            <w:rStyle w:val="Hyperlink"/>
          </w:rPr>
          <w:t>Review: Lumpy skin disease: An emerging threat to Europe, the Middle East and Asia</w:t>
        </w:r>
      </w:hyperlink>
      <w:r w:rsidRPr="00800351">
        <w:t xml:space="preserve">, </w:t>
      </w:r>
      <w:r w:rsidRPr="00800351">
        <w:rPr>
          <w:i/>
        </w:rPr>
        <w:t>Transboundary and Emerging Diseases</w:t>
      </w:r>
      <w:r w:rsidRPr="00800351">
        <w:t>, vol. 59, no. 1, pp. 40-8</w:t>
      </w:r>
      <w:r>
        <w:t xml:space="preserve">, DOI: </w:t>
      </w:r>
      <w:r w:rsidRPr="00595BC8">
        <w:t>10.1111/j.1865-1682.2011.01242.x</w:t>
      </w:r>
      <w:r>
        <w:t>, accessed 22 June 2023.</w:t>
      </w:r>
    </w:p>
    <w:p w14:paraId="1B335AFA" w14:textId="77777777" w:rsidR="004C265A" w:rsidRPr="00800351" w:rsidRDefault="004C265A" w:rsidP="004C265A">
      <w:pPr>
        <w:pStyle w:val="EndNoteBibliography"/>
      </w:pPr>
      <w:r w:rsidRPr="00800351">
        <w:t>Tuppurainen, E</w:t>
      </w:r>
      <w:r>
        <w:t>SM</w:t>
      </w:r>
      <w:r w:rsidRPr="00800351">
        <w:t xml:space="preserve">, Venter, EH &amp; Coetzer, JAW 2005, </w:t>
      </w:r>
      <w:hyperlink r:id="rId53" w:history="1">
        <w:r w:rsidRPr="00595BC8">
          <w:rPr>
            <w:rStyle w:val="Hyperlink"/>
          </w:rPr>
          <w:t>The detection of lumpy skin disease virus in samples of experimentally infected cattle using different diagnostic techniques</w:t>
        </w:r>
      </w:hyperlink>
      <w:r w:rsidRPr="00800351">
        <w:t xml:space="preserve">, </w:t>
      </w:r>
      <w:r w:rsidRPr="00800351">
        <w:rPr>
          <w:i/>
        </w:rPr>
        <w:t>Onderstepoort Journal of Veterinary Research</w:t>
      </w:r>
      <w:r w:rsidRPr="00800351">
        <w:t>, vol. 72, no. 2, pp. 153-64</w:t>
      </w:r>
      <w:r>
        <w:t xml:space="preserve">, DOI: </w:t>
      </w:r>
      <w:r w:rsidRPr="00595BC8">
        <w:t>10.4102/ojvr.v72i2.213</w:t>
      </w:r>
      <w:r>
        <w:t>, accessed 22 June 2023.</w:t>
      </w:r>
    </w:p>
    <w:p w14:paraId="1C35E332" w14:textId="77777777" w:rsidR="004C265A" w:rsidRPr="00800351" w:rsidRDefault="004C265A" w:rsidP="004C265A">
      <w:pPr>
        <w:pStyle w:val="EndNoteBibliography"/>
      </w:pPr>
      <w:r w:rsidRPr="00800351">
        <w:t xml:space="preserve">Warriss, PD 1984, </w:t>
      </w:r>
      <w:hyperlink r:id="rId54" w:anchor=":~:text=About%2040%20to%2060%20per,arrest%20in%20sheep%20and%20cattle." w:history="1">
        <w:r w:rsidRPr="00595BC8">
          <w:rPr>
            <w:rStyle w:val="Hyperlink"/>
          </w:rPr>
          <w:t>Exsanguination of animals at slaughter and the residual blood content of meat</w:t>
        </w:r>
      </w:hyperlink>
      <w:r w:rsidRPr="00800351">
        <w:t xml:space="preserve">, </w:t>
      </w:r>
      <w:r w:rsidRPr="00800351">
        <w:rPr>
          <w:i/>
        </w:rPr>
        <w:t>The Veterinary Record</w:t>
      </w:r>
      <w:r w:rsidRPr="00800351">
        <w:t>, vol. 115, no. 12, pp. 292-5</w:t>
      </w:r>
      <w:r>
        <w:t xml:space="preserve">, DOI: </w:t>
      </w:r>
      <w:r w:rsidRPr="00595BC8">
        <w:t>10.1136/vr.115.12.292</w:t>
      </w:r>
      <w:r>
        <w:t>, accessed 22 June 2023.</w:t>
      </w:r>
    </w:p>
    <w:p w14:paraId="5A59AC63" w14:textId="3226ED76" w:rsidR="004C265A" w:rsidRPr="00800351" w:rsidRDefault="004C265A" w:rsidP="004C265A">
      <w:pPr>
        <w:pStyle w:val="EndNoteBibliography"/>
      </w:pPr>
      <w:r w:rsidRPr="00800351">
        <w:t xml:space="preserve">Weiss, KE 1968, </w:t>
      </w:r>
      <w:r w:rsidR="79BFECD3">
        <w:t xml:space="preserve">Lumpy </w:t>
      </w:r>
      <w:r w:rsidRPr="00800351">
        <w:t xml:space="preserve">skin disease </w:t>
      </w:r>
      <w:r w:rsidR="79BFECD3">
        <w:t>virus</w:t>
      </w:r>
      <w:r w:rsidRPr="00800351">
        <w:t xml:space="preserve">, in </w:t>
      </w:r>
      <w:r w:rsidRPr="00800351">
        <w:rPr>
          <w:i/>
        </w:rPr>
        <w:t>Cytomegaloviruses. Rinderpest Virus. Lumpy Skin Disease Virus</w:t>
      </w:r>
      <w:r w:rsidRPr="00800351">
        <w:t>, Springer Berlin/Hidelberg, Berlin, pp. 112-31.</w:t>
      </w:r>
    </w:p>
    <w:p w14:paraId="3D3726C9" w14:textId="77777777" w:rsidR="004C265A" w:rsidRPr="00800351" w:rsidRDefault="004C265A" w:rsidP="004C265A">
      <w:pPr>
        <w:pStyle w:val="EndNoteBibliography"/>
      </w:pPr>
      <w:r w:rsidRPr="00800351">
        <w:t xml:space="preserve">WOAH 2013, </w:t>
      </w:r>
      <w:hyperlink r:id="rId55" w:history="1">
        <w:r w:rsidRPr="00595BC8">
          <w:rPr>
            <w:rStyle w:val="Hyperlink"/>
            <w:iCs/>
          </w:rPr>
          <w:t>Sheep pox and goat pox</w:t>
        </w:r>
      </w:hyperlink>
      <w:r w:rsidRPr="00595BC8">
        <w:rPr>
          <w:iCs/>
        </w:rPr>
        <w:t xml:space="preserve">, </w:t>
      </w:r>
      <w:r w:rsidRPr="00800351">
        <w:t>World Organisation for Animal Health</w:t>
      </w:r>
      <w:r>
        <w:t>, Paris, accesed 22 June 2023</w:t>
      </w:r>
      <w:r w:rsidRPr="00800351">
        <w:t>.</w:t>
      </w:r>
    </w:p>
    <w:p w14:paraId="07D7B82D" w14:textId="77777777" w:rsidR="004C265A" w:rsidRPr="00800351" w:rsidRDefault="004C265A" w:rsidP="004C265A">
      <w:pPr>
        <w:pStyle w:val="EndNoteBibliography"/>
      </w:pPr>
      <w:r w:rsidRPr="00800351">
        <w:t>---- 2017</w:t>
      </w:r>
      <w:r>
        <w:t xml:space="preserve">, </w:t>
      </w:r>
      <w:hyperlink r:id="rId56" w:history="1">
        <w:r w:rsidRPr="00595BC8">
          <w:rPr>
            <w:rStyle w:val="Hyperlink"/>
          </w:rPr>
          <w:t>Lumpy skin disease</w:t>
        </w:r>
      </w:hyperlink>
      <w:r w:rsidRPr="00800351">
        <w:t>, World Organisation for Animal Health, Paris,</w:t>
      </w:r>
      <w:r>
        <w:t xml:space="preserve"> accessed 22 June 2023.</w:t>
      </w:r>
    </w:p>
    <w:p w14:paraId="79C150F0" w14:textId="77777777" w:rsidR="004C265A" w:rsidRPr="00800351" w:rsidRDefault="004C265A" w:rsidP="004C265A">
      <w:pPr>
        <w:pStyle w:val="EndNoteBibliography"/>
      </w:pPr>
      <w:r w:rsidRPr="00800351">
        <w:lastRenderedPageBreak/>
        <w:t xml:space="preserve">---- 2021, </w:t>
      </w:r>
      <w:hyperlink r:id="rId57" w:history="1">
        <w:r w:rsidRPr="00595BC8">
          <w:rPr>
            <w:rStyle w:val="Hyperlink"/>
          </w:rPr>
          <w:t>Infection with lumpy skin disease virus (version adopted in 2018)</w:t>
        </w:r>
      </w:hyperlink>
      <w:r w:rsidRPr="00800351">
        <w:t xml:space="preserve">, in </w:t>
      </w:r>
      <w:r w:rsidRPr="00800351">
        <w:rPr>
          <w:i/>
        </w:rPr>
        <w:t>Terrestrial Animal Health Code 2022</w:t>
      </w:r>
      <w:r w:rsidRPr="00800351">
        <w:t>, World Organisation for Animal Health, Paris</w:t>
      </w:r>
      <w:r>
        <w:t>, accessed 22 June 2023.</w:t>
      </w:r>
    </w:p>
    <w:p w14:paraId="084B090B" w14:textId="77777777" w:rsidR="004C265A" w:rsidRPr="00800351" w:rsidRDefault="004C265A" w:rsidP="004C265A">
      <w:pPr>
        <w:pStyle w:val="EndNoteBibliography"/>
      </w:pPr>
      <w:r w:rsidRPr="00800351">
        <w:t xml:space="preserve">---- 2022a, </w:t>
      </w:r>
      <w:hyperlink r:id="rId58" w:history="1">
        <w:r w:rsidRPr="00595BC8">
          <w:rPr>
            <w:rStyle w:val="Hyperlink"/>
            <w:i/>
          </w:rPr>
          <w:t>Diseases, infections and infestations listed by the OIE</w:t>
        </w:r>
      </w:hyperlink>
      <w:r w:rsidRPr="00800351">
        <w:t>, World Organisation for Animal Health, Paris</w:t>
      </w:r>
      <w:r>
        <w:t>, accessed 22 June 2023.</w:t>
      </w:r>
    </w:p>
    <w:p w14:paraId="41A6963B" w14:textId="77777777" w:rsidR="004C265A" w:rsidRPr="00800351" w:rsidRDefault="004C265A" w:rsidP="004C265A">
      <w:pPr>
        <w:pStyle w:val="EndNoteBibliography"/>
      </w:pPr>
      <w:r w:rsidRPr="00800351">
        <w:t xml:space="preserve">---- 2022b, </w:t>
      </w:r>
      <w:hyperlink r:id="rId59" w:history="1">
        <w:r w:rsidRPr="00595BC8">
          <w:rPr>
            <w:rStyle w:val="Hyperlink"/>
            <w:i/>
          </w:rPr>
          <w:t>Terrestrial Animal Health Code</w:t>
        </w:r>
      </w:hyperlink>
      <w:r w:rsidRPr="00800351">
        <w:t xml:space="preserve">, World Organisation for Animal Health, Paris, </w:t>
      </w:r>
      <w:r>
        <w:t>accessed 22 June 2023.</w:t>
      </w:r>
    </w:p>
    <w:p w14:paraId="2EDE27DB" w14:textId="718AF5BD" w:rsidR="004C265A" w:rsidRPr="00800351" w:rsidRDefault="004C265A" w:rsidP="004C265A">
      <w:pPr>
        <w:pStyle w:val="EndNoteBibliography"/>
      </w:pPr>
      <w:r w:rsidRPr="00800351">
        <w:t xml:space="preserve">Yeruham, I, Nir, O, Braverman, Y, Davidson, M, Grinstein, H, Haymovitch, M &amp; Zamir, O 1995, </w:t>
      </w:r>
      <w:hyperlink r:id="rId60">
        <w:r w:rsidR="79BFECD3" w:rsidRPr="74B3A99B">
          <w:rPr>
            <w:rStyle w:val="Hyperlink"/>
          </w:rPr>
          <w:t>Spread of lumpy skin disease in Israeli dairy herds</w:t>
        </w:r>
      </w:hyperlink>
      <w:r w:rsidRPr="00800351">
        <w:t xml:space="preserve">, </w:t>
      </w:r>
      <w:r w:rsidRPr="00800351">
        <w:rPr>
          <w:i/>
        </w:rPr>
        <w:t>Veterinary Record</w:t>
      </w:r>
      <w:r w:rsidRPr="00800351">
        <w:t>, vol. 137, no. 4, pp. 91-3</w:t>
      </w:r>
      <w:r>
        <w:t xml:space="preserve">, DOI: </w:t>
      </w:r>
      <w:r w:rsidRPr="00595BC8">
        <w:t>10.1136/vr.137.4.91</w:t>
      </w:r>
      <w:r>
        <w:t>, accessed 22 June 2023.</w:t>
      </w:r>
    </w:p>
    <w:p w14:paraId="1BABCEE8" w14:textId="7475948B" w:rsidR="004C265A" w:rsidRPr="00800351" w:rsidRDefault="79BFECD3" w:rsidP="004C265A">
      <w:pPr>
        <w:pStyle w:val="EndNoteBibliography"/>
      </w:pPr>
      <w:r>
        <w:t xml:space="preserve">Young, E, Basson, PA &amp; Weiss, KE 1970, </w:t>
      </w:r>
      <w:hyperlink r:id="rId61">
        <w:r w:rsidRPr="74B3A99B">
          <w:rPr>
            <w:rStyle w:val="Hyperlink"/>
          </w:rPr>
          <w:t>Experimental infection of game animals with lumpy skin disease virus (prototype strain Neethling)</w:t>
        </w:r>
      </w:hyperlink>
      <w:r>
        <w:t xml:space="preserve">, </w:t>
      </w:r>
      <w:r w:rsidRPr="74B3A99B">
        <w:rPr>
          <w:i/>
          <w:iCs/>
        </w:rPr>
        <w:t>Onderstepoort Journal of Veterinary Research</w:t>
      </w:r>
      <w:r>
        <w:t xml:space="preserve">, vol. </w:t>
      </w:r>
      <w:r w:rsidR="004C265A" w:rsidRPr="00800351">
        <w:t>37, no. 2, pp. 79-88</w:t>
      </w:r>
      <w:r w:rsidR="004C265A">
        <w:t>, accessed 22 June 2023.</w:t>
      </w:r>
    </w:p>
    <w:p w14:paraId="292D65A9" w14:textId="77777777" w:rsidR="004C265A" w:rsidRDefault="004C265A" w:rsidP="004C265A">
      <w:pPr>
        <w:pStyle w:val="EndNoteBibliography"/>
        <w:rPr>
          <w:lang w:eastAsia="ja-JP"/>
        </w:rPr>
      </w:pPr>
    </w:p>
    <w:p w14:paraId="4DA1D3E5" w14:textId="77777777" w:rsidR="004C265A" w:rsidRPr="008829F7" w:rsidRDefault="004C265A" w:rsidP="004C265A">
      <w:pPr>
        <w:pStyle w:val="EndNoteBibliography"/>
        <w:rPr>
          <w:lang w:val="en-AU"/>
        </w:rPr>
      </w:pPr>
    </w:p>
    <w:p w14:paraId="1D603368" w14:textId="369D2284" w:rsidR="004C265A" w:rsidRPr="0080344D" w:rsidRDefault="004C265A" w:rsidP="0060145F">
      <w:pPr>
        <w:rPr>
          <w:lang w:eastAsia="ja-JP"/>
        </w:rPr>
      </w:pPr>
    </w:p>
    <w:sectPr w:rsidR="004C265A" w:rsidRPr="0080344D" w:rsidSect="0049378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7F74" w14:textId="77777777" w:rsidR="00C10055" w:rsidRDefault="00C10055">
      <w:r>
        <w:separator/>
      </w:r>
    </w:p>
    <w:p w14:paraId="2D7A7C0E" w14:textId="77777777" w:rsidR="00C10055" w:rsidRDefault="00C10055"/>
    <w:p w14:paraId="4EF5E2AD" w14:textId="77777777" w:rsidR="00C10055" w:rsidRDefault="00C10055"/>
  </w:endnote>
  <w:endnote w:type="continuationSeparator" w:id="0">
    <w:p w14:paraId="604FBD2D" w14:textId="77777777" w:rsidR="00C10055" w:rsidRDefault="00C10055">
      <w:r>
        <w:continuationSeparator/>
      </w:r>
    </w:p>
    <w:p w14:paraId="6E1941C9" w14:textId="77777777" w:rsidR="00C10055" w:rsidRDefault="00C10055"/>
    <w:p w14:paraId="59FD9F13" w14:textId="77777777" w:rsidR="00C10055" w:rsidRDefault="00C10055"/>
  </w:endnote>
  <w:endnote w:type="continuationNotice" w:id="1">
    <w:p w14:paraId="4C9142E7" w14:textId="77777777" w:rsidR="00C10055" w:rsidRDefault="00C10055">
      <w:pPr>
        <w:pStyle w:val="Footer"/>
      </w:pPr>
    </w:p>
    <w:p w14:paraId="7BC065C4" w14:textId="77777777" w:rsidR="00C10055" w:rsidRDefault="00C10055"/>
    <w:p w14:paraId="1F0D05D8" w14:textId="77777777" w:rsidR="00C10055" w:rsidRDefault="00C10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9838" w14:textId="77777777" w:rsidR="003E4788" w:rsidRDefault="008376D9">
    <w:pPr>
      <w:pStyle w:val="Footer"/>
    </w:pPr>
    <w:r w:rsidRPr="008376D9">
      <w:t>Department of Agriculture, Fisheries and Forestry</w:t>
    </w:r>
  </w:p>
  <w:p w14:paraId="01F481E0"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05E3" w14:textId="77777777" w:rsidR="00C10055" w:rsidRDefault="00C10055">
      <w:r>
        <w:separator/>
      </w:r>
    </w:p>
  </w:footnote>
  <w:footnote w:type="continuationSeparator" w:id="0">
    <w:p w14:paraId="30D302A7" w14:textId="77777777" w:rsidR="00C10055" w:rsidRDefault="00C10055">
      <w:r>
        <w:continuationSeparator/>
      </w:r>
    </w:p>
    <w:p w14:paraId="2A199F01" w14:textId="77777777" w:rsidR="00C10055" w:rsidRDefault="00C10055"/>
    <w:p w14:paraId="33F5B724" w14:textId="77777777" w:rsidR="00C10055" w:rsidRDefault="00C10055"/>
  </w:footnote>
  <w:footnote w:type="continuationNotice" w:id="1">
    <w:p w14:paraId="606B9C4E" w14:textId="77777777" w:rsidR="00C10055" w:rsidRDefault="00C10055">
      <w:pPr>
        <w:pStyle w:val="Footer"/>
      </w:pPr>
    </w:p>
    <w:p w14:paraId="1B583AF9" w14:textId="77777777" w:rsidR="00C10055" w:rsidRDefault="00C10055"/>
    <w:p w14:paraId="22DB25BF" w14:textId="77777777" w:rsidR="00C10055" w:rsidRDefault="00C10055"/>
  </w:footnote>
  <w:footnote w:id="2">
    <w:p w14:paraId="130633EA" w14:textId="77777777" w:rsidR="004859A2" w:rsidRDefault="004859A2" w:rsidP="004859A2">
      <w:pPr>
        <w:pStyle w:val="FootnoteText"/>
      </w:pPr>
      <w:r>
        <w:rPr>
          <w:rStyle w:val="FootnoteReference"/>
        </w:rPr>
        <w:footnoteRef/>
      </w:r>
      <w:r>
        <w:t xml:space="preserve"> Beef and beef products in the beef review were defined as meat, bone and offal from domesticated American bison (</w:t>
      </w:r>
      <w:r w:rsidRPr="00ED5440">
        <w:rPr>
          <w:i/>
          <w:iCs/>
        </w:rPr>
        <w:t>Bison bison</w:t>
      </w:r>
      <w:r>
        <w:t>), buffalo (</w:t>
      </w:r>
      <w:r w:rsidRPr="00ED5440">
        <w:rPr>
          <w:i/>
          <w:iCs/>
        </w:rPr>
        <w:t>Bubalus bubalis</w:t>
      </w:r>
      <w:r>
        <w:t>—water buffalo or domestic Asian water buffalo), or cattle (</w:t>
      </w:r>
      <w:r w:rsidRPr="00ED5440">
        <w:rPr>
          <w:i/>
          <w:iCs/>
        </w:rPr>
        <w:t>Bos taurus</w:t>
      </w:r>
      <w:r>
        <w:t xml:space="preserve"> and </w:t>
      </w:r>
      <w:r w:rsidRPr="00ED5440">
        <w:rPr>
          <w:i/>
          <w:iCs/>
        </w:rPr>
        <w:t>Bos indicus</w:t>
      </w:r>
      <w:r>
        <w:t>), as fresh (chilled or frozen) beef and beef products derived from fresh beef for human consumption. Offal was considered the heart, oesophagus, organs of the abdominal cavity (other than reproductive organs), the muscular tissues of the head, tissues of the diaphragm, the tail, and tendons.</w:t>
      </w:r>
    </w:p>
  </w:footnote>
  <w:footnote w:id="3">
    <w:p w14:paraId="70026435" w14:textId="5C68FE49" w:rsidR="004859A2" w:rsidRPr="007776C3" w:rsidRDefault="004859A2" w:rsidP="004859A2">
      <w:pPr>
        <w:spacing w:after="0"/>
      </w:pPr>
      <w:r w:rsidRPr="007776C3">
        <w:rPr>
          <w:rStyle w:val="FootnoteReference"/>
          <w:sz w:val="20"/>
          <w:szCs w:val="20"/>
        </w:rPr>
        <w:footnoteRef/>
      </w:r>
      <w:r w:rsidRPr="007776C3">
        <w:rPr>
          <w:sz w:val="20"/>
          <w:szCs w:val="20"/>
        </w:rPr>
        <w:t xml:space="preserve"> </w:t>
      </w:r>
      <w:r w:rsidRPr="007776C3">
        <w:rPr>
          <w:rFonts w:ascii="Calibri" w:eastAsia="Calibri" w:hAnsi="Calibri" w:cs="Arial"/>
          <w:sz w:val="20"/>
          <w:szCs w:val="20"/>
        </w:rPr>
        <w:t>Meat flesh</w:t>
      </w:r>
      <w:r>
        <w:rPr>
          <w:rFonts w:ascii="Calibri" w:eastAsia="Calibri" w:hAnsi="Calibri" w:cs="Arial"/>
          <w:sz w:val="20"/>
          <w:szCs w:val="20"/>
        </w:rPr>
        <w:t xml:space="preserve"> </w:t>
      </w:r>
      <w:r w:rsidRPr="007776C3">
        <w:rPr>
          <w:rFonts w:ascii="Calibri" w:eastAsia="Calibri" w:hAnsi="Calibri" w:cs="Arial"/>
          <w:sz w:val="20"/>
          <w:szCs w:val="20"/>
        </w:rPr>
        <w:t>is</w:t>
      </w:r>
      <w:r w:rsidR="00C97386">
        <w:rPr>
          <w:rFonts w:ascii="Calibri" w:eastAsia="Calibri" w:hAnsi="Calibri" w:cs="Arial"/>
          <w:sz w:val="20"/>
          <w:szCs w:val="20"/>
        </w:rPr>
        <w:t xml:space="preserve"> </w:t>
      </w:r>
      <w:r w:rsidR="008B0D96">
        <w:rPr>
          <w:rFonts w:ascii="Calibri" w:eastAsia="Calibri" w:hAnsi="Calibri" w:cs="Arial"/>
          <w:sz w:val="20"/>
          <w:szCs w:val="20"/>
        </w:rPr>
        <w:t>“</w:t>
      </w:r>
      <w:r w:rsidRPr="007776C3">
        <w:rPr>
          <w:rFonts w:ascii="Calibri" w:eastAsia="Calibri" w:hAnsi="Calibri" w:cs="Arial"/>
          <w:sz w:val="20"/>
          <w:szCs w:val="20"/>
        </w:rPr>
        <w:t xml:space="preserve">skeletal muscle of any slaughtered animal, and any attached rind, fat, connective tissue, nerve, </w:t>
      </w:r>
      <w:proofErr w:type="gramStart"/>
      <w:r w:rsidRPr="007776C3">
        <w:rPr>
          <w:rFonts w:ascii="Calibri" w:eastAsia="Calibri" w:hAnsi="Calibri" w:cs="Arial"/>
          <w:sz w:val="20"/>
          <w:szCs w:val="20"/>
        </w:rPr>
        <w:t>blood</w:t>
      </w:r>
      <w:proofErr w:type="gramEnd"/>
      <w:r w:rsidRPr="007776C3">
        <w:rPr>
          <w:rFonts w:ascii="Calibri" w:eastAsia="Calibri" w:hAnsi="Calibri" w:cs="Arial"/>
          <w:sz w:val="20"/>
          <w:szCs w:val="20"/>
        </w:rPr>
        <w:t xml:space="preserve"> and blood vessels. </w:t>
      </w:r>
    </w:p>
  </w:footnote>
  <w:footnote w:id="4">
    <w:p w14:paraId="5DA4DD27" w14:textId="7BEC3283" w:rsidR="004859A2" w:rsidRPr="00515875" w:rsidRDefault="004859A2" w:rsidP="00515875">
      <w:pPr>
        <w:rPr>
          <w:sz w:val="20"/>
          <w:szCs w:val="20"/>
        </w:rPr>
      </w:pPr>
      <w:r w:rsidRPr="00065C02">
        <w:rPr>
          <w:rStyle w:val="FootnoteReference"/>
          <w:sz w:val="20"/>
          <w:szCs w:val="20"/>
        </w:rPr>
        <w:footnoteRef/>
      </w:r>
      <w:r w:rsidRPr="00065C02">
        <w:rPr>
          <w:sz w:val="20"/>
          <w:szCs w:val="20"/>
        </w:rPr>
        <w:t xml:space="preserve"> </w:t>
      </w:r>
      <w:r w:rsidRPr="00065C02">
        <w:rPr>
          <w:rFonts w:ascii="Calibri" w:eastAsia="Calibri" w:hAnsi="Calibri" w:cs="Arial"/>
          <w:sz w:val="20"/>
          <w:szCs w:val="20"/>
        </w:rPr>
        <w:t>Bovine</w:t>
      </w:r>
      <w:r>
        <w:rPr>
          <w:rFonts w:ascii="Calibri" w:eastAsia="Calibri" w:hAnsi="Calibri" w:cs="Arial"/>
          <w:sz w:val="20"/>
          <w:szCs w:val="20"/>
        </w:rPr>
        <w:t xml:space="preserve"> animals</w:t>
      </w:r>
      <w:r w:rsidRPr="00065C02">
        <w:rPr>
          <w:rFonts w:ascii="Calibri" w:eastAsia="Calibri" w:hAnsi="Calibri" w:cs="Arial"/>
          <w:sz w:val="20"/>
          <w:szCs w:val="20"/>
        </w:rPr>
        <w:t xml:space="preserve"> are defined as </w:t>
      </w:r>
      <w:r w:rsidRPr="00065C02">
        <w:rPr>
          <w:sz w:val="20"/>
          <w:szCs w:val="20"/>
        </w:rPr>
        <w:t>domesticated American bison (</w:t>
      </w:r>
      <w:r w:rsidRPr="00065C02">
        <w:rPr>
          <w:i/>
          <w:sz w:val="20"/>
          <w:szCs w:val="20"/>
        </w:rPr>
        <w:t>Bison bison</w:t>
      </w:r>
      <w:r w:rsidRPr="00065C02">
        <w:rPr>
          <w:sz w:val="20"/>
          <w:szCs w:val="20"/>
        </w:rPr>
        <w:t>), buffalo (</w:t>
      </w:r>
      <w:r w:rsidRPr="00065C02">
        <w:rPr>
          <w:i/>
          <w:sz w:val="20"/>
          <w:szCs w:val="20"/>
        </w:rPr>
        <w:t>Bubalus bubalis</w:t>
      </w:r>
      <w:r w:rsidRPr="00065C02">
        <w:rPr>
          <w:sz w:val="20"/>
          <w:szCs w:val="20"/>
        </w:rPr>
        <w:t>—water buffalo or domestic Asian water buffalo), or cattle (</w:t>
      </w:r>
      <w:r w:rsidRPr="00065C02">
        <w:rPr>
          <w:i/>
          <w:sz w:val="20"/>
          <w:szCs w:val="20"/>
        </w:rPr>
        <w:t>Bos taurus</w:t>
      </w:r>
      <w:r w:rsidRPr="00065C02">
        <w:rPr>
          <w:sz w:val="20"/>
          <w:szCs w:val="20"/>
        </w:rPr>
        <w:t xml:space="preserve"> and </w:t>
      </w:r>
      <w:r w:rsidRPr="00065C02">
        <w:rPr>
          <w:i/>
          <w:sz w:val="20"/>
          <w:szCs w:val="20"/>
        </w:rPr>
        <w:t>Bos indicus</w:t>
      </w:r>
      <w:r w:rsidRPr="00065C02">
        <w:rPr>
          <w:sz w:val="20"/>
          <w:szCs w:val="20"/>
        </w:rPr>
        <w:t xml:space="preserve">). </w:t>
      </w:r>
    </w:p>
  </w:footnote>
  <w:footnote w:id="5">
    <w:p w14:paraId="42FF311B" w14:textId="4B8E1998" w:rsidR="00F341BB" w:rsidRPr="007776C3" w:rsidRDefault="00F341BB" w:rsidP="00F341BB">
      <w:pPr>
        <w:spacing w:after="0"/>
      </w:pPr>
      <w:r w:rsidRPr="007776C3">
        <w:rPr>
          <w:rStyle w:val="FootnoteReference"/>
          <w:sz w:val="20"/>
          <w:szCs w:val="20"/>
        </w:rPr>
        <w:footnoteRef/>
      </w:r>
      <w:r w:rsidRPr="007776C3">
        <w:rPr>
          <w:sz w:val="20"/>
          <w:szCs w:val="20"/>
        </w:rPr>
        <w:t xml:space="preserve"> </w:t>
      </w:r>
      <w:r w:rsidRPr="007776C3">
        <w:rPr>
          <w:rFonts w:ascii="Calibri" w:eastAsia="Calibri" w:hAnsi="Calibri" w:cs="Arial"/>
          <w:sz w:val="20"/>
          <w:szCs w:val="20"/>
        </w:rPr>
        <w:t xml:space="preserve">Meat flesh is </w:t>
      </w:r>
      <w:r w:rsidR="00CC61B1">
        <w:rPr>
          <w:rFonts w:ascii="Calibri" w:eastAsia="Calibri" w:hAnsi="Calibri" w:cs="Arial"/>
          <w:sz w:val="20"/>
          <w:szCs w:val="20"/>
        </w:rPr>
        <w:t xml:space="preserve">defined </w:t>
      </w:r>
      <w:r w:rsidRPr="007776C3">
        <w:rPr>
          <w:rFonts w:ascii="Calibri" w:eastAsia="Calibri" w:hAnsi="Calibri" w:cs="Arial"/>
          <w:sz w:val="20"/>
          <w:szCs w:val="20"/>
        </w:rPr>
        <w:t xml:space="preserve">as </w:t>
      </w:r>
      <w:r>
        <w:rPr>
          <w:rFonts w:ascii="Calibri" w:eastAsia="Calibri" w:hAnsi="Calibri" w:cs="Arial"/>
          <w:sz w:val="20"/>
          <w:szCs w:val="20"/>
        </w:rPr>
        <w:t>“</w:t>
      </w:r>
      <w:r w:rsidRPr="007776C3">
        <w:rPr>
          <w:rFonts w:ascii="Calibri" w:eastAsia="Calibri" w:hAnsi="Calibri" w:cs="Arial"/>
          <w:sz w:val="20"/>
          <w:szCs w:val="20"/>
        </w:rPr>
        <w:t>skeletal muscle of any slaughtered animal, and any attached rind, fat, connective tissue, nerve, blood and blood vessels</w:t>
      </w:r>
      <w:proofErr w:type="gramStart"/>
      <w:r>
        <w:rPr>
          <w:rFonts w:ascii="Calibri" w:eastAsia="Calibri" w:hAnsi="Calibri" w:cs="Arial"/>
          <w:sz w:val="20"/>
          <w:szCs w:val="20"/>
        </w:rPr>
        <w:t>”</w:t>
      </w:r>
      <w:r w:rsidRPr="007776C3">
        <w:rPr>
          <w:rFonts w:ascii="Calibri" w:eastAsia="Calibri" w:hAnsi="Calibri" w:cs="Arial"/>
          <w:sz w:val="20"/>
          <w:szCs w:val="20"/>
        </w:rPr>
        <w:t>.</w:t>
      </w:r>
      <w:proofErr w:type="gramEnd"/>
    </w:p>
  </w:footnote>
  <w:footnote w:id="6">
    <w:p w14:paraId="01DFE6D8" w14:textId="48851983" w:rsidR="00F341BB" w:rsidRPr="00DC284D" w:rsidRDefault="00F341BB" w:rsidP="00DC284D">
      <w:pPr>
        <w:spacing w:after="0"/>
        <w:rPr>
          <w:sz w:val="20"/>
          <w:szCs w:val="20"/>
        </w:rPr>
      </w:pPr>
      <w:r w:rsidRPr="00E76779">
        <w:rPr>
          <w:rStyle w:val="FootnoteReference"/>
          <w:sz w:val="20"/>
          <w:szCs w:val="20"/>
        </w:rPr>
        <w:footnoteRef/>
      </w:r>
      <w:r w:rsidRPr="00E76779">
        <w:rPr>
          <w:sz w:val="20"/>
          <w:szCs w:val="20"/>
        </w:rPr>
        <w:t xml:space="preserve"> </w:t>
      </w:r>
      <w:r w:rsidRPr="00E76779">
        <w:rPr>
          <w:rFonts w:ascii="Calibri" w:eastAsia="Calibri" w:hAnsi="Calibri" w:cs="Arial"/>
          <w:sz w:val="20"/>
          <w:szCs w:val="20"/>
        </w:rPr>
        <w:t xml:space="preserve">Bovines are defined as </w:t>
      </w:r>
      <w:r w:rsidRPr="00E76779">
        <w:rPr>
          <w:sz w:val="20"/>
          <w:szCs w:val="20"/>
        </w:rPr>
        <w:t>domesticated American bison (</w:t>
      </w:r>
      <w:r w:rsidRPr="00E76779">
        <w:rPr>
          <w:i/>
          <w:sz w:val="20"/>
          <w:szCs w:val="20"/>
        </w:rPr>
        <w:t>Bison bison</w:t>
      </w:r>
      <w:r w:rsidRPr="00E76779">
        <w:rPr>
          <w:sz w:val="20"/>
          <w:szCs w:val="20"/>
        </w:rPr>
        <w:t>), buffalo (</w:t>
      </w:r>
      <w:r w:rsidRPr="00E76779">
        <w:rPr>
          <w:i/>
          <w:sz w:val="20"/>
          <w:szCs w:val="20"/>
        </w:rPr>
        <w:t>Bubalus bubalis</w:t>
      </w:r>
      <w:r w:rsidRPr="00E76779">
        <w:rPr>
          <w:sz w:val="20"/>
          <w:szCs w:val="20"/>
        </w:rPr>
        <w:t>—water buffalo or domestic Asian water buffalo), or cattle (</w:t>
      </w:r>
      <w:r w:rsidRPr="00E76779">
        <w:rPr>
          <w:i/>
          <w:sz w:val="20"/>
          <w:szCs w:val="20"/>
        </w:rPr>
        <w:t>Bos taurus</w:t>
      </w:r>
      <w:r w:rsidRPr="00E76779">
        <w:rPr>
          <w:sz w:val="20"/>
          <w:szCs w:val="20"/>
        </w:rPr>
        <w:t xml:space="preserve"> and </w:t>
      </w:r>
      <w:r w:rsidRPr="00E76779">
        <w:rPr>
          <w:i/>
          <w:sz w:val="20"/>
          <w:szCs w:val="20"/>
        </w:rPr>
        <w:t>Bos indicus</w:t>
      </w:r>
      <w:r w:rsidRPr="00E76779">
        <w:rPr>
          <w:sz w:val="20"/>
          <w:szCs w:val="20"/>
        </w:rPr>
        <w:t>).</w:t>
      </w:r>
    </w:p>
  </w:footnote>
  <w:footnote w:id="7">
    <w:p w14:paraId="2828755D" w14:textId="23EDAC41" w:rsidR="00217AD0" w:rsidRPr="00217AD0" w:rsidRDefault="00217AD0" w:rsidP="00217AD0">
      <w:pPr>
        <w:rPr>
          <w:rFonts w:ascii="Calibri" w:eastAsia="Calibri" w:hAnsi="Calibri" w:cs="Arial"/>
          <w:sz w:val="20"/>
          <w:szCs w:val="20"/>
        </w:rPr>
      </w:pPr>
      <w:r w:rsidRPr="00217AD0">
        <w:rPr>
          <w:rStyle w:val="FootnoteReference"/>
          <w:sz w:val="20"/>
          <w:szCs w:val="20"/>
        </w:rPr>
        <w:footnoteRef/>
      </w:r>
      <w:r w:rsidRPr="00217AD0">
        <w:rPr>
          <w:sz w:val="20"/>
          <w:szCs w:val="20"/>
        </w:rPr>
        <w:t xml:space="preserve"> </w:t>
      </w:r>
      <w:r w:rsidR="00D1464D">
        <w:rPr>
          <w:sz w:val="20"/>
          <w:szCs w:val="20"/>
        </w:rPr>
        <w:t xml:space="preserve">The </w:t>
      </w:r>
      <w:r>
        <w:rPr>
          <w:rFonts w:ascii="Calibri" w:eastAsia="Calibri" w:hAnsi="Calibri" w:cs="Arial"/>
          <w:sz w:val="20"/>
          <w:szCs w:val="20"/>
        </w:rPr>
        <w:t>WOAH</w:t>
      </w:r>
      <w:r w:rsidR="00D1464D">
        <w:rPr>
          <w:rFonts w:ascii="Calibri" w:eastAsia="Calibri" w:hAnsi="Calibri" w:cs="Arial"/>
          <w:sz w:val="20"/>
          <w:szCs w:val="20"/>
        </w:rPr>
        <w:t xml:space="preserve"> Terrestrial Code</w:t>
      </w:r>
      <w:r>
        <w:rPr>
          <w:rFonts w:ascii="Calibri" w:eastAsia="Calibri" w:hAnsi="Calibri" w:cs="Arial"/>
          <w:sz w:val="20"/>
          <w:szCs w:val="20"/>
        </w:rPr>
        <w:t xml:space="preserve"> defines a safe commodity as “</w:t>
      </w:r>
      <w:r w:rsidRPr="00217AD0">
        <w:rPr>
          <w:rFonts w:ascii="Calibri" w:eastAsia="Calibri" w:hAnsi="Calibri" w:cs="Arial"/>
          <w:sz w:val="20"/>
          <w:szCs w:val="20"/>
        </w:rPr>
        <w:t>a commodity that can be traded without the need for risk mitigation measures specifically directed against a particular listed disease, infection or infestation and regardless of the status of the country or zone of origin for that disease, infection or infestation</w:t>
      </w:r>
      <w:proofErr w:type="gramStart"/>
      <w:r w:rsidRPr="00217AD0">
        <w:rPr>
          <w:rFonts w:ascii="Calibri" w:eastAsia="Calibri" w:hAnsi="Calibri" w:cs="Arial"/>
          <w:sz w:val="20"/>
          <w:szCs w:val="20"/>
        </w:rPr>
        <w:t>”.</w:t>
      </w:r>
      <w:proofErr w:type="gramEnd"/>
    </w:p>
    <w:p w14:paraId="2EC07C83" w14:textId="332B386B" w:rsidR="00217AD0" w:rsidRDefault="00217A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8A6" w14:textId="7541A8E1" w:rsidR="003E4788" w:rsidRPr="000C6352" w:rsidRDefault="00250E0B" w:rsidP="000C6352">
    <w:pPr>
      <w:pStyle w:val="Header"/>
    </w:pPr>
    <w:r>
      <w:t xml:space="preserve">Final report: </w:t>
    </w:r>
    <w:r w:rsidR="000C6352" w:rsidRPr="000C6352">
      <w:t>Risk of lumpy skin disease via fresh bovine skeletal muscle meat from applicant countries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1B9" w14:textId="77777777" w:rsidR="003E4788" w:rsidRDefault="007C22E2">
    <w:pPr>
      <w:pStyle w:val="Header"/>
      <w:jc w:val="left"/>
    </w:pPr>
    <w:r>
      <w:rPr>
        <w:noProof/>
      </w:rPr>
      <w:drawing>
        <wp:anchor distT="0" distB="0" distL="114300" distR="114300" simplePos="0" relativeHeight="251658240" behindDoc="1" locked="0" layoutInCell="1" allowOverlap="1" wp14:anchorId="532BA481" wp14:editId="4C52C8EC">
          <wp:simplePos x="0" y="0"/>
          <wp:positionH relativeFrom="column">
            <wp:posOffset>-900430</wp:posOffset>
          </wp:positionH>
          <wp:positionV relativeFrom="paragraph">
            <wp:posOffset>-350520</wp:posOffset>
          </wp:positionV>
          <wp:extent cx="7567200"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4D68D8"/>
    <w:multiLevelType w:val="hybridMultilevel"/>
    <w:tmpl w:val="E87E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BF7293"/>
    <w:multiLevelType w:val="hybridMultilevel"/>
    <w:tmpl w:val="61AC56DE"/>
    <w:lvl w:ilvl="0" w:tplc="D81AFD2E">
      <w:start w:val="1"/>
      <w:numFmt w:val="bullet"/>
      <w:lvlText w:val=""/>
      <w:lvlJc w:val="left"/>
      <w:pPr>
        <w:ind w:left="1080" w:hanging="360"/>
      </w:pPr>
      <w:rPr>
        <w:rFonts w:ascii="Symbol" w:hAnsi="Symbol"/>
      </w:rPr>
    </w:lvl>
    <w:lvl w:ilvl="1" w:tplc="98D0FF94">
      <w:start w:val="1"/>
      <w:numFmt w:val="bullet"/>
      <w:lvlText w:val=""/>
      <w:lvlJc w:val="left"/>
      <w:pPr>
        <w:ind w:left="1080" w:hanging="360"/>
      </w:pPr>
      <w:rPr>
        <w:rFonts w:ascii="Symbol" w:hAnsi="Symbol"/>
      </w:rPr>
    </w:lvl>
    <w:lvl w:ilvl="2" w:tplc="97B0BD74">
      <w:start w:val="1"/>
      <w:numFmt w:val="bullet"/>
      <w:lvlText w:val=""/>
      <w:lvlJc w:val="left"/>
      <w:pPr>
        <w:ind w:left="1080" w:hanging="360"/>
      </w:pPr>
      <w:rPr>
        <w:rFonts w:ascii="Symbol" w:hAnsi="Symbol"/>
      </w:rPr>
    </w:lvl>
    <w:lvl w:ilvl="3" w:tplc="8D78B2A4">
      <w:start w:val="1"/>
      <w:numFmt w:val="bullet"/>
      <w:lvlText w:val=""/>
      <w:lvlJc w:val="left"/>
      <w:pPr>
        <w:ind w:left="1080" w:hanging="360"/>
      </w:pPr>
      <w:rPr>
        <w:rFonts w:ascii="Symbol" w:hAnsi="Symbol"/>
      </w:rPr>
    </w:lvl>
    <w:lvl w:ilvl="4" w:tplc="C6C4C0E4">
      <w:start w:val="1"/>
      <w:numFmt w:val="bullet"/>
      <w:lvlText w:val=""/>
      <w:lvlJc w:val="left"/>
      <w:pPr>
        <w:ind w:left="1080" w:hanging="360"/>
      </w:pPr>
      <w:rPr>
        <w:rFonts w:ascii="Symbol" w:hAnsi="Symbol"/>
      </w:rPr>
    </w:lvl>
    <w:lvl w:ilvl="5" w:tplc="9EE8C0E0">
      <w:start w:val="1"/>
      <w:numFmt w:val="bullet"/>
      <w:lvlText w:val=""/>
      <w:lvlJc w:val="left"/>
      <w:pPr>
        <w:ind w:left="1080" w:hanging="360"/>
      </w:pPr>
      <w:rPr>
        <w:rFonts w:ascii="Symbol" w:hAnsi="Symbol"/>
      </w:rPr>
    </w:lvl>
    <w:lvl w:ilvl="6" w:tplc="CBF4FCF8">
      <w:start w:val="1"/>
      <w:numFmt w:val="bullet"/>
      <w:lvlText w:val=""/>
      <w:lvlJc w:val="left"/>
      <w:pPr>
        <w:ind w:left="1080" w:hanging="360"/>
      </w:pPr>
      <w:rPr>
        <w:rFonts w:ascii="Symbol" w:hAnsi="Symbol"/>
      </w:rPr>
    </w:lvl>
    <w:lvl w:ilvl="7" w:tplc="5BF40A3C">
      <w:start w:val="1"/>
      <w:numFmt w:val="bullet"/>
      <w:lvlText w:val=""/>
      <w:lvlJc w:val="left"/>
      <w:pPr>
        <w:ind w:left="1080" w:hanging="360"/>
      </w:pPr>
      <w:rPr>
        <w:rFonts w:ascii="Symbol" w:hAnsi="Symbol"/>
      </w:rPr>
    </w:lvl>
    <w:lvl w:ilvl="8" w:tplc="0B2E62D2">
      <w:start w:val="1"/>
      <w:numFmt w:val="bullet"/>
      <w:lvlText w:val=""/>
      <w:lvlJc w:val="left"/>
      <w:pPr>
        <w:ind w:left="1080" w:hanging="360"/>
      </w:pPr>
      <w:rPr>
        <w:rFonts w:ascii="Symbol" w:hAnsi="Symbol"/>
      </w:rPr>
    </w:lvl>
  </w:abstractNum>
  <w:abstractNum w:abstractNumId="6" w15:restartNumberingAfterBreak="0">
    <w:nsid w:val="4D6E4167"/>
    <w:multiLevelType w:val="hybridMultilevel"/>
    <w:tmpl w:val="BA2E0A10"/>
    <w:lvl w:ilvl="0" w:tplc="83247180">
      <w:start w:val="1"/>
      <w:numFmt w:val="bullet"/>
      <w:lvlText w:val=""/>
      <w:lvlJc w:val="left"/>
      <w:pPr>
        <w:ind w:left="1080" w:hanging="360"/>
      </w:pPr>
      <w:rPr>
        <w:rFonts w:ascii="Symbol" w:hAnsi="Symbol"/>
      </w:rPr>
    </w:lvl>
    <w:lvl w:ilvl="1" w:tplc="BFC22B20">
      <w:start w:val="1"/>
      <w:numFmt w:val="bullet"/>
      <w:lvlText w:val=""/>
      <w:lvlJc w:val="left"/>
      <w:pPr>
        <w:ind w:left="1080" w:hanging="360"/>
      </w:pPr>
      <w:rPr>
        <w:rFonts w:ascii="Symbol" w:hAnsi="Symbol"/>
      </w:rPr>
    </w:lvl>
    <w:lvl w:ilvl="2" w:tplc="C7F6A206">
      <w:start w:val="1"/>
      <w:numFmt w:val="bullet"/>
      <w:lvlText w:val=""/>
      <w:lvlJc w:val="left"/>
      <w:pPr>
        <w:ind w:left="1080" w:hanging="360"/>
      </w:pPr>
      <w:rPr>
        <w:rFonts w:ascii="Symbol" w:hAnsi="Symbol"/>
      </w:rPr>
    </w:lvl>
    <w:lvl w:ilvl="3" w:tplc="6ADCEE12">
      <w:start w:val="1"/>
      <w:numFmt w:val="bullet"/>
      <w:lvlText w:val=""/>
      <w:lvlJc w:val="left"/>
      <w:pPr>
        <w:ind w:left="1080" w:hanging="360"/>
      </w:pPr>
      <w:rPr>
        <w:rFonts w:ascii="Symbol" w:hAnsi="Symbol"/>
      </w:rPr>
    </w:lvl>
    <w:lvl w:ilvl="4" w:tplc="AE6AABB2">
      <w:start w:val="1"/>
      <w:numFmt w:val="bullet"/>
      <w:lvlText w:val=""/>
      <w:lvlJc w:val="left"/>
      <w:pPr>
        <w:ind w:left="1080" w:hanging="360"/>
      </w:pPr>
      <w:rPr>
        <w:rFonts w:ascii="Symbol" w:hAnsi="Symbol"/>
      </w:rPr>
    </w:lvl>
    <w:lvl w:ilvl="5" w:tplc="6216790E">
      <w:start w:val="1"/>
      <w:numFmt w:val="bullet"/>
      <w:lvlText w:val=""/>
      <w:lvlJc w:val="left"/>
      <w:pPr>
        <w:ind w:left="1080" w:hanging="360"/>
      </w:pPr>
      <w:rPr>
        <w:rFonts w:ascii="Symbol" w:hAnsi="Symbol"/>
      </w:rPr>
    </w:lvl>
    <w:lvl w:ilvl="6" w:tplc="ABC66D88">
      <w:start w:val="1"/>
      <w:numFmt w:val="bullet"/>
      <w:lvlText w:val=""/>
      <w:lvlJc w:val="left"/>
      <w:pPr>
        <w:ind w:left="1080" w:hanging="360"/>
      </w:pPr>
      <w:rPr>
        <w:rFonts w:ascii="Symbol" w:hAnsi="Symbol"/>
      </w:rPr>
    </w:lvl>
    <w:lvl w:ilvl="7" w:tplc="5CA20F1A">
      <w:start w:val="1"/>
      <w:numFmt w:val="bullet"/>
      <w:lvlText w:val=""/>
      <w:lvlJc w:val="left"/>
      <w:pPr>
        <w:ind w:left="1080" w:hanging="360"/>
      </w:pPr>
      <w:rPr>
        <w:rFonts w:ascii="Symbol" w:hAnsi="Symbol"/>
      </w:rPr>
    </w:lvl>
    <w:lvl w:ilvl="8" w:tplc="B1B0329A">
      <w:start w:val="1"/>
      <w:numFmt w:val="bullet"/>
      <w:lvlText w:val=""/>
      <w:lvlJc w:val="left"/>
      <w:pPr>
        <w:ind w:left="1080" w:hanging="360"/>
      </w:pPr>
      <w:rPr>
        <w:rFonts w:ascii="Symbol" w:hAnsi="Symbol"/>
      </w:rPr>
    </w:lvl>
  </w:abstractNum>
  <w:abstractNum w:abstractNumId="7" w15:restartNumberingAfterBreak="0">
    <w:nsid w:val="573859DE"/>
    <w:multiLevelType w:val="hybridMultilevel"/>
    <w:tmpl w:val="BC2EC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FD4BBB"/>
    <w:multiLevelType w:val="hybridMultilevel"/>
    <w:tmpl w:val="1112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496035">
    <w:abstractNumId w:val="10"/>
  </w:num>
  <w:num w:numId="2" w16cid:durableId="582177553">
    <w:abstractNumId w:val="11"/>
  </w:num>
  <w:num w:numId="3" w16cid:durableId="343671981">
    <w:abstractNumId w:val="2"/>
  </w:num>
  <w:num w:numId="4" w16cid:durableId="1373312202">
    <w:abstractNumId w:val="4"/>
  </w:num>
  <w:num w:numId="5" w16cid:durableId="572471579">
    <w:abstractNumId w:val="9"/>
  </w:num>
  <w:num w:numId="6" w16cid:durableId="215288153">
    <w:abstractNumId w:val="3"/>
  </w:num>
  <w:num w:numId="7" w16cid:durableId="1595284182">
    <w:abstractNumId w:val="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724519758">
    <w:abstractNumId w:val="10"/>
  </w:num>
  <w:num w:numId="9" w16cid:durableId="2018343253">
    <w:abstractNumId w:val="11"/>
  </w:num>
  <w:num w:numId="10" w16cid:durableId="535971525">
    <w:abstractNumId w:val="0"/>
  </w:num>
  <w:num w:numId="11" w16cid:durableId="653803472">
    <w:abstractNumId w:val="8"/>
  </w:num>
  <w:num w:numId="12" w16cid:durableId="438336238">
    <w:abstractNumId w:val="1"/>
  </w:num>
  <w:num w:numId="13" w16cid:durableId="1175878644">
    <w:abstractNumId w:val="12"/>
  </w:num>
  <w:num w:numId="14" w16cid:durableId="143160377">
    <w:abstractNumId w:val="7"/>
  </w:num>
  <w:num w:numId="15" w16cid:durableId="1126851923">
    <w:abstractNumId w:val="5"/>
  </w:num>
  <w:num w:numId="16" w16cid:durableId="172709864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GP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tzt5f5v9zv2ieftthxe5xp9vv2e2etrtx9&quot;&gt;LSD in skeletal muscl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8&lt;/item&gt;&lt;item&gt;49&lt;/item&gt;&lt;item&gt;50&lt;/item&gt;&lt;item&gt;51&lt;/item&gt;&lt;/record-ids&gt;&lt;/item&gt;&lt;/Libraries&gt;"/>
  </w:docVars>
  <w:rsids>
    <w:rsidRoot w:val="000C6352"/>
    <w:rsid w:val="00000C0A"/>
    <w:rsid w:val="00001E07"/>
    <w:rsid w:val="00001E93"/>
    <w:rsid w:val="00002B98"/>
    <w:rsid w:val="000056FA"/>
    <w:rsid w:val="00006EC9"/>
    <w:rsid w:val="00013F56"/>
    <w:rsid w:val="000200CD"/>
    <w:rsid w:val="00021158"/>
    <w:rsid w:val="00021277"/>
    <w:rsid w:val="0002147F"/>
    <w:rsid w:val="0003046E"/>
    <w:rsid w:val="00031BF1"/>
    <w:rsid w:val="000333A6"/>
    <w:rsid w:val="00036207"/>
    <w:rsid w:val="0003683A"/>
    <w:rsid w:val="000424EF"/>
    <w:rsid w:val="00044AF3"/>
    <w:rsid w:val="000462A3"/>
    <w:rsid w:val="000501FD"/>
    <w:rsid w:val="00054154"/>
    <w:rsid w:val="000619FA"/>
    <w:rsid w:val="00061D52"/>
    <w:rsid w:val="00062890"/>
    <w:rsid w:val="000646EE"/>
    <w:rsid w:val="000648B3"/>
    <w:rsid w:val="000656F5"/>
    <w:rsid w:val="0006763B"/>
    <w:rsid w:val="00075144"/>
    <w:rsid w:val="00076FB8"/>
    <w:rsid w:val="00077078"/>
    <w:rsid w:val="00077B91"/>
    <w:rsid w:val="00080373"/>
    <w:rsid w:val="00080744"/>
    <w:rsid w:val="000809CA"/>
    <w:rsid w:val="00083E68"/>
    <w:rsid w:val="0008409D"/>
    <w:rsid w:val="000932E6"/>
    <w:rsid w:val="00094888"/>
    <w:rsid w:val="0009580E"/>
    <w:rsid w:val="00095E05"/>
    <w:rsid w:val="00097142"/>
    <w:rsid w:val="000A151A"/>
    <w:rsid w:val="000A402D"/>
    <w:rsid w:val="000A50CF"/>
    <w:rsid w:val="000A531F"/>
    <w:rsid w:val="000A58B2"/>
    <w:rsid w:val="000A6877"/>
    <w:rsid w:val="000A75DD"/>
    <w:rsid w:val="000B1ECA"/>
    <w:rsid w:val="000B253A"/>
    <w:rsid w:val="000B740E"/>
    <w:rsid w:val="000C1A8B"/>
    <w:rsid w:val="000C6352"/>
    <w:rsid w:val="000D62D2"/>
    <w:rsid w:val="000D6ADD"/>
    <w:rsid w:val="000E1258"/>
    <w:rsid w:val="000E3B3F"/>
    <w:rsid w:val="000E6614"/>
    <w:rsid w:val="000E6E89"/>
    <w:rsid w:val="000F015A"/>
    <w:rsid w:val="000F0B29"/>
    <w:rsid w:val="000F162F"/>
    <w:rsid w:val="000F5C02"/>
    <w:rsid w:val="000F7CD3"/>
    <w:rsid w:val="001020F5"/>
    <w:rsid w:val="00102EEC"/>
    <w:rsid w:val="00106487"/>
    <w:rsid w:val="00107062"/>
    <w:rsid w:val="00111544"/>
    <w:rsid w:val="0011300A"/>
    <w:rsid w:val="001141AF"/>
    <w:rsid w:val="001179A3"/>
    <w:rsid w:val="0012283A"/>
    <w:rsid w:val="00126909"/>
    <w:rsid w:val="00133D1A"/>
    <w:rsid w:val="00134BDD"/>
    <w:rsid w:val="00137CF3"/>
    <w:rsid w:val="00151954"/>
    <w:rsid w:val="0016047A"/>
    <w:rsid w:val="00160C13"/>
    <w:rsid w:val="00160E8B"/>
    <w:rsid w:val="001614C4"/>
    <w:rsid w:val="001643D5"/>
    <w:rsid w:val="00167A75"/>
    <w:rsid w:val="0017096A"/>
    <w:rsid w:val="00171FD0"/>
    <w:rsid w:val="00172AC7"/>
    <w:rsid w:val="0017490A"/>
    <w:rsid w:val="00174A9E"/>
    <w:rsid w:val="00175DD6"/>
    <w:rsid w:val="00176840"/>
    <w:rsid w:val="0018081F"/>
    <w:rsid w:val="00182356"/>
    <w:rsid w:val="00184E6A"/>
    <w:rsid w:val="00185213"/>
    <w:rsid w:val="00186C09"/>
    <w:rsid w:val="001873C4"/>
    <w:rsid w:val="00190198"/>
    <w:rsid w:val="0019081A"/>
    <w:rsid w:val="001944CC"/>
    <w:rsid w:val="00197027"/>
    <w:rsid w:val="001971E5"/>
    <w:rsid w:val="001A00D3"/>
    <w:rsid w:val="001A28ED"/>
    <w:rsid w:val="001A2EA6"/>
    <w:rsid w:val="001A594F"/>
    <w:rsid w:val="001A611D"/>
    <w:rsid w:val="001A75AE"/>
    <w:rsid w:val="001B06FD"/>
    <w:rsid w:val="001B6DBE"/>
    <w:rsid w:val="001C1E22"/>
    <w:rsid w:val="001C3C8C"/>
    <w:rsid w:val="001C4835"/>
    <w:rsid w:val="001C6743"/>
    <w:rsid w:val="001C7175"/>
    <w:rsid w:val="001D7A95"/>
    <w:rsid w:val="001D7AAD"/>
    <w:rsid w:val="001E236F"/>
    <w:rsid w:val="001E56BF"/>
    <w:rsid w:val="001E5B0C"/>
    <w:rsid w:val="001E6086"/>
    <w:rsid w:val="001E68DA"/>
    <w:rsid w:val="001F2C24"/>
    <w:rsid w:val="001F32FF"/>
    <w:rsid w:val="001F3672"/>
    <w:rsid w:val="001F50AB"/>
    <w:rsid w:val="001F7ED1"/>
    <w:rsid w:val="00200BA6"/>
    <w:rsid w:val="00206B9A"/>
    <w:rsid w:val="0021039A"/>
    <w:rsid w:val="0021408E"/>
    <w:rsid w:val="002171CB"/>
    <w:rsid w:val="00217AD0"/>
    <w:rsid w:val="00217FAB"/>
    <w:rsid w:val="002225DA"/>
    <w:rsid w:val="002230A7"/>
    <w:rsid w:val="00223937"/>
    <w:rsid w:val="00231972"/>
    <w:rsid w:val="00233928"/>
    <w:rsid w:val="0023545B"/>
    <w:rsid w:val="0023556C"/>
    <w:rsid w:val="0023635A"/>
    <w:rsid w:val="00236E82"/>
    <w:rsid w:val="00242BA5"/>
    <w:rsid w:val="002466D8"/>
    <w:rsid w:val="00247533"/>
    <w:rsid w:val="00250E0B"/>
    <w:rsid w:val="002536AC"/>
    <w:rsid w:val="0026069D"/>
    <w:rsid w:val="002614AE"/>
    <w:rsid w:val="00261781"/>
    <w:rsid w:val="0026B7F0"/>
    <w:rsid w:val="00275137"/>
    <w:rsid w:val="00275DFE"/>
    <w:rsid w:val="00282A7C"/>
    <w:rsid w:val="00287A19"/>
    <w:rsid w:val="0029168E"/>
    <w:rsid w:val="0029340D"/>
    <w:rsid w:val="0029499D"/>
    <w:rsid w:val="00295F63"/>
    <w:rsid w:val="002961B1"/>
    <w:rsid w:val="002971DE"/>
    <w:rsid w:val="002979D2"/>
    <w:rsid w:val="002A3F88"/>
    <w:rsid w:val="002B45A0"/>
    <w:rsid w:val="002B5717"/>
    <w:rsid w:val="002B661F"/>
    <w:rsid w:val="002C1626"/>
    <w:rsid w:val="002C16AB"/>
    <w:rsid w:val="002C1BAC"/>
    <w:rsid w:val="002C2106"/>
    <w:rsid w:val="002C2E13"/>
    <w:rsid w:val="002C33C5"/>
    <w:rsid w:val="002C3C20"/>
    <w:rsid w:val="002C4E98"/>
    <w:rsid w:val="002C6B54"/>
    <w:rsid w:val="002D0AC7"/>
    <w:rsid w:val="002D12FA"/>
    <w:rsid w:val="002D2024"/>
    <w:rsid w:val="002D3237"/>
    <w:rsid w:val="002D33C7"/>
    <w:rsid w:val="002D403E"/>
    <w:rsid w:val="002D433A"/>
    <w:rsid w:val="002E10B0"/>
    <w:rsid w:val="002E3DE2"/>
    <w:rsid w:val="002E3ED9"/>
    <w:rsid w:val="002E64D3"/>
    <w:rsid w:val="002F1D87"/>
    <w:rsid w:val="002F3C78"/>
    <w:rsid w:val="002F6DE8"/>
    <w:rsid w:val="002F7DE7"/>
    <w:rsid w:val="00300F1E"/>
    <w:rsid w:val="00302CCB"/>
    <w:rsid w:val="003042F0"/>
    <w:rsid w:val="00305EBE"/>
    <w:rsid w:val="0030F92A"/>
    <w:rsid w:val="003101B6"/>
    <w:rsid w:val="0031221E"/>
    <w:rsid w:val="00321E41"/>
    <w:rsid w:val="00323C72"/>
    <w:rsid w:val="003271C4"/>
    <w:rsid w:val="00334B6C"/>
    <w:rsid w:val="0033514B"/>
    <w:rsid w:val="003359C8"/>
    <w:rsid w:val="00337E33"/>
    <w:rsid w:val="003400C8"/>
    <w:rsid w:val="00340281"/>
    <w:rsid w:val="00350503"/>
    <w:rsid w:val="003526F0"/>
    <w:rsid w:val="00353CAD"/>
    <w:rsid w:val="003572BB"/>
    <w:rsid w:val="003627AF"/>
    <w:rsid w:val="00365D32"/>
    <w:rsid w:val="00367C3D"/>
    <w:rsid w:val="0037282C"/>
    <w:rsid w:val="00373089"/>
    <w:rsid w:val="00373FC9"/>
    <w:rsid w:val="00374320"/>
    <w:rsid w:val="00381491"/>
    <w:rsid w:val="00381A9E"/>
    <w:rsid w:val="00382E2C"/>
    <w:rsid w:val="003830CE"/>
    <w:rsid w:val="00386D65"/>
    <w:rsid w:val="00393F4F"/>
    <w:rsid w:val="003A011C"/>
    <w:rsid w:val="003A666D"/>
    <w:rsid w:val="003B0215"/>
    <w:rsid w:val="003B0DE2"/>
    <w:rsid w:val="003B230E"/>
    <w:rsid w:val="003B390C"/>
    <w:rsid w:val="003B530D"/>
    <w:rsid w:val="003C0DBE"/>
    <w:rsid w:val="003C0F84"/>
    <w:rsid w:val="003C2520"/>
    <w:rsid w:val="003C4FD0"/>
    <w:rsid w:val="003C66A5"/>
    <w:rsid w:val="003D2755"/>
    <w:rsid w:val="003D2F87"/>
    <w:rsid w:val="003D3383"/>
    <w:rsid w:val="003D366D"/>
    <w:rsid w:val="003D48F9"/>
    <w:rsid w:val="003E19C3"/>
    <w:rsid w:val="003E2772"/>
    <w:rsid w:val="003E4788"/>
    <w:rsid w:val="003E4E07"/>
    <w:rsid w:val="003E7338"/>
    <w:rsid w:val="003F00C4"/>
    <w:rsid w:val="003F1B4F"/>
    <w:rsid w:val="003F2D2D"/>
    <w:rsid w:val="003F3160"/>
    <w:rsid w:val="003F534D"/>
    <w:rsid w:val="003F77E6"/>
    <w:rsid w:val="00400ADE"/>
    <w:rsid w:val="00400CB8"/>
    <w:rsid w:val="00401680"/>
    <w:rsid w:val="0040218E"/>
    <w:rsid w:val="00402B5A"/>
    <w:rsid w:val="00403678"/>
    <w:rsid w:val="00411E97"/>
    <w:rsid w:val="00414773"/>
    <w:rsid w:val="004152D3"/>
    <w:rsid w:val="00423549"/>
    <w:rsid w:val="00423646"/>
    <w:rsid w:val="00426EA3"/>
    <w:rsid w:val="00430C3F"/>
    <w:rsid w:val="004314AB"/>
    <w:rsid w:val="004338AF"/>
    <w:rsid w:val="0043531F"/>
    <w:rsid w:val="00440A2B"/>
    <w:rsid w:val="00441EEC"/>
    <w:rsid w:val="004428DD"/>
    <w:rsid w:val="0044486C"/>
    <w:rsid w:val="00444F78"/>
    <w:rsid w:val="00453F37"/>
    <w:rsid w:val="0045704C"/>
    <w:rsid w:val="00463104"/>
    <w:rsid w:val="004631BF"/>
    <w:rsid w:val="00465444"/>
    <w:rsid w:val="0046568D"/>
    <w:rsid w:val="00467E03"/>
    <w:rsid w:val="00470D21"/>
    <w:rsid w:val="0047278C"/>
    <w:rsid w:val="004727F4"/>
    <w:rsid w:val="00476AEB"/>
    <w:rsid w:val="004859A2"/>
    <w:rsid w:val="004915CE"/>
    <w:rsid w:val="00491BA2"/>
    <w:rsid w:val="00492169"/>
    <w:rsid w:val="00492A46"/>
    <w:rsid w:val="00492AAD"/>
    <w:rsid w:val="0049378A"/>
    <w:rsid w:val="00496C25"/>
    <w:rsid w:val="004A23FA"/>
    <w:rsid w:val="004B326F"/>
    <w:rsid w:val="004B41B8"/>
    <w:rsid w:val="004B43EF"/>
    <w:rsid w:val="004B501F"/>
    <w:rsid w:val="004B5AAA"/>
    <w:rsid w:val="004B70C1"/>
    <w:rsid w:val="004B7773"/>
    <w:rsid w:val="004C1E0A"/>
    <w:rsid w:val="004C265A"/>
    <w:rsid w:val="004C29D4"/>
    <w:rsid w:val="004C76D7"/>
    <w:rsid w:val="004D0699"/>
    <w:rsid w:val="004D080C"/>
    <w:rsid w:val="004D08C5"/>
    <w:rsid w:val="004D101E"/>
    <w:rsid w:val="004D16D5"/>
    <w:rsid w:val="004D2800"/>
    <w:rsid w:val="004D4FC5"/>
    <w:rsid w:val="004D6D1B"/>
    <w:rsid w:val="004D7881"/>
    <w:rsid w:val="004E021D"/>
    <w:rsid w:val="004E04E3"/>
    <w:rsid w:val="004E0947"/>
    <w:rsid w:val="004E3383"/>
    <w:rsid w:val="004E33DA"/>
    <w:rsid w:val="004E5DD1"/>
    <w:rsid w:val="004E627E"/>
    <w:rsid w:val="004F1F36"/>
    <w:rsid w:val="004F5CF3"/>
    <w:rsid w:val="004F739E"/>
    <w:rsid w:val="0050135B"/>
    <w:rsid w:val="005031C8"/>
    <w:rsid w:val="0051034D"/>
    <w:rsid w:val="005110D5"/>
    <w:rsid w:val="0051189B"/>
    <w:rsid w:val="00511A70"/>
    <w:rsid w:val="005122D2"/>
    <w:rsid w:val="00513F37"/>
    <w:rsid w:val="00514152"/>
    <w:rsid w:val="00514AB9"/>
    <w:rsid w:val="00514BE2"/>
    <w:rsid w:val="00515875"/>
    <w:rsid w:val="005160CE"/>
    <w:rsid w:val="005169F9"/>
    <w:rsid w:val="00516F9F"/>
    <w:rsid w:val="00517A83"/>
    <w:rsid w:val="00520EEF"/>
    <w:rsid w:val="005218CA"/>
    <w:rsid w:val="005222B5"/>
    <w:rsid w:val="00522FB1"/>
    <w:rsid w:val="00523C4B"/>
    <w:rsid w:val="00524F4B"/>
    <w:rsid w:val="00530988"/>
    <w:rsid w:val="00542551"/>
    <w:rsid w:val="00546825"/>
    <w:rsid w:val="00550131"/>
    <w:rsid w:val="00554440"/>
    <w:rsid w:val="005572F7"/>
    <w:rsid w:val="00560D76"/>
    <w:rsid w:val="0056200F"/>
    <w:rsid w:val="00566809"/>
    <w:rsid w:val="0057038B"/>
    <w:rsid w:val="005708DB"/>
    <w:rsid w:val="00570AFB"/>
    <w:rsid w:val="00576F37"/>
    <w:rsid w:val="005778EA"/>
    <w:rsid w:val="0058431F"/>
    <w:rsid w:val="00584501"/>
    <w:rsid w:val="005933C8"/>
    <w:rsid w:val="005A0C1A"/>
    <w:rsid w:val="005A1F67"/>
    <w:rsid w:val="005A20F7"/>
    <w:rsid w:val="005A4332"/>
    <w:rsid w:val="005A5210"/>
    <w:rsid w:val="005A6C13"/>
    <w:rsid w:val="005A7AF5"/>
    <w:rsid w:val="005B11A3"/>
    <w:rsid w:val="005B2366"/>
    <w:rsid w:val="005B2903"/>
    <w:rsid w:val="005C025C"/>
    <w:rsid w:val="005C11E1"/>
    <w:rsid w:val="005C1F82"/>
    <w:rsid w:val="005C222F"/>
    <w:rsid w:val="005C40F0"/>
    <w:rsid w:val="005C5E2F"/>
    <w:rsid w:val="005C60C3"/>
    <w:rsid w:val="005C6F88"/>
    <w:rsid w:val="005C7435"/>
    <w:rsid w:val="005D20C7"/>
    <w:rsid w:val="005D22AA"/>
    <w:rsid w:val="005D3034"/>
    <w:rsid w:val="005D31E1"/>
    <w:rsid w:val="005D328E"/>
    <w:rsid w:val="005D3F9B"/>
    <w:rsid w:val="005D4736"/>
    <w:rsid w:val="005D60B7"/>
    <w:rsid w:val="005D66D6"/>
    <w:rsid w:val="005E1B4E"/>
    <w:rsid w:val="005E36BE"/>
    <w:rsid w:val="005E4BD0"/>
    <w:rsid w:val="005F4C54"/>
    <w:rsid w:val="005F5C7A"/>
    <w:rsid w:val="005F7197"/>
    <w:rsid w:val="0060145F"/>
    <w:rsid w:val="006067D7"/>
    <w:rsid w:val="00612B99"/>
    <w:rsid w:val="00613327"/>
    <w:rsid w:val="006177E7"/>
    <w:rsid w:val="00622A5C"/>
    <w:rsid w:val="00622EA7"/>
    <w:rsid w:val="006235B4"/>
    <w:rsid w:val="00623A11"/>
    <w:rsid w:val="00632A57"/>
    <w:rsid w:val="006337DA"/>
    <w:rsid w:val="00634842"/>
    <w:rsid w:val="00634CBA"/>
    <w:rsid w:val="006363C0"/>
    <w:rsid w:val="0063742C"/>
    <w:rsid w:val="006374E7"/>
    <w:rsid w:val="00644A36"/>
    <w:rsid w:val="00646F53"/>
    <w:rsid w:val="00651770"/>
    <w:rsid w:val="00652BE5"/>
    <w:rsid w:val="006533EC"/>
    <w:rsid w:val="00656014"/>
    <w:rsid w:val="00660B0B"/>
    <w:rsid w:val="00661E0F"/>
    <w:rsid w:val="00661EE3"/>
    <w:rsid w:val="00662C63"/>
    <w:rsid w:val="00665D2D"/>
    <w:rsid w:val="00666558"/>
    <w:rsid w:val="006679F6"/>
    <w:rsid w:val="00673AF1"/>
    <w:rsid w:val="006757A2"/>
    <w:rsid w:val="006771DA"/>
    <w:rsid w:val="006811A9"/>
    <w:rsid w:val="006813DE"/>
    <w:rsid w:val="00681702"/>
    <w:rsid w:val="00681B47"/>
    <w:rsid w:val="006829F9"/>
    <w:rsid w:val="006839B8"/>
    <w:rsid w:val="006865D0"/>
    <w:rsid w:val="006879C4"/>
    <w:rsid w:val="00694D24"/>
    <w:rsid w:val="00696407"/>
    <w:rsid w:val="00696AE4"/>
    <w:rsid w:val="00696C91"/>
    <w:rsid w:val="006970D9"/>
    <w:rsid w:val="006A1A24"/>
    <w:rsid w:val="006B0677"/>
    <w:rsid w:val="006B35EB"/>
    <w:rsid w:val="006B4447"/>
    <w:rsid w:val="006B58B2"/>
    <w:rsid w:val="006B71AB"/>
    <w:rsid w:val="006B7C14"/>
    <w:rsid w:val="006C15C1"/>
    <w:rsid w:val="006C205D"/>
    <w:rsid w:val="006C27A0"/>
    <w:rsid w:val="006C77A7"/>
    <w:rsid w:val="006D0949"/>
    <w:rsid w:val="006D0B07"/>
    <w:rsid w:val="006D6FDB"/>
    <w:rsid w:val="006E055A"/>
    <w:rsid w:val="006E1D55"/>
    <w:rsid w:val="006E3A4A"/>
    <w:rsid w:val="006E7988"/>
    <w:rsid w:val="006E7A69"/>
    <w:rsid w:val="006F1570"/>
    <w:rsid w:val="006F180C"/>
    <w:rsid w:val="006F1814"/>
    <w:rsid w:val="006F197A"/>
    <w:rsid w:val="006F4F17"/>
    <w:rsid w:val="006F6760"/>
    <w:rsid w:val="00704469"/>
    <w:rsid w:val="00706119"/>
    <w:rsid w:val="00710820"/>
    <w:rsid w:val="00711827"/>
    <w:rsid w:val="00717BFB"/>
    <w:rsid w:val="00721C65"/>
    <w:rsid w:val="007228CC"/>
    <w:rsid w:val="0072314C"/>
    <w:rsid w:val="007239B2"/>
    <w:rsid w:val="00726648"/>
    <w:rsid w:val="007316D7"/>
    <w:rsid w:val="0073458A"/>
    <w:rsid w:val="00734E21"/>
    <w:rsid w:val="007374E9"/>
    <w:rsid w:val="00751120"/>
    <w:rsid w:val="00751A6E"/>
    <w:rsid w:val="007554E9"/>
    <w:rsid w:val="00755CE3"/>
    <w:rsid w:val="00757A53"/>
    <w:rsid w:val="00761044"/>
    <w:rsid w:val="007612D5"/>
    <w:rsid w:val="007613E3"/>
    <w:rsid w:val="00762035"/>
    <w:rsid w:val="0076424F"/>
    <w:rsid w:val="00765CF8"/>
    <w:rsid w:val="00771CFA"/>
    <w:rsid w:val="00775541"/>
    <w:rsid w:val="0077639A"/>
    <w:rsid w:val="00777A0A"/>
    <w:rsid w:val="00777E7D"/>
    <w:rsid w:val="007810F9"/>
    <w:rsid w:val="007824BE"/>
    <w:rsid w:val="00785793"/>
    <w:rsid w:val="007906E3"/>
    <w:rsid w:val="007907D5"/>
    <w:rsid w:val="0079427F"/>
    <w:rsid w:val="00795929"/>
    <w:rsid w:val="00797274"/>
    <w:rsid w:val="007A15C2"/>
    <w:rsid w:val="007A3283"/>
    <w:rsid w:val="007A43E9"/>
    <w:rsid w:val="007A5DBF"/>
    <w:rsid w:val="007B626F"/>
    <w:rsid w:val="007C0624"/>
    <w:rsid w:val="007C22E2"/>
    <w:rsid w:val="007C28CF"/>
    <w:rsid w:val="007C3523"/>
    <w:rsid w:val="007C396F"/>
    <w:rsid w:val="007C75EA"/>
    <w:rsid w:val="007D124A"/>
    <w:rsid w:val="007D62E7"/>
    <w:rsid w:val="007E2EF9"/>
    <w:rsid w:val="007E3096"/>
    <w:rsid w:val="007E3B78"/>
    <w:rsid w:val="007E4C1E"/>
    <w:rsid w:val="007E4FBC"/>
    <w:rsid w:val="007E5755"/>
    <w:rsid w:val="007E6605"/>
    <w:rsid w:val="007E6EA6"/>
    <w:rsid w:val="007F0F48"/>
    <w:rsid w:val="007F1ACF"/>
    <w:rsid w:val="007F1AF1"/>
    <w:rsid w:val="007F6F39"/>
    <w:rsid w:val="007F7CC2"/>
    <w:rsid w:val="00800351"/>
    <w:rsid w:val="0080203E"/>
    <w:rsid w:val="00802F2C"/>
    <w:rsid w:val="0080344D"/>
    <w:rsid w:val="00804023"/>
    <w:rsid w:val="008041F3"/>
    <w:rsid w:val="0081151A"/>
    <w:rsid w:val="00811B8C"/>
    <w:rsid w:val="00814E6F"/>
    <w:rsid w:val="00821CF4"/>
    <w:rsid w:val="00822C34"/>
    <w:rsid w:val="008239E3"/>
    <w:rsid w:val="00824EDD"/>
    <w:rsid w:val="0083033B"/>
    <w:rsid w:val="008311F5"/>
    <w:rsid w:val="008321AC"/>
    <w:rsid w:val="00832366"/>
    <w:rsid w:val="00832D2D"/>
    <w:rsid w:val="00833942"/>
    <w:rsid w:val="00836F30"/>
    <w:rsid w:val="008376D9"/>
    <w:rsid w:val="00840724"/>
    <w:rsid w:val="00841287"/>
    <w:rsid w:val="008438C2"/>
    <w:rsid w:val="00844A60"/>
    <w:rsid w:val="0084534F"/>
    <w:rsid w:val="0084558C"/>
    <w:rsid w:val="00847F0E"/>
    <w:rsid w:val="00850EB1"/>
    <w:rsid w:val="00851240"/>
    <w:rsid w:val="00863DFE"/>
    <w:rsid w:val="00865610"/>
    <w:rsid w:val="008665E3"/>
    <w:rsid w:val="0086690F"/>
    <w:rsid w:val="00871432"/>
    <w:rsid w:val="0087278B"/>
    <w:rsid w:val="00874E46"/>
    <w:rsid w:val="00881963"/>
    <w:rsid w:val="00882D85"/>
    <w:rsid w:val="0088403C"/>
    <w:rsid w:val="00884FF8"/>
    <w:rsid w:val="00885F8B"/>
    <w:rsid w:val="00890A99"/>
    <w:rsid w:val="00891418"/>
    <w:rsid w:val="00893AE0"/>
    <w:rsid w:val="0089434D"/>
    <w:rsid w:val="00894447"/>
    <w:rsid w:val="00894716"/>
    <w:rsid w:val="00895347"/>
    <w:rsid w:val="008974FE"/>
    <w:rsid w:val="008A595A"/>
    <w:rsid w:val="008A5C8A"/>
    <w:rsid w:val="008A5FED"/>
    <w:rsid w:val="008A7760"/>
    <w:rsid w:val="008B0D96"/>
    <w:rsid w:val="008B1B1B"/>
    <w:rsid w:val="008B2FBC"/>
    <w:rsid w:val="008B46A1"/>
    <w:rsid w:val="008B635B"/>
    <w:rsid w:val="008C10D2"/>
    <w:rsid w:val="008C1DB1"/>
    <w:rsid w:val="008C3C8A"/>
    <w:rsid w:val="008C4939"/>
    <w:rsid w:val="008C5F9C"/>
    <w:rsid w:val="008D070C"/>
    <w:rsid w:val="008D7A14"/>
    <w:rsid w:val="008E2C7D"/>
    <w:rsid w:val="008E2FA5"/>
    <w:rsid w:val="008E78A8"/>
    <w:rsid w:val="008E7C33"/>
    <w:rsid w:val="008E7F21"/>
    <w:rsid w:val="008F5D16"/>
    <w:rsid w:val="008F7078"/>
    <w:rsid w:val="00900AFC"/>
    <w:rsid w:val="009014DB"/>
    <w:rsid w:val="00904221"/>
    <w:rsid w:val="00904E63"/>
    <w:rsid w:val="00905EC1"/>
    <w:rsid w:val="00906DA1"/>
    <w:rsid w:val="009071DA"/>
    <w:rsid w:val="00910E6E"/>
    <w:rsid w:val="00911030"/>
    <w:rsid w:val="00913BB6"/>
    <w:rsid w:val="0091488B"/>
    <w:rsid w:val="0091774C"/>
    <w:rsid w:val="00917A98"/>
    <w:rsid w:val="009226C8"/>
    <w:rsid w:val="00923771"/>
    <w:rsid w:val="00925951"/>
    <w:rsid w:val="00927CB6"/>
    <w:rsid w:val="00927CFC"/>
    <w:rsid w:val="0093245B"/>
    <w:rsid w:val="00934428"/>
    <w:rsid w:val="00937C29"/>
    <w:rsid w:val="00937EE1"/>
    <w:rsid w:val="00940C1B"/>
    <w:rsid w:val="00940E26"/>
    <w:rsid w:val="0095123F"/>
    <w:rsid w:val="00955431"/>
    <w:rsid w:val="00956971"/>
    <w:rsid w:val="009573A9"/>
    <w:rsid w:val="00961BD0"/>
    <w:rsid w:val="00962ED1"/>
    <w:rsid w:val="00963F50"/>
    <w:rsid w:val="00965727"/>
    <w:rsid w:val="00966783"/>
    <w:rsid w:val="00971600"/>
    <w:rsid w:val="00971730"/>
    <w:rsid w:val="0097207B"/>
    <w:rsid w:val="00974933"/>
    <w:rsid w:val="00976EFE"/>
    <w:rsid w:val="00977A00"/>
    <w:rsid w:val="009804CC"/>
    <w:rsid w:val="0098123A"/>
    <w:rsid w:val="009829E3"/>
    <w:rsid w:val="009846C0"/>
    <w:rsid w:val="0099051D"/>
    <w:rsid w:val="0099106A"/>
    <w:rsid w:val="009913EE"/>
    <w:rsid w:val="0099332D"/>
    <w:rsid w:val="00994C97"/>
    <w:rsid w:val="00994D5F"/>
    <w:rsid w:val="009A0BBC"/>
    <w:rsid w:val="009A1601"/>
    <w:rsid w:val="009A778E"/>
    <w:rsid w:val="009B5CE0"/>
    <w:rsid w:val="009C4AA1"/>
    <w:rsid w:val="009C7D7B"/>
    <w:rsid w:val="009D0DD0"/>
    <w:rsid w:val="009D2B0A"/>
    <w:rsid w:val="009D2C6D"/>
    <w:rsid w:val="009D5C62"/>
    <w:rsid w:val="009E3605"/>
    <w:rsid w:val="009E3A2A"/>
    <w:rsid w:val="009F3554"/>
    <w:rsid w:val="009F468C"/>
    <w:rsid w:val="009F677C"/>
    <w:rsid w:val="00A018F0"/>
    <w:rsid w:val="00A0352D"/>
    <w:rsid w:val="00A069EB"/>
    <w:rsid w:val="00A0719D"/>
    <w:rsid w:val="00A117F1"/>
    <w:rsid w:val="00A14031"/>
    <w:rsid w:val="00A17C93"/>
    <w:rsid w:val="00A200B7"/>
    <w:rsid w:val="00A31062"/>
    <w:rsid w:val="00A3349D"/>
    <w:rsid w:val="00A36792"/>
    <w:rsid w:val="00A37088"/>
    <w:rsid w:val="00A408AE"/>
    <w:rsid w:val="00A43686"/>
    <w:rsid w:val="00A4416A"/>
    <w:rsid w:val="00A45CB9"/>
    <w:rsid w:val="00A465F4"/>
    <w:rsid w:val="00A50C14"/>
    <w:rsid w:val="00A537BF"/>
    <w:rsid w:val="00A55FFB"/>
    <w:rsid w:val="00A57D40"/>
    <w:rsid w:val="00A60622"/>
    <w:rsid w:val="00A6129F"/>
    <w:rsid w:val="00A618C6"/>
    <w:rsid w:val="00A62FA9"/>
    <w:rsid w:val="00A63012"/>
    <w:rsid w:val="00A63CB5"/>
    <w:rsid w:val="00A641B5"/>
    <w:rsid w:val="00A64533"/>
    <w:rsid w:val="00A64A87"/>
    <w:rsid w:val="00A64BC6"/>
    <w:rsid w:val="00A65A0A"/>
    <w:rsid w:val="00A65C9B"/>
    <w:rsid w:val="00A72A8D"/>
    <w:rsid w:val="00A744FC"/>
    <w:rsid w:val="00A77F09"/>
    <w:rsid w:val="00A835A6"/>
    <w:rsid w:val="00A86633"/>
    <w:rsid w:val="00A86853"/>
    <w:rsid w:val="00A91AC7"/>
    <w:rsid w:val="00A92022"/>
    <w:rsid w:val="00A95C12"/>
    <w:rsid w:val="00A96CBA"/>
    <w:rsid w:val="00AA522C"/>
    <w:rsid w:val="00AA73D3"/>
    <w:rsid w:val="00AB171D"/>
    <w:rsid w:val="00AB2764"/>
    <w:rsid w:val="00AB2A31"/>
    <w:rsid w:val="00AB6F94"/>
    <w:rsid w:val="00AB6FEF"/>
    <w:rsid w:val="00AB7605"/>
    <w:rsid w:val="00AC1DE6"/>
    <w:rsid w:val="00AC220E"/>
    <w:rsid w:val="00AD06D1"/>
    <w:rsid w:val="00AD0DE2"/>
    <w:rsid w:val="00AD1A03"/>
    <w:rsid w:val="00AD476A"/>
    <w:rsid w:val="00AD5142"/>
    <w:rsid w:val="00AD7A01"/>
    <w:rsid w:val="00AE4A6C"/>
    <w:rsid w:val="00AE5720"/>
    <w:rsid w:val="00AE6D42"/>
    <w:rsid w:val="00AE7767"/>
    <w:rsid w:val="00AF0630"/>
    <w:rsid w:val="00AF0C58"/>
    <w:rsid w:val="00AF0C5F"/>
    <w:rsid w:val="00AF1578"/>
    <w:rsid w:val="00AF2542"/>
    <w:rsid w:val="00AF3712"/>
    <w:rsid w:val="00B01575"/>
    <w:rsid w:val="00B031A3"/>
    <w:rsid w:val="00B03556"/>
    <w:rsid w:val="00B0665E"/>
    <w:rsid w:val="00B07533"/>
    <w:rsid w:val="00B127AC"/>
    <w:rsid w:val="00B17622"/>
    <w:rsid w:val="00B178FC"/>
    <w:rsid w:val="00B223EA"/>
    <w:rsid w:val="00B26210"/>
    <w:rsid w:val="00B26564"/>
    <w:rsid w:val="00B26C69"/>
    <w:rsid w:val="00B3076D"/>
    <w:rsid w:val="00B30F81"/>
    <w:rsid w:val="00B31716"/>
    <w:rsid w:val="00B4071F"/>
    <w:rsid w:val="00B41EAE"/>
    <w:rsid w:val="00B42BEB"/>
    <w:rsid w:val="00B44057"/>
    <w:rsid w:val="00B44586"/>
    <w:rsid w:val="00B55FFA"/>
    <w:rsid w:val="00B676EA"/>
    <w:rsid w:val="00B70780"/>
    <w:rsid w:val="00B709DD"/>
    <w:rsid w:val="00B70B6D"/>
    <w:rsid w:val="00B72DA3"/>
    <w:rsid w:val="00B7594E"/>
    <w:rsid w:val="00B75DFE"/>
    <w:rsid w:val="00B76762"/>
    <w:rsid w:val="00B77B7F"/>
    <w:rsid w:val="00B809B9"/>
    <w:rsid w:val="00B80D40"/>
    <w:rsid w:val="00B8210C"/>
    <w:rsid w:val="00B90382"/>
    <w:rsid w:val="00B92A66"/>
    <w:rsid w:val="00B93024"/>
    <w:rsid w:val="00B9671C"/>
    <w:rsid w:val="00B9768A"/>
    <w:rsid w:val="00BA1D64"/>
    <w:rsid w:val="00BA7E28"/>
    <w:rsid w:val="00BA7E2E"/>
    <w:rsid w:val="00BB2F8C"/>
    <w:rsid w:val="00BB4FE5"/>
    <w:rsid w:val="00BB52AB"/>
    <w:rsid w:val="00BB601F"/>
    <w:rsid w:val="00BB6DCD"/>
    <w:rsid w:val="00BC2614"/>
    <w:rsid w:val="00BC7157"/>
    <w:rsid w:val="00BD553C"/>
    <w:rsid w:val="00BD6229"/>
    <w:rsid w:val="00BE4B5E"/>
    <w:rsid w:val="00BE4C1E"/>
    <w:rsid w:val="00BE5823"/>
    <w:rsid w:val="00BF33BA"/>
    <w:rsid w:val="00BF62B0"/>
    <w:rsid w:val="00BF7688"/>
    <w:rsid w:val="00C01E83"/>
    <w:rsid w:val="00C07681"/>
    <w:rsid w:val="00C10055"/>
    <w:rsid w:val="00C1218A"/>
    <w:rsid w:val="00C14D3A"/>
    <w:rsid w:val="00C14F06"/>
    <w:rsid w:val="00C16053"/>
    <w:rsid w:val="00C203A8"/>
    <w:rsid w:val="00C20579"/>
    <w:rsid w:val="00C2112C"/>
    <w:rsid w:val="00C21EBA"/>
    <w:rsid w:val="00C340CF"/>
    <w:rsid w:val="00C4157B"/>
    <w:rsid w:val="00C43DC8"/>
    <w:rsid w:val="00C50F8B"/>
    <w:rsid w:val="00C52B21"/>
    <w:rsid w:val="00C533DC"/>
    <w:rsid w:val="00C53CEF"/>
    <w:rsid w:val="00C53FD0"/>
    <w:rsid w:val="00C54965"/>
    <w:rsid w:val="00C558B6"/>
    <w:rsid w:val="00C565B4"/>
    <w:rsid w:val="00C5B202"/>
    <w:rsid w:val="00C60A2A"/>
    <w:rsid w:val="00C61706"/>
    <w:rsid w:val="00C61F0D"/>
    <w:rsid w:val="00C6290A"/>
    <w:rsid w:val="00C639BA"/>
    <w:rsid w:val="00C6645C"/>
    <w:rsid w:val="00C73064"/>
    <w:rsid w:val="00C7432E"/>
    <w:rsid w:val="00C756C9"/>
    <w:rsid w:val="00C77F51"/>
    <w:rsid w:val="00C80544"/>
    <w:rsid w:val="00C809B6"/>
    <w:rsid w:val="00C80CD9"/>
    <w:rsid w:val="00C81AFE"/>
    <w:rsid w:val="00C823D7"/>
    <w:rsid w:val="00C83C11"/>
    <w:rsid w:val="00C86BF4"/>
    <w:rsid w:val="00C87D67"/>
    <w:rsid w:val="00C92BA9"/>
    <w:rsid w:val="00C95038"/>
    <w:rsid w:val="00C97386"/>
    <w:rsid w:val="00CA1849"/>
    <w:rsid w:val="00CA22AA"/>
    <w:rsid w:val="00CA4C75"/>
    <w:rsid w:val="00CB08F1"/>
    <w:rsid w:val="00CB14B5"/>
    <w:rsid w:val="00CB2523"/>
    <w:rsid w:val="00CB33E8"/>
    <w:rsid w:val="00CB5109"/>
    <w:rsid w:val="00CB5699"/>
    <w:rsid w:val="00CC25E2"/>
    <w:rsid w:val="00CC2F10"/>
    <w:rsid w:val="00CC4E68"/>
    <w:rsid w:val="00CC529D"/>
    <w:rsid w:val="00CC61B1"/>
    <w:rsid w:val="00CD31DC"/>
    <w:rsid w:val="00CD404E"/>
    <w:rsid w:val="00CD6E26"/>
    <w:rsid w:val="00CE02C1"/>
    <w:rsid w:val="00CE39CA"/>
    <w:rsid w:val="00CF1906"/>
    <w:rsid w:val="00CF1E1B"/>
    <w:rsid w:val="00CF526D"/>
    <w:rsid w:val="00CF7D0B"/>
    <w:rsid w:val="00CF7D2E"/>
    <w:rsid w:val="00D0356F"/>
    <w:rsid w:val="00D05ADB"/>
    <w:rsid w:val="00D05F0B"/>
    <w:rsid w:val="00D120EC"/>
    <w:rsid w:val="00D13694"/>
    <w:rsid w:val="00D1464D"/>
    <w:rsid w:val="00D1567F"/>
    <w:rsid w:val="00D156A3"/>
    <w:rsid w:val="00D1676A"/>
    <w:rsid w:val="00D1712B"/>
    <w:rsid w:val="00D20F7A"/>
    <w:rsid w:val="00D21A83"/>
    <w:rsid w:val="00D2595B"/>
    <w:rsid w:val="00D300AD"/>
    <w:rsid w:val="00D30698"/>
    <w:rsid w:val="00D30784"/>
    <w:rsid w:val="00D31E0E"/>
    <w:rsid w:val="00D33B46"/>
    <w:rsid w:val="00D33B98"/>
    <w:rsid w:val="00D467F8"/>
    <w:rsid w:val="00D509BB"/>
    <w:rsid w:val="00D557BD"/>
    <w:rsid w:val="00D55F58"/>
    <w:rsid w:val="00D5672B"/>
    <w:rsid w:val="00D567D1"/>
    <w:rsid w:val="00D5733F"/>
    <w:rsid w:val="00D60425"/>
    <w:rsid w:val="00D61453"/>
    <w:rsid w:val="00D62178"/>
    <w:rsid w:val="00D653E9"/>
    <w:rsid w:val="00D66895"/>
    <w:rsid w:val="00D66C75"/>
    <w:rsid w:val="00D70C70"/>
    <w:rsid w:val="00D72754"/>
    <w:rsid w:val="00D730AB"/>
    <w:rsid w:val="00D74416"/>
    <w:rsid w:val="00D76402"/>
    <w:rsid w:val="00D8032E"/>
    <w:rsid w:val="00D8056B"/>
    <w:rsid w:val="00D81364"/>
    <w:rsid w:val="00D8450E"/>
    <w:rsid w:val="00D85B5D"/>
    <w:rsid w:val="00D917A7"/>
    <w:rsid w:val="00D92BEB"/>
    <w:rsid w:val="00D95C1B"/>
    <w:rsid w:val="00D976ED"/>
    <w:rsid w:val="00DA2954"/>
    <w:rsid w:val="00DA42EF"/>
    <w:rsid w:val="00DA61E3"/>
    <w:rsid w:val="00DB0423"/>
    <w:rsid w:val="00DB269F"/>
    <w:rsid w:val="00DB5D1D"/>
    <w:rsid w:val="00DB6888"/>
    <w:rsid w:val="00DB6A24"/>
    <w:rsid w:val="00DC1554"/>
    <w:rsid w:val="00DC284D"/>
    <w:rsid w:val="00DC3CC9"/>
    <w:rsid w:val="00DC692B"/>
    <w:rsid w:val="00DD1722"/>
    <w:rsid w:val="00DD2B77"/>
    <w:rsid w:val="00DD6949"/>
    <w:rsid w:val="00DE41AC"/>
    <w:rsid w:val="00DE70A3"/>
    <w:rsid w:val="00DF304B"/>
    <w:rsid w:val="00DF4A68"/>
    <w:rsid w:val="00DF5447"/>
    <w:rsid w:val="00E0394C"/>
    <w:rsid w:val="00E04229"/>
    <w:rsid w:val="00E04D24"/>
    <w:rsid w:val="00E07755"/>
    <w:rsid w:val="00E078F7"/>
    <w:rsid w:val="00E10C12"/>
    <w:rsid w:val="00E11205"/>
    <w:rsid w:val="00E148A5"/>
    <w:rsid w:val="00E14A05"/>
    <w:rsid w:val="00E169D3"/>
    <w:rsid w:val="00E17BD7"/>
    <w:rsid w:val="00E20770"/>
    <w:rsid w:val="00E2195B"/>
    <w:rsid w:val="00E26877"/>
    <w:rsid w:val="00E26C04"/>
    <w:rsid w:val="00E30D85"/>
    <w:rsid w:val="00E3148E"/>
    <w:rsid w:val="00E37074"/>
    <w:rsid w:val="00E40B4A"/>
    <w:rsid w:val="00E41342"/>
    <w:rsid w:val="00E41EC9"/>
    <w:rsid w:val="00E42E98"/>
    <w:rsid w:val="00E441C3"/>
    <w:rsid w:val="00E47115"/>
    <w:rsid w:val="00E502CF"/>
    <w:rsid w:val="00E537D7"/>
    <w:rsid w:val="00E60AE7"/>
    <w:rsid w:val="00E611C1"/>
    <w:rsid w:val="00E63D11"/>
    <w:rsid w:val="00E65A88"/>
    <w:rsid w:val="00E6605D"/>
    <w:rsid w:val="00E7280A"/>
    <w:rsid w:val="00E7311B"/>
    <w:rsid w:val="00E7323D"/>
    <w:rsid w:val="00E74CEA"/>
    <w:rsid w:val="00E811C4"/>
    <w:rsid w:val="00E85C1B"/>
    <w:rsid w:val="00E878E4"/>
    <w:rsid w:val="00E91A63"/>
    <w:rsid w:val="00E92CA4"/>
    <w:rsid w:val="00E94214"/>
    <w:rsid w:val="00E94F19"/>
    <w:rsid w:val="00E958CB"/>
    <w:rsid w:val="00E95F36"/>
    <w:rsid w:val="00E96A01"/>
    <w:rsid w:val="00EA187E"/>
    <w:rsid w:val="00EA1CA2"/>
    <w:rsid w:val="00EA291D"/>
    <w:rsid w:val="00EA2BF3"/>
    <w:rsid w:val="00EA38D7"/>
    <w:rsid w:val="00EA7118"/>
    <w:rsid w:val="00EB12CB"/>
    <w:rsid w:val="00EB502B"/>
    <w:rsid w:val="00EC00FB"/>
    <w:rsid w:val="00ED072B"/>
    <w:rsid w:val="00ED7DDE"/>
    <w:rsid w:val="00EE04D4"/>
    <w:rsid w:val="00EE05C0"/>
    <w:rsid w:val="00EE20F9"/>
    <w:rsid w:val="00EE2660"/>
    <w:rsid w:val="00EE6A9A"/>
    <w:rsid w:val="00F0017F"/>
    <w:rsid w:val="00F02296"/>
    <w:rsid w:val="00F03334"/>
    <w:rsid w:val="00F04634"/>
    <w:rsid w:val="00F06FC1"/>
    <w:rsid w:val="00F11C29"/>
    <w:rsid w:val="00F1407E"/>
    <w:rsid w:val="00F14F1E"/>
    <w:rsid w:val="00F162AB"/>
    <w:rsid w:val="00F17A24"/>
    <w:rsid w:val="00F17D0F"/>
    <w:rsid w:val="00F2287F"/>
    <w:rsid w:val="00F257DB"/>
    <w:rsid w:val="00F27E62"/>
    <w:rsid w:val="00F30766"/>
    <w:rsid w:val="00F3160A"/>
    <w:rsid w:val="00F321DB"/>
    <w:rsid w:val="00F341BB"/>
    <w:rsid w:val="00F363EC"/>
    <w:rsid w:val="00F373B6"/>
    <w:rsid w:val="00F43A2D"/>
    <w:rsid w:val="00F452BC"/>
    <w:rsid w:val="00F46357"/>
    <w:rsid w:val="00F46800"/>
    <w:rsid w:val="00F4725D"/>
    <w:rsid w:val="00F515E4"/>
    <w:rsid w:val="00F5211F"/>
    <w:rsid w:val="00F53331"/>
    <w:rsid w:val="00F54C79"/>
    <w:rsid w:val="00F56BE7"/>
    <w:rsid w:val="00F63E4C"/>
    <w:rsid w:val="00F64B5E"/>
    <w:rsid w:val="00F65416"/>
    <w:rsid w:val="00F66314"/>
    <w:rsid w:val="00F664D3"/>
    <w:rsid w:val="00F6790B"/>
    <w:rsid w:val="00F70100"/>
    <w:rsid w:val="00F762ED"/>
    <w:rsid w:val="00F806BA"/>
    <w:rsid w:val="00F808B1"/>
    <w:rsid w:val="00F81399"/>
    <w:rsid w:val="00F82089"/>
    <w:rsid w:val="00F82172"/>
    <w:rsid w:val="00F8265E"/>
    <w:rsid w:val="00F8507E"/>
    <w:rsid w:val="00F861D6"/>
    <w:rsid w:val="00F876E8"/>
    <w:rsid w:val="00F87DD9"/>
    <w:rsid w:val="00F91B65"/>
    <w:rsid w:val="00F94688"/>
    <w:rsid w:val="00F94CB9"/>
    <w:rsid w:val="00F956AC"/>
    <w:rsid w:val="00F95B08"/>
    <w:rsid w:val="00F95B59"/>
    <w:rsid w:val="00F96525"/>
    <w:rsid w:val="00FA0FB8"/>
    <w:rsid w:val="00FA2D04"/>
    <w:rsid w:val="00FA2EA5"/>
    <w:rsid w:val="00FA3C2B"/>
    <w:rsid w:val="00FA5759"/>
    <w:rsid w:val="00FA6661"/>
    <w:rsid w:val="00FA6D9A"/>
    <w:rsid w:val="00FB15CB"/>
    <w:rsid w:val="00FB3AD2"/>
    <w:rsid w:val="00FB65FE"/>
    <w:rsid w:val="00FC16B3"/>
    <w:rsid w:val="00FC21AA"/>
    <w:rsid w:val="00FC2DDA"/>
    <w:rsid w:val="00FC2F82"/>
    <w:rsid w:val="00FC4D28"/>
    <w:rsid w:val="00FC69E8"/>
    <w:rsid w:val="00FD178A"/>
    <w:rsid w:val="00FD2063"/>
    <w:rsid w:val="00FD2606"/>
    <w:rsid w:val="00FD5705"/>
    <w:rsid w:val="00FD5958"/>
    <w:rsid w:val="00FD5973"/>
    <w:rsid w:val="00FD7821"/>
    <w:rsid w:val="00FE12CC"/>
    <w:rsid w:val="00FE1E6B"/>
    <w:rsid w:val="00FE3940"/>
    <w:rsid w:val="00FE7887"/>
    <w:rsid w:val="00FF5493"/>
    <w:rsid w:val="00FF720D"/>
    <w:rsid w:val="00FF7A07"/>
    <w:rsid w:val="01064CF6"/>
    <w:rsid w:val="0127FF23"/>
    <w:rsid w:val="0142A1CB"/>
    <w:rsid w:val="015DA149"/>
    <w:rsid w:val="021A24B9"/>
    <w:rsid w:val="027DA2DC"/>
    <w:rsid w:val="034EA161"/>
    <w:rsid w:val="048B50DA"/>
    <w:rsid w:val="049F0B6F"/>
    <w:rsid w:val="04E5820C"/>
    <w:rsid w:val="062B9937"/>
    <w:rsid w:val="0691FA8B"/>
    <w:rsid w:val="06CCB639"/>
    <w:rsid w:val="07CE25F8"/>
    <w:rsid w:val="08271E2B"/>
    <w:rsid w:val="08742851"/>
    <w:rsid w:val="096EB2CC"/>
    <w:rsid w:val="09763FF1"/>
    <w:rsid w:val="09D7BE20"/>
    <w:rsid w:val="0B083E55"/>
    <w:rsid w:val="0B529F5E"/>
    <w:rsid w:val="0BD2E147"/>
    <w:rsid w:val="0C061CF1"/>
    <w:rsid w:val="0CA26A26"/>
    <w:rsid w:val="0CD1BC97"/>
    <w:rsid w:val="0CE4387A"/>
    <w:rsid w:val="0CFCC24A"/>
    <w:rsid w:val="0D8F99CD"/>
    <w:rsid w:val="0E02C674"/>
    <w:rsid w:val="0E45B4D6"/>
    <w:rsid w:val="0E6BDC69"/>
    <w:rsid w:val="0EE007C5"/>
    <w:rsid w:val="0F678971"/>
    <w:rsid w:val="0FCB75BD"/>
    <w:rsid w:val="103E0F06"/>
    <w:rsid w:val="105E089B"/>
    <w:rsid w:val="120C366A"/>
    <w:rsid w:val="120CF773"/>
    <w:rsid w:val="12219508"/>
    <w:rsid w:val="12ADC35B"/>
    <w:rsid w:val="1346564C"/>
    <w:rsid w:val="138850E5"/>
    <w:rsid w:val="13C35FE2"/>
    <w:rsid w:val="14D94316"/>
    <w:rsid w:val="17C4A84D"/>
    <w:rsid w:val="1847A3C7"/>
    <w:rsid w:val="185686D5"/>
    <w:rsid w:val="18A43809"/>
    <w:rsid w:val="1956EB18"/>
    <w:rsid w:val="195B057E"/>
    <w:rsid w:val="1968AD58"/>
    <w:rsid w:val="1A341353"/>
    <w:rsid w:val="1A89D8EF"/>
    <w:rsid w:val="1AA32919"/>
    <w:rsid w:val="1C396FE4"/>
    <w:rsid w:val="1CF7BE34"/>
    <w:rsid w:val="1D0043E6"/>
    <w:rsid w:val="1E056A05"/>
    <w:rsid w:val="1E922A7C"/>
    <w:rsid w:val="1E9676BE"/>
    <w:rsid w:val="1EAAEDC0"/>
    <w:rsid w:val="1EEDFDBA"/>
    <w:rsid w:val="1EFC2C54"/>
    <w:rsid w:val="20354ADD"/>
    <w:rsid w:val="20F16041"/>
    <w:rsid w:val="21103912"/>
    <w:rsid w:val="2116CEE1"/>
    <w:rsid w:val="224FBA99"/>
    <w:rsid w:val="22691272"/>
    <w:rsid w:val="22C192A4"/>
    <w:rsid w:val="239E74AF"/>
    <w:rsid w:val="23E90850"/>
    <w:rsid w:val="24333F17"/>
    <w:rsid w:val="24716385"/>
    <w:rsid w:val="2543D339"/>
    <w:rsid w:val="25AE08EA"/>
    <w:rsid w:val="25CCBEEA"/>
    <w:rsid w:val="267EA3FB"/>
    <w:rsid w:val="2746DAD3"/>
    <w:rsid w:val="27861065"/>
    <w:rsid w:val="2815F290"/>
    <w:rsid w:val="29E72276"/>
    <w:rsid w:val="2ABB5ABD"/>
    <w:rsid w:val="2B165513"/>
    <w:rsid w:val="2B394A91"/>
    <w:rsid w:val="2B7ACFB6"/>
    <w:rsid w:val="2BB04C28"/>
    <w:rsid w:val="2BB624B3"/>
    <w:rsid w:val="2BC3F74B"/>
    <w:rsid w:val="2C1CA16F"/>
    <w:rsid w:val="2C48229A"/>
    <w:rsid w:val="2C4F3D9A"/>
    <w:rsid w:val="2C712CC7"/>
    <w:rsid w:val="2C976246"/>
    <w:rsid w:val="2D30A102"/>
    <w:rsid w:val="2E94917D"/>
    <w:rsid w:val="2EBC82FF"/>
    <w:rsid w:val="2F38050D"/>
    <w:rsid w:val="2F635524"/>
    <w:rsid w:val="2FD7E69F"/>
    <w:rsid w:val="302F8B0B"/>
    <w:rsid w:val="314C7AFA"/>
    <w:rsid w:val="31B58976"/>
    <w:rsid w:val="31E00CF2"/>
    <w:rsid w:val="3228E036"/>
    <w:rsid w:val="3292DBC1"/>
    <w:rsid w:val="339B1713"/>
    <w:rsid w:val="33D1E470"/>
    <w:rsid w:val="35616D80"/>
    <w:rsid w:val="35C39947"/>
    <w:rsid w:val="36297CE5"/>
    <w:rsid w:val="365969B1"/>
    <w:rsid w:val="3744477C"/>
    <w:rsid w:val="3877AA14"/>
    <w:rsid w:val="38985560"/>
    <w:rsid w:val="38BEF9EE"/>
    <w:rsid w:val="38ECF82C"/>
    <w:rsid w:val="38FA6FC0"/>
    <w:rsid w:val="395CE9B4"/>
    <w:rsid w:val="39664727"/>
    <w:rsid w:val="39C70105"/>
    <w:rsid w:val="39EB0B85"/>
    <w:rsid w:val="3A23EAE3"/>
    <w:rsid w:val="3A9E5A6A"/>
    <w:rsid w:val="3AAF9B4F"/>
    <w:rsid w:val="3AE0F987"/>
    <w:rsid w:val="3BF59171"/>
    <w:rsid w:val="3C179625"/>
    <w:rsid w:val="3C57808A"/>
    <w:rsid w:val="3C5CAB11"/>
    <w:rsid w:val="3C87F1E5"/>
    <w:rsid w:val="3D64A979"/>
    <w:rsid w:val="3E3BF23A"/>
    <w:rsid w:val="3E4CADFC"/>
    <w:rsid w:val="3E769FEA"/>
    <w:rsid w:val="3FCC0183"/>
    <w:rsid w:val="3FEBDE49"/>
    <w:rsid w:val="4089A7C0"/>
    <w:rsid w:val="409F1138"/>
    <w:rsid w:val="41BE6278"/>
    <w:rsid w:val="425BF960"/>
    <w:rsid w:val="4272FE6D"/>
    <w:rsid w:val="42E6E117"/>
    <w:rsid w:val="439BC238"/>
    <w:rsid w:val="43A96994"/>
    <w:rsid w:val="43DB02F4"/>
    <w:rsid w:val="43E85E8C"/>
    <w:rsid w:val="4488D4CB"/>
    <w:rsid w:val="46500FE5"/>
    <w:rsid w:val="4707BAD5"/>
    <w:rsid w:val="48FF42CC"/>
    <w:rsid w:val="494B3AFB"/>
    <w:rsid w:val="494F6456"/>
    <w:rsid w:val="499CDFD1"/>
    <w:rsid w:val="4A30B076"/>
    <w:rsid w:val="4ACD31E6"/>
    <w:rsid w:val="4B828040"/>
    <w:rsid w:val="4BC483F6"/>
    <w:rsid w:val="4BEA0FED"/>
    <w:rsid w:val="4C54E21C"/>
    <w:rsid w:val="4C6C4054"/>
    <w:rsid w:val="4CE7382C"/>
    <w:rsid w:val="4D6E8467"/>
    <w:rsid w:val="4E20C8AD"/>
    <w:rsid w:val="4E58DFCE"/>
    <w:rsid w:val="4EA1DB66"/>
    <w:rsid w:val="4F0A22F2"/>
    <w:rsid w:val="4F1A6624"/>
    <w:rsid w:val="4F51202E"/>
    <w:rsid w:val="4FE9784D"/>
    <w:rsid w:val="50309FFA"/>
    <w:rsid w:val="50A2E94A"/>
    <w:rsid w:val="51512E77"/>
    <w:rsid w:val="525EE725"/>
    <w:rsid w:val="53422718"/>
    <w:rsid w:val="53D757C4"/>
    <w:rsid w:val="5421FAA9"/>
    <w:rsid w:val="542A0756"/>
    <w:rsid w:val="55B26CBD"/>
    <w:rsid w:val="55C44208"/>
    <w:rsid w:val="56189CF3"/>
    <w:rsid w:val="569A0CD3"/>
    <w:rsid w:val="56C307DB"/>
    <w:rsid w:val="56C71BDC"/>
    <w:rsid w:val="580C7245"/>
    <w:rsid w:val="593B1EDE"/>
    <w:rsid w:val="5941ED07"/>
    <w:rsid w:val="5A197E28"/>
    <w:rsid w:val="5B8B4A66"/>
    <w:rsid w:val="5BA9637B"/>
    <w:rsid w:val="5C7AF5A3"/>
    <w:rsid w:val="5CC5D99F"/>
    <w:rsid w:val="5D323FED"/>
    <w:rsid w:val="5D47CB8B"/>
    <w:rsid w:val="5D8A0506"/>
    <w:rsid w:val="5DB9FDEA"/>
    <w:rsid w:val="5DE2223D"/>
    <w:rsid w:val="5E2B2172"/>
    <w:rsid w:val="5E4DA523"/>
    <w:rsid w:val="5E662F45"/>
    <w:rsid w:val="5E85E96C"/>
    <w:rsid w:val="5EB3ABC3"/>
    <w:rsid w:val="5ED22DC1"/>
    <w:rsid w:val="5EEDB994"/>
    <w:rsid w:val="5FFEC9B2"/>
    <w:rsid w:val="6065E93B"/>
    <w:rsid w:val="60685763"/>
    <w:rsid w:val="60AFC96A"/>
    <w:rsid w:val="617D9130"/>
    <w:rsid w:val="61A3364F"/>
    <w:rsid w:val="62347AC6"/>
    <w:rsid w:val="623FC49D"/>
    <w:rsid w:val="6265FB27"/>
    <w:rsid w:val="62E4D797"/>
    <w:rsid w:val="63D65B8F"/>
    <w:rsid w:val="64592630"/>
    <w:rsid w:val="649506B7"/>
    <w:rsid w:val="6515443D"/>
    <w:rsid w:val="656E0820"/>
    <w:rsid w:val="666F7B44"/>
    <w:rsid w:val="66C08D0B"/>
    <w:rsid w:val="67588E57"/>
    <w:rsid w:val="678F95F7"/>
    <w:rsid w:val="699BC23F"/>
    <w:rsid w:val="6A62F355"/>
    <w:rsid w:val="6A98A7AB"/>
    <w:rsid w:val="6B4E314A"/>
    <w:rsid w:val="6B6E872E"/>
    <w:rsid w:val="6B7733B8"/>
    <w:rsid w:val="6BFD0538"/>
    <w:rsid w:val="6D20F1B2"/>
    <w:rsid w:val="6D899274"/>
    <w:rsid w:val="6DCC249D"/>
    <w:rsid w:val="6DDEC6CB"/>
    <w:rsid w:val="6E7F7001"/>
    <w:rsid w:val="6EFD40AE"/>
    <w:rsid w:val="6F5C1521"/>
    <w:rsid w:val="6F695647"/>
    <w:rsid w:val="6F874436"/>
    <w:rsid w:val="6F9627D9"/>
    <w:rsid w:val="6FBA2082"/>
    <w:rsid w:val="71775B3B"/>
    <w:rsid w:val="718DABC7"/>
    <w:rsid w:val="71C9AC33"/>
    <w:rsid w:val="7263BA4C"/>
    <w:rsid w:val="731C6C97"/>
    <w:rsid w:val="74599478"/>
    <w:rsid w:val="74B3A99B"/>
    <w:rsid w:val="752B983D"/>
    <w:rsid w:val="75B0FD2C"/>
    <w:rsid w:val="75B7276C"/>
    <w:rsid w:val="763C1369"/>
    <w:rsid w:val="765F25B5"/>
    <w:rsid w:val="76889E80"/>
    <w:rsid w:val="76FF57B1"/>
    <w:rsid w:val="78180E01"/>
    <w:rsid w:val="78445B30"/>
    <w:rsid w:val="78DD6005"/>
    <w:rsid w:val="79481E00"/>
    <w:rsid w:val="795A61C9"/>
    <w:rsid w:val="79BFECD3"/>
    <w:rsid w:val="79DB0C4A"/>
    <w:rsid w:val="7A377DC9"/>
    <w:rsid w:val="7AA5A8FC"/>
    <w:rsid w:val="7B059EC8"/>
    <w:rsid w:val="7B348E0D"/>
    <w:rsid w:val="7CFA42FA"/>
    <w:rsid w:val="7E88F6EA"/>
    <w:rsid w:val="7FEB1A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A520"/>
  <w15:docId w15:val="{715F10B0-BD58-4153-A254-341F947D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3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218E"/>
    <w:rPr>
      <w:sz w:val="20"/>
      <w:szCs w:val="20"/>
    </w:rPr>
  </w:style>
  <w:style w:type="character" w:customStyle="1" w:styleId="CommentTextChar">
    <w:name w:val="Comment Text Char"/>
    <w:basedOn w:val="DefaultParagraphFont"/>
    <w:link w:val="CommentText"/>
    <w:uiPriority w:val="99"/>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40218E"/>
    <w:pPr>
      <w:numPr>
        <w:numId w:val="8"/>
      </w:numPr>
      <w:spacing w:before="120" w:after="12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40218E"/>
    <w:pPr>
      <w:numPr>
        <w:ilvl w:val="1"/>
        <w:numId w:val="8"/>
      </w:numPr>
      <w:spacing w:before="120" w:after="120"/>
      <w:contextualSpacing/>
    </w:pPr>
  </w:style>
  <w:style w:type="paragraph" w:styleId="ListNumber">
    <w:name w:val="List Number"/>
    <w:basedOn w:val="Normal"/>
    <w:uiPriority w:val="9"/>
    <w:qFormat/>
    <w:rsid w:val="0040218E"/>
    <w:pPr>
      <w:numPr>
        <w:numId w:val="9"/>
      </w:numPr>
      <w:tabs>
        <w:tab w:val="left" w:pos="142"/>
      </w:tabs>
      <w:spacing w:before="120" w:after="120"/>
    </w:pPr>
  </w:style>
  <w:style w:type="paragraph" w:styleId="ListNumber2">
    <w:name w:val="List Number 2"/>
    <w:uiPriority w:val="10"/>
    <w:qFormat/>
    <w:rsid w:val="0040218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99"/>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1">
    <w:name w:val="Table Bullet 1"/>
    <w:basedOn w:val="TableText"/>
    <w:uiPriority w:val="15"/>
    <w:qFormat/>
    <w:rsid w:val="0043531F"/>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customStyle="1" w:styleId="EndNoteBibliography">
    <w:name w:val="EndNote Bibliography"/>
    <w:basedOn w:val="Normal"/>
    <w:link w:val="EndNoteBibliographyChar"/>
    <w:rsid w:val="00E611C1"/>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611C1"/>
    <w:rPr>
      <w:rFonts w:ascii="Calibri" w:eastAsiaTheme="minorHAnsi" w:hAnsi="Calibri" w:cs="Calibri"/>
      <w:noProof/>
      <w:sz w:val="22"/>
      <w:szCs w:val="22"/>
      <w:lang w:val="en-US" w:eastAsia="en-US"/>
    </w:rPr>
  </w:style>
  <w:style w:type="character" w:styleId="Mention">
    <w:name w:val="Mention"/>
    <w:basedOn w:val="DefaultParagraphFont"/>
    <w:uiPriority w:val="99"/>
    <w:unhideWhenUsed/>
    <w:rsid w:val="00175DD6"/>
    <w:rPr>
      <w:color w:val="2B579A"/>
      <w:shd w:val="clear" w:color="auto" w:fill="E1DFDD"/>
    </w:rPr>
  </w:style>
  <w:style w:type="paragraph" w:styleId="Revision">
    <w:name w:val="Revision"/>
    <w:hidden/>
    <w:uiPriority w:val="99"/>
    <w:semiHidden/>
    <w:rsid w:val="00E7280A"/>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CF1E1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1E1B"/>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09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366043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olicy/risk-analysis/animal" TargetMode="External"/><Relationship Id="rId18" Type="http://schemas.openxmlformats.org/officeDocument/2006/relationships/image" Target="media/image3.JPG"/><Relationship Id="rId26" Type="http://schemas.openxmlformats.org/officeDocument/2006/relationships/hyperlink" Target="http://www.cfsph.iastate.edu/DiseaseInfo/factsheets.php" TargetMode="External"/><Relationship Id="rId39" Type="http://schemas.openxmlformats.org/officeDocument/2006/relationships/hyperlink" Target="https://pubmed.ncbi.nlm.nih.gov/23702314/" TargetMode="External"/><Relationship Id="rId21" Type="http://schemas.openxmlformats.org/officeDocument/2006/relationships/hyperlink" Target="https://animalhealthaustralia.com.au/eadra/" TargetMode="External"/><Relationship Id="rId34" Type="http://schemas.openxmlformats.org/officeDocument/2006/relationships/hyperlink" Target="https://pubmed.ncbi.nlm.nih.gov/3010413/" TargetMode="External"/><Relationship Id="rId42" Type="http://schemas.openxmlformats.org/officeDocument/2006/relationships/hyperlink" Target="https://www.mpi.govt.nz/import/importing-into-nz-how-it-works/import-health-standards/risk-analysis" TargetMode="External"/><Relationship Id="rId47" Type="http://schemas.openxmlformats.org/officeDocument/2006/relationships/hyperlink" Target="https://www.ncbi.nlm.nih.gov/pmc/articles/PMC6291113/" TargetMode="External"/><Relationship Id="rId50" Type="http://schemas.openxmlformats.org/officeDocument/2006/relationships/hyperlink" Target="https://pubmed.ncbi.nlm.nih.gov/22717050/" TargetMode="External"/><Relationship Id="rId55" Type="http://schemas.openxmlformats.org/officeDocument/2006/relationships/hyperlink" Target="https://www.woah.org/app/uploads/2021/03/sheep-goat-pox.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pubmed.ncbi.nlm.nih.gov/1777792/"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onlinelibrary.wiley.com/doi/full/10.1111/j.1865-1682.2008.01024.x" TargetMode="External"/><Relationship Id="rId32" Type="http://schemas.openxmlformats.org/officeDocument/2006/relationships/hyperlink" Target="https://www.publish.csiro.au/ebook/download/pdf/5553" TargetMode="External"/><Relationship Id="rId37" Type="http://schemas.openxmlformats.org/officeDocument/2006/relationships/hyperlink" Target="https://deptagriculture-my.sharepoint.com/personal/peter_finnin_aff_gov_au/Documents/peter/Beef/'Non-vector-borne%20transmission%20of%20lumpy%20skin%20disease%20virus" TargetMode="External"/><Relationship Id="rId40" Type="http://schemas.openxmlformats.org/officeDocument/2006/relationships/hyperlink" Target="https://pubmed.ncbi.nlm.nih.gov/23456606/" TargetMode="External"/><Relationship Id="rId45" Type="http://schemas.openxmlformats.org/officeDocument/2006/relationships/hyperlink" Target="https://pubmed.ncbi.nlm.nih.gov/17250934/" TargetMode="External"/><Relationship Id="rId53" Type="http://schemas.openxmlformats.org/officeDocument/2006/relationships/hyperlink" Target="https://pubmed.ncbi.nlm.nih.gov/16137133/" TargetMode="External"/><Relationship Id="rId58" Type="http://schemas.openxmlformats.org/officeDocument/2006/relationships/hyperlink" Target="https://www.woah.org/en/what-we-do/standards/codes-and-manuals/terrestrial-code-online-access/" TargetMode="External"/><Relationship Id="rId5" Type="http://schemas.openxmlformats.org/officeDocument/2006/relationships/numbering" Target="numbering.xml"/><Relationship Id="rId61" Type="http://schemas.openxmlformats.org/officeDocument/2006/relationships/hyperlink" Target="https://pubmed.ncbi.nlm.nih.gov/5535829/" TargetMode="External"/><Relationship Id="rId19" Type="http://schemas.openxmlformats.org/officeDocument/2006/relationships/image" Target="media/image4.JPG"/><Relationship Id="rId14" Type="http://schemas.openxmlformats.org/officeDocument/2006/relationships/hyperlink" Target="https://www.agriculture.gov.au/publications" TargetMode="External"/><Relationship Id="rId22" Type="http://schemas.openxmlformats.org/officeDocument/2006/relationships/hyperlink" Target="https://animalhealthaustralia.com.au/ausvetplan/" TargetMode="External"/><Relationship Id="rId27" Type="http://schemas.openxmlformats.org/officeDocument/2006/relationships/hyperlink" Target="https://www.ncbi.nlm.nih.gov/pmc/articles/PMC2869697/" TargetMode="External"/><Relationship Id="rId30" Type="http://schemas.openxmlformats.org/officeDocument/2006/relationships/hyperlink" Target="https://www.agriculture.gov.au/biosecurity-trade/policy/risk-analysis/animal/fresh-chilled-frozen-beef" TargetMode="External"/><Relationship Id="rId35" Type="http://schemas.openxmlformats.org/officeDocument/2006/relationships/hyperlink" Target="https://pubmed.ncbi.nlm.nih.gov/2999929/" TargetMode="External"/><Relationship Id="rId43" Type="http://schemas.openxmlformats.org/officeDocument/2006/relationships/hyperlink" Target="https://www.mla.com.au/globalassets/mla-corporate/prices--markets/documents/trends--analysis/soti-report/2879-mla-state-of-industry-report-2022_d6_low-res_spreads.pdf" TargetMode="External"/><Relationship Id="rId48" Type="http://schemas.openxmlformats.org/officeDocument/2006/relationships/hyperlink" Target="https://pubmed.ncbi.nlm.nih.gov/31152757/" TargetMode="External"/><Relationship Id="rId56" Type="http://schemas.openxmlformats.org/officeDocument/2006/relationships/hyperlink" Target="https://www.woah.org/app/uploads/2021/03/lumpy-skin-disease.pdf"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pubmed.ncbi.nlm.nih.gov/23545323/"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ncbi.nlm.nih.gov/pmc/articles/PMC2271331/" TargetMode="External"/><Relationship Id="rId33" Type="http://schemas.openxmlformats.org/officeDocument/2006/relationships/hyperlink" Target="https://www.foodstandards.gov.au/industry/bse/pages/default.aspx" TargetMode="External"/><Relationship Id="rId38" Type="http://schemas.openxmlformats.org/officeDocument/2006/relationships/hyperlink" Target="https://pubmed.ncbi.nlm.nih.gov/30811855/" TargetMode="External"/><Relationship Id="rId46" Type="http://schemas.openxmlformats.org/officeDocument/2006/relationships/hyperlink" Target="https://pubmed.ncbi.nlm.nih.gov/33568514/" TargetMode="External"/><Relationship Id="rId59" Type="http://schemas.openxmlformats.org/officeDocument/2006/relationships/hyperlink" Target="https://www.woah.org/en/what-we-do/standards/codes-and-manuals/terrestrial-code-online-access/" TargetMode="External"/><Relationship Id="rId20" Type="http://schemas.openxmlformats.org/officeDocument/2006/relationships/image" Target="media/image5.jpg"/><Relationship Id="rId41" Type="http://schemas.openxmlformats.org/officeDocument/2006/relationships/hyperlink" Target="https://www.ncbi.nlm.nih.gov/pmc/articles/PMC3268087/" TargetMode="External"/><Relationship Id="rId54" Type="http://schemas.openxmlformats.org/officeDocument/2006/relationships/hyperlink" Target="https://pubmed.ncbi.nlm.nih.gov/649558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ijbbb.org/show-38-504-1.html" TargetMode="External"/><Relationship Id="rId28" Type="http://schemas.openxmlformats.org/officeDocument/2006/relationships/hyperlink" Target="https://www.agriculture.gov.au/abares/research-topics/agricultural-outlook/dairy" TargetMode="External"/><Relationship Id="rId36" Type="http://schemas.openxmlformats.org/officeDocument/2006/relationships/hyperlink" Target="https://pubmed.ncbi.nlm.nih.gov/30949814/" TargetMode="External"/><Relationship Id="rId49" Type="http://schemas.openxmlformats.org/officeDocument/2006/relationships/hyperlink" Target="https://www.fao.org/documents/card/en/c/1fcf63b0-80e9-4f8e-825f-10ea6e998479/" TargetMode="External"/><Relationship Id="rId57" Type="http://schemas.openxmlformats.org/officeDocument/2006/relationships/hyperlink" Target="https://www.woah.org/en/what-we-do/standards/codes-and-manuals/terrestrial-code-online-access/" TargetMode="External"/><Relationship Id="rId10" Type="http://schemas.openxmlformats.org/officeDocument/2006/relationships/endnotes" Target="endnotes.xml"/><Relationship Id="rId31" Type="http://schemas.openxmlformats.org/officeDocument/2006/relationships/hyperlink" Target="https://www.agriculture.gov.au/sites/default/files/documents/lsd-national-action-plan.pdf" TargetMode="External"/><Relationship Id="rId44" Type="http://schemas.openxmlformats.org/officeDocument/2006/relationships/hyperlink" Target="https://www.ncbi.nlm.nih.gov/pmc/articles/PMC4774783/" TargetMode="External"/><Relationship Id="rId52" Type="http://schemas.openxmlformats.org/officeDocument/2006/relationships/hyperlink" Target="https://pubmed.ncbi.nlm.nih.gov/21749675/" TargetMode="External"/><Relationship Id="rId60" Type="http://schemas.openxmlformats.org/officeDocument/2006/relationships/hyperlink" Target="https://pubmed.ncbi.nlm.nih.gov/8533249/"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68E2165-E5F2-42B7-B6CF-34EE4A56799F}">
    <t:Anchor>
      <t:Comment id="674697288"/>
    </t:Anchor>
    <t:History>
      <t:Event id="{210D211F-C7D3-41F2-9788-6B6C4414C424}" time="2023-06-16T06:46:00.217Z">
        <t:Attribution userId="S::Peter.Finnin@aff.gov.au::3cc06bb7-78ca-4178-aa85-b24fa6985d80" userProvider="AD" userName="Finnin, Peter"/>
        <t:Anchor>
          <t:Comment id="674697288"/>
        </t:Anchor>
        <t:Create/>
      </t:Event>
      <t:Event id="{D9F042CB-7428-44AC-AC14-E70E498FEAB4}" time="2023-06-16T06:46:00.217Z">
        <t:Attribution userId="S::Peter.Finnin@aff.gov.au::3cc06bb7-78ca-4178-aa85-b24fa6985d80" userProvider="AD" userName="Finnin, Peter"/>
        <t:Anchor>
          <t:Comment id="674697288"/>
        </t:Anchor>
        <t:Assign userId="S::Sam.Hamilton@aff.gov.au::aa573acd-f129-4005-abaa-d20ad1ef40fa" userProvider="AD" userName="Hamilton, Sam"/>
      </t:Event>
      <t:Event id="{0208DD65-3A7A-4632-B94B-EB5746768A4B}" time="2023-06-16T06:46:00.217Z">
        <t:Attribution userId="S::Peter.Finnin@aff.gov.au::3cc06bb7-78ca-4178-aa85-b24fa6985d80" userProvider="AD" userName="Finnin, Peter"/>
        <t:Anchor>
          <t:Comment id="674697288"/>
        </t:Anchor>
        <t:SetTitle title="@Hamilton, Sam this is inconsistent with the conclusion in 5.5 which states risk is very low."/>
      </t:Event>
      <t:Event id="{3CF78943-E6A6-41E5-A762-9990D5F7AA08}" time="2023-06-16T07:04:37.57Z">
        <t:Attribution userId="S::sam.hamilton@aff.gov.au::aa573acd-f129-4005-abaa-d20ad1ef40fa" userProvider="AD" userName="Hamilton, Sam"/>
        <t:Progress percentComplete="100"/>
      </t:Event>
      <t:Event id="{5BC3D52A-72EB-447C-83FB-160EB85B6F71}" time="2023-06-16T07:04:59.969Z">
        <t:Attribution userId="S::sam.hamilton@aff.gov.au::aa573acd-f129-4005-abaa-d20ad1ef40fa" userProvider="AD" userName="Hamilton, Sam"/>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c527c9b7-9ec8-4c5f-a515-89657b782942"/>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2B35A2D6-B1D6-462F-8DA1-30CED35D4D71}"/>
</file>

<file path=customXml/itemProps3.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8835</Words>
  <Characters>50360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Risk of lumpy skin disease via fresh (chilled or frozen) bovine skeletal muscle meat from applicant countries</vt:lpstr>
    </vt:vector>
  </TitlesOfParts>
  <Company/>
  <LinksUpToDate>false</LinksUpToDate>
  <CharactersWithSpaces>59077</CharactersWithSpaces>
  <SharedDoc>false</SharedDoc>
  <HLinks>
    <vt:vector size="438" baseType="variant">
      <vt:variant>
        <vt:i4>1507328</vt:i4>
      </vt:variant>
      <vt:variant>
        <vt:i4>342</vt:i4>
      </vt:variant>
      <vt:variant>
        <vt:i4>0</vt:i4>
      </vt:variant>
      <vt:variant>
        <vt:i4>5</vt:i4>
      </vt:variant>
      <vt:variant>
        <vt:lpwstr>https://pubmed.ncbi.nlm.nih.gov/5535829/</vt:lpwstr>
      </vt:variant>
      <vt:variant>
        <vt:lpwstr/>
      </vt:variant>
      <vt:variant>
        <vt:i4>1507335</vt:i4>
      </vt:variant>
      <vt:variant>
        <vt:i4>339</vt:i4>
      </vt:variant>
      <vt:variant>
        <vt:i4>0</vt:i4>
      </vt:variant>
      <vt:variant>
        <vt:i4>5</vt:i4>
      </vt:variant>
      <vt:variant>
        <vt:lpwstr>https://pubmed.ncbi.nlm.nih.gov/8533249/</vt:lpwstr>
      </vt:variant>
      <vt:variant>
        <vt:lpwstr/>
      </vt:variant>
      <vt:variant>
        <vt:i4>3604536</vt:i4>
      </vt:variant>
      <vt:variant>
        <vt:i4>336</vt:i4>
      </vt:variant>
      <vt:variant>
        <vt:i4>0</vt:i4>
      </vt:variant>
      <vt:variant>
        <vt:i4>5</vt:i4>
      </vt:variant>
      <vt:variant>
        <vt:lpwstr>https://www.woah.org/en/what-we-do/standards/codes-and-manuals/terrestrial-code-online-access/</vt:lpwstr>
      </vt:variant>
      <vt:variant>
        <vt:lpwstr/>
      </vt:variant>
      <vt:variant>
        <vt:i4>3604536</vt:i4>
      </vt:variant>
      <vt:variant>
        <vt:i4>333</vt:i4>
      </vt:variant>
      <vt:variant>
        <vt:i4>0</vt:i4>
      </vt:variant>
      <vt:variant>
        <vt:i4>5</vt:i4>
      </vt:variant>
      <vt:variant>
        <vt:lpwstr>https://www.woah.org/en/what-we-do/standards/codes-and-manuals/terrestrial-code-online-access/</vt:lpwstr>
      </vt:variant>
      <vt:variant>
        <vt:lpwstr/>
      </vt:variant>
      <vt:variant>
        <vt:i4>3604536</vt:i4>
      </vt:variant>
      <vt:variant>
        <vt:i4>330</vt:i4>
      </vt:variant>
      <vt:variant>
        <vt:i4>0</vt:i4>
      </vt:variant>
      <vt:variant>
        <vt:i4>5</vt:i4>
      </vt:variant>
      <vt:variant>
        <vt:lpwstr>https://www.woah.org/en/what-we-do/standards/codes-and-manuals/terrestrial-code-online-access/</vt:lpwstr>
      </vt:variant>
      <vt:variant>
        <vt:lpwstr/>
      </vt:variant>
      <vt:variant>
        <vt:i4>3866750</vt:i4>
      </vt:variant>
      <vt:variant>
        <vt:i4>327</vt:i4>
      </vt:variant>
      <vt:variant>
        <vt:i4>0</vt:i4>
      </vt:variant>
      <vt:variant>
        <vt:i4>5</vt:i4>
      </vt:variant>
      <vt:variant>
        <vt:lpwstr>https://www.woah.org/app/uploads/2021/03/lumpy-skin-disease.pdf</vt:lpwstr>
      </vt:variant>
      <vt:variant>
        <vt:lpwstr/>
      </vt:variant>
      <vt:variant>
        <vt:i4>2687091</vt:i4>
      </vt:variant>
      <vt:variant>
        <vt:i4>324</vt:i4>
      </vt:variant>
      <vt:variant>
        <vt:i4>0</vt:i4>
      </vt:variant>
      <vt:variant>
        <vt:i4>5</vt:i4>
      </vt:variant>
      <vt:variant>
        <vt:lpwstr>https://www.woah.org/app/uploads/2021/03/sheep-goat-pox.pdf</vt:lpwstr>
      </vt:variant>
      <vt:variant>
        <vt:lpwstr/>
      </vt:variant>
      <vt:variant>
        <vt:i4>2949242</vt:i4>
      </vt:variant>
      <vt:variant>
        <vt:i4>321</vt:i4>
      </vt:variant>
      <vt:variant>
        <vt:i4>0</vt:i4>
      </vt:variant>
      <vt:variant>
        <vt:i4>5</vt:i4>
      </vt:variant>
      <vt:variant>
        <vt:lpwstr>https://pubmed.ncbi.nlm.nih.gov/6495586/</vt:lpwstr>
      </vt:variant>
      <vt:variant>
        <vt:lpwstr>:~:text=About%2040%20to%2060%20per,arrest%20in%20sheep%20and%20cattle.</vt:lpwstr>
      </vt:variant>
      <vt:variant>
        <vt:i4>851971</vt:i4>
      </vt:variant>
      <vt:variant>
        <vt:i4>318</vt:i4>
      </vt:variant>
      <vt:variant>
        <vt:i4>0</vt:i4>
      </vt:variant>
      <vt:variant>
        <vt:i4>5</vt:i4>
      </vt:variant>
      <vt:variant>
        <vt:lpwstr>https://pubmed.ncbi.nlm.nih.gov/16137133/</vt:lpwstr>
      </vt:variant>
      <vt:variant>
        <vt:lpwstr/>
      </vt:variant>
      <vt:variant>
        <vt:i4>786444</vt:i4>
      </vt:variant>
      <vt:variant>
        <vt:i4>315</vt:i4>
      </vt:variant>
      <vt:variant>
        <vt:i4>0</vt:i4>
      </vt:variant>
      <vt:variant>
        <vt:i4>5</vt:i4>
      </vt:variant>
      <vt:variant>
        <vt:lpwstr>https://pubmed.ncbi.nlm.nih.gov/21749675/</vt:lpwstr>
      </vt:variant>
      <vt:variant>
        <vt:lpwstr/>
      </vt:variant>
      <vt:variant>
        <vt:i4>851975</vt:i4>
      </vt:variant>
      <vt:variant>
        <vt:i4>312</vt:i4>
      </vt:variant>
      <vt:variant>
        <vt:i4>0</vt:i4>
      </vt:variant>
      <vt:variant>
        <vt:i4>5</vt:i4>
      </vt:variant>
      <vt:variant>
        <vt:lpwstr>https://pubmed.ncbi.nlm.nih.gov/23545323/</vt:lpwstr>
      </vt:variant>
      <vt:variant>
        <vt:lpwstr/>
      </vt:variant>
      <vt:variant>
        <vt:i4>589824</vt:i4>
      </vt:variant>
      <vt:variant>
        <vt:i4>309</vt:i4>
      </vt:variant>
      <vt:variant>
        <vt:i4>0</vt:i4>
      </vt:variant>
      <vt:variant>
        <vt:i4>5</vt:i4>
      </vt:variant>
      <vt:variant>
        <vt:lpwstr>https://pubmed.ncbi.nlm.nih.gov/22717050/</vt:lpwstr>
      </vt:variant>
      <vt:variant>
        <vt:lpwstr/>
      </vt:variant>
      <vt:variant>
        <vt:i4>5111814</vt:i4>
      </vt:variant>
      <vt:variant>
        <vt:i4>306</vt:i4>
      </vt:variant>
      <vt:variant>
        <vt:i4>0</vt:i4>
      </vt:variant>
      <vt:variant>
        <vt:i4>5</vt:i4>
      </vt:variant>
      <vt:variant>
        <vt:lpwstr>https://www.fao.org/documents/card/en/c/1fcf63b0-80e9-4f8e-825f-10ea6e998479/</vt:lpwstr>
      </vt:variant>
      <vt:variant>
        <vt:lpwstr/>
      </vt:variant>
      <vt:variant>
        <vt:i4>917506</vt:i4>
      </vt:variant>
      <vt:variant>
        <vt:i4>303</vt:i4>
      </vt:variant>
      <vt:variant>
        <vt:i4>0</vt:i4>
      </vt:variant>
      <vt:variant>
        <vt:i4>5</vt:i4>
      </vt:variant>
      <vt:variant>
        <vt:lpwstr>https://pubmed.ncbi.nlm.nih.gov/31152757/</vt:lpwstr>
      </vt:variant>
      <vt:variant>
        <vt:lpwstr/>
      </vt:variant>
      <vt:variant>
        <vt:i4>1638464</vt:i4>
      </vt:variant>
      <vt:variant>
        <vt:i4>300</vt:i4>
      </vt:variant>
      <vt:variant>
        <vt:i4>0</vt:i4>
      </vt:variant>
      <vt:variant>
        <vt:i4>5</vt:i4>
      </vt:variant>
      <vt:variant>
        <vt:lpwstr>https://www.ncbi.nlm.nih.gov/pmc/articles/PMC6291113/</vt:lpwstr>
      </vt:variant>
      <vt:variant>
        <vt:lpwstr/>
      </vt:variant>
      <vt:variant>
        <vt:i4>917512</vt:i4>
      </vt:variant>
      <vt:variant>
        <vt:i4>297</vt:i4>
      </vt:variant>
      <vt:variant>
        <vt:i4>0</vt:i4>
      </vt:variant>
      <vt:variant>
        <vt:i4>5</vt:i4>
      </vt:variant>
      <vt:variant>
        <vt:lpwstr>https://pubmed.ncbi.nlm.nih.gov/33568514/</vt:lpwstr>
      </vt:variant>
      <vt:variant>
        <vt:lpwstr/>
      </vt:variant>
      <vt:variant>
        <vt:i4>327687</vt:i4>
      </vt:variant>
      <vt:variant>
        <vt:i4>294</vt:i4>
      </vt:variant>
      <vt:variant>
        <vt:i4>0</vt:i4>
      </vt:variant>
      <vt:variant>
        <vt:i4>5</vt:i4>
      </vt:variant>
      <vt:variant>
        <vt:lpwstr>https://pubmed.ncbi.nlm.nih.gov/17250934/</vt:lpwstr>
      </vt:variant>
      <vt:variant>
        <vt:lpwstr/>
      </vt:variant>
      <vt:variant>
        <vt:i4>1245257</vt:i4>
      </vt:variant>
      <vt:variant>
        <vt:i4>291</vt:i4>
      </vt:variant>
      <vt:variant>
        <vt:i4>0</vt:i4>
      </vt:variant>
      <vt:variant>
        <vt:i4>5</vt:i4>
      </vt:variant>
      <vt:variant>
        <vt:lpwstr>https://www.ncbi.nlm.nih.gov/pmc/articles/PMC4774783/</vt:lpwstr>
      </vt:variant>
      <vt:variant>
        <vt:lpwstr/>
      </vt:variant>
      <vt:variant>
        <vt:i4>4980837</vt:i4>
      </vt:variant>
      <vt:variant>
        <vt:i4>288</vt:i4>
      </vt:variant>
      <vt:variant>
        <vt:i4>0</vt:i4>
      </vt:variant>
      <vt:variant>
        <vt:i4>5</vt:i4>
      </vt:variant>
      <vt:variant>
        <vt:lpwstr>https://www.mla.com.au/globalassets/mla-corporate/prices--markets/documents/trends--analysis/soti-report/2879-mla-state-of-industry-report-2022_d6_low-res_spreads.pdf</vt:lpwstr>
      </vt:variant>
      <vt:variant>
        <vt:lpwstr/>
      </vt:variant>
      <vt:variant>
        <vt:i4>6357119</vt:i4>
      </vt:variant>
      <vt:variant>
        <vt:i4>285</vt:i4>
      </vt:variant>
      <vt:variant>
        <vt:i4>0</vt:i4>
      </vt:variant>
      <vt:variant>
        <vt:i4>5</vt:i4>
      </vt:variant>
      <vt:variant>
        <vt:lpwstr>https://www.mpi.govt.nz/import/importing-into-nz-how-it-works/import-health-standards/risk-analysis</vt:lpwstr>
      </vt:variant>
      <vt:variant>
        <vt:lpwstr/>
      </vt:variant>
      <vt:variant>
        <vt:i4>1441856</vt:i4>
      </vt:variant>
      <vt:variant>
        <vt:i4>282</vt:i4>
      </vt:variant>
      <vt:variant>
        <vt:i4>0</vt:i4>
      </vt:variant>
      <vt:variant>
        <vt:i4>5</vt:i4>
      </vt:variant>
      <vt:variant>
        <vt:lpwstr>https://www.ncbi.nlm.nih.gov/pmc/articles/PMC3268087/</vt:lpwstr>
      </vt:variant>
      <vt:variant>
        <vt:lpwstr/>
      </vt:variant>
      <vt:variant>
        <vt:i4>786439</vt:i4>
      </vt:variant>
      <vt:variant>
        <vt:i4>279</vt:i4>
      </vt:variant>
      <vt:variant>
        <vt:i4>0</vt:i4>
      </vt:variant>
      <vt:variant>
        <vt:i4>5</vt:i4>
      </vt:variant>
      <vt:variant>
        <vt:lpwstr>https://pubmed.ncbi.nlm.nih.gov/23456606/</vt:lpwstr>
      </vt:variant>
      <vt:variant>
        <vt:lpwstr/>
      </vt:variant>
      <vt:variant>
        <vt:i4>917505</vt:i4>
      </vt:variant>
      <vt:variant>
        <vt:i4>276</vt:i4>
      </vt:variant>
      <vt:variant>
        <vt:i4>0</vt:i4>
      </vt:variant>
      <vt:variant>
        <vt:i4>5</vt:i4>
      </vt:variant>
      <vt:variant>
        <vt:lpwstr>https://pubmed.ncbi.nlm.nih.gov/23702314/</vt:lpwstr>
      </vt:variant>
      <vt:variant>
        <vt:lpwstr/>
      </vt:variant>
      <vt:variant>
        <vt:i4>393224</vt:i4>
      </vt:variant>
      <vt:variant>
        <vt:i4>273</vt:i4>
      </vt:variant>
      <vt:variant>
        <vt:i4>0</vt:i4>
      </vt:variant>
      <vt:variant>
        <vt:i4>5</vt:i4>
      </vt:variant>
      <vt:variant>
        <vt:lpwstr>https://pubmed.ncbi.nlm.nih.gov/30811855/</vt:lpwstr>
      </vt:variant>
      <vt:variant>
        <vt:lpwstr/>
      </vt:variant>
      <vt:variant>
        <vt:i4>7864359</vt:i4>
      </vt:variant>
      <vt:variant>
        <vt:i4>270</vt:i4>
      </vt:variant>
      <vt:variant>
        <vt:i4>0</vt:i4>
      </vt:variant>
      <vt:variant>
        <vt:i4>5</vt:i4>
      </vt:variant>
      <vt:variant>
        <vt:lpwstr>'Non-vector-borne transmission of lumpy skin disease virus</vt:lpwstr>
      </vt:variant>
      <vt:variant>
        <vt:lpwstr/>
      </vt:variant>
      <vt:variant>
        <vt:i4>2555939</vt:i4>
      </vt:variant>
      <vt:variant>
        <vt:i4>267</vt:i4>
      </vt:variant>
      <vt:variant>
        <vt:i4>0</vt:i4>
      </vt:variant>
      <vt:variant>
        <vt:i4>5</vt:i4>
      </vt:variant>
      <vt:variant>
        <vt:lpwstr>https://pubmed.ncbi.nlm.nih.gov/30949814/</vt:lpwstr>
      </vt:variant>
      <vt:variant>
        <vt:lpwstr>:~:text=Although%20live%20attenuated%20LSDV%20vaccines,those%20of%20field%20LSDV%20strains.</vt:lpwstr>
      </vt:variant>
      <vt:variant>
        <vt:i4>1507340</vt:i4>
      </vt:variant>
      <vt:variant>
        <vt:i4>264</vt:i4>
      </vt:variant>
      <vt:variant>
        <vt:i4>0</vt:i4>
      </vt:variant>
      <vt:variant>
        <vt:i4>5</vt:i4>
      </vt:variant>
      <vt:variant>
        <vt:lpwstr>https://pubmed.ncbi.nlm.nih.gov/2999929/</vt:lpwstr>
      </vt:variant>
      <vt:variant>
        <vt:lpwstr/>
      </vt:variant>
      <vt:variant>
        <vt:i4>1310722</vt:i4>
      </vt:variant>
      <vt:variant>
        <vt:i4>261</vt:i4>
      </vt:variant>
      <vt:variant>
        <vt:i4>0</vt:i4>
      </vt:variant>
      <vt:variant>
        <vt:i4>5</vt:i4>
      </vt:variant>
      <vt:variant>
        <vt:lpwstr>https://pubmed.ncbi.nlm.nih.gov/3010413/</vt:lpwstr>
      </vt:variant>
      <vt:variant>
        <vt:lpwstr/>
      </vt:variant>
      <vt:variant>
        <vt:i4>6225926</vt:i4>
      </vt:variant>
      <vt:variant>
        <vt:i4>258</vt:i4>
      </vt:variant>
      <vt:variant>
        <vt:i4>0</vt:i4>
      </vt:variant>
      <vt:variant>
        <vt:i4>5</vt:i4>
      </vt:variant>
      <vt:variant>
        <vt:lpwstr>https://www.foodstandards.gov.au/industry/bse/pages/default.aspx</vt:lpwstr>
      </vt:variant>
      <vt:variant>
        <vt:lpwstr/>
      </vt:variant>
      <vt:variant>
        <vt:i4>4915270</vt:i4>
      </vt:variant>
      <vt:variant>
        <vt:i4>255</vt:i4>
      </vt:variant>
      <vt:variant>
        <vt:i4>0</vt:i4>
      </vt:variant>
      <vt:variant>
        <vt:i4>5</vt:i4>
      </vt:variant>
      <vt:variant>
        <vt:lpwstr>https://www.publish.csiro.au/ebook/download/pdf/5553</vt:lpwstr>
      </vt:variant>
      <vt:variant>
        <vt:lpwstr/>
      </vt:variant>
      <vt:variant>
        <vt:i4>5767169</vt:i4>
      </vt:variant>
      <vt:variant>
        <vt:i4>252</vt:i4>
      </vt:variant>
      <vt:variant>
        <vt:i4>0</vt:i4>
      </vt:variant>
      <vt:variant>
        <vt:i4>5</vt:i4>
      </vt:variant>
      <vt:variant>
        <vt:lpwstr>https://www.agriculture.gov.au/sites/default/files/documents/lsd-national-action-plan.pdf</vt:lpwstr>
      </vt:variant>
      <vt:variant>
        <vt:lpwstr/>
      </vt:variant>
      <vt:variant>
        <vt:i4>2097274</vt:i4>
      </vt:variant>
      <vt:variant>
        <vt:i4>249</vt:i4>
      </vt:variant>
      <vt:variant>
        <vt:i4>0</vt:i4>
      </vt:variant>
      <vt:variant>
        <vt:i4>5</vt:i4>
      </vt:variant>
      <vt:variant>
        <vt:lpwstr>https://www.agriculture.gov.au/biosecurity-trade/policy/risk-analysis/animal/fresh-chilled-frozen-beef</vt:lpwstr>
      </vt:variant>
      <vt:variant>
        <vt:lpwstr>final-report</vt:lpwstr>
      </vt:variant>
      <vt:variant>
        <vt:i4>1835012</vt:i4>
      </vt:variant>
      <vt:variant>
        <vt:i4>246</vt:i4>
      </vt:variant>
      <vt:variant>
        <vt:i4>0</vt:i4>
      </vt:variant>
      <vt:variant>
        <vt:i4>5</vt:i4>
      </vt:variant>
      <vt:variant>
        <vt:lpwstr>https://pubmed.ncbi.nlm.nih.gov/1777792/</vt:lpwstr>
      </vt:variant>
      <vt:variant>
        <vt:lpwstr/>
      </vt:variant>
      <vt:variant>
        <vt:i4>6029387</vt:i4>
      </vt:variant>
      <vt:variant>
        <vt:i4>243</vt:i4>
      </vt:variant>
      <vt:variant>
        <vt:i4>0</vt:i4>
      </vt:variant>
      <vt:variant>
        <vt:i4>5</vt:i4>
      </vt:variant>
      <vt:variant>
        <vt:lpwstr>https://www.agriculture.gov.au/abares/research-topics/agricultural-outlook/dairy</vt:lpwstr>
      </vt:variant>
      <vt:variant>
        <vt:lpwstr>elevated-export-prices-lead-to-a-high-value-of-dairy-exports</vt:lpwstr>
      </vt:variant>
      <vt:variant>
        <vt:i4>1114186</vt:i4>
      </vt:variant>
      <vt:variant>
        <vt:i4>240</vt:i4>
      </vt:variant>
      <vt:variant>
        <vt:i4>0</vt:i4>
      </vt:variant>
      <vt:variant>
        <vt:i4>5</vt:i4>
      </vt:variant>
      <vt:variant>
        <vt:lpwstr>https://www.ncbi.nlm.nih.gov/pmc/articles/PMC2869697/</vt:lpwstr>
      </vt:variant>
      <vt:variant>
        <vt:lpwstr/>
      </vt:variant>
      <vt:variant>
        <vt:i4>7209000</vt:i4>
      </vt:variant>
      <vt:variant>
        <vt:i4>237</vt:i4>
      </vt:variant>
      <vt:variant>
        <vt:i4>0</vt:i4>
      </vt:variant>
      <vt:variant>
        <vt:i4>5</vt:i4>
      </vt:variant>
      <vt:variant>
        <vt:lpwstr>http://www.cfsph.iastate.edu/DiseaseInfo/factsheets.php</vt:lpwstr>
      </vt:variant>
      <vt:variant>
        <vt:lpwstr/>
      </vt:variant>
      <vt:variant>
        <vt:i4>1245250</vt:i4>
      </vt:variant>
      <vt:variant>
        <vt:i4>234</vt:i4>
      </vt:variant>
      <vt:variant>
        <vt:i4>0</vt:i4>
      </vt:variant>
      <vt:variant>
        <vt:i4>5</vt:i4>
      </vt:variant>
      <vt:variant>
        <vt:lpwstr>https://www.ncbi.nlm.nih.gov/pmc/articles/PMC2271331/</vt:lpwstr>
      </vt:variant>
      <vt:variant>
        <vt:lpwstr/>
      </vt:variant>
      <vt:variant>
        <vt:i4>5570648</vt:i4>
      </vt:variant>
      <vt:variant>
        <vt:i4>231</vt:i4>
      </vt:variant>
      <vt:variant>
        <vt:i4>0</vt:i4>
      </vt:variant>
      <vt:variant>
        <vt:i4>5</vt:i4>
      </vt:variant>
      <vt:variant>
        <vt:lpwstr>https://onlinelibrary.wiley.com/doi/full/10.1111/j.1865-1682.2008.01024.x</vt:lpwstr>
      </vt:variant>
      <vt:variant>
        <vt:lpwstr/>
      </vt:variant>
      <vt:variant>
        <vt:i4>7733357</vt:i4>
      </vt:variant>
      <vt:variant>
        <vt:i4>228</vt:i4>
      </vt:variant>
      <vt:variant>
        <vt:i4>0</vt:i4>
      </vt:variant>
      <vt:variant>
        <vt:i4>5</vt:i4>
      </vt:variant>
      <vt:variant>
        <vt:lpwstr>http://www.ijbbb.org/show-38-504-1.html</vt:lpwstr>
      </vt:variant>
      <vt:variant>
        <vt:lpwstr/>
      </vt:variant>
      <vt:variant>
        <vt:i4>4521996</vt:i4>
      </vt:variant>
      <vt:variant>
        <vt:i4>225</vt:i4>
      </vt:variant>
      <vt:variant>
        <vt:i4>0</vt:i4>
      </vt:variant>
      <vt:variant>
        <vt:i4>5</vt:i4>
      </vt:variant>
      <vt:variant>
        <vt:lpwstr>https://animalhealthaustralia.com.au/ausvetplan/</vt:lpwstr>
      </vt:variant>
      <vt:variant>
        <vt:lpwstr/>
      </vt:variant>
      <vt:variant>
        <vt:i4>7077994</vt:i4>
      </vt:variant>
      <vt:variant>
        <vt:i4>222</vt:i4>
      </vt:variant>
      <vt:variant>
        <vt:i4>0</vt:i4>
      </vt:variant>
      <vt:variant>
        <vt:i4>5</vt:i4>
      </vt:variant>
      <vt:variant>
        <vt:lpwstr>https://animalhealthaustralia.com.au/eadra/</vt:lpwstr>
      </vt:variant>
      <vt:variant>
        <vt:lpwstr/>
      </vt:variant>
      <vt:variant>
        <vt:i4>1245247</vt:i4>
      </vt:variant>
      <vt:variant>
        <vt:i4>179</vt:i4>
      </vt:variant>
      <vt:variant>
        <vt:i4>0</vt:i4>
      </vt:variant>
      <vt:variant>
        <vt:i4>5</vt:i4>
      </vt:variant>
      <vt:variant>
        <vt:lpwstr/>
      </vt:variant>
      <vt:variant>
        <vt:lpwstr>_Toc138336529</vt:lpwstr>
      </vt:variant>
      <vt:variant>
        <vt:i4>1245247</vt:i4>
      </vt:variant>
      <vt:variant>
        <vt:i4>173</vt:i4>
      </vt:variant>
      <vt:variant>
        <vt:i4>0</vt:i4>
      </vt:variant>
      <vt:variant>
        <vt:i4>5</vt:i4>
      </vt:variant>
      <vt:variant>
        <vt:lpwstr/>
      </vt:variant>
      <vt:variant>
        <vt:lpwstr>_Toc138336528</vt:lpwstr>
      </vt:variant>
      <vt:variant>
        <vt:i4>1245247</vt:i4>
      </vt:variant>
      <vt:variant>
        <vt:i4>167</vt:i4>
      </vt:variant>
      <vt:variant>
        <vt:i4>0</vt:i4>
      </vt:variant>
      <vt:variant>
        <vt:i4>5</vt:i4>
      </vt:variant>
      <vt:variant>
        <vt:lpwstr/>
      </vt:variant>
      <vt:variant>
        <vt:lpwstr>_Toc138336527</vt:lpwstr>
      </vt:variant>
      <vt:variant>
        <vt:i4>1245247</vt:i4>
      </vt:variant>
      <vt:variant>
        <vt:i4>158</vt:i4>
      </vt:variant>
      <vt:variant>
        <vt:i4>0</vt:i4>
      </vt:variant>
      <vt:variant>
        <vt:i4>5</vt:i4>
      </vt:variant>
      <vt:variant>
        <vt:lpwstr/>
      </vt:variant>
      <vt:variant>
        <vt:lpwstr>_Toc138336526</vt:lpwstr>
      </vt:variant>
      <vt:variant>
        <vt:i4>1245247</vt:i4>
      </vt:variant>
      <vt:variant>
        <vt:i4>152</vt:i4>
      </vt:variant>
      <vt:variant>
        <vt:i4>0</vt:i4>
      </vt:variant>
      <vt:variant>
        <vt:i4>5</vt:i4>
      </vt:variant>
      <vt:variant>
        <vt:lpwstr/>
      </vt:variant>
      <vt:variant>
        <vt:lpwstr>_Toc138336525</vt:lpwstr>
      </vt:variant>
      <vt:variant>
        <vt:i4>1245247</vt:i4>
      </vt:variant>
      <vt:variant>
        <vt:i4>146</vt:i4>
      </vt:variant>
      <vt:variant>
        <vt:i4>0</vt:i4>
      </vt:variant>
      <vt:variant>
        <vt:i4>5</vt:i4>
      </vt:variant>
      <vt:variant>
        <vt:lpwstr/>
      </vt:variant>
      <vt:variant>
        <vt:lpwstr>_Toc138336524</vt:lpwstr>
      </vt:variant>
      <vt:variant>
        <vt:i4>1245247</vt:i4>
      </vt:variant>
      <vt:variant>
        <vt:i4>140</vt:i4>
      </vt:variant>
      <vt:variant>
        <vt:i4>0</vt:i4>
      </vt:variant>
      <vt:variant>
        <vt:i4>5</vt:i4>
      </vt:variant>
      <vt:variant>
        <vt:lpwstr/>
      </vt:variant>
      <vt:variant>
        <vt:lpwstr>_Toc138336523</vt:lpwstr>
      </vt:variant>
      <vt:variant>
        <vt:i4>1245247</vt:i4>
      </vt:variant>
      <vt:variant>
        <vt:i4>134</vt:i4>
      </vt:variant>
      <vt:variant>
        <vt:i4>0</vt:i4>
      </vt:variant>
      <vt:variant>
        <vt:i4>5</vt:i4>
      </vt:variant>
      <vt:variant>
        <vt:lpwstr/>
      </vt:variant>
      <vt:variant>
        <vt:lpwstr>_Toc138336522</vt:lpwstr>
      </vt:variant>
      <vt:variant>
        <vt:i4>1245247</vt:i4>
      </vt:variant>
      <vt:variant>
        <vt:i4>128</vt:i4>
      </vt:variant>
      <vt:variant>
        <vt:i4>0</vt:i4>
      </vt:variant>
      <vt:variant>
        <vt:i4>5</vt:i4>
      </vt:variant>
      <vt:variant>
        <vt:lpwstr/>
      </vt:variant>
      <vt:variant>
        <vt:lpwstr>_Toc138336521</vt:lpwstr>
      </vt:variant>
      <vt:variant>
        <vt:i4>1245247</vt:i4>
      </vt:variant>
      <vt:variant>
        <vt:i4>122</vt:i4>
      </vt:variant>
      <vt:variant>
        <vt:i4>0</vt:i4>
      </vt:variant>
      <vt:variant>
        <vt:i4>5</vt:i4>
      </vt:variant>
      <vt:variant>
        <vt:lpwstr/>
      </vt:variant>
      <vt:variant>
        <vt:lpwstr>_Toc138336520</vt:lpwstr>
      </vt:variant>
      <vt:variant>
        <vt:i4>1048639</vt:i4>
      </vt:variant>
      <vt:variant>
        <vt:i4>116</vt:i4>
      </vt:variant>
      <vt:variant>
        <vt:i4>0</vt:i4>
      </vt:variant>
      <vt:variant>
        <vt:i4>5</vt:i4>
      </vt:variant>
      <vt:variant>
        <vt:lpwstr/>
      </vt:variant>
      <vt:variant>
        <vt:lpwstr>_Toc138336519</vt:lpwstr>
      </vt:variant>
      <vt:variant>
        <vt:i4>1048639</vt:i4>
      </vt:variant>
      <vt:variant>
        <vt:i4>110</vt:i4>
      </vt:variant>
      <vt:variant>
        <vt:i4>0</vt:i4>
      </vt:variant>
      <vt:variant>
        <vt:i4>5</vt:i4>
      </vt:variant>
      <vt:variant>
        <vt:lpwstr/>
      </vt:variant>
      <vt:variant>
        <vt:lpwstr>_Toc138336518</vt:lpwstr>
      </vt:variant>
      <vt:variant>
        <vt:i4>1048639</vt:i4>
      </vt:variant>
      <vt:variant>
        <vt:i4>104</vt:i4>
      </vt:variant>
      <vt:variant>
        <vt:i4>0</vt:i4>
      </vt:variant>
      <vt:variant>
        <vt:i4>5</vt:i4>
      </vt:variant>
      <vt:variant>
        <vt:lpwstr/>
      </vt:variant>
      <vt:variant>
        <vt:lpwstr>_Toc138336517</vt:lpwstr>
      </vt:variant>
      <vt:variant>
        <vt:i4>1048639</vt:i4>
      </vt:variant>
      <vt:variant>
        <vt:i4>98</vt:i4>
      </vt:variant>
      <vt:variant>
        <vt:i4>0</vt:i4>
      </vt:variant>
      <vt:variant>
        <vt:i4>5</vt:i4>
      </vt:variant>
      <vt:variant>
        <vt:lpwstr/>
      </vt:variant>
      <vt:variant>
        <vt:lpwstr>_Toc138336516</vt:lpwstr>
      </vt:variant>
      <vt:variant>
        <vt:i4>1048639</vt:i4>
      </vt:variant>
      <vt:variant>
        <vt:i4>92</vt:i4>
      </vt:variant>
      <vt:variant>
        <vt:i4>0</vt:i4>
      </vt:variant>
      <vt:variant>
        <vt:i4>5</vt:i4>
      </vt:variant>
      <vt:variant>
        <vt:lpwstr/>
      </vt:variant>
      <vt:variant>
        <vt:lpwstr>_Toc138336515</vt:lpwstr>
      </vt:variant>
      <vt:variant>
        <vt:i4>1048639</vt:i4>
      </vt:variant>
      <vt:variant>
        <vt:i4>86</vt:i4>
      </vt:variant>
      <vt:variant>
        <vt:i4>0</vt:i4>
      </vt:variant>
      <vt:variant>
        <vt:i4>5</vt:i4>
      </vt:variant>
      <vt:variant>
        <vt:lpwstr/>
      </vt:variant>
      <vt:variant>
        <vt:lpwstr>_Toc138336514</vt:lpwstr>
      </vt:variant>
      <vt:variant>
        <vt:i4>1048639</vt:i4>
      </vt:variant>
      <vt:variant>
        <vt:i4>80</vt:i4>
      </vt:variant>
      <vt:variant>
        <vt:i4>0</vt:i4>
      </vt:variant>
      <vt:variant>
        <vt:i4>5</vt:i4>
      </vt:variant>
      <vt:variant>
        <vt:lpwstr/>
      </vt:variant>
      <vt:variant>
        <vt:lpwstr>_Toc138336513</vt:lpwstr>
      </vt:variant>
      <vt:variant>
        <vt:i4>1048639</vt:i4>
      </vt:variant>
      <vt:variant>
        <vt:i4>74</vt:i4>
      </vt:variant>
      <vt:variant>
        <vt:i4>0</vt:i4>
      </vt:variant>
      <vt:variant>
        <vt:i4>5</vt:i4>
      </vt:variant>
      <vt:variant>
        <vt:lpwstr/>
      </vt:variant>
      <vt:variant>
        <vt:lpwstr>_Toc138336512</vt:lpwstr>
      </vt:variant>
      <vt:variant>
        <vt:i4>1048639</vt:i4>
      </vt:variant>
      <vt:variant>
        <vt:i4>68</vt:i4>
      </vt:variant>
      <vt:variant>
        <vt:i4>0</vt:i4>
      </vt:variant>
      <vt:variant>
        <vt:i4>5</vt:i4>
      </vt:variant>
      <vt:variant>
        <vt:lpwstr/>
      </vt:variant>
      <vt:variant>
        <vt:lpwstr>_Toc138336511</vt:lpwstr>
      </vt:variant>
      <vt:variant>
        <vt:i4>1048639</vt:i4>
      </vt:variant>
      <vt:variant>
        <vt:i4>62</vt:i4>
      </vt:variant>
      <vt:variant>
        <vt:i4>0</vt:i4>
      </vt:variant>
      <vt:variant>
        <vt:i4>5</vt:i4>
      </vt:variant>
      <vt:variant>
        <vt:lpwstr/>
      </vt:variant>
      <vt:variant>
        <vt:lpwstr>_Toc138336510</vt:lpwstr>
      </vt:variant>
      <vt:variant>
        <vt:i4>1114175</vt:i4>
      </vt:variant>
      <vt:variant>
        <vt:i4>56</vt:i4>
      </vt:variant>
      <vt:variant>
        <vt:i4>0</vt:i4>
      </vt:variant>
      <vt:variant>
        <vt:i4>5</vt:i4>
      </vt:variant>
      <vt:variant>
        <vt:lpwstr/>
      </vt:variant>
      <vt:variant>
        <vt:lpwstr>_Toc138336509</vt:lpwstr>
      </vt:variant>
      <vt:variant>
        <vt:i4>1114175</vt:i4>
      </vt:variant>
      <vt:variant>
        <vt:i4>50</vt:i4>
      </vt:variant>
      <vt:variant>
        <vt:i4>0</vt:i4>
      </vt:variant>
      <vt:variant>
        <vt:i4>5</vt:i4>
      </vt:variant>
      <vt:variant>
        <vt:lpwstr/>
      </vt:variant>
      <vt:variant>
        <vt:lpwstr>_Toc138336508</vt:lpwstr>
      </vt:variant>
      <vt:variant>
        <vt:i4>1114175</vt:i4>
      </vt:variant>
      <vt:variant>
        <vt:i4>44</vt:i4>
      </vt:variant>
      <vt:variant>
        <vt:i4>0</vt:i4>
      </vt:variant>
      <vt:variant>
        <vt:i4>5</vt:i4>
      </vt:variant>
      <vt:variant>
        <vt:lpwstr/>
      </vt:variant>
      <vt:variant>
        <vt:lpwstr>_Toc138336507</vt:lpwstr>
      </vt:variant>
      <vt:variant>
        <vt:i4>1114175</vt:i4>
      </vt:variant>
      <vt:variant>
        <vt:i4>38</vt:i4>
      </vt:variant>
      <vt:variant>
        <vt:i4>0</vt:i4>
      </vt:variant>
      <vt:variant>
        <vt:i4>5</vt:i4>
      </vt:variant>
      <vt:variant>
        <vt:lpwstr/>
      </vt:variant>
      <vt:variant>
        <vt:lpwstr>_Toc138336506</vt:lpwstr>
      </vt:variant>
      <vt:variant>
        <vt:i4>1114175</vt:i4>
      </vt:variant>
      <vt:variant>
        <vt:i4>32</vt:i4>
      </vt:variant>
      <vt:variant>
        <vt:i4>0</vt:i4>
      </vt:variant>
      <vt:variant>
        <vt:i4>5</vt:i4>
      </vt:variant>
      <vt:variant>
        <vt:lpwstr/>
      </vt:variant>
      <vt:variant>
        <vt:lpwstr>_Toc138336505</vt:lpwstr>
      </vt:variant>
      <vt:variant>
        <vt:i4>1114175</vt:i4>
      </vt:variant>
      <vt:variant>
        <vt:i4>26</vt:i4>
      </vt:variant>
      <vt:variant>
        <vt:i4>0</vt:i4>
      </vt:variant>
      <vt:variant>
        <vt:i4>5</vt:i4>
      </vt:variant>
      <vt:variant>
        <vt:lpwstr/>
      </vt:variant>
      <vt:variant>
        <vt:lpwstr>_Toc138336504</vt:lpwstr>
      </vt:variant>
      <vt:variant>
        <vt:i4>1114175</vt:i4>
      </vt:variant>
      <vt:variant>
        <vt:i4>20</vt:i4>
      </vt:variant>
      <vt:variant>
        <vt:i4>0</vt:i4>
      </vt:variant>
      <vt:variant>
        <vt:i4>5</vt:i4>
      </vt:variant>
      <vt:variant>
        <vt:lpwstr/>
      </vt:variant>
      <vt:variant>
        <vt:lpwstr>_Toc138336503</vt:lpwstr>
      </vt:variant>
      <vt:variant>
        <vt:i4>1114175</vt:i4>
      </vt:variant>
      <vt:variant>
        <vt:i4>14</vt:i4>
      </vt:variant>
      <vt:variant>
        <vt:i4>0</vt:i4>
      </vt:variant>
      <vt:variant>
        <vt:i4>5</vt:i4>
      </vt:variant>
      <vt:variant>
        <vt:lpwstr/>
      </vt:variant>
      <vt:variant>
        <vt:lpwstr>_Toc138336502</vt:lpwstr>
      </vt:variant>
      <vt:variant>
        <vt:i4>7602282</vt:i4>
      </vt:variant>
      <vt:variant>
        <vt:i4>9</vt:i4>
      </vt:variant>
      <vt:variant>
        <vt:i4>0</vt:i4>
      </vt:variant>
      <vt:variant>
        <vt:i4>5</vt:i4>
      </vt:variant>
      <vt:variant>
        <vt:lpwstr>https://haveyoursay.agriculture.gov.au/hydrotimetes-natans</vt:lpwstr>
      </vt:variant>
      <vt:variant>
        <vt:lpwstr/>
      </vt:variant>
      <vt:variant>
        <vt:i4>3276914</vt:i4>
      </vt:variant>
      <vt:variant>
        <vt:i4>6</vt:i4>
      </vt:variant>
      <vt:variant>
        <vt:i4>0</vt:i4>
      </vt:variant>
      <vt:variant>
        <vt:i4>5</vt:i4>
      </vt:variant>
      <vt:variant>
        <vt:lpwstr>https://www.agriculture.gov.au/publications</vt:lpwstr>
      </vt:variant>
      <vt:variant>
        <vt:lpwstr/>
      </vt:variant>
      <vt:variant>
        <vt:i4>2097188</vt:i4>
      </vt:variant>
      <vt:variant>
        <vt:i4>3</vt:i4>
      </vt:variant>
      <vt:variant>
        <vt:i4>0</vt:i4>
      </vt:variant>
      <vt:variant>
        <vt:i4>5</vt:i4>
      </vt:variant>
      <vt:variant>
        <vt:lpwstr>https://haveyoursay.agriculture.gov.au/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of lumpy skin disease via fresh (chilled or frozen) bovine skeletal muscle meat from applicant countries</dc:title>
  <dc:subject/>
  <dc:creator>Department of Agriculture, Fisheries and Forestry</dc:creator>
  <cp:keywords/>
  <cp:revision>4</cp:revision>
  <cp:lastPrinted>2023-11-28T23:29:00Z</cp:lastPrinted>
  <dcterms:created xsi:type="dcterms:W3CDTF">2023-11-28T23:25:00Z</dcterms:created>
  <dcterms:modified xsi:type="dcterms:W3CDTF">2023-11-28T23:32:00Z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