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6C86A59C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0674AEC3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Thursday</w:t>
      </w:r>
      <w:r>
        <w:rPr>
          <w:rFonts w:ascii="Segoe UI Light" w:hAnsi="Segoe UI Light" w:cs="Segoe UI"/>
          <w:b/>
          <w:sz w:val="22"/>
          <w:szCs w:val="22"/>
        </w:rPr>
        <w:t xml:space="preserve"> </w:t>
      </w:r>
      <w:r w:rsidR="00B376BF">
        <w:rPr>
          <w:rFonts w:ascii="Segoe UI Light" w:hAnsi="Segoe UI Light" w:cs="Segoe UI"/>
          <w:b/>
          <w:sz w:val="22"/>
          <w:szCs w:val="22"/>
        </w:rPr>
        <w:t>16</w:t>
      </w:r>
      <w:r w:rsidR="00967D3B">
        <w:rPr>
          <w:rFonts w:ascii="Segoe UI Light" w:hAnsi="Segoe UI Light" w:cs="Segoe UI"/>
          <w:b/>
          <w:sz w:val="22"/>
          <w:szCs w:val="22"/>
        </w:rPr>
        <w:t xml:space="preserve"> September</w:t>
      </w:r>
      <w:r>
        <w:rPr>
          <w:rFonts w:ascii="Segoe UI Light" w:hAnsi="Segoe UI Light" w:cs="Segoe UI"/>
          <w:b/>
          <w:sz w:val="22"/>
          <w:szCs w:val="22"/>
        </w:rPr>
        <w:t xml:space="preserve"> 2021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3E2CB0F6" w:rsidR="00B57833" w:rsidRPr="00524597" w:rsidRDefault="00B57833" w:rsidP="00B57833">
      <w:pPr>
        <w:pStyle w:val="Header"/>
        <w:spacing w:after="6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9.00am – 11.00am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161"/>
      </w:tblGrid>
      <w:tr w:rsidR="00B57833" w14:paraId="31B976FF" w14:textId="77777777" w:rsidTr="00537DC6">
        <w:trPr>
          <w:trHeight w:val="2649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FC7AB7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 w:cs="Segoe UI"/>
                <w:lang w:bidi="en-US"/>
              </w:rPr>
              <w:t>Jo Laduzko</w:t>
            </w:r>
            <w:r>
              <w:rPr>
                <w:rFonts w:ascii="Segoe UI Light" w:hAnsi="Segoe UI Light"/>
                <w:lang w:eastAsia="ja-JP"/>
              </w:rPr>
              <w:t>, Department of Agriculture, Water and the Environment (C’wealth)</w:t>
            </w:r>
          </w:p>
          <w:p w14:paraId="104CAF32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3F8CAD04" w14:textId="77777777" w:rsidR="00B57833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3E1E769F" w14:textId="44AF76C8" w:rsidR="00681B4C" w:rsidRDefault="00681B4C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</w:tc>
      </w:tr>
      <w:tr w:rsidR="00B57833" w14:paraId="2A85A979" w14:textId="77777777" w:rsidTr="00537DC6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FC7AB7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533FF6B8" w:rsidR="00B57833" w:rsidRDefault="00B376BF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Malcolm Letts, </w:t>
            </w:r>
            <w:r w:rsidR="00B57833">
              <w:rPr>
                <w:rFonts w:ascii="Segoe UI Light" w:hAnsi="Segoe UI Light"/>
                <w:lang w:eastAsia="ja-JP"/>
              </w:rPr>
              <w:t>Deputy Director-General/Chief Biosecurity Officer, Biosecurity Queensland, (DAF)</w:t>
            </w:r>
          </w:p>
          <w:p w14:paraId="5044FF1E" w14:textId="77777777" w:rsidR="00B57833" w:rsidRDefault="00681B4C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01FC0362" w14:textId="6E576291" w:rsidR="00D559AB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Mel Blankenberg, A/Director, Strategy</w:t>
            </w:r>
          </w:p>
          <w:p w14:paraId="3C1A8624" w14:textId="77777777" w:rsidR="00D559AB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Andrew Turley, Strategic Review Secretariat</w:t>
            </w:r>
          </w:p>
          <w:p w14:paraId="2024455C" w14:textId="505A6B30" w:rsidR="00D559AB" w:rsidRPr="004F27BC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Jacqui King, Director, Invasive Plants and Animals</w:t>
            </w:r>
          </w:p>
        </w:tc>
      </w:tr>
      <w:tr w:rsidR="00B57833" w14:paraId="7BE9FBB5" w14:textId="77777777" w:rsidTr="00537DC6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B57833" w14:paraId="447DDC6B" w14:textId="77777777" w:rsidTr="00537DC6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FC7AB7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760C" w14:textId="77777777" w:rsidR="00B376BF" w:rsidRDefault="00B376BF" w:rsidP="00B376BF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Anne Walters, Department of Primary Industry and Resources (NT) </w:t>
            </w:r>
          </w:p>
          <w:p w14:paraId="39297ED4" w14:textId="3BF36EBC" w:rsidR="00B376BF" w:rsidRDefault="00B376BF" w:rsidP="00B376BF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van Schagen, Department of Primary Industries and Regional Development (WA)</w:t>
            </w:r>
          </w:p>
          <w:p w14:paraId="3A896895" w14:textId="216C56DF" w:rsidR="00681B4C" w:rsidRPr="00523900" w:rsidRDefault="00B57833" w:rsidP="00FC7AB7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</w:tc>
      </w:tr>
    </w:tbl>
    <w:p w14:paraId="2B7DC8DE" w14:textId="2A6F747C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10D4803B" w14:textId="43482057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410D7954" w14:textId="3CF46F8C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08681425" w14:textId="1BD99175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04ADE9F5" w14:textId="1EF5152D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3B3A2987" w14:textId="4157F324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66177069" w14:textId="2C405F29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3C8F7AC4" w14:textId="77777777" w:rsidR="00203F6C" w:rsidRDefault="00203F6C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2DF29BC3" w14:textId="2FFDA18B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lastRenderedPageBreak/>
        <w:t xml:space="preserve">The meeting opened at 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9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a</w:t>
      </w:r>
      <w:r>
        <w:rPr>
          <w:rFonts w:ascii="Segoe UI Light" w:hAnsi="Segoe UI Light" w:cs="Segoe UI"/>
          <w:sz w:val="22"/>
          <w:szCs w:val="22"/>
          <w:lang w:bidi="en-US"/>
        </w:rPr>
        <w:t>m.</w:t>
      </w:r>
    </w:p>
    <w:p w14:paraId="302B1E39" w14:textId="01334A8D" w:rsid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27BFAE88" w14:textId="631AC318" w:rsidR="00D203C3" w:rsidRP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t>MAIN DISCUSSION</w:t>
      </w:r>
    </w:p>
    <w:p w14:paraId="7759A0C9" w14:textId="7396F53C" w:rsidR="00A10B4F" w:rsidRDefault="00A10B4F" w:rsidP="00A10B4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The Steering Committee discussed its draft response to the recommendations from the Strategic Review and agreed to </w:t>
      </w:r>
      <w:r w:rsidR="00D031E5">
        <w:rPr>
          <w:rFonts w:ascii="Segoe UI Light" w:eastAsia="Times New Roman" w:hAnsi="Segoe UI Light" w:cs="Segoe UI"/>
          <w:lang w:eastAsia="en-AU" w:bidi="en-US"/>
        </w:rPr>
        <w:t>circulate</w:t>
      </w:r>
      <w:r>
        <w:rPr>
          <w:rFonts w:ascii="Segoe UI Light" w:eastAsia="Times New Roman" w:hAnsi="Segoe UI Light" w:cs="Segoe UI"/>
          <w:lang w:eastAsia="en-AU" w:bidi="en-US"/>
        </w:rPr>
        <w:t xml:space="preserve"> comments</w:t>
      </w:r>
      <w:r w:rsidR="00D031E5">
        <w:rPr>
          <w:rFonts w:ascii="Segoe UI Light" w:eastAsia="Times New Roman" w:hAnsi="Segoe UI Light" w:cs="Segoe UI"/>
          <w:lang w:eastAsia="en-AU" w:bidi="en-US"/>
        </w:rPr>
        <w:t xml:space="preserve"> and suggested amendments</w:t>
      </w:r>
      <w:r>
        <w:rPr>
          <w:rFonts w:ascii="Segoe UI Light" w:eastAsia="Times New Roman" w:hAnsi="Segoe UI Light" w:cs="Segoe UI"/>
          <w:lang w:eastAsia="en-AU" w:bidi="en-US"/>
        </w:rPr>
        <w:t xml:space="preserve">. </w:t>
      </w:r>
    </w:p>
    <w:p w14:paraId="5B059057" w14:textId="4C43CA86" w:rsidR="00130B03" w:rsidRDefault="00A10B4F" w:rsidP="00D65860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plan</w:t>
      </w:r>
      <w:r w:rsidR="00D031E5">
        <w:rPr>
          <w:rFonts w:ascii="Segoe UI Light" w:eastAsia="Times New Roman" w:hAnsi="Segoe UI Light" w:cs="Segoe UI"/>
          <w:lang w:eastAsia="en-AU" w:bidi="en-US"/>
        </w:rPr>
        <w:t>s</w:t>
      </w:r>
      <w:r>
        <w:rPr>
          <w:rFonts w:ascii="Segoe UI Light" w:eastAsia="Times New Roman" w:hAnsi="Segoe UI Light" w:cs="Segoe UI"/>
          <w:lang w:eastAsia="en-AU" w:bidi="en-US"/>
        </w:rPr>
        <w:t xml:space="preserve"> for the overarching strategy for Options A and C are progressing.  Discussions have commenced with Queensland Treasury</w:t>
      </w:r>
      <w:r w:rsidR="00D65860">
        <w:rPr>
          <w:rFonts w:ascii="Segoe UI Light" w:eastAsia="Times New Roman" w:hAnsi="Segoe UI Light" w:cs="Segoe UI"/>
          <w:lang w:eastAsia="en-AU" w:bidi="en-US"/>
        </w:rPr>
        <w:t xml:space="preserve"> and Premier and Cabinet and a Terms of Reference is being developed for an interdepartmental committee/taskforce.  Contact will be made</w:t>
      </w:r>
      <w:r>
        <w:rPr>
          <w:rFonts w:ascii="Segoe UI Light" w:eastAsia="Times New Roman" w:hAnsi="Segoe UI Light" w:cs="Segoe UI"/>
          <w:lang w:eastAsia="en-AU" w:bidi="en-US"/>
        </w:rPr>
        <w:t xml:space="preserve"> with the Local Government Authority of Queensland</w:t>
      </w:r>
      <w:r w:rsidR="00D65860">
        <w:rPr>
          <w:rFonts w:ascii="Segoe UI Light" w:eastAsia="Times New Roman" w:hAnsi="Segoe UI Light" w:cs="Segoe UI"/>
          <w:lang w:eastAsia="en-AU" w:bidi="en-US"/>
        </w:rPr>
        <w:t xml:space="preserve"> regarding its part in Option A prior to holding discussions with local Mayors and councillors</w:t>
      </w:r>
      <w:r>
        <w:rPr>
          <w:rFonts w:ascii="Segoe UI Light" w:eastAsia="Times New Roman" w:hAnsi="Segoe UI Light" w:cs="Segoe UI"/>
          <w:lang w:eastAsia="en-AU" w:bidi="en-US"/>
        </w:rPr>
        <w:t xml:space="preserve">. </w:t>
      </w:r>
    </w:p>
    <w:p w14:paraId="19997CF4" w14:textId="34D82E25" w:rsidR="00D65860" w:rsidRPr="00B67C93" w:rsidRDefault="00D65860" w:rsidP="00B67C93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Steering Committee were advised that the Cost Benefit Analysis Report should be available on 25</w:t>
      </w:r>
      <w:r w:rsidR="006C0702">
        <w:rPr>
          <w:rFonts w:ascii="Segoe UI Light" w:eastAsia="Times New Roman" w:hAnsi="Segoe UI Light" w:cs="Segoe UI"/>
          <w:lang w:eastAsia="en-AU" w:bidi="en-US"/>
        </w:rPr>
        <w:t> </w:t>
      </w:r>
      <w:r>
        <w:rPr>
          <w:rFonts w:ascii="Segoe UI Light" w:eastAsia="Times New Roman" w:hAnsi="Segoe UI Light" w:cs="Segoe UI"/>
          <w:lang w:eastAsia="en-AU" w:bidi="en-US"/>
        </w:rPr>
        <w:t>September 2021.</w:t>
      </w:r>
    </w:p>
    <w:p w14:paraId="0BD28FB9" w14:textId="2D90816B" w:rsidR="008C17A1" w:rsidRDefault="0093605E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85DB8" wp14:editId="4B1FA62D">
            <wp:simplePos x="0" y="0"/>
            <wp:positionH relativeFrom="column">
              <wp:posOffset>4959507</wp:posOffset>
            </wp:positionH>
            <wp:positionV relativeFrom="paragraph">
              <wp:posOffset>298575</wp:posOffset>
            </wp:positionV>
            <wp:extent cx="1308632" cy="589442"/>
            <wp:effectExtent l="0" t="0" r="635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32" cy="5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A1"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32795387" w14:textId="4F9C9FE4" w:rsidR="00D031E5" w:rsidRPr="00D031E5" w:rsidRDefault="008C17A1" w:rsidP="00036B49">
      <w:pPr>
        <w:pStyle w:val="ListParagraph"/>
        <w:numPr>
          <w:ilvl w:val="0"/>
          <w:numId w:val="12"/>
        </w:numPr>
        <w:jc w:val="both"/>
        <w:rPr>
          <w:rFonts w:ascii="Segoe UI Light" w:hAnsi="Segoe UI Light" w:cs="Segoe UI"/>
          <w:lang w:eastAsia="en-AU" w:bidi="en-US"/>
        </w:rPr>
      </w:pPr>
      <w:r w:rsidRPr="00967D3B">
        <w:rPr>
          <w:rFonts w:ascii="Segoe UI Light" w:hAnsi="Segoe UI Light" w:cs="Segoe UI"/>
          <w:b/>
          <w:lang w:bidi="en-US"/>
        </w:rPr>
        <w:t xml:space="preserve">AGREED </w:t>
      </w:r>
      <w:r w:rsidR="00D031E5" w:rsidRPr="00D031E5">
        <w:rPr>
          <w:rFonts w:ascii="Segoe UI Light" w:hAnsi="Segoe UI Light" w:cs="Segoe UI"/>
          <w:bCs/>
          <w:lang w:bidi="en-US"/>
        </w:rPr>
        <w:t>to provide comments on the draft Steering Committee response to the Strategic Review recommendations by 2</w:t>
      </w:r>
      <w:r w:rsidR="007A1513">
        <w:rPr>
          <w:rFonts w:ascii="Segoe UI Light" w:hAnsi="Segoe UI Light" w:cs="Segoe UI"/>
          <w:bCs/>
          <w:lang w:bidi="en-US"/>
        </w:rPr>
        <w:t>2</w:t>
      </w:r>
      <w:r w:rsidR="00D031E5" w:rsidRPr="00D031E5">
        <w:rPr>
          <w:rFonts w:ascii="Segoe UI Light" w:hAnsi="Segoe UI Light" w:cs="Segoe UI"/>
          <w:bCs/>
          <w:lang w:bidi="en-US"/>
        </w:rPr>
        <w:t xml:space="preserve"> September 2021.</w:t>
      </w:r>
    </w:p>
    <w:p w14:paraId="41D02ED1" w14:textId="11E046F1" w:rsidR="00392D62" w:rsidRDefault="00D031E5" w:rsidP="00036B49">
      <w:pPr>
        <w:pStyle w:val="ListParagraph"/>
        <w:numPr>
          <w:ilvl w:val="0"/>
          <w:numId w:val="12"/>
        </w:numPr>
        <w:jc w:val="both"/>
        <w:rPr>
          <w:rFonts w:ascii="Segoe UI Light" w:hAnsi="Segoe UI Light" w:cs="Segoe UI"/>
          <w:lang w:eastAsia="en-AU" w:bidi="en-US"/>
        </w:rPr>
      </w:pPr>
      <w:r w:rsidRPr="00967D3B">
        <w:rPr>
          <w:rFonts w:ascii="Segoe UI Light" w:hAnsi="Segoe UI Light" w:cs="Segoe UI"/>
          <w:b/>
          <w:lang w:bidi="en-US"/>
        </w:rPr>
        <w:t>AGREED</w:t>
      </w:r>
      <w:r>
        <w:rPr>
          <w:rFonts w:ascii="Segoe UI Light" w:hAnsi="Segoe UI Light" w:cs="Segoe UI"/>
          <w:lang w:eastAsia="en-AU" w:bidi="en-US"/>
        </w:rPr>
        <w:t xml:space="preserve"> </w:t>
      </w:r>
      <w:r w:rsidR="00586CC4">
        <w:rPr>
          <w:rFonts w:ascii="Segoe UI Light" w:hAnsi="Segoe UI Light" w:cs="Segoe UI"/>
          <w:lang w:eastAsia="en-AU" w:bidi="en-US"/>
        </w:rPr>
        <w:t xml:space="preserve">a meeting </w:t>
      </w:r>
      <w:r w:rsidR="00B67C93">
        <w:rPr>
          <w:rFonts w:ascii="Segoe UI Light" w:hAnsi="Segoe UI Light" w:cs="Segoe UI"/>
          <w:lang w:eastAsia="en-AU" w:bidi="en-US"/>
        </w:rPr>
        <w:t xml:space="preserve">to </w:t>
      </w:r>
      <w:r w:rsidR="00586CC4">
        <w:rPr>
          <w:rFonts w:ascii="Segoe UI Light" w:hAnsi="Segoe UI Light" w:cs="Segoe UI"/>
          <w:lang w:eastAsia="en-AU" w:bidi="en-US"/>
        </w:rPr>
        <w:t>be held on 30 September</w:t>
      </w:r>
      <w:r w:rsidR="006C0702">
        <w:rPr>
          <w:rFonts w:ascii="Segoe UI Light" w:hAnsi="Segoe UI Light" w:cs="Segoe UI"/>
          <w:lang w:eastAsia="en-AU" w:bidi="en-US"/>
        </w:rPr>
        <w:t xml:space="preserve"> 2021</w:t>
      </w:r>
      <w:r w:rsidR="00586CC4">
        <w:rPr>
          <w:rFonts w:ascii="Segoe UI Light" w:hAnsi="Segoe UI Light" w:cs="Segoe UI"/>
          <w:lang w:eastAsia="en-AU" w:bidi="en-US"/>
        </w:rPr>
        <w:t xml:space="preserve"> to discuss the ‘outline</w:t>
      </w:r>
      <w:r w:rsidR="00D65860">
        <w:rPr>
          <w:rFonts w:ascii="Segoe UI Light" w:hAnsi="Segoe UI Light" w:cs="Segoe UI"/>
          <w:lang w:eastAsia="en-AU" w:bidi="en-US"/>
        </w:rPr>
        <w:t xml:space="preserve"> </w:t>
      </w:r>
      <w:r w:rsidR="00B67C93">
        <w:rPr>
          <w:rFonts w:ascii="Segoe UI Light" w:hAnsi="Segoe UI Light" w:cs="Segoe UI"/>
          <w:lang w:eastAsia="en-AU" w:bidi="en-US"/>
        </w:rPr>
        <w:t>of the ‘national program response’ and the ‘Queensland led response’.</w:t>
      </w:r>
    </w:p>
    <w:p w14:paraId="5624F70D" w14:textId="52A3CD4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73"/>
        <w:gridCol w:w="3852"/>
        <w:gridCol w:w="1605"/>
        <w:gridCol w:w="1358"/>
        <w:gridCol w:w="1608"/>
      </w:tblGrid>
      <w:tr w:rsidR="00036B49" w:rsidRPr="0086093F" w14:paraId="56A934D4" w14:textId="77777777" w:rsidTr="00537DC6">
        <w:trPr>
          <w:tblHeader/>
        </w:trPr>
        <w:tc>
          <w:tcPr>
            <w:tcW w:w="2431" w:type="pct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902" w:type="pct"/>
            <w:shd w:val="clear" w:color="auto" w:fill="ACB9CA" w:themeFill="text2" w:themeFillTint="66"/>
            <w:vAlign w:val="center"/>
          </w:tcPr>
          <w:p w14:paraId="5E716E3B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763" w:type="pct"/>
            <w:shd w:val="clear" w:color="auto" w:fill="ACB9CA" w:themeFill="text2" w:themeFillTint="66"/>
          </w:tcPr>
          <w:p w14:paraId="409EBE93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04" w:type="pct"/>
            <w:shd w:val="clear" w:color="auto" w:fill="ACB9CA" w:themeFill="text2" w:themeFillTint="66"/>
            <w:vAlign w:val="center"/>
          </w:tcPr>
          <w:p w14:paraId="2501F1E2" w14:textId="77777777" w:rsidR="00036B49" w:rsidRPr="0086093F" w:rsidRDefault="00036B49" w:rsidP="00CA309C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036B49" w:rsidRPr="0086093F" w14:paraId="29263293" w14:textId="77777777" w:rsidTr="00537DC6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45C9F07" w14:textId="43C9CB06" w:rsidR="00036B49" w:rsidRPr="0086093F" w:rsidRDefault="00036B49" w:rsidP="00CA309C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1.</w:t>
            </w:r>
          </w:p>
        </w:tc>
        <w:tc>
          <w:tcPr>
            <w:tcW w:w="2165" w:type="pct"/>
            <w:shd w:val="clear" w:color="auto" w:fill="auto"/>
          </w:tcPr>
          <w:p w14:paraId="604DAC9A" w14:textId="1CE268F8" w:rsidR="00036B49" w:rsidRPr="0086093F" w:rsidRDefault="00D031E5" w:rsidP="00CA309C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Provide comments on the draft Steering Committee response to the Strategic Review recommendations to the Chair.</w:t>
            </w:r>
          </w:p>
        </w:tc>
        <w:tc>
          <w:tcPr>
            <w:tcW w:w="902" w:type="pct"/>
            <w:shd w:val="clear" w:color="auto" w:fill="auto"/>
          </w:tcPr>
          <w:p w14:paraId="1EE380B7" w14:textId="296505F0" w:rsidR="00036B49" w:rsidRPr="0086093F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Steering Committee members</w:t>
            </w:r>
          </w:p>
        </w:tc>
        <w:tc>
          <w:tcPr>
            <w:tcW w:w="763" w:type="pct"/>
            <w:shd w:val="clear" w:color="auto" w:fill="auto"/>
          </w:tcPr>
          <w:p w14:paraId="18CDAE1F" w14:textId="3B3FD082" w:rsidR="00036B49" w:rsidRPr="0086093F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</w:t>
            </w:r>
            <w:r w:rsidR="007A1513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</w:t>
            </w:r>
            <w:r w:rsidR="00E325BE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September 2021</w:t>
            </w:r>
          </w:p>
        </w:tc>
        <w:tc>
          <w:tcPr>
            <w:tcW w:w="904" w:type="pct"/>
            <w:shd w:val="clear" w:color="auto" w:fill="auto"/>
          </w:tcPr>
          <w:p w14:paraId="259D933C" w14:textId="298EF655" w:rsidR="00036B49" w:rsidRPr="0086093F" w:rsidRDefault="009E5B38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</w:t>
            </w:r>
          </w:p>
        </w:tc>
      </w:tr>
      <w:tr w:rsidR="00036B49" w:rsidRPr="0086093F" w14:paraId="2322BB93" w14:textId="77777777" w:rsidTr="00537DC6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FA94AA8" w14:textId="61ACE104" w:rsidR="00036B49" w:rsidRDefault="00036B49" w:rsidP="00CA309C">
            <w:pPr>
              <w:spacing w:before="60" w:after="6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2.</w:t>
            </w:r>
          </w:p>
        </w:tc>
        <w:tc>
          <w:tcPr>
            <w:tcW w:w="2165" w:type="pct"/>
            <w:shd w:val="clear" w:color="auto" w:fill="auto"/>
          </w:tcPr>
          <w:p w14:paraId="2CA1DEAE" w14:textId="37CF3209" w:rsidR="00036B49" w:rsidRPr="0086093F" w:rsidRDefault="00D031E5" w:rsidP="00CA309C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Schedule a Steering Committee Meeting</w:t>
            </w:r>
            <w:r w:rsidR="00B67C93">
              <w:rPr>
                <w:rFonts w:ascii="Segoe UI Light" w:hAnsi="Segoe UI Light" w:cs="Segoe UI Light"/>
                <w:sz w:val="22"/>
                <w:szCs w:val="22"/>
              </w:rPr>
              <w:t xml:space="preserve"> on 30 September 2021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 to discuss the </w:t>
            </w:r>
            <w:r w:rsidR="00B67C93">
              <w:rPr>
                <w:rFonts w:ascii="Segoe UI Light" w:hAnsi="Segoe UI Light" w:cs="Segoe UI Light"/>
                <w:sz w:val="22"/>
                <w:szCs w:val="22"/>
              </w:rPr>
              <w:t>‘national program response’ and the ‘Queensland led response’.</w:t>
            </w:r>
          </w:p>
        </w:tc>
        <w:tc>
          <w:tcPr>
            <w:tcW w:w="902" w:type="pct"/>
            <w:shd w:val="clear" w:color="auto" w:fill="auto"/>
          </w:tcPr>
          <w:p w14:paraId="58E89645" w14:textId="48D2C384" w:rsidR="00036B49" w:rsidRPr="004F71B9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6DD9C5D5" w14:textId="58063544" w:rsidR="00036B49" w:rsidRPr="004F71B9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16</w:t>
            </w:r>
            <w:r w:rsidR="00036B49" w:rsidRPr="004F71B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September 202</w:t>
            </w:r>
            <w:r w:rsidR="004F71B9" w:rsidRPr="004F71B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14:paraId="56876461" w14:textId="741B9BDD" w:rsidR="00036B49" w:rsidRPr="00D031E5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D031E5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</w:p>
        </w:tc>
      </w:tr>
      <w:tr w:rsidR="00D031E5" w:rsidRPr="0086093F" w14:paraId="629EA79A" w14:textId="77777777" w:rsidTr="00537DC6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13E7FA3B" w14:textId="58CCEFE8" w:rsidR="00D031E5" w:rsidRDefault="00D031E5" w:rsidP="00CA309C">
            <w:pPr>
              <w:spacing w:before="60" w:after="6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3. </w:t>
            </w:r>
          </w:p>
        </w:tc>
        <w:tc>
          <w:tcPr>
            <w:tcW w:w="2165" w:type="pct"/>
            <w:shd w:val="clear" w:color="auto" w:fill="auto"/>
          </w:tcPr>
          <w:p w14:paraId="45776A3F" w14:textId="1F9D68B3" w:rsidR="00D031E5" w:rsidRDefault="00D031E5" w:rsidP="00CA309C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Invite ACT and South Australia representatives to the upcoming meetings</w:t>
            </w:r>
          </w:p>
        </w:tc>
        <w:tc>
          <w:tcPr>
            <w:tcW w:w="902" w:type="pct"/>
            <w:shd w:val="clear" w:color="auto" w:fill="auto"/>
          </w:tcPr>
          <w:p w14:paraId="1133D14D" w14:textId="188BE9CC" w:rsidR="00D031E5" w:rsidRPr="00D031E5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D031E5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0BF1255B" w14:textId="10E76662" w:rsidR="00D031E5" w:rsidRPr="00D031E5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D031E5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16 September 2021</w:t>
            </w:r>
          </w:p>
        </w:tc>
        <w:tc>
          <w:tcPr>
            <w:tcW w:w="904" w:type="pct"/>
            <w:shd w:val="clear" w:color="auto" w:fill="auto"/>
          </w:tcPr>
          <w:p w14:paraId="3D32D83E" w14:textId="31E6CB4D" w:rsidR="00D031E5" w:rsidRPr="00D031E5" w:rsidRDefault="00D031E5" w:rsidP="00CA309C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D031E5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</w:p>
        </w:tc>
      </w:tr>
    </w:tbl>
    <w:p w14:paraId="7108075E" w14:textId="41EB2E9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p w14:paraId="76682F73" w14:textId="61C98F09" w:rsidR="00B67C93" w:rsidRPr="00036B49" w:rsidRDefault="00B67C93" w:rsidP="00036B49">
      <w:pPr>
        <w:jc w:val="both"/>
        <w:rPr>
          <w:rFonts w:ascii="Segoe UI Light" w:hAnsi="Segoe UI Light" w:cs="Segoe UI"/>
          <w:lang w:eastAsia="en-AU" w:bidi="en-US"/>
        </w:rPr>
      </w:pPr>
    </w:p>
    <w:sectPr w:rsidR="00B67C93" w:rsidRPr="00036B49" w:rsidSect="00673AFB">
      <w:headerReference w:type="default" r:id="rId8"/>
      <w:footerReference w:type="default" r:id="rId9"/>
      <w:pgSz w:w="11906" w:h="16838"/>
      <w:pgMar w:top="851" w:right="1440" w:bottom="567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7507" w14:textId="77777777" w:rsidR="007547AD" w:rsidRDefault="007547AD" w:rsidP="002A54BA">
      <w:pPr>
        <w:spacing w:after="0" w:line="240" w:lineRule="auto"/>
      </w:pPr>
      <w:r>
        <w:separator/>
      </w:r>
    </w:p>
  </w:endnote>
  <w:endnote w:type="continuationSeparator" w:id="0">
    <w:p w14:paraId="6DE1E822" w14:textId="77777777" w:rsidR="007547AD" w:rsidRDefault="007547AD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2A54BA" w:rsidRDefault="002A54BA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2A54BA" w:rsidRDefault="002A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F57" w14:textId="77777777" w:rsidR="007547AD" w:rsidRDefault="007547AD" w:rsidP="002A54BA">
      <w:pPr>
        <w:spacing w:after="0" w:line="240" w:lineRule="auto"/>
      </w:pPr>
      <w:r>
        <w:separator/>
      </w:r>
    </w:p>
  </w:footnote>
  <w:footnote w:type="continuationSeparator" w:id="0">
    <w:p w14:paraId="1E98E8E1" w14:textId="77777777" w:rsidR="007547AD" w:rsidRDefault="007547AD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EAC9" w14:textId="62E394FA" w:rsidR="0093605E" w:rsidRDefault="00203F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FD72D4F" wp14:editId="184F1EB8">
          <wp:simplePos x="0" y="0"/>
          <wp:positionH relativeFrom="page">
            <wp:posOffset>7620</wp:posOffset>
          </wp:positionH>
          <wp:positionV relativeFrom="paragraph">
            <wp:posOffset>-450215</wp:posOffset>
          </wp:positionV>
          <wp:extent cx="10687050" cy="1227455"/>
          <wp:effectExtent l="0" t="0" r="0" b="0"/>
          <wp:wrapTight wrapText="bothSides">
            <wp:wrapPolygon edited="0">
              <wp:start x="0" y="0"/>
              <wp:lineTo x="0" y="21120"/>
              <wp:lineTo x="21561" y="21120"/>
              <wp:lineTo x="21561" y="0"/>
              <wp:lineTo x="0" y="0"/>
            </wp:wrapPolygon>
          </wp:wrapTight>
          <wp:docPr id="1" name="Picture 1" descr="A picture containing screenshot, orang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orang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B10"/>
    <w:multiLevelType w:val="hybridMultilevel"/>
    <w:tmpl w:val="C136AA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469633813">
    <w:abstractNumId w:val="6"/>
  </w:num>
  <w:num w:numId="2" w16cid:durableId="1289120022">
    <w:abstractNumId w:val="5"/>
  </w:num>
  <w:num w:numId="3" w16cid:durableId="1946041162">
    <w:abstractNumId w:val="11"/>
  </w:num>
  <w:num w:numId="4" w16cid:durableId="35931975">
    <w:abstractNumId w:val="2"/>
  </w:num>
  <w:num w:numId="5" w16cid:durableId="462234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909438">
    <w:abstractNumId w:val="8"/>
  </w:num>
  <w:num w:numId="7" w16cid:durableId="1888952599">
    <w:abstractNumId w:val="4"/>
  </w:num>
  <w:num w:numId="8" w16cid:durableId="2140679186">
    <w:abstractNumId w:val="10"/>
  </w:num>
  <w:num w:numId="9" w16cid:durableId="2005476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114149">
    <w:abstractNumId w:val="9"/>
  </w:num>
  <w:num w:numId="11" w16cid:durableId="950284716">
    <w:abstractNumId w:val="1"/>
  </w:num>
  <w:num w:numId="12" w16cid:durableId="361367225">
    <w:abstractNumId w:val="7"/>
  </w:num>
  <w:num w:numId="13" w16cid:durableId="76816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6B49"/>
    <w:rsid w:val="000845D4"/>
    <w:rsid w:val="00102120"/>
    <w:rsid w:val="00120D68"/>
    <w:rsid w:val="0012111F"/>
    <w:rsid w:val="00130B03"/>
    <w:rsid w:val="0015639C"/>
    <w:rsid w:val="00160B54"/>
    <w:rsid w:val="001E7AEA"/>
    <w:rsid w:val="001F1227"/>
    <w:rsid w:val="00203F6C"/>
    <w:rsid w:val="00233C7F"/>
    <w:rsid w:val="00274C87"/>
    <w:rsid w:val="002A08CD"/>
    <w:rsid w:val="002A54BA"/>
    <w:rsid w:val="002B0FB2"/>
    <w:rsid w:val="002B4102"/>
    <w:rsid w:val="002B7804"/>
    <w:rsid w:val="002D6714"/>
    <w:rsid w:val="002E1B58"/>
    <w:rsid w:val="00300D38"/>
    <w:rsid w:val="00300E1E"/>
    <w:rsid w:val="00303234"/>
    <w:rsid w:val="0030432D"/>
    <w:rsid w:val="0032116A"/>
    <w:rsid w:val="00337149"/>
    <w:rsid w:val="00341422"/>
    <w:rsid w:val="003424C9"/>
    <w:rsid w:val="003728D0"/>
    <w:rsid w:val="00392D62"/>
    <w:rsid w:val="003B2225"/>
    <w:rsid w:val="003C2F1C"/>
    <w:rsid w:val="003C5130"/>
    <w:rsid w:val="004125C7"/>
    <w:rsid w:val="004279B0"/>
    <w:rsid w:val="00432748"/>
    <w:rsid w:val="00456A00"/>
    <w:rsid w:val="00484BA0"/>
    <w:rsid w:val="00493EFC"/>
    <w:rsid w:val="004B4088"/>
    <w:rsid w:val="004C3543"/>
    <w:rsid w:val="004E4128"/>
    <w:rsid w:val="004E5E6A"/>
    <w:rsid w:val="004F578A"/>
    <w:rsid w:val="004F71B9"/>
    <w:rsid w:val="00503E0B"/>
    <w:rsid w:val="00505F64"/>
    <w:rsid w:val="00523900"/>
    <w:rsid w:val="00524597"/>
    <w:rsid w:val="00536054"/>
    <w:rsid w:val="00537DC6"/>
    <w:rsid w:val="00556B30"/>
    <w:rsid w:val="00586CC4"/>
    <w:rsid w:val="005A750A"/>
    <w:rsid w:val="005B40A2"/>
    <w:rsid w:val="005C3A7D"/>
    <w:rsid w:val="005D357A"/>
    <w:rsid w:val="005F03F7"/>
    <w:rsid w:val="005F1454"/>
    <w:rsid w:val="00602696"/>
    <w:rsid w:val="006479C9"/>
    <w:rsid w:val="00673AFB"/>
    <w:rsid w:val="00681B4C"/>
    <w:rsid w:val="00690D53"/>
    <w:rsid w:val="006946B1"/>
    <w:rsid w:val="006A4EB6"/>
    <w:rsid w:val="006C0702"/>
    <w:rsid w:val="006C1575"/>
    <w:rsid w:val="006F6B92"/>
    <w:rsid w:val="00702BE5"/>
    <w:rsid w:val="00716F9A"/>
    <w:rsid w:val="00722F30"/>
    <w:rsid w:val="007547AD"/>
    <w:rsid w:val="00763144"/>
    <w:rsid w:val="00763DE6"/>
    <w:rsid w:val="00782EF5"/>
    <w:rsid w:val="007A1513"/>
    <w:rsid w:val="007D254F"/>
    <w:rsid w:val="00801F85"/>
    <w:rsid w:val="00824BAE"/>
    <w:rsid w:val="008343CE"/>
    <w:rsid w:val="00855FF9"/>
    <w:rsid w:val="0086725D"/>
    <w:rsid w:val="00886BB8"/>
    <w:rsid w:val="008B0E04"/>
    <w:rsid w:val="008C17A1"/>
    <w:rsid w:val="008D3191"/>
    <w:rsid w:val="008D4E32"/>
    <w:rsid w:val="008F134F"/>
    <w:rsid w:val="008F22EA"/>
    <w:rsid w:val="008F257B"/>
    <w:rsid w:val="00901383"/>
    <w:rsid w:val="00925086"/>
    <w:rsid w:val="0093605E"/>
    <w:rsid w:val="00967D3B"/>
    <w:rsid w:val="00971142"/>
    <w:rsid w:val="00976453"/>
    <w:rsid w:val="009A1064"/>
    <w:rsid w:val="009A1483"/>
    <w:rsid w:val="009B08BE"/>
    <w:rsid w:val="009C6890"/>
    <w:rsid w:val="009D78BB"/>
    <w:rsid w:val="009E5B38"/>
    <w:rsid w:val="009F2BB6"/>
    <w:rsid w:val="00A06ADB"/>
    <w:rsid w:val="00A10B4F"/>
    <w:rsid w:val="00A315CE"/>
    <w:rsid w:val="00A32C62"/>
    <w:rsid w:val="00A361D3"/>
    <w:rsid w:val="00A556B2"/>
    <w:rsid w:val="00A60BD1"/>
    <w:rsid w:val="00A841C3"/>
    <w:rsid w:val="00A9076E"/>
    <w:rsid w:val="00A97474"/>
    <w:rsid w:val="00AA21C9"/>
    <w:rsid w:val="00AC2507"/>
    <w:rsid w:val="00AE1B2F"/>
    <w:rsid w:val="00AF099A"/>
    <w:rsid w:val="00B21A3B"/>
    <w:rsid w:val="00B376BF"/>
    <w:rsid w:val="00B57833"/>
    <w:rsid w:val="00B67C93"/>
    <w:rsid w:val="00B754F9"/>
    <w:rsid w:val="00BB4BC4"/>
    <w:rsid w:val="00BB522F"/>
    <w:rsid w:val="00BE4E37"/>
    <w:rsid w:val="00BF28E2"/>
    <w:rsid w:val="00C16095"/>
    <w:rsid w:val="00C26D85"/>
    <w:rsid w:val="00C72B29"/>
    <w:rsid w:val="00C76334"/>
    <w:rsid w:val="00CA4F3D"/>
    <w:rsid w:val="00CA5330"/>
    <w:rsid w:val="00CB3989"/>
    <w:rsid w:val="00CB6372"/>
    <w:rsid w:val="00CC1ACE"/>
    <w:rsid w:val="00CE6621"/>
    <w:rsid w:val="00D031E5"/>
    <w:rsid w:val="00D11D41"/>
    <w:rsid w:val="00D1487C"/>
    <w:rsid w:val="00D203C3"/>
    <w:rsid w:val="00D559AB"/>
    <w:rsid w:val="00D65860"/>
    <w:rsid w:val="00D9145B"/>
    <w:rsid w:val="00D934A3"/>
    <w:rsid w:val="00DA7898"/>
    <w:rsid w:val="00DE4DE9"/>
    <w:rsid w:val="00DF2602"/>
    <w:rsid w:val="00E056B2"/>
    <w:rsid w:val="00E12E13"/>
    <w:rsid w:val="00E216D8"/>
    <w:rsid w:val="00E27B6E"/>
    <w:rsid w:val="00E325BE"/>
    <w:rsid w:val="00E54F22"/>
    <w:rsid w:val="00E57669"/>
    <w:rsid w:val="00E63C4E"/>
    <w:rsid w:val="00E64321"/>
    <w:rsid w:val="00E817B7"/>
    <w:rsid w:val="00E92002"/>
    <w:rsid w:val="00EA19CA"/>
    <w:rsid w:val="00EA70F1"/>
    <w:rsid w:val="00F322DA"/>
    <w:rsid w:val="00F37C09"/>
    <w:rsid w:val="00F40ADC"/>
    <w:rsid w:val="00F52BB1"/>
    <w:rsid w:val="00F83589"/>
    <w:rsid w:val="00F911FC"/>
    <w:rsid w:val="00F918D7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Red Imported Fire Ant Eradication Program Steering Committee 16 September 2021 meeting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16 September 2021 (Extraordinary)</dc:title>
  <dc:subject/>
  <dc:creator>National Red Imported Fire Ant Eradication Program</dc:creator>
  <cp:keywords/>
  <dc:description/>
  <cp:lastModifiedBy>Catherine Dimmack</cp:lastModifiedBy>
  <cp:revision>4</cp:revision>
  <dcterms:created xsi:type="dcterms:W3CDTF">2023-05-22T22:51:00Z</dcterms:created>
  <dcterms:modified xsi:type="dcterms:W3CDTF">2023-06-04T23:32:00Z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