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4B2C0B78" w14:textId="70B4E747" w:rsidR="00905F94" w:rsidRPr="00ED6B49" w:rsidRDefault="00755483" w:rsidP="00B61734">
      <w:pPr>
        <w:tabs>
          <w:tab w:val="right" w:pos="9026"/>
        </w:tabs>
        <w:rPr>
          <w:rFonts w:cstheme="minorHAnsi"/>
          <w:b/>
          <w:sz w:val="28"/>
          <w:szCs w:val="28"/>
          <w:lang w:eastAsia="ja-JP"/>
        </w:rPr>
      </w:pPr>
      <w:r w:rsidRPr="00ED6B49">
        <w:rPr>
          <w:rFonts w:cstheme="minorHAnsi"/>
          <w:b/>
          <w:sz w:val="28"/>
          <w:szCs w:val="28"/>
          <w:lang w:eastAsia="ja-JP"/>
        </w:rPr>
        <w:t>Li</w:t>
      </w:r>
      <w:r w:rsidR="00F776B3" w:rsidRPr="00ED6B49">
        <w:rPr>
          <w:rFonts w:cstheme="minorHAnsi"/>
          <w:b/>
          <w:sz w:val="28"/>
          <w:szCs w:val="28"/>
          <w:lang w:eastAsia="ja-JP"/>
        </w:rPr>
        <w:t xml:space="preserve">neage </w:t>
      </w:r>
      <w:r w:rsidR="009B3C15" w:rsidRPr="00ED6B49">
        <w:rPr>
          <w:rFonts w:cstheme="minorHAnsi"/>
          <w:b/>
          <w:sz w:val="28"/>
          <w:szCs w:val="28"/>
          <w:lang w:eastAsia="ja-JP"/>
        </w:rPr>
        <w:t xml:space="preserve">on </w:t>
      </w:r>
      <w:r w:rsidRPr="00ED6B49">
        <w:rPr>
          <w:rFonts w:cstheme="minorHAnsi"/>
          <w:b/>
          <w:sz w:val="28"/>
          <w:szCs w:val="28"/>
          <w:lang w:eastAsia="ja-JP"/>
        </w:rPr>
        <w:t xml:space="preserve">the development of </w:t>
      </w:r>
      <w:r w:rsidR="00D52170" w:rsidRPr="00ED6B49">
        <w:rPr>
          <w:rFonts w:cstheme="minorHAnsi"/>
          <w:b/>
          <w:sz w:val="28"/>
          <w:szCs w:val="28"/>
          <w:lang w:eastAsia="ja-JP"/>
        </w:rPr>
        <w:t>the</w:t>
      </w:r>
      <w:r w:rsidRPr="00ED6B49">
        <w:rPr>
          <w:rFonts w:cstheme="minorHAnsi"/>
          <w:b/>
          <w:sz w:val="28"/>
          <w:szCs w:val="28"/>
          <w:lang w:eastAsia="ja-JP"/>
        </w:rPr>
        <w:t xml:space="preserve"> </w:t>
      </w:r>
      <w:r w:rsidR="006D06BD" w:rsidRPr="00ED6B49">
        <w:rPr>
          <w:rFonts w:cstheme="minorHAnsi"/>
          <w:b/>
          <w:i/>
          <w:sz w:val="28"/>
          <w:szCs w:val="28"/>
          <w:lang w:eastAsia="ja-JP"/>
        </w:rPr>
        <w:t>Fire</w:t>
      </w:r>
      <w:r w:rsidR="00137A0C" w:rsidRPr="00ED6B49">
        <w:rPr>
          <w:rFonts w:cstheme="minorHAnsi"/>
          <w:b/>
          <w:i/>
          <w:sz w:val="28"/>
          <w:szCs w:val="28"/>
          <w:lang w:eastAsia="ja-JP"/>
        </w:rPr>
        <w:t>s</w:t>
      </w:r>
      <w:r w:rsidR="006D06BD" w:rsidRPr="00ED6B49">
        <w:rPr>
          <w:rFonts w:cstheme="minorHAnsi"/>
          <w:b/>
          <w:i/>
          <w:sz w:val="28"/>
          <w:szCs w:val="28"/>
          <w:lang w:eastAsia="ja-JP"/>
        </w:rPr>
        <w:t xml:space="preserve"> in </w:t>
      </w:r>
      <w:r w:rsidRPr="00ED6B49">
        <w:rPr>
          <w:rFonts w:cstheme="minorHAnsi"/>
          <w:b/>
          <w:i/>
          <w:sz w:val="28"/>
          <w:szCs w:val="28"/>
          <w:lang w:eastAsia="ja-JP"/>
        </w:rPr>
        <w:t xml:space="preserve">Australia’s forests </w:t>
      </w:r>
      <w:r w:rsidR="00D92211" w:rsidRPr="00ED6B49">
        <w:rPr>
          <w:rFonts w:cstheme="minorHAnsi"/>
          <w:b/>
          <w:i/>
          <w:sz w:val="28"/>
          <w:szCs w:val="28"/>
          <w:lang w:eastAsia="ja-JP"/>
        </w:rPr>
        <w:t>20</w:t>
      </w:r>
      <w:r w:rsidR="000D1167" w:rsidRPr="00ED6B49">
        <w:rPr>
          <w:rFonts w:cstheme="minorHAnsi"/>
          <w:b/>
          <w:i/>
          <w:sz w:val="28"/>
          <w:szCs w:val="28"/>
          <w:lang w:eastAsia="ja-JP"/>
        </w:rPr>
        <w:t>1</w:t>
      </w:r>
      <w:r w:rsidR="00234431" w:rsidRPr="00ED6B49">
        <w:rPr>
          <w:rFonts w:cstheme="minorHAnsi"/>
          <w:b/>
          <w:i/>
          <w:sz w:val="28"/>
          <w:szCs w:val="28"/>
          <w:lang w:eastAsia="ja-JP"/>
        </w:rPr>
        <w:t>6</w:t>
      </w:r>
      <w:r w:rsidR="007C6425" w:rsidRPr="00ED6B49">
        <w:rPr>
          <w:rFonts w:cstheme="minorHAnsi"/>
          <w:b/>
          <w:i/>
          <w:sz w:val="28"/>
          <w:szCs w:val="28"/>
          <w:lang w:eastAsia="ja-JP"/>
        </w:rPr>
        <w:t>–</w:t>
      </w:r>
      <w:r w:rsidR="00D92211" w:rsidRPr="00ED6B49">
        <w:rPr>
          <w:rFonts w:cstheme="minorHAnsi"/>
          <w:b/>
          <w:i/>
          <w:sz w:val="28"/>
          <w:szCs w:val="28"/>
          <w:lang w:eastAsia="ja-JP"/>
        </w:rPr>
        <w:t xml:space="preserve">21 </w:t>
      </w:r>
      <w:r w:rsidRPr="00ED6B49">
        <w:rPr>
          <w:rFonts w:cstheme="minorHAnsi"/>
          <w:b/>
          <w:i/>
          <w:sz w:val="28"/>
          <w:szCs w:val="28"/>
          <w:lang w:eastAsia="ja-JP"/>
        </w:rPr>
        <w:t>(</w:t>
      </w:r>
      <w:r w:rsidR="00D92211" w:rsidRPr="00ED6B49">
        <w:rPr>
          <w:rFonts w:cstheme="minorHAnsi"/>
          <w:b/>
          <w:i/>
          <w:sz w:val="28"/>
          <w:szCs w:val="28"/>
          <w:lang w:eastAsia="ja-JP"/>
        </w:rPr>
        <w:t>2024</w:t>
      </w:r>
      <w:r w:rsidRPr="00ED6B49">
        <w:rPr>
          <w:rFonts w:cstheme="minorHAnsi"/>
          <w:b/>
          <w:i/>
          <w:sz w:val="28"/>
          <w:szCs w:val="28"/>
          <w:lang w:eastAsia="ja-JP"/>
        </w:rPr>
        <w:t>)</w:t>
      </w:r>
      <w:r w:rsidRPr="00ED6B49">
        <w:rPr>
          <w:rFonts w:cstheme="minorHAnsi"/>
          <w:b/>
          <w:sz w:val="28"/>
          <w:szCs w:val="28"/>
          <w:lang w:eastAsia="ja-JP"/>
        </w:rPr>
        <w:t xml:space="preserve"> dataset</w:t>
      </w:r>
      <w:r w:rsidR="00F776B3" w:rsidRPr="00ED6B49">
        <w:rPr>
          <w:rFonts w:cstheme="minorHAnsi"/>
          <w:b/>
          <w:sz w:val="28"/>
          <w:szCs w:val="28"/>
          <w:lang w:eastAsia="ja-JP"/>
        </w:rPr>
        <w:t xml:space="preserve"> for </w:t>
      </w:r>
      <w:r w:rsidR="00D92211" w:rsidRPr="00ED6B49">
        <w:rPr>
          <w:rFonts w:cstheme="minorHAnsi"/>
          <w:b/>
          <w:sz w:val="28"/>
          <w:szCs w:val="28"/>
          <w:lang w:eastAsia="ja-JP"/>
        </w:rPr>
        <w:t xml:space="preserve">the </w:t>
      </w:r>
      <w:r w:rsidR="00D92211" w:rsidRPr="00ED6B49">
        <w:rPr>
          <w:rFonts w:cstheme="minorHAnsi"/>
          <w:b/>
          <w:bCs/>
          <w:sz w:val="28"/>
          <w:szCs w:val="28"/>
          <w:lang w:eastAsia="ja-JP"/>
        </w:rPr>
        <w:t xml:space="preserve">2024 update of </w:t>
      </w:r>
      <w:hyperlink r:id="rId8" w:history="1">
        <w:r w:rsidR="00D92211" w:rsidRPr="00ED6B49">
          <w:rPr>
            <w:rStyle w:val="Hyperlink"/>
            <w:rFonts w:cstheme="minorHAnsi"/>
            <w:b/>
            <w:bCs/>
            <w:sz w:val="28"/>
            <w:szCs w:val="28"/>
            <w:lang w:eastAsia="ja-JP"/>
          </w:rPr>
          <w:t>Indicator 3.1b</w:t>
        </w:r>
      </w:hyperlink>
      <w:r w:rsidR="00D92211" w:rsidRPr="00ED6B49">
        <w:rPr>
          <w:rFonts w:cstheme="minorHAnsi"/>
          <w:b/>
          <w:bCs/>
          <w:sz w:val="28"/>
          <w:szCs w:val="28"/>
          <w:lang w:eastAsia="ja-JP"/>
        </w:rPr>
        <w:t xml:space="preserve"> for </w:t>
      </w:r>
      <w:hyperlink r:id="rId9" w:history="1">
        <w:r w:rsidR="00D92211" w:rsidRPr="00ED6B49">
          <w:rPr>
            <w:rStyle w:val="Hyperlink"/>
            <w:rFonts w:cstheme="minorHAnsi"/>
            <w:b/>
            <w:bCs/>
            <w:sz w:val="28"/>
            <w:szCs w:val="28"/>
            <w:lang w:eastAsia="ja-JP"/>
          </w:rPr>
          <w:t>Australia's State of the Forests Report</w:t>
        </w:r>
      </w:hyperlink>
      <w:r w:rsidR="00D92211" w:rsidRPr="00ED6B49">
        <w:rPr>
          <w:rFonts w:cstheme="minorHAnsi"/>
          <w:b/>
          <w:bCs/>
          <w:i/>
          <w:iCs/>
          <w:sz w:val="28"/>
          <w:szCs w:val="28"/>
          <w:lang w:eastAsia="ja-JP"/>
        </w:rPr>
        <w:t>.</w:t>
      </w:r>
    </w:p>
    <w:p w14:paraId="109EDCCA" w14:textId="77777777" w:rsidR="003338AD" w:rsidRPr="003C649C" w:rsidRDefault="003338AD" w:rsidP="003338AD">
      <w:pPr>
        <w:spacing w:before="40" w:after="40"/>
        <w:rPr>
          <w:rFonts w:cstheme="minorHAnsi"/>
          <w:i/>
          <w:lang w:eastAsia="ja-JP"/>
        </w:rPr>
      </w:pPr>
    </w:p>
    <w:p w14:paraId="62C3E7C2" w14:textId="5A2BC797" w:rsidR="003338AD" w:rsidRPr="003C649C" w:rsidRDefault="003338AD" w:rsidP="003338AD">
      <w:pPr>
        <w:spacing w:before="40" w:after="40"/>
        <w:rPr>
          <w:rFonts w:cstheme="minorHAnsi"/>
          <w:lang w:eastAsia="ja-JP"/>
        </w:rPr>
      </w:pPr>
      <w:r w:rsidRPr="003C649C">
        <w:rPr>
          <w:rFonts w:cstheme="minorHAnsi"/>
          <w:i/>
          <w:lang w:eastAsia="ja-JP"/>
        </w:rPr>
        <w:t xml:space="preserve">Fires in Australia’s Forests </w:t>
      </w:r>
      <w:r w:rsidR="00D92211" w:rsidRPr="003C649C">
        <w:rPr>
          <w:rFonts w:cstheme="minorHAnsi"/>
          <w:i/>
          <w:lang w:eastAsia="ja-JP"/>
        </w:rPr>
        <w:t>2016</w:t>
      </w:r>
      <w:r w:rsidRPr="003C649C">
        <w:rPr>
          <w:rFonts w:cstheme="minorHAnsi"/>
          <w:i/>
          <w:lang w:eastAsia="ja-JP"/>
        </w:rPr>
        <w:t>–</w:t>
      </w:r>
      <w:r w:rsidR="00D92211" w:rsidRPr="003C649C">
        <w:rPr>
          <w:rFonts w:cstheme="minorHAnsi"/>
          <w:i/>
          <w:lang w:eastAsia="ja-JP"/>
        </w:rPr>
        <w:t xml:space="preserve">21 </w:t>
      </w:r>
      <w:r w:rsidRPr="003C649C">
        <w:rPr>
          <w:rFonts w:cstheme="minorHAnsi"/>
          <w:i/>
          <w:lang w:eastAsia="ja-JP"/>
        </w:rPr>
        <w:t>(</w:t>
      </w:r>
      <w:r w:rsidR="00D92211" w:rsidRPr="003C649C">
        <w:rPr>
          <w:rFonts w:cstheme="minorHAnsi"/>
          <w:i/>
          <w:lang w:eastAsia="ja-JP"/>
        </w:rPr>
        <w:t>2024</w:t>
      </w:r>
      <w:r w:rsidRPr="003C649C">
        <w:rPr>
          <w:rFonts w:cstheme="minorHAnsi"/>
          <w:i/>
          <w:lang w:eastAsia="ja-JP"/>
        </w:rPr>
        <w:t>)</w:t>
      </w:r>
      <w:r w:rsidRPr="003C649C">
        <w:rPr>
          <w:rFonts w:cstheme="minorHAnsi"/>
          <w:lang w:eastAsia="ja-JP"/>
        </w:rPr>
        <w:t xml:space="preserve"> is a continental spatial dataset of the extent and frequency of </w:t>
      </w:r>
      <w:r w:rsidRPr="003C649C">
        <w:rPr>
          <w:rFonts w:cstheme="minorHAnsi"/>
          <w:b/>
          <w:bCs/>
          <w:i/>
          <w:iCs/>
          <w:lang w:eastAsia="ja-JP"/>
        </w:rPr>
        <w:t>planned</w:t>
      </w:r>
      <w:r w:rsidRPr="003C649C">
        <w:rPr>
          <w:rFonts w:cstheme="minorHAnsi"/>
          <w:lang w:eastAsia="ja-JP"/>
        </w:rPr>
        <w:t xml:space="preserve"> and </w:t>
      </w:r>
      <w:r w:rsidRPr="003C649C">
        <w:rPr>
          <w:rFonts w:cstheme="minorHAnsi"/>
          <w:b/>
          <w:bCs/>
          <w:i/>
          <w:iCs/>
          <w:lang w:eastAsia="ja-JP"/>
        </w:rPr>
        <w:t>unplanned</w:t>
      </w:r>
      <w:r w:rsidRPr="003C649C">
        <w:rPr>
          <w:rFonts w:cstheme="minorHAnsi"/>
          <w:i/>
          <w:iCs/>
          <w:lang w:eastAsia="ja-JP"/>
        </w:rPr>
        <w:t xml:space="preserve"> </w:t>
      </w:r>
      <w:r w:rsidRPr="003C649C">
        <w:rPr>
          <w:rFonts w:cstheme="minorHAnsi"/>
          <w:lang w:eastAsia="ja-JP"/>
        </w:rPr>
        <w:t xml:space="preserve">fires in forest in the five financial years between July </w:t>
      </w:r>
      <w:r w:rsidR="00D92211" w:rsidRPr="003C649C">
        <w:rPr>
          <w:rFonts w:cstheme="minorHAnsi"/>
          <w:lang w:eastAsia="ja-JP"/>
        </w:rPr>
        <w:t xml:space="preserve">2016 </w:t>
      </w:r>
      <w:r w:rsidRPr="003C649C">
        <w:rPr>
          <w:rFonts w:cstheme="minorHAnsi"/>
          <w:lang w:eastAsia="ja-JP"/>
        </w:rPr>
        <w:t xml:space="preserve">and June </w:t>
      </w:r>
      <w:r w:rsidR="00D92211" w:rsidRPr="003C649C">
        <w:rPr>
          <w:rFonts w:cstheme="minorHAnsi"/>
          <w:lang w:eastAsia="ja-JP"/>
        </w:rPr>
        <w:t>2021</w:t>
      </w:r>
      <w:r w:rsidRPr="003C649C">
        <w:rPr>
          <w:rFonts w:cstheme="minorHAnsi"/>
          <w:lang w:eastAsia="ja-JP"/>
        </w:rPr>
        <w:t xml:space="preserve">, assembled for </w:t>
      </w:r>
      <w:r w:rsidR="00D92211" w:rsidRPr="003C649C">
        <w:rPr>
          <w:rFonts w:cstheme="minorHAnsi"/>
          <w:lang w:eastAsia="ja-JP"/>
        </w:rPr>
        <w:t xml:space="preserve">the 2024 update of </w:t>
      </w:r>
      <w:hyperlink r:id="rId10" w:history="1">
        <w:r w:rsidR="00D92211" w:rsidRPr="00F34B2D">
          <w:rPr>
            <w:rStyle w:val="Hyperlink"/>
            <w:rFonts w:cstheme="minorHAnsi"/>
            <w:lang w:eastAsia="ja-JP"/>
          </w:rPr>
          <w:t>Indicator 3.1b</w:t>
        </w:r>
      </w:hyperlink>
      <w:r w:rsidR="00D92211" w:rsidRPr="003C649C">
        <w:rPr>
          <w:rFonts w:cstheme="minorHAnsi"/>
          <w:lang w:eastAsia="ja-JP"/>
        </w:rPr>
        <w:t xml:space="preserve"> for </w:t>
      </w:r>
      <w:r w:rsidR="00D92211" w:rsidRPr="003C649C">
        <w:rPr>
          <w:rFonts w:cstheme="minorHAnsi"/>
          <w:i/>
          <w:iCs/>
          <w:lang w:eastAsia="ja-JP"/>
        </w:rPr>
        <w:t>Australia's State of the Forests Report</w:t>
      </w:r>
      <w:r w:rsidRPr="003C649C">
        <w:rPr>
          <w:rStyle w:val="Hyperlink"/>
          <w:rFonts w:cstheme="minorHAnsi"/>
          <w:color w:val="000000" w:themeColor="text1"/>
          <w:u w:val="none"/>
          <w:lang w:eastAsia="ja-JP"/>
        </w:rPr>
        <w:t>.</w:t>
      </w:r>
      <w:r w:rsidRPr="003C649C">
        <w:rPr>
          <w:rFonts w:cstheme="minorHAnsi"/>
          <w:color w:val="000000" w:themeColor="text1"/>
          <w:lang w:eastAsia="ja-JP"/>
        </w:rPr>
        <w:t xml:space="preserve"> </w:t>
      </w:r>
      <w:r w:rsidRPr="003C649C">
        <w:rPr>
          <w:rFonts w:cstheme="minorHAnsi"/>
          <w:lang w:eastAsia="ja-JP"/>
        </w:rPr>
        <w:t xml:space="preserve">It was developed from multiple fire area datasets contributed by state and territory government agencies, after consultation with Australia’s Forest Fire Management Group. The fire dataset is then combined with forest cover information sourced from the </w:t>
      </w:r>
      <w:hyperlink r:id="rId11" w:history="1">
        <w:r w:rsidR="000D1167" w:rsidRPr="00F34B2D">
          <w:rPr>
            <w:rStyle w:val="Hyperlink"/>
            <w:rFonts w:cstheme="minorHAnsi"/>
            <w:lang w:eastAsia="ja-JP"/>
          </w:rPr>
          <w:t>Forests of Australia (2023)</w:t>
        </w:r>
      </w:hyperlink>
      <w:r w:rsidR="000D1167" w:rsidRPr="003C649C">
        <w:rPr>
          <w:rFonts w:cstheme="minorHAnsi"/>
          <w:lang w:eastAsia="ja-JP"/>
        </w:rPr>
        <w:t xml:space="preserve"> </w:t>
      </w:r>
      <w:r w:rsidRPr="003C649C">
        <w:rPr>
          <w:rFonts w:cstheme="minorHAnsi"/>
          <w:lang w:eastAsia="ja-JP"/>
        </w:rPr>
        <w:t xml:space="preserve">dataset, and forest tenure information sourced from the </w:t>
      </w:r>
      <w:hyperlink r:id="rId12" w:history="1">
        <w:r w:rsidR="000D1167" w:rsidRPr="00F34B2D">
          <w:rPr>
            <w:rStyle w:val="Hyperlink"/>
            <w:rFonts w:cstheme="minorHAnsi"/>
            <w:lang w:eastAsia="ja-JP"/>
          </w:rPr>
          <w:t>Tenure of Australia’s Forests (2023)</w:t>
        </w:r>
      </w:hyperlink>
      <w:r w:rsidR="000D1167" w:rsidRPr="003C649C">
        <w:rPr>
          <w:rFonts w:cstheme="minorHAnsi"/>
          <w:lang w:eastAsia="ja-JP"/>
        </w:rPr>
        <w:t xml:space="preserve"> </w:t>
      </w:r>
      <w:r w:rsidRPr="003C649C">
        <w:rPr>
          <w:rStyle w:val="Hyperlink"/>
          <w:rFonts w:cstheme="minorHAnsi"/>
          <w:color w:val="auto"/>
          <w:u w:val="none"/>
          <w:lang w:eastAsia="ja-JP"/>
        </w:rPr>
        <w:t>dataset.</w:t>
      </w:r>
    </w:p>
    <w:p w14:paraId="4851D01B" w14:textId="2A7E6E89" w:rsidR="0034435D" w:rsidRPr="003C649C" w:rsidRDefault="0034435D" w:rsidP="00905F94">
      <w:pPr>
        <w:rPr>
          <w:rFonts w:cstheme="minorHAnsi"/>
          <w:lang w:eastAsia="ja-JP"/>
        </w:rPr>
      </w:pPr>
      <w:r w:rsidRPr="003C649C">
        <w:rPr>
          <w:rFonts w:cstheme="minorHAnsi"/>
          <w:i/>
          <w:lang w:eastAsia="ja-JP"/>
        </w:rPr>
        <w:t>Fire</w:t>
      </w:r>
      <w:r w:rsidR="00137A0C" w:rsidRPr="003C649C">
        <w:rPr>
          <w:rFonts w:cstheme="minorHAnsi"/>
          <w:i/>
          <w:lang w:eastAsia="ja-JP"/>
        </w:rPr>
        <w:t>s</w:t>
      </w:r>
      <w:r w:rsidRPr="003C649C">
        <w:rPr>
          <w:rFonts w:cstheme="minorHAnsi"/>
          <w:i/>
          <w:lang w:eastAsia="ja-JP"/>
        </w:rPr>
        <w:t xml:space="preserve"> in</w:t>
      </w:r>
      <w:r w:rsidRPr="003C649C">
        <w:rPr>
          <w:rFonts w:cstheme="minorHAnsi"/>
          <w:i/>
        </w:rPr>
        <w:t xml:space="preserve"> </w:t>
      </w:r>
      <w:r w:rsidR="00F54F82" w:rsidRPr="003C649C">
        <w:rPr>
          <w:rFonts w:cstheme="minorHAnsi"/>
          <w:i/>
          <w:lang w:eastAsia="ja-JP"/>
        </w:rPr>
        <w:t xml:space="preserve">Australia’s forests </w:t>
      </w:r>
      <w:r w:rsidR="000D1167" w:rsidRPr="003C649C">
        <w:rPr>
          <w:rFonts w:cstheme="minorHAnsi"/>
          <w:i/>
          <w:lang w:eastAsia="ja-JP"/>
        </w:rPr>
        <w:t>2016</w:t>
      </w:r>
      <w:r w:rsidR="007C6425" w:rsidRPr="003C649C">
        <w:rPr>
          <w:rFonts w:cstheme="minorHAnsi"/>
          <w:i/>
          <w:lang w:eastAsia="ja-JP"/>
        </w:rPr>
        <w:t>–</w:t>
      </w:r>
      <w:r w:rsidR="000D1167" w:rsidRPr="003C649C">
        <w:rPr>
          <w:rFonts w:cstheme="minorHAnsi"/>
          <w:i/>
          <w:lang w:eastAsia="ja-JP"/>
        </w:rPr>
        <w:t xml:space="preserve">21 </w:t>
      </w:r>
      <w:r w:rsidR="00F54F82" w:rsidRPr="003C649C">
        <w:rPr>
          <w:rFonts w:cstheme="minorHAnsi"/>
          <w:i/>
          <w:lang w:eastAsia="ja-JP"/>
        </w:rPr>
        <w:t>(</w:t>
      </w:r>
      <w:r w:rsidR="000D1167" w:rsidRPr="003C649C">
        <w:rPr>
          <w:rFonts w:cstheme="minorHAnsi"/>
          <w:i/>
          <w:lang w:eastAsia="ja-JP"/>
        </w:rPr>
        <w:t>2024</w:t>
      </w:r>
      <w:r w:rsidR="00F54F82" w:rsidRPr="003C649C">
        <w:rPr>
          <w:rFonts w:cstheme="minorHAnsi"/>
          <w:i/>
          <w:lang w:eastAsia="ja-JP"/>
        </w:rPr>
        <w:t>)</w:t>
      </w:r>
      <w:r w:rsidR="00F54F82" w:rsidRPr="003C649C">
        <w:rPr>
          <w:rFonts w:cstheme="minorHAnsi"/>
          <w:lang w:eastAsia="ja-JP"/>
        </w:rPr>
        <w:t xml:space="preserve"> dataset</w:t>
      </w:r>
      <w:r w:rsidR="00F54F82" w:rsidRPr="003C649C">
        <w:rPr>
          <w:rFonts w:cstheme="minorHAnsi"/>
          <w:b/>
          <w:lang w:eastAsia="ja-JP"/>
        </w:rPr>
        <w:t xml:space="preserve"> </w:t>
      </w:r>
      <w:r w:rsidRPr="003C649C">
        <w:rPr>
          <w:rFonts w:cstheme="minorHAnsi"/>
          <w:lang w:eastAsia="ja-JP"/>
        </w:rPr>
        <w:t xml:space="preserve">was developed </w:t>
      </w:r>
      <w:r w:rsidR="00665E0C" w:rsidRPr="003C649C">
        <w:rPr>
          <w:rFonts w:cstheme="minorHAnsi"/>
          <w:lang w:eastAsia="ja-JP"/>
        </w:rPr>
        <w:t xml:space="preserve">from the following </w:t>
      </w:r>
      <w:r w:rsidR="00A403C3" w:rsidRPr="003C649C">
        <w:rPr>
          <w:rFonts w:cstheme="minorHAnsi"/>
          <w:lang w:eastAsia="ja-JP"/>
        </w:rPr>
        <w:t>state and territory (</w:t>
      </w:r>
      <w:r w:rsidRPr="003C649C">
        <w:rPr>
          <w:rFonts w:cstheme="minorHAnsi"/>
          <w:lang w:eastAsia="ja-JP"/>
        </w:rPr>
        <w:t>jurisdictional</w:t>
      </w:r>
      <w:r w:rsidR="00A403C3" w:rsidRPr="003C649C">
        <w:rPr>
          <w:rFonts w:cstheme="minorHAnsi"/>
          <w:lang w:eastAsia="ja-JP"/>
        </w:rPr>
        <w:t>)</w:t>
      </w:r>
      <w:r w:rsidRPr="003C649C">
        <w:rPr>
          <w:rFonts w:cstheme="minorHAnsi"/>
          <w:lang w:eastAsia="ja-JP"/>
        </w:rPr>
        <w:t xml:space="preserve"> fire datasets</w:t>
      </w:r>
      <w:r w:rsidR="00665E0C" w:rsidRPr="003C649C">
        <w:rPr>
          <w:rFonts w:cstheme="minorHAnsi"/>
          <w:lang w:eastAsia="ja-JP"/>
        </w:rPr>
        <w:t>:</w:t>
      </w:r>
    </w:p>
    <w:p w14:paraId="05A9866F" w14:textId="12F8FB6D" w:rsidR="0034435D" w:rsidRPr="003C649C" w:rsidRDefault="00A403C3" w:rsidP="006D3AE8">
      <w:pPr>
        <w:pStyle w:val="ListParagraph"/>
        <w:numPr>
          <w:ilvl w:val="0"/>
          <w:numId w:val="12"/>
        </w:numPr>
        <w:rPr>
          <w:rFonts w:cstheme="minorHAnsi"/>
          <w:lang w:eastAsia="ja-JP"/>
        </w:rPr>
      </w:pPr>
      <w:r w:rsidRPr="003C649C">
        <w:rPr>
          <w:rFonts w:cstheme="minorHAnsi"/>
          <w:lang w:eastAsia="ja-JP"/>
        </w:rPr>
        <w:t xml:space="preserve">Fire scars </w:t>
      </w:r>
      <w:r w:rsidR="00424AC7" w:rsidRPr="003C649C">
        <w:rPr>
          <w:rFonts w:cstheme="minorHAnsi"/>
          <w:lang w:eastAsia="ja-JP"/>
        </w:rPr>
        <w:t xml:space="preserve">for all land cover types </w:t>
      </w:r>
      <w:r w:rsidR="00FB60A9" w:rsidRPr="003C649C">
        <w:rPr>
          <w:rFonts w:cstheme="minorHAnsi"/>
          <w:lang w:eastAsia="ja-JP"/>
        </w:rPr>
        <w:t xml:space="preserve">detected by the MODIS satellite and mapped by </w:t>
      </w:r>
      <w:hyperlink r:id="rId13" w:history="1">
        <w:r w:rsidRPr="00ED6B49">
          <w:rPr>
            <w:rStyle w:val="Hyperlink"/>
            <w:rFonts w:cstheme="minorHAnsi"/>
            <w:lang w:eastAsia="ja-JP"/>
          </w:rPr>
          <w:t>Northern Australia Fire Information</w:t>
        </w:r>
      </w:hyperlink>
      <w:r w:rsidRPr="003C649C">
        <w:rPr>
          <w:rFonts w:cstheme="minorHAnsi"/>
          <w:lang w:eastAsia="ja-JP"/>
        </w:rPr>
        <w:t xml:space="preserve"> (</w:t>
      </w:r>
      <w:r w:rsidR="0034435D" w:rsidRPr="003C649C">
        <w:rPr>
          <w:rFonts w:cstheme="minorHAnsi"/>
          <w:lang w:eastAsia="ja-JP"/>
        </w:rPr>
        <w:t>NAFI</w:t>
      </w:r>
      <w:r w:rsidRPr="003C649C">
        <w:rPr>
          <w:rFonts w:cstheme="minorHAnsi"/>
          <w:lang w:eastAsia="ja-JP"/>
        </w:rPr>
        <w:t>)</w:t>
      </w:r>
      <w:r w:rsidR="00FB60A9" w:rsidRPr="003C649C">
        <w:rPr>
          <w:rFonts w:cstheme="minorHAnsi"/>
          <w:lang w:eastAsia="ja-JP"/>
        </w:rPr>
        <w:t xml:space="preserve">. This dataset is available from the NAFI website and </w:t>
      </w:r>
      <w:r w:rsidR="002B6E12" w:rsidRPr="003C649C">
        <w:rPr>
          <w:rFonts w:cstheme="minorHAnsi"/>
          <w:lang w:eastAsia="ja-JP"/>
        </w:rPr>
        <w:t xml:space="preserve">was used for </w:t>
      </w:r>
      <w:r w:rsidR="00FB60A9" w:rsidRPr="003C649C">
        <w:rPr>
          <w:rFonts w:cstheme="minorHAnsi"/>
          <w:lang w:eastAsia="ja-JP"/>
        </w:rPr>
        <w:t xml:space="preserve">the </w:t>
      </w:r>
      <w:r w:rsidR="0034435D" w:rsidRPr="003C649C">
        <w:rPr>
          <w:rFonts w:cstheme="minorHAnsi"/>
          <w:lang w:eastAsia="ja-JP"/>
        </w:rPr>
        <w:t xml:space="preserve">Northern Territory </w:t>
      </w:r>
      <w:r w:rsidR="00FB60A9" w:rsidRPr="003C649C">
        <w:rPr>
          <w:rFonts w:cstheme="minorHAnsi"/>
          <w:lang w:eastAsia="ja-JP"/>
        </w:rPr>
        <w:t xml:space="preserve">jurisdiction. </w:t>
      </w:r>
    </w:p>
    <w:p w14:paraId="53971602" w14:textId="2E8BF2FC" w:rsidR="0034435D" w:rsidRPr="003C649C" w:rsidRDefault="00FB60A9" w:rsidP="006D3AE8">
      <w:pPr>
        <w:pStyle w:val="ListParagraph"/>
        <w:numPr>
          <w:ilvl w:val="0"/>
          <w:numId w:val="12"/>
        </w:numPr>
        <w:rPr>
          <w:rFonts w:cstheme="minorHAnsi"/>
          <w:lang w:eastAsia="ja-JP"/>
        </w:rPr>
      </w:pPr>
      <w:r w:rsidRPr="003C649C">
        <w:rPr>
          <w:rFonts w:cstheme="minorHAnsi"/>
          <w:lang w:eastAsia="ja-JP"/>
        </w:rPr>
        <w:t xml:space="preserve">Fire scars </w:t>
      </w:r>
      <w:r w:rsidR="00424AC7" w:rsidRPr="003C649C">
        <w:rPr>
          <w:rFonts w:cstheme="minorHAnsi"/>
          <w:lang w:eastAsia="ja-JP"/>
        </w:rPr>
        <w:t xml:space="preserve">for all land cover types </w:t>
      </w:r>
      <w:r w:rsidRPr="003C649C">
        <w:rPr>
          <w:rFonts w:cstheme="minorHAnsi"/>
          <w:lang w:eastAsia="ja-JP"/>
        </w:rPr>
        <w:t xml:space="preserve">detected by the </w:t>
      </w:r>
      <w:r w:rsidR="0034435D" w:rsidRPr="003C649C">
        <w:rPr>
          <w:rFonts w:cstheme="minorHAnsi"/>
          <w:lang w:eastAsia="ja-JP"/>
        </w:rPr>
        <w:t xml:space="preserve">Landsat </w:t>
      </w:r>
      <w:r w:rsidRPr="003C649C">
        <w:rPr>
          <w:rFonts w:cstheme="minorHAnsi"/>
          <w:lang w:eastAsia="ja-JP"/>
        </w:rPr>
        <w:t>satellite</w:t>
      </w:r>
      <w:r w:rsidR="006D3AE8" w:rsidRPr="003C649C">
        <w:rPr>
          <w:rFonts w:cstheme="minorHAnsi"/>
          <w:lang w:eastAsia="ja-JP"/>
        </w:rPr>
        <w:t xml:space="preserve"> and Sentinel-2 satellites</w:t>
      </w:r>
      <w:r w:rsidRPr="003C649C">
        <w:rPr>
          <w:rFonts w:cstheme="minorHAnsi"/>
          <w:lang w:eastAsia="ja-JP"/>
        </w:rPr>
        <w:t xml:space="preserve"> and mapped by </w:t>
      </w:r>
      <w:r w:rsidR="00056B23" w:rsidRPr="003C649C">
        <w:rPr>
          <w:rFonts w:cstheme="minorHAnsi"/>
          <w:lang w:eastAsia="ja-JP"/>
        </w:rPr>
        <w:t xml:space="preserve">the </w:t>
      </w:r>
      <w:r w:rsidRPr="003C649C">
        <w:rPr>
          <w:rFonts w:cstheme="minorHAnsi"/>
          <w:lang w:eastAsia="ja-JP"/>
        </w:rPr>
        <w:t xml:space="preserve">Queensland </w:t>
      </w:r>
      <w:r w:rsidR="00FA5F5E" w:rsidRPr="003C649C">
        <w:rPr>
          <w:rFonts w:cstheme="minorHAnsi"/>
          <w:lang w:eastAsia="ja-JP"/>
        </w:rPr>
        <w:t>Statewide Landcover and Trees S</w:t>
      </w:r>
      <w:r w:rsidR="0034536A" w:rsidRPr="003C649C">
        <w:rPr>
          <w:rFonts w:cstheme="minorHAnsi"/>
          <w:lang w:eastAsia="ja-JP"/>
        </w:rPr>
        <w:t>tudy (</w:t>
      </w:r>
      <w:r w:rsidR="00056B23" w:rsidRPr="003C649C">
        <w:rPr>
          <w:rFonts w:cstheme="minorHAnsi"/>
          <w:lang w:eastAsia="ja-JP"/>
        </w:rPr>
        <w:t>SLATS</w:t>
      </w:r>
      <w:r w:rsidR="0034536A" w:rsidRPr="003C649C">
        <w:rPr>
          <w:rFonts w:cstheme="minorHAnsi"/>
          <w:lang w:eastAsia="ja-JP"/>
        </w:rPr>
        <w:t>)</w:t>
      </w:r>
      <w:r w:rsidR="00FA5F5E" w:rsidRPr="003C649C">
        <w:rPr>
          <w:rFonts w:cstheme="minorHAnsi"/>
          <w:lang w:eastAsia="ja-JP"/>
        </w:rPr>
        <w:t xml:space="preserve"> team</w:t>
      </w:r>
      <w:r w:rsidR="00D60082" w:rsidRPr="003C649C">
        <w:rPr>
          <w:rFonts w:cstheme="minorHAnsi"/>
          <w:lang w:eastAsia="ja-JP"/>
        </w:rPr>
        <w:t xml:space="preserve">. </w:t>
      </w:r>
    </w:p>
    <w:p w14:paraId="663421B7" w14:textId="0508032C" w:rsidR="005D62B6" w:rsidRPr="003C649C" w:rsidRDefault="0034435D" w:rsidP="006D3AE8">
      <w:pPr>
        <w:pStyle w:val="ListParagraph"/>
        <w:numPr>
          <w:ilvl w:val="0"/>
          <w:numId w:val="12"/>
        </w:numPr>
        <w:rPr>
          <w:rFonts w:cstheme="minorHAnsi"/>
          <w:lang w:eastAsia="ja-JP"/>
        </w:rPr>
      </w:pPr>
      <w:r w:rsidRPr="003C649C">
        <w:rPr>
          <w:rFonts w:cstheme="minorHAnsi"/>
          <w:lang w:eastAsia="ja-JP"/>
        </w:rPr>
        <w:t xml:space="preserve">Fire </w:t>
      </w:r>
      <w:r w:rsidR="009D4FCE" w:rsidRPr="003C649C">
        <w:rPr>
          <w:rFonts w:cstheme="minorHAnsi"/>
          <w:lang w:eastAsia="ja-JP"/>
        </w:rPr>
        <w:t xml:space="preserve">scars </w:t>
      </w:r>
      <w:r w:rsidR="00424AC7" w:rsidRPr="003C649C">
        <w:rPr>
          <w:rFonts w:cstheme="minorHAnsi"/>
          <w:lang w:eastAsia="ja-JP"/>
        </w:rPr>
        <w:t xml:space="preserve">for all land cover types </w:t>
      </w:r>
      <w:r w:rsidR="009D4FCE" w:rsidRPr="003C649C">
        <w:rPr>
          <w:rFonts w:cstheme="minorHAnsi"/>
          <w:lang w:eastAsia="ja-JP"/>
        </w:rPr>
        <w:t xml:space="preserve">mapped or digitised from aerial photography </w:t>
      </w:r>
      <w:r w:rsidR="008055F5" w:rsidRPr="003C649C">
        <w:rPr>
          <w:rFonts w:cstheme="minorHAnsi"/>
          <w:lang w:eastAsia="ja-JP"/>
        </w:rPr>
        <w:t xml:space="preserve">or captured from field GPS mapping </w:t>
      </w:r>
      <w:r w:rsidR="009D4FCE" w:rsidRPr="003C649C">
        <w:rPr>
          <w:rFonts w:cstheme="minorHAnsi"/>
          <w:lang w:eastAsia="ja-JP"/>
        </w:rPr>
        <w:t>and provided by the following agencies</w:t>
      </w:r>
      <w:r w:rsidR="0014065E" w:rsidRPr="003C649C">
        <w:rPr>
          <w:rFonts w:cstheme="minorHAnsi"/>
          <w:lang w:eastAsia="ja-JP"/>
        </w:rPr>
        <w:t xml:space="preserve"> or downloaded from </w:t>
      </w:r>
      <w:r w:rsidR="00234431" w:rsidRPr="003C649C">
        <w:rPr>
          <w:rFonts w:cstheme="minorHAnsi"/>
          <w:lang w:eastAsia="ja-JP"/>
        </w:rPr>
        <w:t xml:space="preserve">respective jurisdiction </w:t>
      </w:r>
      <w:r w:rsidR="0014065E" w:rsidRPr="003C649C">
        <w:rPr>
          <w:rFonts w:cstheme="minorHAnsi"/>
          <w:lang w:eastAsia="ja-JP"/>
        </w:rPr>
        <w:t>data portals</w:t>
      </w:r>
      <w:r w:rsidR="009D4FCE" w:rsidRPr="003C649C">
        <w:rPr>
          <w:rFonts w:cstheme="minorHAnsi"/>
          <w:lang w:eastAsia="ja-JP"/>
        </w:rPr>
        <w:t xml:space="preserve">: </w:t>
      </w:r>
    </w:p>
    <w:p w14:paraId="07B682A1" w14:textId="77777777" w:rsidR="00F46FA1" w:rsidRPr="003C649C" w:rsidRDefault="0014065E" w:rsidP="006D3AE8">
      <w:pPr>
        <w:pStyle w:val="ListParagraph"/>
        <w:numPr>
          <w:ilvl w:val="1"/>
          <w:numId w:val="12"/>
        </w:numPr>
        <w:rPr>
          <w:rFonts w:cstheme="minorHAnsi"/>
          <w:lang w:eastAsia="ja-JP"/>
        </w:rPr>
      </w:pPr>
      <w:r w:rsidRPr="003C649C">
        <w:rPr>
          <w:rFonts w:cstheme="minorHAnsi"/>
          <w:bCs/>
          <w:lang w:eastAsia="ja-JP"/>
        </w:rPr>
        <w:t>ACT Parks and Conservation Service</w:t>
      </w:r>
      <w:r w:rsidRPr="003C649C" w:rsidDel="0014065E">
        <w:rPr>
          <w:rFonts w:cstheme="minorHAnsi"/>
          <w:lang w:eastAsia="ja-JP"/>
        </w:rPr>
        <w:t xml:space="preserve"> </w:t>
      </w:r>
    </w:p>
    <w:p w14:paraId="527F97E0" w14:textId="55AA777B" w:rsidR="00F617CA" w:rsidRPr="003C649C" w:rsidRDefault="00665E0C" w:rsidP="006D3AE8">
      <w:pPr>
        <w:pStyle w:val="ListParagraph"/>
        <w:numPr>
          <w:ilvl w:val="1"/>
          <w:numId w:val="12"/>
        </w:numPr>
        <w:rPr>
          <w:rFonts w:cstheme="minorHAnsi"/>
          <w:lang w:eastAsia="ja-JP"/>
        </w:rPr>
      </w:pPr>
      <w:r w:rsidRPr="003C649C">
        <w:rPr>
          <w:rFonts w:cstheme="minorHAnsi"/>
          <w:lang w:eastAsia="ja-JP"/>
        </w:rPr>
        <w:t xml:space="preserve">New South Wales </w:t>
      </w:r>
      <w:r w:rsidRPr="003C649C">
        <w:rPr>
          <w:rFonts w:cstheme="minorHAnsi"/>
        </w:rPr>
        <w:t>Rural Fires Service</w:t>
      </w:r>
    </w:p>
    <w:p w14:paraId="03F252CE" w14:textId="43666468" w:rsidR="00F617CA" w:rsidRPr="003C649C" w:rsidRDefault="00234431" w:rsidP="006D3AE8">
      <w:pPr>
        <w:pStyle w:val="ListParagraph"/>
        <w:numPr>
          <w:ilvl w:val="1"/>
          <w:numId w:val="12"/>
        </w:numPr>
        <w:rPr>
          <w:rFonts w:cstheme="minorHAnsi"/>
          <w:lang w:eastAsia="ja-JP"/>
        </w:rPr>
      </w:pPr>
      <w:hyperlink r:id="rId14" w:history="1">
        <w:r w:rsidRPr="003C649C">
          <w:rPr>
            <w:rStyle w:val="Hyperlink"/>
            <w:rFonts w:cstheme="minorHAnsi"/>
            <w:lang w:eastAsia="ja-JP"/>
          </w:rPr>
          <w:t>South Australia Government Data Directory</w:t>
        </w:r>
      </w:hyperlink>
      <w:r w:rsidRPr="003C649C">
        <w:rPr>
          <w:rFonts w:cstheme="minorHAnsi"/>
          <w:lang w:eastAsia="ja-JP"/>
        </w:rPr>
        <w:t xml:space="preserve"> </w:t>
      </w:r>
    </w:p>
    <w:p w14:paraId="76F8110E" w14:textId="5E82AFBF" w:rsidR="008055F5" w:rsidRPr="003C649C" w:rsidRDefault="008055F5" w:rsidP="006D3AE8">
      <w:pPr>
        <w:pStyle w:val="ListParagraph"/>
        <w:numPr>
          <w:ilvl w:val="1"/>
          <w:numId w:val="12"/>
        </w:numPr>
        <w:rPr>
          <w:rFonts w:cstheme="minorHAnsi"/>
          <w:lang w:eastAsia="ja-JP"/>
        </w:rPr>
      </w:pPr>
      <w:r w:rsidRPr="003C649C">
        <w:rPr>
          <w:rFonts w:cstheme="minorHAnsi"/>
          <w:lang w:eastAsia="ja-JP"/>
        </w:rPr>
        <w:t>Queensland Parks and Wildlife Service</w:t>
      </w:r>
    </w:p>
    <w:p w14:paraId="025F67EE" w14:textId="439D42EC" w:rsidR="00F617CA" w:rsidRPr="003C649C" w:rsidRDefault="00F46FA1" w:rsidP="006D3AE8">
      <w:pPr>
        <w:pStyle w:val="ListParagraph"/>
        <w:numPr>
          <w:ilvl w:val="1"/>
          <w:numId w:val="12"/>
        </w:numPr>
        <w:rPr>
          <w:rFonts w:cstheme="minorHAnsi"/>
          <w:lang w:eastAsia="ja-JP"/>
        </w:rPr>
      </w:pPr>
      <w:r w:rsidRPr="003C649C">
        <w:rPr>
          <w:rFonts w:cstheme="minorHAnsi"/>
          <w:lang w:eastAsia="ja-JP"/>
        </w:rPr>
        <w:t xml:space="preserve">Tasmania </w:t>
      </w:r>
      <w:r w:rsidR="00234431" w:rsidRPr="003C649C">
        <w:rPr>
          <w:rFonts w:cstheme="minorHAnsi"/>
          <w:lang w:eastAsia="ja-JP"/>
        </w:rPr>
        <w:t xml:space="preserve">Department of Natural Resources and Environment </w:t>
      </w:r>
    </w:p>
    <w:p w14:paraId="2122C6B1" w14:textId="74AFD3DF" w:rsidR="00F617CA" w:rsidRPr="003C649C" w:rsidRDefault="00234431" w:rsidP="006D3AE8">
      <w:pPr>
        <w:pStyle w:val="ListParagraph"/>
        <w:numPr>
          <w:ilvl w:val="1"/>
          <w:numId w:val="12"/>
        </w:numPr>
        <w:rPr>
          <w:rFonts w:cstheme="minorHAnsi"/>
          <w:lang w:eastAsia="ja-JP"/>
        </w:rPr>
      </w:pPr>
      <w:hyperlink r:id="rId15" w:history="1">
        <w:r w:rsidRPr="003C649C">
          <w:rPr>
            <w:rStyle w:val="Hyperlink"/>
            <w:rFonts w:cstheme="minorHAnsi"/>
            <w:lang w:eastAsia="ja-JP"/>
          </w:rPr>
          <w:t>Victorian Government Data Portal</w:t>
        </w:r>
      </w:hyperlink>
      <w:r w:rsidR="00665E0C" w:rsidRPr="003C649C">
        <w:rPr>
          <w:rFonts w:cstheme="minorHAnsi"/>
          <w:lang w:eastAsia="ja-JP"/>
        </w:rPr>
        <w:t xml:space="preserve"> </w:t>
      </w:r>
    </w:p>
    <w:p w14:paraId="4E2D34BE" w14:textId="0F64431D" w:rsidR="005D62B6" w:rsidRPr="003C649C" w:rsidRDefault="00234431" w:rsidP="006D3AE8">
      <w:pPr>
        <w:pStyle w:val="ListParagraph"/>
        <w:numPr>
          <w:ilvl w:val="1"/>
          <w:numId w:val="12"/>
        </w:numPr>
        <w:rPr>
          <w:rFonts w:cstheme="minorHAnsi"/>
          <w:lang w:eastAsia="ja-JP"/>
        </w:rPr>
      </w:pPr>
      <w:hyperlink r:id="rId16" w:history="1">
        <w:r w:rsidRPr="003C649C">
          <w:rPr>
            <w:rStyle w:val="Hyperlink"/>
            <w:rFonts w:cstheme="minorHAnsi"/>
            <w:lang w:eastAsia="ja-JP"/>
          </w:rPr>
          <w:t>Western Australian Government Data Portal</w:t>
        </w:r>
      </w:hyperlink>
    </w:p>
    <w:p w14:paraId="047EBD4C" w14:textId="5427562C" w:rsidR="00036035" w:rsidRPr="003C649C" w:rsidRDefault="00234431" w:rsidP="00FD6E26">
      <w:pPr>
        <w:rPr>
          <w:rFonts w:cstheme="minorHAnsi"/>
          <w:lang w:eastAsia="ja-JP"/>
        </w:rPr>
      </w:pPr>
      <w:r w:rsidRPr="003C649C">
        <w:rPr>
          <w:rFonts w:cstheme="minorHAnsi"/>
          <w:lang w:eastAsia="ja-JP"/>
        </w:rPr>
        <w:t xml:space="preserve">Relevant </w:t>
      </w:r>
      <w:r w:rsidR="007D5450" w:rsidRPr="003C649C">
        <w:rPr>
          <w:rFonts w:cstheme="minorHAnsi"/>
          <w:lang w:eastAsia="ja-JP"/>
        </w:rPr>
        <w:t>j</w:t>
      </w:r>
      <w:r w:rsidR="00FD6E26" w:rsidRPr="003C649C">
        <w:rPr>
          <w:rFonts w:cstheme="minorHAnsi"/>
          <w:lang w:eastAsia="ja-JP"/>
        </w:rPr>
        <w:t>urisdiction</w:t>
      </w:r>
      <w:r w:rsidRPr="003C649C">
        <w:rPr>
          <w:rFonts w:cstheme="minorHAnsi"/>
          <w:lang w:eastAsia="ja-JP"/>
        </w:rPr>
        <w:t xml:space="preserve"> agencies, as detailed below,</w:t>
      </w:r>
      <w:r w:rsidR="007D5450" w:rsidRPr="003C649C">
        <w:rPr>
          <w:rFonts w:cstheme="minorHAnsi"/>
          <w:lang w:eastAsia="ja-JP"/>
        </w:rPr>
        <w:t xml:space="preserve"> provided advice</w:t>
      </w:r>
      <w:r w:rsidR="00FD6E26" w:rsidRPr="003C649C">
        <w:rPr>
          <w:rFonts w:cstheme="minorHAnsi"/>
          <w:lang w:eastAsia="ja-JP"/>
        </w:rPr>
        <w:t xml:space="preserve"> on how to use the data, in terms of interpreting the attributes and assigning planned or unplanned to fire records.</w:t>
      </w:r>
      <w:r w:rsidR="00036035">
        <w:rPr>
          <w:rFonts w:cstheme="minorHAnsi"/>
          <w:lang w:eastAsia="ja-JP"/>
        </w:rPr>
        <w:t xml:space="preserve"> </w:t>
      </w:r>
      <w:r w:rsidR="00036035" w:rsidRPr="003C649C">
        <w:rPr>
          <w:rFonts w:cstheme="minorHAnsi"/>
          <w:lang w:eastAsia="ja-JP"/>
        </w:rPr>
        <w:t>The method to derive a fire dataset that identifies the type of fire (</w:t>
      </w:r>
      <w:r w:rsidR="00036035" w:rsidRPr="003C649C">
        <w:rPr>
          <w:rFonts w:cstheme="minorHAnsi"/>
          <w:b/>
          <w:bCs/>
          <w:i/>
          <w:iCs/>
          <w:lang w:eastAsia="ja-JP"/>
        </w:rPr>
        <w:t>planned</w:t>
      </w:r>
      <w:r w:rsidR="00036035" w:rsidRPr="003C649C">
        <w:rPr>
          <w:rFonts w:cstheme="minorHAnsi"/>
          <w:lang w:eastAsia="ja-JP"/>
        </w:rPr>
        <w:t xml:space="preserve"> or </w:t>
      </w:r>
      <w:r w:rsidR="00036035" w:rsidRPr="003C649C">
        <w:rPr>
          <w:rFonts w:cstheme="minorHAnsi"/>
          <w:b/>
          <w:bCs/>
          <w:i/>
          <w:iCs/>
          <w:lang w:eastAsia="ja-JP"/>
        </w:rPr>
        <w:t>unplanned</w:t>
      </w:r>
      <w:r w:rsidR="00036035" w:rsidRPr="003C649C">
        <w:rPr>
          <w:rFonts w:cstheme="minorHAnsi"/>
          <w:lang w:eastAsia="ja-JP"/>
        </w:rPr>
        <w:t xml:space="preserve">) and the financial year in which the fire occurred for the reporting period </w:t>
      </w:r>
      <w:r w:rsidR="00036035" w:rsidRPr="003C649C">
        <w:rPr>
          <w:rFonts w:cstheme="minorHAnsi"/>
          <w:b/>
          <w:i/>
          <w:lang w:eastAsia="ja-JP"/>
        </w:rPr>
        <w:t>2016–17</w:t>
      </w:r>
      <w:r w:rsidR="00036035" w:rsidRPr="003C649C">
        <w:rPr>
          <w:rFonts w:cstheme="minorHAnsi"/>
          <w:lang w:eastAsia="ja-JP"/>
        </w:rPr>
        <w:t xml:space="preserve"> to </w:t>
      </w:r>
      <w:r w:rsidR="00036035" w:rsidRPr="003C649C">
        <w:rPr>
          <w:rFonts w:cstheme="minorHAnsi"/>
          <w:b/>
          <w:i/>
          <w:lang w:eastAsia="ja-JP"/>
        </w:rPr>
        <w:t>2020–21</w:t>
      </w:r>
      <w:r w:rsidR="00036035" w:rsidRPr="003C649C">
        <w:rPr>
          <w:rFonts w:cstheme="minorHAnsi"/>
          <w:lang w:eastAsia="ja-JP"/>
        </w:rPr>
        <w:t xml:space="preserve"> for each</w:t>
      </w:r>
      <w:r w:rsidR="00036035">
        <w:rPr>
          <w:rFonts w:cstheme="minorHAnsi"/>
          <w:lang w:eastAsia="ja-JP"/>
        </w:rPr>
        <w:t xml:space="preserve"> jurisdiction </w:t>
      </w:r>
      <w:r w:rsidR="00357832">
        <w:rPr>
          <w:rFonts w:cstheme="minorHAnsi"/>
          <w:lang w:eastAsia="ja-JP"/>
        </w:rPr>
        <w:t>is</w:t>
      </w:r>
      <w:r w:rsidR="00036035" w:rsidRPr="003C649C">
        <w:rPr>
          <w:rFonts w:cstheme="minorHAnsi"/>
          <w:lang w:eastAsia="ja-JP"/>
        </w:rPr>
        <w:t xml:space="preserve"> summarised </w:t>
      </w:r>
      <w:r w:rsidR="00036035">
        <w:rPr>
          <w:rFonts w:cstheme="minorHAnsi"/>
          <w:lang w:eastAsia="ja-JP"/>
        </w:rPr>
        <w:t>below:</w:t>
      </w:r>
    </w:p>
    <w:p w14:paraId="0F3C0D75" w14:textId="77777777" w:rsidR="007F43D5" w:rsidRPr="003C649C" w:rsidRDefault="00FD6E26" w:rsidP="00FD6E26">
      <w:pPr>
        <w:rPr>
          <w:rFonts w:cstheme="minorHAnsi"/>
          <w:b/>
          <w:u w:val="single"/>
          <w:lang w:eastAsia="ja-JP"/>
        </w:rPr>
      </w:pPr>
      <w:r w:rsidRPr="003C649C">
        <w:rPr>
          <w:rFonts w:cstheme="minorHAnsi"/>
          <w:b/>
          <w:u w:val="single"/>
          <w:lang w:eastAsia="ja-JP"/>
        </w:rPr>
        <w:t xml:space="preserve">Northern Territory </w:t>
      </w:r>
    </w:p>
    <w:p w14:paraId="48D57A73" w14:textId="7457B984" w:rsidR="007D5450" w:rsidRPr="003C649C" w:rsidRDefault="007D5450" w:rsidP="006D3AE8">
      <w:pPr>
        <w:pStyle w:val="ListParagraph"/>
        <w:numPr>
          <w:ilvl w:val="0"/>
          <w:numId w:val="13"/>
        </w:numPr>
        <w:rPr>
          <w:rStyle w:val="Hyperlink"/>
          <w:rFonts w:cstheme="minorHAnsi"/>
          <w:color w:val="auto"/>
          <w:u w:val="none"/>
          <w:lang w:eastAsia="ja-JP"/>
        </w:rPr>
      </w:pPr>
      <w:r w:rsidRPr="003C649C">
        <w:rPr>
          <w:rFonts w:cstheme="minorHAnsi"/>
          <w:lang w:eastAsia="ja-JP"/>
        </w:rPr>
        <w:t>Download</w:t>
      </w:r>
      <w:r w:rsidR="001E2B15" w:rsidRPr="003C649C">
        <w:rPr>
          <w:rFonts w:cstheme="minorHAnsi"/>
          <w:lang w:eastAsia="ja-JP"/>
        </w:rPr>
        <w:t>ed</w:t>
      </w:r>
      <w:r w:rsidRPr="003C649C">
        <w:rPr>
          <w:rFonts w:cstheme="minorHAnsi"/>
          <w:lang w:eastAsia="ja-JP"/>
        </w:rPr>
        <w:t xml:space="preserve"> </w:t>
      </w:r>
      <w:r w:rsidR="001A0EB0" w:rsidRPr="003C649C">
        <w:rPr>
          <w:rFonts w:cstheme="minorHAnsi"/>
          <w:lang w:eastAsia="ja-JP"/>
        </w:rPr>
        <w:t xml:space="preserve">raster </w:t>
      </w:r>
      <w:r w:rsidRPr="003C649C">
        <w:rPr>
          <w:rFonts w:cstheme="minorHAnsi"/>
          <w:lang w:eastAsia="ja-JP"/>
        </w:rPr>
        <w:t>data from NAFI website (</w:t>
      </w:r>
      <w:hyperlink r:id="rId17" w:history="1">
        <w:r w:rsidRPr="003C649C">
          <w:rPr>
            <w:rStyle w:val="Hyperlink"/>
            <w:rFonts w:cstheme="minorHAnsi"/>
            <w:lang w:eastAsia="ja-JP"/>
          </w:rPr>
          <w:t>https://www.firenorth.org.au/nafi3/</w:t>
        </w:r>
      </w:hyperlink>
      <w:r w:rsidRPr="003C649C">
        <w:rPr>
          <w:rStyle w:val="Hyperlink"/>
          <w:rFonts w:cstheme="minorHAnsi"/>
          <w:color w:val="000000" w:themeColor="text1"/>
          <w:u w:val="none"/>
          <w:lang w:eastAsia="ja-JP"/>
        </w:rPr>
        <w:t>)</w:t>
      </w:r>
    </w:p>
    <w:p w14:paraId="334B4746" w14:textId="5C17C6D1" w:rsidR="00F06939" w:rsidRPr="003C649C" w:rsidRDefault="001A0EB0" w:rsidP="006D3AE8">
      <w:pPr>
        <w:pStyle w:val="ListParagraph"/>
        <w:numPr>
          <w:ilvl w:val="0"/>
          <w:numId w:val="13"/>
        </w:numPr>
        <w:rPr>
          <w:rFonts w:cstheme="minorHAnsi"/>
          <w:lang w:eastAsia="ja-JP"/>
        </w:rPr>
      </w:pPr>
      <w:r w:rsidRPr="003C649C">
        <w:rPr>
          <w:rFonts w:cstheme="minorHAnsi"/>
          <w:lang w:eastAsia="ja-JP"/>
        </w:rPr>
        <w:t>S</w:t>
      </w:r>
      <w:r w:rsidR="00997EC2" w:rsidRPr="003C649C">
        <w:rPr>
          <w:rFonts w:cstheme="minorHAnsi"/>
          <w:lang w:eastAsia="ja-JP"/>
        </w:rPr>
        <w:t>eparate</w:t>
      </w:r>
      <w:r w:rsidR="001E2B15" w:rsidRPr="003C649C">
        <w:rPr>
          <w:rFonts w:cstheme="minorHAnsi"/>
          <w:lang w:eastAsia="ja-JP"/>
        </w:rPr>
        <w:t>d</w:t>
      </w:r>
      <w:r w:rsidRPr="003C649C">
        <w:rPr>
          <w:rFonts w:cstheme="minorHAnsi"/>
          <w:lang w:eastAsia="ja-JP"/>
        </w:rPr>
        <w:t xml:space="preserve"> data by financial year </w:t>
      </w:r>
      <w:r w:rsidR="001E2B15" w:rsidRPr="003C649C">
        <w:rPr>
          <w:rFonts w:cstheme="minorHAnsi"/>
          <w:lang w:eastAsia="ja-JP"/>
        </w:rPr>
        <w:t xml:space="preserve">which resulted in </w:t>
      </w:r>
      <w:r w:rsidR="00F06939" w:rsidRPr="003C649C">
        <w:rPr>
          <w:rFonts w:cstheme="minorHAnsi"/>
          <w:lang w:eastAsia="ja-JP"/>
        </w:rPr>
        <w:t>five</w:t>
      </w:r>
      <w:r w:rsidRPr="003C649C">
        <w:rPr>
          <w:rFonts w:cstheme="minorHAnsi"/>
          <w:lang w:eastAsia="ja-JP"/>
        </w:rPr>
        <w:t xml:space="preserve"> raster</w:t>
      </w:r>
      <w:r w:rsidR="00F06939" w:rsidRPr="003C649C">
        <w:rPr>
          <w:rFonts w:cstheme="minorHAnsi"/>
          <w:lang w:eastAsia="ja-JP"/>
        </w:rPr>
        <w:t>s</w:t>
      </w:r>
      <w:r w:rsidRPr="003C649C">
        <w:rPr>
          <w:rFonts w:cstheme="minorHAnsi"/>
          <w:lang w:eastAsia="ja-JP"/>
        </w:rPr>
        <w:t xml:space="preserve"> of fire</w:t>
      </w:r>
      <w:r w:rsidR="005172CD" w:rsidRPr="003C649C">
        <w:rPr>
          <w:rFonts w:cstheme="minorHAnsi"/>
          <w:lang w:eastAsia="ja-JP"/>
        </w:rPr>
        <w:t xml:space="preserve"> scars</w:t>
      </w:r>
      <w:r w:rsidR="00F06939" w:rsidRPr="003C649C">
        <w:rPr>
          <w:rFonts w:cstheme="minorHAnsi"/>
          <w:lang w:eastAsia="ja-JP"/>
        </w:rPr>
        <w:t>, one</w:t>
      </w:r>
      <w:r w:rsidRPr="003C649C">
        <w:rPr>
          <w:rFonts w:cstheme="minorHAnsi"/>
          <w:lang w:eastAsia="ja-JP"/>
        </w:rPr>
        <w:t xml:space="preserve"> for each of the</w:t>
      </w:r>
      <w:r w:rsidR="005172CD" w:rsidRPr="003C649C">
        <w:rPr>
          <w:rFonts w:cstheme="minorHAnsi"/>
          <w:lang w:eastAsia="ja-JP"/>
        </w:rPr>
        <w:t xml:space="preserve"> </w:t>
      </w:r>
      <w:r w:rsidR="009C29B0" w:rsidRPr="003C649C">
        <w:rPr>
          <w:rFonts w:cstheme="minorHAnsi"/>
          <w:lang w:eastAsia="ja-JP"/>
        </w:rPr>
        <w:t xml:space="preserve">financial </w:t>
      </w:r>
      <w:r w:rsidR="005172CD" w:rsidRPr="003C649C">
        <w:rPr>
          <w:rFonts w:cstheme="minorHAnsi"/>
          <w:lang w:eastAsia="ja-JP"/>
        </w:rPr>
        <w:t>years in the</w:t>
      </w:r>
      <w:r w:rsidRPr="003C649C">
        <w:rPr>
          <w:rFonts w:cstheme="minorHAnsi"/>
          <w:lang w:eastAsia="ja-JP"/>
        </w:rPr>
        <w:t xml:space="preserve"> reporting </w:t>
      </w:r>
      <w:r w:rsidR="000E32D9" w:rsidRPr="003C649C">
        <w:rPr>
          <w:rFonts w:cstheme="minorHAnsi"/>
          <w:lang w:eastAsia="ja-JP"/>
        </w:rPr>
        <w:t>period</w:t>
      </w:r>
      <w:r w:rsidR="009C29B0" w:rsidRPr="003C649C">
        <w:rPr>
          <w:rFonts w:cstheme="minorHAnsi"/>
          <w:lang w:eastAsia="ja-JP"/>
        </w:rPr>
        <w:t xml:space="preserve"> </w:t>
      </w:r>
      <w:r w:rsidR="00D9664C" w:rsidRPr="003C649C">
        <w:rPr>
          <w:rFonts w:cstheme="minorHAnsi"/>
          <w:lang w:eastAsia="ja-JP"/>
        </w:rPr>
        <w:t>2016</w:t>
      </w:r>
      <w:r w:rsidR="00997EC2" w:rsidRPr="003C649C">
        <w:rPr>
          <w:rFonts w:cstheme="minorHAnsi"/>
          <w:lang w:eastAsia="ja-JP"/>
        </w:rPr>
        <w:t>–</w:t>
      </w:r>
      <w:r w:rsidR="00D9664C" w:rsidRPr="003C649C">
        <w:rPr>
          <w:rFonts w:cstheme="minorHAnsi"/>
          <w:lang w:eastAsia="ja-JP"/>
        </w:rPr>
        <w:t xml:space="preserve">17 </w:t>
      </w:r>
      <w:r w:rsidR="009C29B0" w:rsidRPr="003C649C">
        <w:rPr>
          <w:rFonts w:cstheme="minorHAnsi"/>
          <w:lang w:eastAsia="ja-JP"/>
        </w:rPr>
        <w:t xml:space="preserve">to </w:t>
      </w:r>
      <w:r w:rsidR="00D9664C" w:rsidRPr="003C649C">
        <w:rPr>
          <w:rFonts w:cstheme="minorHAnsi"/>
          <w:lang w:eastAsia="ja-JP"/>
        </w:rPr>
        <w:t>2020</w:t>
      </w:r>
      <w:r w:rsidR="009C29B0" w:rsidRPr="003C649C">
        <w:rPr>
          <w:rFonts w:cstheme="minorHAnsi"/>
          <w:lang w:eastAsia="ja-JP"/>
        </w:rPr>
        <w:t>-</w:t>
      </w:r>
      <w:r w:rsidR="00D9664C" w:rsidRPr="003C649C">
        <w:rPr>
          <w:rFonts w:cstheme="minorHAnsi"/>
          <w:lang w:eastAsia="ja-JP"/>
        </w:rPr>
        <w:t>21</w:t>
      </w:r>
      <w:r w:rsidR="00D25097" w:rsidRPr="003C649C">
        <w:rPr>
          <w:rFonts w:cstheme="minorHAnsi"/>
          <w:lang w:eastAsia="ja-JP"/>
        </w:rPr>
        <w:t xml:space="preserve">. </w:t>
      </w:r>
    </w:p>
    <w:p w14:paraId="314AB97B" w14:textId="69FA183A" w:rsidR="001A0EB0" w:rsidRPr="003C649C" w:rsidRDefault="00997EC2" w:rsidP="006D3AE8">
      <w:pPr>
        <w:pStyle w:val="ListParagraph"/>
        <w:numPr>
          <w:ilvl w:val="0"/>
          <w:numId w:val="13"/>
        </w:numPr>
        <w:rPr>
          <w:rFonts w:cstheme="minorHAnsi"/>
          <w:lang w:eastAsia="ja-JP"/>
        </w:rPr>
      </w:pPr>
      <w:r w:rsidRPr="003C649C">
        <w:rPr>
          <w:rFonts w:cstheme="minorHAnsi"/>
          <w:lang w:eastAsia="ja-JP"/>
        </w:rPr>
        <w:t>Attribute</w:t>
      </w:r>
      <w:r w:rsidR="001E2B15" w:rsidRPr="003C649C">
        <w:rPr>
          <w:rFonts w:cstheme="minorHAnsi"/>
          <w:lang w:eastAsia="ja-JP"/>
        </w:rPr>
        <w:t>d</w:t>
      </w:r>
      <w:r w:rsidRPr="003C649C">
        <w:rPr>
          <w:rFonts w:cstheme="minorHAnsi"/>
          <w:lang w:eastAsia="ja-JP"/>
        </w:rPr>
        <w:t xml:space="preserve"> </w:t>
      </w:r>
      <w:r w:rsidR="00F06939" w:rsidRPr="003C649C">
        <w:rPr>
          <w:rFonts w:cstheme="minorHAnsi"/>
          <w:lang w:eastAsia="ja-JP"/>
        </w:rPr>
        <w:t xml:space="preserve">each raster of </w:t>
      </w:r>
      <w:r w:rsidRPr="003C649C">
        <w:rPr>
          <w:rFonts w:cstheme="minorHAnsi"/>
          <w:lang w:eastAsia="ja-JP"/>
        </w:rPr>
        <w:t>fire scars</w:t>
      </w:r>
      <w:r w:rsidR="00D25097" w:rsidRPr="003C649C">
        <w:rPr>
          <w:rFonts w:cstheme="minorHAnsi"/>
          <w:lang w:eastAsia="ja-JP"/>
        </w:rPr>
        <w:t xml:space="preserve"> with </w:t>
      </w:r>
      <w:r w:rsidR="000E32D9" w:rsidRPr="003C649C">
        <w:rPr>
          <w:rFonts w:cstheme="minorHAnsi"/>
          <w:lang w:eastAsia="ja-JP"/>
        </w:rPr>
        <w:t xml:space="preserve">the </w:t>
      </w:r>
      <w:r w:rsidR="00D25097" w:rsidRPr="003C649C">
        <w:rPr>
          <w:rFonts w:cstheme="minorHAnsi"/>
          <w:lang w:eastAsia="ja-JP"/>
        </w:rPr>
        <w:t xml:space="preserve">date of fire (day, month and year) of the fire in the original dataset. </w:t>
      </w:r>
    </w:p>
    <w:p w14:paraId="27348AA2" w14:textId="2E8EBD41" w:rsidR="001A0EB0" w:rsidRPr="003C649C" w:rsidRDefault="00997EC2" w:rsidP="006D3AE8">
      <w:pPr>
        <w:pStyle w:val="ListParagraph"/>
        <w:numPr>
          <w:ilvl w:val="0"/>
          <w:numId w:val="13"/>
        </w:numPr>
        <w:rPr>
          <w:rFonts w:cstheme="minorHAnsi"/>
          <w:lang w:eastAsia="ja-JP"/>
        </w:rPr>
      </w:pPr>
      <w:r w:rsidRPr="003C649C">
        <w:rPr>
          <w:rFonts w:cstheme="minorHAnsi"/>
          <w:lang w:eastAsia="ja-JP"/>
        </w:rPr>
        <w:t>Allocate</w:t>
      </w:r>
      <w:r w:rsidR="001E2B15" w:rsidRPr="003C649C">
        <w:rPr>
          <w:rFonts w:cstheme="minorHAnsi"/>
          <w:lang w:eastAsia="ja-JP"/>
        </w:rPr>
        <w:t>d</w:t>
      </w:r>
      <w:r w:rsidR="001A0EB0" w:rsidRPr="003C649C">
        <w:rPr>
          <w:rFonts w:cstheme="minorHAnsi"/>
          <w:lang w:eastAsia="ja-JP"/>
        </w:rPr>
        <w:t xml:space="preserve"> the fire</w:t>
      </w:r>
      <w:r w:rsidR="00F06939" w:rsidRPr="003C649C">
        <w:rPr>
          <w:rFonts w:cstheme="minorHAnsi"/>
          <w:lang w:eastAsia="ja-JP"/>
        </w:rPr>
        <w:t>s</w:t>
      </w:r>
      <w:r w:rsidR="001A0EB0" w:rsidRPr="003C649C">
        <w:rPr>
          <w:rFonts w:cstheme="minorHAnsi"/>
          <w:lang w:eastAsia="ja-JP"/>
        </w:rPr>
        <w:t xml:space="preserve"> in each raster to planned or unplanned </w:t>
      </w:r>
      <w:r w:rsidR="005172CD" w:rsidRPr="003C649C">
        <w:rPr>
          <w:rFonts w:cstheme="minorHAnsi"/>
          <w:lang w:eastAsia="ja-JP"/>
        </w:rPr>
        <w:t xml:space="preserve">fire type </w:t>
      </w:r>
      <w:r w:rsidR="001A0EB0" w:rsidRPr="003C649C">
        <w:rPr>
          <w:rFonts w:cstheme="minorHAnsi"/>
          <w:lang w:eastAsia="ja-JP"/>
        </w:rPr>
        <w:t xml:space="preserve">based on advice provided by </w:t>
      </w:r>
      <w:r w:rsidR="0034536A" w:rsidRPr="003C649C">
        <w:rPr>
          <w:rFonts w:cstheme="minorHAnsi"/>
          <w:lang w:eastAsia="ja-JP"/>
        </w:rPr>
        <w:t xml:space="preserve">Northern Territory </w:t>
      </w:r>
      <w:r w:rsidR="001A0EB0" w:rsidRPr="003C649C">
        <w:rPr>
          <w:rFonts w:cstheme="minorHAnsi"/>
          <w:lang w:eastAsia="ja-JP"/>
        </w:rPr>
        <w:t>Department of Environment and Natural Resources</w:t>
      </w:r>
      <w:r w:rsidRPr="003C649C">
        <w:rPr>
          <w:rFonts w:cstheme="minorHAnsi"/>
          <w:lang w:eastAsia="ja-JP"/>
        </w:rPr>
        <w:t>:</w:t>
      </w:r>
      <w:r w:rsidR="001A0EB0" w:rsidRPr="003C649C">
        <w:rPr>
          <w:rFonts w:cstheme="minorHAnsi"/>
          <w:lang w:eastAsia="ja-JP"/>
        </w:rPr>
        <w:t xml:space="preserve"> </w:t>
      </w:r>
      <w:r w:rsidR="001A0EB0" w:rsidRPr="003C649C">
        <w:rPr>
          <w:rFonts w:cstheme="minorHAnsi"/>
          <w:b/>
          <w:i/>
          <w:lang w:eastAsia="ja-JP"/>
        </w:rPr>
        <w:t>planned</w:t>
      </w:r>
      <w:r w:rsidR="00455A52" w:rsidRPr="003C649C">
        <w:rPr>
          <w:rFonts w:cstheme="minorHAnsi"/>
          <w:lang w:eastAsia="ja-JP"/>
        </w:rPr>
        <w:t xml:space="preserve"> fire</w:t>
      </w:r>
      <w:r w:rsidRPr="003C649C">
        <w:rPr>
          <w:rFonts w:cstheme="minorHAnsi"/>
          <w:lang w:eastAsia="ja-JP"/>
        </w:rPr>
        <w:t>s</w:t>
      </w:r>
      <w:r w:rsidR="00455A52" w:rsidRPr="003C649C">
        <w:rPr>
          <w:rFonts w:cstheme="minorHAnsi"/>
          <w:lang w:eastAsia="ja-JP"/>
        </w:rPr>
        <w:t xml:space="preserve"> </w:t>
      </w:r>
      <w:r w:rsidR="001A0EB0" w:rsidRPr="003C649C">
        <w:rPr>
          <w:rFonts w:cstheme="minorHAnsi"/>
          <w:lang w:eastAsia="ja-JP"/>
        </w:rPr>
        <w:t xml:space="preserve">occur between January and </w:t>
      </w:r>
      <w:r w:rsidR="00D03A25" w:rsidRPr="003C649C">
        <w:rPr>
          <w:rFonts w:cstheme="minorHAnsi"/>
          <w:lang w:eastAsia="ja-JP"/>
        </w:rPr>
        <w:t>July;</w:t>
      </w:r>
      <w:r w:rsidR="00455A52" w:rsidRPr="003C649C">
        <w:rPr>
          <w:rFonts w:cstheme="minorHAnsi"/>
          <w:lang w:eastAsia="ja-JP"/>
        </w:rPr>
        <w:t xml:space="preserve"> </w:t>
      </w:r>
      <w:r w:rsidR="00455A52" w:rsidRPr="003C649C">
        <w:rPr>
          <w:rFonts w:cstheme="minorHAnsi"/>
          <w:b/>
          <w:i/>
          <w:lang w:eastAsia="ja-JP"/>
        </w:rPr>
        <w:t>unplanned</w:t>
      </w:r>
      <w:r w:rsidR="00455A52" w:rsidRPr="003C649C">
        <w:rPr>
          <w:rFonts w:cstheme="minorHAnsi"/>
          <w:lang w:eastAsia="ja-JP"/>
        </w:rPr>
        <w:t xml:space="preserve"> fire</w:t>
      </w:r>
      <w:r w:rsidRPr="003C649C">
        <w:rPr>
          <w:rFonts w:cstheme="minorHAnsi"/>
          <w:lang w:eastAsia="ja-JP"/>
        </w:rPr>
        <w:t>s</w:t>
      </w:r>
      <w:r w:rsidR="00455A52" w:rsidRPr="003C649C">
        <w:rPr>
          <w:rFonts w:cstheme="minorHAnsi"/>
          <w:lang w:eastAsia="ja-JP"/>
        </w:rPr>
        <w:t xml:space="preserve"> </w:t>
      </w:r>
      <w:r w:rsidRPr="003C649C">
        <w:rPr>
          <w:rFonts w:cstheme="minorHAnsi"/>
          <w:lang w:eastAsia="ja-JP"/>
        </w:rPr>
        <w:t xml:space="preserve">occur between </w:t>
      </w:r>
      <w:r w:rsidR="00D242F1" w:rsidRPr="003C649C">
        <w:rPr>
          <w:rFonts w:cstheme="minorHAnsi"/>
          <w:lang w:eastAsia="ja-JP"/>
        </w:rPr>
        <w:t xml:space="preserve">August </w:t>
      </w:r>
      <w:r w:rsidRPr="003C649C">
        <w:rPr>
          <w:rFonts w:cstheme="minorHAnsi"/>
          <w:lang w:eastAsia="ja-JP"/>
        </w:rPr>
        <w:t>and December.</w:t>
      </w:r>
    </w:p>
    <w:p w14:paraId="75EB8E01" w14:textId="392072C0" w:rsidR="00455A52" w:rsidRPr="003C649C" w:rsidRDefault="00455A52" w:rsidP="006D3AE8">
      <w:pPr>
        <w:pStyle w:val="ListParagraph"/>
        <w:numPr>
          <w:ilvl w:val="0"/>
          <w:numId w:val="13"/>
        </w:numPr>
        <w:rPr>
          <w:rFonts w:cstheme="minorHAnsi"/>
          <w:lang w:eastAsia="ja-JP"/>
        </w:rPr>
      </w:pPr>
      <w:r w:rsidRPr="003C649C">
        <w:rPr>
          <w:rFonts w:cstheme="minorHAnsi"/>
          <w:lang w:eastAsia="ja-JP"/>
        </w:rPr>
        <w:t>Where input data indicat</w:t>
      </w:r>
      <w:r w:rsidR="00997EC2" w:rsidRPr="003C649C">
        <w:rPr>
          <w:rFonts w:cstheme="minorHAnsi"/>
          <w:lang w:eastAsia="ja-JP"/>
        </w:rPr>
        <w:t>e</w:t>
      </w:r>
      <w:r w:rsidR="001E2B15" w:rsidRPr="003C649C">
        <w:rPr>
          <w:rFonts w:cstheme="minorHAnsi"/>
          <w:lang w:eastAsia="ja-JP"/>
        </w:rPr>
        <w:t>d</w:t>
      </w:r>
      <w:r w:rsidRPr="003C649C">
        <w:rPr>
          <w:rFonts w:cstheme="minorHAnsi"/>
          <w:lang w:eastAsia="ja-JP"/>
        </w:rPr>
        <w:t xml:space="preserve"> that a cell </w:t>
      </w:r>
      <w:r w:rsidR="005172CD" w:rsidRPr="003C649C">
        <w:rPr>
          <w:rFonts w:cstheme="minorHAnsi"/>
          <w:lang w:eastAsia="ja-JP"/>
        </w:rPr>
        <w:t>(</w:t>
      </w:r>
      <w:r w:rsidRPr="003C649C">
        <w:rPr>
          <w:rFonts w:cstheme="minorHAnsi"/>
          <w:lang w:eastAsia="ja-JP"/>
        </w:rPr>
        <w:t>pixel</w:t>
      </w:r>
      <w:r w:rsidR="005172CD" w:rsidRPr="003C649C">
        <w:rPr>
          <w:rFonts w:cstheme="minorHAnsi"/>
          <w:lang w:eastAsia="ja-JP"/>
        </w:rPr>
        <w:t>)</w:t>
      </w:r>
      <w:r w:rsidRPr="003C649C">
        <w:rPr>
          <w:rFonts w:cstheme="minorHAnsi"/>
          <w:lang w:eastAsia="ja-JP"/>
        </w:rPr>
        <w:t xml:space="preserve"> was burnt on multiple occasions in any one financial year, only the first fire and </w:t>
      </w:r>
      <w:r w:rsidR="00997EC2" w:rsidRPr="003C649C">
        <w:rPr>
          <w:rFonts w:cstheme="minorHAnsi"/>
          <w:lang w:eastAsia="ja-JP"/>
        </w:rPr>
        <w:t xml:space="preserve">its </w:t>
      </w:r>
      <w:r w:rsidRPr="003C649C">
        <w:rPr>
          <w:rFonts w:cstheme="minorHAnsi"/>
          <w:lang w:eastAsia="ja-JP"/>
        </w:rPr>
        <w:t>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xml:space="preserve">) </w:t>
      </w:r>
      <w:r w:rsidR="00DC365E" w:rsidRPr="003C649C">
        <w:rPr>
          <w:rFonts w:cstheme="minorHAnsi"/>
          <w:lang w:eastAsia="ja-JP"/>
        </w:rPr>
        <w:t>was</w:t>
      </w:r>
      <w:r w:rsidRPr="003C649C">
        <w:rPr>
          <w:rFonts w:cstheme="minorHAnsi"/>
          <w:lang w:eastAsia="ja-JP"/>
        </w:rPr>
        <w:t xml:space="preserve"> considered</w:t>
      </w:r>
      <w:r w:rsidR="005172CD" w:rsidRPr="003C649C">
        <w:rPr>
          <w:rFonts w:cstheme="minorHAnsi"/>
          <w:lang w:eastAsia="ja-JP"/>
        </w:rPr>
        <w:t>,</w:t>
      </w:r>
      <w:r w:rsidRPr="003C649C">
        <w:rPr>
          <w:rFonts w:cstheme="minorHAnsi"/>
          <w:lang w:eastAsia="ja-JP"/>
        </w:rPr>
        <w:t xml:space="preserve"> and all subsequent fires occurring </w:t>
      </w:r>
      <w:r w:rsidR="005172CD" w:rsidRPr="003C649C">
        <w:rPr>
          <w:rFonts w:cstheme="minorHAnsi"/>
          <w:lang w:eastAsia="ja-JP"/>
        </w:rPr>
        <w:t xml:space="preserve">on that cell </w:t>
      </w:r>
      <w:r w:rsidRPr="003C649C">
        <w:rPr>
          <w:rFonts w:cstheme="minorHAnsi"/>
          <w:lang w:eastAsia="ja-JP"/>
        </w:rPr>
        <w:t xml:space="preserve">during that financial year </w:t>
      </w:r>
      <w:r w:rsidR="00997EC2" w:rsidRPr="003C649C">
        <w:rPr>
          <w:rFonts w:cstheme="minorHAnsi"/>
          <w:lang w:eastAsia="ja-JP"/>
        </w:rPr>
        <w:t xml:space="preserve">were </w:t>
      </w:r>
      <w:r w:rsidR="00A432F9" w:rsidRPr="003C649C">
        <w:rPr>
          <w:rFonts w:cstheme="minorHAnsi"/>
          <w:lang w:eastAsia="ja-JP"/>
        </w:rPr>
        <w:t>disregarded</w:t>
      </w:r>
      <w:r w:rsidR="008143CD">
        <w:rPr>
          <w:rFonts w:cstheme="minorHAnsi"/>
          <w:lang w:eastAsia="ja-JP"/>
        </w:rPr>
        <w:t xml:space="preserve"> as they were considered potential data errors</w:t>
      </w:r>
      <w:r w:rsidR="00997EC2" w:rsidRPr="003C649C">
        <w:rPr>
          <w:rFonts w:cstheme="minorHAnsi"/>
          <w:lang w:eastAsia="ja-JP"/>
        </w:rPr>
        <w:t>.</w:t>
      </w:r>
      <w:r w:rsidR="00DC365E" w:rsidRPr="003C649C">
        <w:rPr>
          <w:rFonts w:cstheme="minorHAnsi"/>
          <w:lang w:eastAsia="ja-JP"/>
        </w:rPr>
        <w:t xml:space="preserve"> </w:t>
      </w:r>
      <w:r w:rsidR="00997EC2" w:rsidRPr="003C649C">
        <w:rPr>
          <w:rFonts w:cstheme="minorHAnsi"/>
          <w:lang w:eastAsia="ja-JP"/>
        </w:rPr>
        <w:t>F</w:t>
      </w:r>
      <w:r w:rsidRPr="003C649C">
        <w:rPr>
          <w:rFonts w:cstheme="minorHAnsi"/>
          <w:lang w:eastAsia="ja-JP"/>
        </w:rPr>
        <w:t>or</w:t>
      </w:r>
      <w:r w:rsidR="00D35683" w:rsidRPr="003C649C">
        <w:rPr>
          <w:rFonts w:cstheme="minorHAnsi"/>
          <w:lang w:eastAsia="ja-JP"/>
        </w:rPr>
        <w:t xml:space="preserve"> this </w:t>
      </w:r>
      <w:r w:rsidR="00581DC2" w:rsidRPr="003C649C">
        <w:rPr>
          <w:rFonts w:cstheme="minorHAnsi"/>
          <w:lang w:eastAsia="ja-JP"/>
        </w:rPr>
        <w:t>reason,</w:t>
      </w:r>
      <w:r w:rsidRPr="003C649C">
        <w:rPr>
          <w:rFonts w:cstheme="minorHAnsi"/>
          <w:lang w:eastAsia="ja-JP"/>
        </w:rPr>
        <w:t xml:space="preserve"> </w:t>
      </w:r>
      <w:r w:rsidR="00D35683" w:rsidRPr="003C649C">
        <w:rPr>
          <w:rFonts w:cstheme="minorHAnsi"/>
          <w:lang w:eastAsia="ja-JP"/>
        </w:rPr>
        <w:t>the derived fire dataset may underestimate</w:t>
      </w:r>
      <w:r w:rsidRPr="003C649C">
        <w:rPr>
          <w:rFonts w:cstheme="minorHAnsi"/>
          <w:lang w:eastAsia="ja-JP"/>
        </w:rPr>
        <w:t xml:space="preserve"> the cumulative area of forest </w:t>
      </w:r>
      <w:r w:rsidR="000E32D9" w:rsidRPr="003C649C">
        <w:rPr>
          <w:rFonts w:cstheme="minorHAnsi"/>
          <w:lang w:eastAsia="ja-JP"/>
        </w:rPr>
        <w:t xml:space="preserve">burnt </w:t>
      </w:r>
      <w:r w:rsidR="00D35683" w:rsidRPr="003C649C">
        <w:rPr>
          <w:rFonts w:cstheme="minorHAnsi"/>
          <w:lang w:eastAsia="ja-JP"/>
        </w:rPr>
        <w:t xml:space="preserve">in the </w:t>
      </w:r>
      <w:r w:rsidR="0034536A" w:rsidRPr="003C649C">
        <w:rPr>
          <w:rFonts w:cstheme="minorHAnsi"/>
          <w:lang w:eastAsia="ja-JP"/>
        </w:rPr>
        <w:t>Northern Territory</w:t>
      </w:r>
      <w:r w:rsidR="00D35683" w:rsidRPr="003C649C">
        <w:rPr>
          <w:rFonts w:cstheme="minorHAnsi"/>
          <w:lang w:eastAsia="ja-JP"/>
        </w:rPr>
        <w:t>.</w:t>
      </w:r>
    </w:p>
    <w:p w14:paraId="76329265" w14:textId="34D349D3" w:rsidR="000E32D9" w:rsidRPr="003C649C" w:rsidRDefault="00E62B13" w:rsidP="006D3AE8">
      <w:pPr>
        <w:pStyle w:val="ListParagraph"/>
        <w:numPr>
          <w:ilvl w:val="0"/>
          <w:numId w:val="13"/>
        </w:numPr>
        <w:rPr>
          <w:rFonts w:cstheme="minorHAnsi"/>
          <w:lang w:eastAsia="ja-JP"/>
        </w:rPr>
      </w:pPr>
      <w:r w:rsidRPr="003C649C">
        <w:rPr>
          <w:rFonts w:cstheme="minorHAnsi"/>
          <w:lang w:eastAsia="ja-JP"/>
        </w:rPr>
        <w:lastRenderedPageBreak/>
        <w:t>Combin</w:t>
      </w:r>
      <w:r w:rsidR="00997EC2" w:rsidRPr="003C649C">
        <w:rPr>
          <w:rFonts w:cstheme="minorHAnsi"/>
          <w:lang w:eastAsia="ja-JP"/>
        </w:rPr>
        <w:t>e</w:t>
      </w:r>
      <w:r w:rsidR="001E2B15" w:rsidRPr="003C649C">
        <w:rPr>
          <w:rFonts w:cstheme="minorHAnsi"/>
          <w:lang w:eastAsia="ja-JP"/>
        </w:rPr>
        <w:t>d</w:t>
      </w:r>
      <w:r w:rsidR="00DC365E" w:rsidRPr="003C649C">
        <w:rPr>
          <w:rFonts w:cstheme="minorHAnsi"/>
          <w:lang w:eastAsia="ja-JP"/>
        </w:rPr>
        <w:t xml:space="preserve"> the individual rasters to create an in</w:t>
      </w:r>
      <w:r w:rsidR="001E2B15" w:rsidRPr="003C649C">
        <w:rPr>
          <w:rFonts w:cstheme="minorHAnsi"/>
          <w:lang w:eastAsia="ja-JP"/>
        </w:rPr>
        <w:t xml:space="preserve">terim fire dataset </w:t>
      </w:r>
      <w:r w:rsidR="00F06939" w:rsidRPr="003C649C">
        <w:rPr>
          <w:rFonts w:cstheme="minorHAnsi"/>
          <w:lang w:eastAsia="ja-JP"/>
        </w:rPr>
        <w:t xml:space="preserve">for the reporting period </w:t>
      </w:r>
      <w:r w:rsidR="00D242F1" w:rsidRPr="003C649C">
        <w:rPr>
          <w:rFonts w:cstheme="minorHAnsi"/>
          <w:b/>
          <w:i/>
          <w:lang w:eastAsia="ja-JP"/>
        </w:rPr>
        <w:t>2016</w:t>
      </w:r>
      <w:r w:rsidR="00F06939" w:rsidRPr="003C649C">
        <w:rPr>
          <w:rFonts w:cstheme="minorHAnsi"/>
          <w:b/>
          <w:i/>
          <w:lang w:eastAsia="ja-JP"/>
        </w:rPr>
        <w:t>–</w:t>
      </w:r>
      <w:r w:rsidR="00D242F1" w:rsidRPr="003C649C">
        <w:rPr>
          <w:rFonts w:cstheme="minorHAnsi"/>
          <w:b/>
          <w:i/>
          <w:lang w:eastAsia="ja-JP"/>
        </w:rPr>
        <w:t>17</w:t>
      </w:r>
      <w:r w:rsidR="00D242F1" w:rsidRPr="003C649C">
        <w:rPr>
          <w:rFonts w:cstheme="minorHAnsi"/>
          <w:lang w:eastAsia="ja-JP"/>
        </w:rPr>
        <w:t xml:space="preserve"> </w:t>
      </w:r>
      <w:r w:rsidR="00F06939" w:rsidRPr="003C649C">
        <w:rPr>
          <w:rFonts w:cstheme="minorHAnsi"/>
          <w:lang w:eastAsia="ja-JP"/>
        </w:rPr>
        <w:t xml:space="preserve">to </w:t>
      </w:r>
      <w:r w:rsidR="00D242F1" w:rsidRPr="003C649C">
        <w:rPr>
          <w:rFonts w:cstheme="minorHAnsi"/>
          <w:b/>
          <w:i/>
          <w:lang w:eastAsia="ja-JP"/>
        </w:rPr>
        <w:t>2020</w:t>
      </w:r>
      <w:r w:rsidR="00F06939" w:rsidRPr="003C649C">
        <w:rPr>
          <w:rFonts w:cstheme="minorHAnsi"/>
          <w:b/>
          <w:i/>
          <w:lang w:eastAsia="ja-JP"/>
        </w:rPr>
        <w:t>–</w:t>
      </w:r>
      <w:r w:rsidR="00D242F1" w:rsidRPr="003C649C">
        <w:rPr>
          <w:rFonts w:cstheme="minorHAnsi"/>
          <w:b/>
          <w:i/>
          <w:lang w:eastAsia="ja-JP"/>
        </w:rPr>
        <w:t>21</w:t>
      </w:r>
      <w:r w:rsidR="00D242F1" w:rsidRPr="003C649C">
        <w:rPr>
          <w:rFonts w:cstheme="minorHAnsi"/>
          <w:lang w:eastAsia="ja-JP"/>
        </w:rPr>
        <w:t xml:space="preserve"> </w:t>
      </w:r>
      <w:r w:rsidR="001E2B15" w:rsidRPr="003C649C">
        <w:rPr>
          <w:rFonts w:cstheme="minorHAnsi"/>
          <w:lang w:eastAsia="ja-JP"/>
        </w:rPr>
        <w:t>that included</w:t>
      </w:r>
      <w:r w:rsidR="00DC365E" w:rsidRPr="003C649C">
        <w:rPr>
          <w:rFonts w:cstheme="minorHAnsi"/>
          <w:lang w:eastAsia="ja-JP"/>
        </w:rPr>
        <w:t xml:space="preserve"> </w:t>
      </w:r>
      <w:r w:rsidR="00DC365E" w:rsidRPr="003C649C">
        <w:rPr>
          <w:rFonts w:cstheme="minorHAnsi"/>
          <w:b/>
          <w:lang w:eastAsia="ja-JP"/>
        </w:rPr>
        <w:t>year of fire</w:t>
      </w:r>
      <w:r w:rsidR="00DC365E" w:rsidRPr="003C649C">
        <w:rPr>
          <w:rFonts w:cstheme="minorHAnsi"/>
          <w:lang w:eastAsia="ja-JP"/>
        </w:rPr>
        <w:t xml:space="preserve"> by </w:t>
      </w:r>
      <w:r w:rsidR="00DC365E" w:rsidRPr="003C649C">
        <w:rPr>
          <w:rFonts w:cstheme="minorHAnsi"/>
          <w:b/>
          <w:lang w:eastAsia="ja-JP"/>
        </w:rPr>
        <w:t>type of fire</w:t>
      </w:r>
      <w:r w:rsidR="00DC365E" w:rsidRPr="003C649C">
        <w:rPr>
          <w:rFonts w:cstheme="minorHAnsi"/>
          <w:lang w:eastAsia="ja-JP"/>
        </w:rPr>
        <w:t>.</w:t>
      </w:r>
      <w:r w:rsidR="00BB4F1A" w:rsidRPr="003C649C">
        <w:rPr>
          <w:rFonts w:cstheme="minorHAnsi"/>
          <w:lang w:eastAsia="ja-JP"/>
        </w:rPr>
        <w:t xml:space="preserve"> </w:t>
      </w:r>
    </w:p>
    <w:p w14:paraId="58CC4947" w14:textId="3270C6E1" w:rsidR="00BB4F1A" w:rsidRPr="003C649C" w:rsidRDefault="00BB4F1A" w:rsidP="006D3AE8">
      <w:pPr>
        <w:pStyle w:val="ListParagraph"/>
        <w:numPr>
          <w:ilvl w:val="0"/>
          <w:numId w:val="13"/>
        </w:numPr>
        <w:rPr>
          <w:rFonts w:cstheme="minorHAnsi"/>
          <w:lang w:eastAsia="ja-JP"/>
        </w:rPr>
      </w:pPr>
      <w:r w:rsidRPr="003C649C">
        <w:rPr>
          <w:rFonts w:cstheme="minorHAnsi"/>
          <w:lang w:eastAsia="ja-JP"/>
        </w:rPr>
        <w:t>Reproject</w:t>
      </w:r>
      <w:r w:rsidR="001E2B15" w:rsidRPr="003C649C">
        <w:rPr>
          <w:rFonts w:cstheme="minorHAnsi"/>
          <w:lang w:eastAsia="ja-JP"/>
        </w:rPr>
        <w:t>ed</w:t>
      </w:r>
      <w:r w:rsidRPr="003C649C">
        <w:rPr>
          <w:rFonts w:cstheme="minorHAnsi"/>
          <w:lang w:eastAsia="ja-JP"/>
        </w:rPr>
        <w:t xml:space="preserve"> the interim fire dataset to standard NFI GDA 1994 Albers equal-area projection and </w:t>
      </w:r>
      <w:r w:rsidR="00773D56" w:rsidRPr="003C649C">
        <w:rPr>
          <w:rFonts w:cstheme="minorHAnsi"/>
          <w:lang w:eastAsia="ja-JP"/>
        </w:rPr>
        <w:t xml:space="preserve">resampled </w:t>
      </w:r>
      <w:r w:rsidRPr="003C649C">
        <w:rPr>
          <w:rFonts w:cstheme="minorHAnsi"/>
          <w:lang w:eastAsia="ja-JP"/>
        </w:rPr>
        <w:t>to 100m cell size</w:t>
      </w:r>
      <w:r w:rsidR="00C04CBF" w:rsidRPr="003C649C">
        <w:rPr>
          <w:rFonts w:cstheme="minorHAnsi"/>
          <w:lang w:eastAsia="ja-JP"/>
        </w:rPr>
        <w:t>.</w:t>
      </w:r>
    </w:p>
    <w:p w14:paraId="2285FB7E" w14:textId="19040302" w:rsidR="00E62B13" w:rsidRPr="003C649C" w:rsidRDefault="00BB4F1A" w:rsidP="006D3AE8">
      <w:pPr>
        <w:pStyle w:val="ListParagraph"/>
        <w:numPr>
          <w:ilvl w:val="0"/>
          <w:numId w:val="13"/>
        </w:numPr>
        <w:rPr>
          <w:rFonts w:cstheme="minorHAnsi"/>
          <w:lang w:eastAsia="ja-JP"/>
        </w:rPr>
      </w:pPr>
      <w:r w:rsidRPr="003C649C">
        <w:rPr>
          <w:rFonts w:cstheme="minorHAnsi"/>
          <w:lang w:eastAsia="ja-JP"/>
        </w:rPr>
        <w:t>Mask</w:t>
      </w:r>
      <w:r w:rsidR="001E2B15" w:rsidRPr="003C649C">
        <w:rPr>
          <w:rFonts w:cstheme="minorHAnsi"/>
          <w:lang w:eastAsia="ja-JP"/>
        </w:rPr>
        <w:t>ed</w:t>
      </w:r>
      <w:r w:rsidR="00C04CBF" w:rsidRPr="003C649C">
        <w:rPr>
          <w:rFonts w:cstheme="minorHAnsi"/>
          <w:lang w:eastAsia="ja-JP"/>
        </w:rPr>
        <w:t xml:space="preserve"> </w:t>
      </w:r>
      <w:r w:rsidRPr="003C649C">
        <w:rPr>
          <w:rFonts w:cstheme="minorHAnsi"/>
          <w:lang w:eastAsia="ja-JP"/>
        </w:rPr>
        <w:t>or clip</w:t>
      </w:r>
      <w:r w:rsidR="001E2B15" w:rsidRPr="003C649C">
        <w:rPr>
          <w:rFonts w:cstheme="minorHAnsi"/>
          <w:lang w:eastAsia="ja-JP"/>
        </w:rPr>
        <w:t>ped</w:t>
      </w:r>
      <w:r w:rsidRPr="003C649C">
        <w:rPr>
          <w:rFonts w:cstheme="minorHAnsi"/>
          <w:lang w:eastAsia="ja-JP"/>
        </w:rPr>
        <w:t xml:space="preserve"> the interim fire dataset to the standard N</w:t>
      </w:r>
      <w:r w:rsidR="00D242F1" w:rsidRPr="003C649C">
        <w:rPr>
          <w:rFonts w:cstheme="minorHAnsi"/>
          <w:lang w:eastAsia="ja-JP"/>
        </w:rPr>
        <w:t xml:space="preserve">ational Forest Inventory </w:t>
      </w:r>
      <w:r w:rsidR="00F3118E" w:rsidRPr="003C649C">
        <w:rPr>
          <w:rFonts w:cstheme="minorHAnsi"/>
          <w:lang w:eastAsia="ja-JP"/>
        </w:rPr>
        <w:t xml:space="preserve">(NFI) </w:t>
      </w:r>
      <w:r w:rsidRPr="003C649C">
        <w:rPr>
          <w:rFonts w:cstheme="minorHAnsi"/>
          <w:lang w:eastAsia="ja-JP"/>
        </w:rPr>
        <w:t>Northern Territory boundary (</w:t>
      </w:r>
      <w:r w:rsidR="000E32D9" w:rsidRPr="003C649C">
        <w:rPr>
          <w:rFonts w:cstheme="minorHAnsi"/>
          <w:lang w:eastAsia="ja-JP"/>
        </w:rPr>
        <w:t xml:space="preserve">also known as </w:t>
      </w:r>
      <w:r w:rsidRPr="003C649C">
        <w:rPr>
          <w:rFonts w:cstheme="minorHAnsi"/>
          <w:b/>
          <w:lang w:eastAsia="ja-JP"/>
        </w:rPr>
        <w:t>NT</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and allocat</w:t>
      </w:r>
      <w:r w:rsidR="00C04CBF" w:rsidRPr="003C649C">
        <w:rPr>
          <w:rFonts w:cstheme="minorHAnsi"/>
          <w:lang w:eastAsia="ja-JP"/>
        </w:rPr>
        <w:t>e</w:t>
      </w:r>
      <w:r w:rsidR="003F7028" w:rsidRPr="003C649C">
        <w:rPr>
          <w:rFonts w:cstheme="minorHAnsi"/>
          <w:lang w:eastAsia="ja-JP"/>
        </w:rPr>
        <w:t>d</w:t>
      </w:r>
      <w:r w:rsidRPr="003C649C">
        <w:rPr>
          <w:rFonts w:cstheme="minorHAnsi"/>
          <w:lang w:eastAsia="ja-JP"/>
        </w:rPr>
        <w:t xml:space="preserve">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Pr="003C649C">
        <w:rPr>
          <w:rFonts w:cstheme="minorHAnsi"/>
          <w:lang w:eastAsia="ja-JP"/>
        </w:rPr>
        <w:t>.</w:t>
      </w:r>
    </w:p>
    <w:p w14:paraId="7188130A" w14:textId="7188F5D3" w:rsidR="002D0995" w:rsidRPr="003C649C" w:rsidRDefault="002D0995" w:rsidP="006D3AE8">
      <w:pPr>
        <w:pStyle w:val="ListParagraph"/>
        <w:numPr>
          <w:ilvl w:val="0"/>
          <w:numId w:val="13"/>
        </w:numPr>
        <w:rPr>
          <w:rFonts w:cstheme="minorHAnsi"/>
          <w:lang w:eastAsia="ja-JP"/>
        </w:rPr>
      </w:pPr>
      <w:r w:rsidRPr="003C649C">
        <w:rPr>
          <w:rFonts w:cstheme="minorHAnsi"/>
          <w:lang w:eastAsia="ja-JP"/>
        </w:rPr>
        <w:t xml:space="preserve">Combined the resulting </w:t>
      </w:r>
      <w:r w:rsidR="0034536A" w:rsidRPr="003C649C">
        <w:rPr>
          <w:rFonts w:cstheme="minorHAnsi"/>
          <w:lang w:eastAsia="ja-JP"/>
        </w:rPr>
        <w:t xml:space="preserve">Northern Territory </w:t>
      </w:r>
      <w:r w:rsidRPr="003C649C">
        <w:rPr>
          <w:rFonts w:cstheme="minorHAnsi"/>
          <w:lang w:eastAsia="ja-JP"/>
        </w:rPr>
        <w:t xml:space="preserve">fire raster with the </w:t>
      </w:r>
      <w:r w:rsidRPr="003C649C">
        <w:rPr>
          <w:rFonts w:cstheme="minorHAnsi"/>
          <w:i/>
          <w:lang w:eastAsia="ja-JP"/>
        </w:rPr>
        <w:t>Forest of Australia (</w:t>
      </w:r>
      <w:r w:rsidR="00875CE7"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875CE7"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10448EF4" w14:textId="19965E89" w:rsidR="00642C1A" w:rsidRPr="003C649C" w:rsidRDefault="00773D56" w:rsidP="006D3AE8">
      <w:pPr>
        <w:pStyle w:val="ListParagraph"/>
        <w:numPr>
          <w:ilvl w:val="0"/>
          <w:numId w:val="13"/>
        </w:numPr>
        <w:rPr>
          <w:rFonts w:cstheme="minorHAnsi"/>
          <w:lang w:eastAsia="ja-JP"/>
        </w:rPr>
      </w:pPr>
      <w:r w:rsidRPr="003C649C">
        <w:rPr>
          <w:rFonts w:cstheme="minorHAnsi"/>
          <w:lang w:eastAsia="ja-JP"/>
        </w:rPr>
        <w:t xml:space="preserve">Added the following attributes to </w:t>
      </w:r>
      <w:r w:rsidR="003F7028" w:rsidRPr="003C649C">
        <w:rPr>
          <w:rFonts w:cstheme="minorHAnsi"/>
          <w:lang w:eastAsia="ja-JP"/>
        </w:rPr>
        <w:t xml:space="preserve">the new </w:t>
      </w:r>
      <w:r w:rsidR="00F22B30" w:rsidRPr="003C649C">
        <w:rPr>
          <w:rFonts w:cstheme="minorHAnsi"/>
          <w:lang w:eastAsia="ja-JP"/>
        </w:rPr>
        <w:t xml:space="preserve">Northern Territory </w:t>
      </w:r>
      <w:r w:rsidR="003F7028" w:rsidRPr="003C649C">
        <w:rPr>
          <w:rFonts w:cstheme="minorHAnsi"/>
          <w:lang w:eastAsia="ja-JP"/>
        </w:rPr>
        <w:t xml:space="preserve">forest fire </w:t>
      </w:r>
      <w:r w:rsidRPr="003C649C">
        <w:rPr>
          <w:rFonts w:cstheme="minorHAnsi"/>
          <w:lang w:eastAsia="ja-JP"/>
        </w:rPr>
        <w:t>raster and c</w:t>
      </w:r>
      <w:r w:rsidR="00E62B13" w:rsidRPr="003C649C">
        <w:rPr>
          <w:rFonts w:cstheme="minorHAnsi"/>
          <w:lang w:eastAsia="ja-JP"/>
        </w:rPr>
        <w:t>alculat</w:t>
      </w:r>
      <w:r w:rsidR="00C04CBF" w:rsidRPr="003C649C">
        <w:rPr>
          <w:rFonts w:cstheme="minorHAnsi"/>
          <w:lang w:eastAsia="ja-JP"/>
        </w:rPr>
        <w:t>e</w:t>
      </w:r>
      <w:r w:rsidR="001E2B15" w:rsidRPr="003C649C">
        <w:rPr>
          <w:rFonts w:cstheme="minorHAnsi"/>
          <w:lang w:eastAsia="ja-JP"/>
        </w:rPr>
        <w:t>d</w:t>
      </w:r>
      <w:r w:rsidR="00E62B13" w:rsidRPr="003C649C">
        <w:rPr>
          <w:rFonts w:cstheme="minorHAnsi"/>
          <w:lang w:eastAsia="ja-JP"/>
        </w:rPr>
        <w:t xml:space="preserve"> </w:t>
      </w:r>
      <w:r w:rsidRPr="003C649C">
        <w:rPr>
          <w:rFonts w:cstheme="minorHAnsi"/>
          <w:lang w:eastAsia="ja-JP"/>
        </w:rPr>
        <w:t xml:space="preserve">their </w:t>
      </w:r>
      <w:r w:rsidR="00642C1A" w:rsidRPr="003C649C">
        <w:rPr>
          <w:rFonts w:cstheme="minorHAnsi"/>
          <w:lang w:eastAsia="ja-JP"/>
        </w:rPr>
        <w:t>values:</w:t>
      </w:r>
    </w:p>
    <w:p w14:paraId="2E9EA2B4" w14:textId="6D2BC838" w:rsidR="00642C1A" w:rsidRPr="003C649C" w:rsidRDefault="00642C1A" w:rsidP="006D3AE8">
      <w:pPr>
        <w:pStyle w:val="ListParagraph"/>
        <w:numPr>
          <w:ilvl w:val="0"/>
          <w:numId w:val="15"/>
        </w:numPr>
        <w:rPr>
          <w:rFonts w:cstheme="minorHAnsi"/>
          <w:sz w:val="20"/>
          <w:szCs w:val="20"/>
          <w:lang w:eastAsia="ja-JP"/>
        </w:rPr>
      </w:pPr>
      <w:r w:rsidRPr="003C649C">
        <w:rPr>
          <w:rFonts w:cstheme="minorHAnsi"/>
          <w:sz w:val="20"/>
          <w:szCs w:val="20"/>
          <w:lang w:eastAsia="ja-JP"/>
        </w:rPr>
        <w:t xml:space="preserve">ALL_FIRE_BY_TYPE </w:t>
      </w:r>
      <w:r w:rsidR="00D35683" w:rsidRPr="003C649C">
        <w:rPr>
          <w:rFonts w:cstheme="minorHAnsi"/>
          <w:sz w:val="20"/>
          <w:szCs w:val="20"/>
          <w:lang w:eastAsia="ja-JP"/>
        </w:rPr>
        <w:t xml:space="preserve">(summation of </w:t>
      </w:r>
      <w:r w:rsidR="00D75E06" w:rsidRPr="003C649C">
        <w:rPr>
          <w:rFonts w:cstheme="minorHAnsi"/>
          <w:sz w:val="20"/>
          <w:szCs w:val="20"/>
          <w:lang w:eastAsia="ja-JP"/>
        </w:rPr>
        <w:t xml:space="preserve">individual financial year </w:t>
      </w:r>
      <w:r w:rsidR="00D35683" w:rsidRPr="003C649C">
        <w:rPr>
          <w:rFonts w:cstheme="minorHAnsi"/>
          <w:sz w:val="20"/>
          <w:szCs w:val="20"/>
          <w:lang w:eastAsia="ja-JP"/>
        </w:rPr>
        <w:t xml:space="preserve">fires </w:t>
      </w:r>
      <w:r w:rsidR="0006350D" w:rsidRPr="003C649C">
        <w:rPr>
          <w:rFonts w:cstheme="minorHAnsi"/>
          <w:sz w:val="20"/>
          <w:szCs w:val="20"/>
          <w:lang w:eastAsia="ja-JP"/>
        </w:rPr>
        <w:t xml:space="preserve">between </w:t>
      </w:r>
      <w:r w:rsidR="00254739" w:rsidRPr="003C649C">
        <w:rPr>
          <w:rFonts w:cstheme="minorHAnsi"/>
          <w:sz w:val="20"/>
          <w:szCs w:val="20"/>
          <w:lang w:eastAsia="ja-JP"/>
        </w:rPr>
        <w:t>2016</w:t>
      </w:r>
      <w:r w:rsidR="00C04CBF" w:rsidRPr="003C649C">
        <w:rPr>
          <w:rFonts w:cstheme="minorHAnsi"/>
          <w:sz w:val="20"/>
          <w:szCs w:val="20"/>
          <w:lang w:eastAsia="ja-JP"/>
        </w:rPr>
        <w:t>–</w:t>
      </w:r>
      <w:r w:rsidR="00254739" w:rsidRPr="003C649C">
        <w:rPr>
          <w:rFonts w:cstheme="minorHAnsi"/>
          <w:sz w:val="20"/>
          <w:szCs w:val="20"/>
          <w:lang w:eastAsia="ja-JP"/>
        </w:rPr>
        <w:t xml:space="preserve">17 </w:t>
      </w:r>
      <w:r w:rsidR="0006350D" w:rsidRPr="003C649C">
        <w:rPr>
          <w:rFonts w:cstheme="minorHAnsi"/>
          <w:sz w:val="20"/>
          <w:szCs w:val="20"/>
          <w:lang w:eastAsia="ja-JP"/>
        </w:rPr>
        <w:t>and</w:t>
      </w:r>
      <w:r w:rsidR="00D35683" w:rsidRPr="003C649C">
        <w:rPr>
          <w:rFonts w:cstheme="minorHAnsi"/>
          <w:sz w:val="20"/>
          <w:szCs w:val="20"/>
          <w:lang w:eastAsia="ja-JP"/>
        </w:rPr>
        <w:t xml:space="preserve"> </w:t>
      </w:r>
      <w:r w:rsidR="00F3118E" w:rsidRPr="003C649C">
        <w:rPr>
          <w:rFonts w:cstheme="minorHAnsi"/>
          <w:sz w:val="20"/>
          <w:szCs w:val="20"/>
          <w:lang w:eastAsia="ja-JP"/>
        </w:rPr>
        <w:t>2020</w:t>
      </w:r>
      <w:r w:rsidR="00C04CBF" w:rsidRPr="003C649C">
        <w:rPr>
          <w:rFonts w:cstheme="minorHAnsi"/>
          <w:sz w:val="20"/>
          <w:szCs w:val="20"/>
          <w:lang w:eastAsia="ja-JP"/>
        </w:rPr>
        <w:t>–</w:t>
      </w:r>
      <w:r w:rsidR="00254739" w:rsidRPr="003C649C">
        <w:rPr>
          <w:rFonts w:cstheme="minorHAnsi"/>
          <w:sz w:val="20"/>
          <w:szCs w:val="20"/>
          <w:lang w:eastAsia="ja-JP"/>
        </w:rPr>
        <w:t>21</w:t>
      </w:r>
      <w:r w:rsidR="00D35683" w:rsidRPr="003C649C">
        <w:rPr>
          <w:rFonts w:cstheme="minorHAnsi"/>
          <w:sz w:val="20"/>
          <w:szCs w:val="20"/>
          <w:lang w:eastAsia="ja-JP"/>
        </w:rPr>
        <w:t>)</w:t>
      </w:r>
    </w:p>
    <w:p w14:paraId="73B993A2" w14:textId="600F30E2" w:rsidR="00642C1A" w:rsidRPr="003C649C" w:rsidRDefault="00642C1A" w:rsidP="006D3AE8">
      <w:pPr>
        <w:pStyle w:val="ListParagraph"/>
        <w:numPr>
          <w:ilvl w:val="0"/>
          <w:numId w:val="15"/>
        </w:numPr>
        <w:rPr>
          <w:rFonts w:cstheme="minorHAnsi"/>
          <w:sz w:val="20"/>
          <w:szCs w:val="20"/>
          <w:lang w:eastAsia="ja-JP"/>
        </w:rPr>
      </w:pPr>
      <w:r w:rsidRPr="003C649C">
        <w:rPr>
          <w:rFonts w:cstheme="minorHAnsi"/>
          <w:sz w:val="20"/>
          <w:szCs w:val="20"/>
          <w:lang w:eastAsia="ja-JP"/>
        </w:rPr>
        <w:t>X_BURNT_P</w:t>
      </w:r>
      <w:r w:rsidR="00D35683" w:rsidRPr="003C649C">
        <w:rPr>
          <w:rFonts w:cstheme="minorHAnsi"/>
          <w:sz w:val="20"/>
          <w:szCs w:val="20"/>
          <w:lang w:eastAsia="ja-JP"/>
        </w:rPr>
        <w:t xml:space="preserve"> (number of times an area was burnt by </w:t>
      </w:r>
      <w:r w:rsidR="00D35683" w:rsidRPr="003C649C">
        <w:rPr>
          <w:rFonts w:cstheme="minorHAnsi"/>
          <w:b/>
          <w:bCs/>
          <w:i/>
          <w:iCs/>
          <w:sz w:val="20"/>
          <w:szCs w:val="20"/>
          <w:lang w:eastAsia="ja-JP"/>
        </w:rPr>
        <w:t>planned</w:t>
      </w:r>
      <w:r w:rsidR="00D35683" w:rsidRPr="003C649C">
        <w:rPr>
          <w:rFonts w:cstheme="minorHAnsi"/>
          <w:sz w:val="20"/>
          <w:szCs w:val="20"/>
          <w:lang w:eastAsia="ja-JP"/>
        </w:rPr>
        <w:t xml:space="preserve"> fire between </w:t>
      </w:r>
      <w:r w:rsidR="00254739" w:rsidRPr="003C649C">
        <w:rPr>
          <w:rFonts w:cstheme="minorHAnsi"/>
          <w:sz w:val="20"/>
          <w:szCs w:val="20"/>
          <w:lang w:eastAsia="ja-JP"/>
        </w:rPr>
        <w:t xml:space="preserve">2016–17 and </w:t>
      </w:r>
      <w:r w:rsidR="00F3118E" w:rsidRPr="003C649C">
        <w:rPr>
          <w:rFonts w:cstheme="minorHAnsi"/>
          <w:sz w:val="20"/>
          <w:szCs w:val="20"/>
          <w:lang w:eastAsia="ja-JP"/>
        </w:rPr>
        <w:t>2020</w:t>
      </w:r>
      <w:r w:rsidR="00254739" w:rsidRPr="003C649C">
        <w:rPr>
          <w:rFonts w:cstheme="minorHAnsi"/>
          <w:sz w:val="20"/>
          <w:szCs w:val="20"/>
          <w:lang w:eastAsia="ja-JP"/>
        </w:rPr>
        <w:t>–21)</w:t>
      </w:r>
    </w:p>
    <w:p w14:paraId="0C1FB83F" w14:textId="5CF2373F" w:rsidR="00642C1A" w:rsidRPr="003C649C" w:rsidRDefault="00642C1A" w:rsidP="006D3AE8">
      <w:pPr>
        <w:pStyle w:val="ListParagraph"/>
        <w:numPr>
          <w:ilvl w:val="0"/>
          <w:numId w:val="15"/>
        </w:numPr>
        <w:rPr>
          <w:rFonts w:cstheme="minorHAnsi"/>
          <w:sz w:val="20"/>
          <w:szCs w:val="20"/>
          <w:lang w:eastAsia="ja-JP"/>
        </w:rPr>
      </w:pPr>
      <w:r w:rsidRPr="003C649C">
        <w:rPr>
          <w:rFonts w:cstheme="minorHAnsi"/>
          <w:sz w:val="20"/>
          <w:szCs w:val="20"/>
          <w:lang w:eastAsia="ja-JP"/>
        </w:rPr>
        <w:t>X_BURNT_U</w:t>
      </w:r>
      <w:r w:rsidR="0006350D" w:rsidRPr="003C649C">
        <w:rPr>
          <w:rFonts w:cstheme="minorHAnsi"/>
          <w:sz w:val="20"/>
          <w:szCs w:val="20"/>
          <w:lang w:eastAsia="ja-JP"/>
        </w:rPr>
        <w:t xml:space="preserve"> (number of times an area was burnt by </w:t>
      </w:r>
      <w:r w:rsidR="0006350D" w:rsidRPr="003C649C">
        <w:rPr>
          <w:rFonts w:cstheme="minorHAnsi"/>
          <w:b/>
          <w:bCs/>
          <w:i/>
          <w:iCs/>
          <w:sz w:val="20"/>
          <w:szCs w:val="20"/>
          <w:lang w:eastAsia="ja-JP"/>
        </w:rPr>
        <w:t>un</w:t>
      </w:r>
      <w:r w:rsidR="00C04CBF" w:rsidRPr="003C649C">
        <w:rPr>
          <w:rFonts w:cstheme="minorHAnsi"/>
          <w:b/>
          <w:bCs/>
          <w:i/>
          <w:iCs/>
          <w:sz w:val="20"/>
          <w:szCs w:val="20"/>
          <w:lang w:eastAsia="ja-JP"/>
        </w:rPr>
        <w:t>planned</w:t>
      </w:r>
      <w:r w:rsidR="00C04CBF" w:rsidRPr="003C649C">
        <w:rPr>
          <w:rFonts w:cstheme="minorHAnsi"/>
          <w:sz w:val="20"/>
          <w:szCs w:val="20"/>
          <w:lang w:eastAsia="ja-JP"/>
        </w:rPr>
        <w:t xml:space="preserve"> fire between </w:t>
      </w:r>
      <w:r w:rsidR="00254739" w:rsidRPr="003C649C">
        <w:rPr>
          <w:rFonts w:cstheme="minorHAnsi"/>
          <w:sz w:val="20"/>
          <w:szCs w:val="20"/>
          <w:lang w:eastAsia="ja-JP"/>
        </w:rPr>
        <w:t xml:space="preserve">2016–17 and </w:t>
      </w:r>
      <w:r w:rsidR="00F3118E" w:rsidRPr="003C649C">
        <w:rPr>
          <w:rFonts w:cstheme="minorHAnsi"/>
          <w:sz w:val="20"/>
          <w:szCs w:val="20"/>
          <w:lang w:eastAsia="ja-JP"/>
        </w:rPr>
        <w:t>2020</w:t>
      </w:r>
      <w:r w:rsidR="00254739" w:rsidRPr="003C649C">
        <w:rPr>
          <w:rFonts w:cstheme="minorHAnsi"/>
          <w:sz w:val="20"/>
          <w:szCs w:val="20"/>
          <w:lang w:eastAsia="ja-JP"/>
        </w:rPr>
        <w:t>–21)</w:t>
      </w:r>
    </w:p>
    <w:p w14:paraId="7420633D" w14:textId="19FF7FF9" w:rsidR="00642C1A" w:rsidRPr="003C649C" w:rsidRDefault="00642C1A" w:rsidP="006D3AE8">
      <w:pPr>
        <w:pStyle w:val="ListParagraph"/>
        <w:numPr>
          <w:ilvl w:val="0"/>
          <w:numId w:val="15"/>
        </w:numPr>
        <w:rPr>
          <w:rFonts w:cstheme="minorHAnsi"/>
          <w:sz w:val="20"/>
          <w:szCs w:val="20"/>
          <w:lang w:eastAsia="ja-JP"/>
        </w:rPr>
      </w:pPr>
      <w:r w:rsidRPr="003C649C">
        <w:rPr>
          <w:rFonts w:cstheme="minorHAnsi"/>
          <w:sz w:val="20"/>
          <w:szCs w:val="20"/>
          <w:lang w:eastAsia="ja-JP"/>
        </w:rPr>
        <w:t>TOTAL_X_BURNT</w:t>
      </w:r>
      <w:r w:rsidR="0006350D" w:rsidRPr="003C649C">
        <w:rPr>
          <w:rFonts w:cstheme="minorHAnsi"/>
          <w:sz w:val="20"/>
          <w:szCs w:val="20"/>
          <w:lang w:eastAsia="ja-JP"/>
        </w:rPr>
        <w:t xml:space="preserve"> (number of times an area was burnt by </w:t>
      </w:r>
      <w:r w:rsidR="0006350D" w:rsidRPr="003C649C">
        <w:rPr>
          <w:rFonts w:cstheme="minorHAnsi"/>
          <w:b/>
          <w:bCs/>
          <w:i/>
          <w:iCs/>
          <w:sz w:val="20"/>
          <w:szCs w:val="20"/>
          <w:lang w:eastAsia="ja-JP"/>
        </w:rPr>
        <w:t>planned</w:t>
      </w:r>
      <w:r w:rsidR="0006350D" w:rsidRPr="003C649C">
        <w:rPr>
          <w:rFonts w:cstheme="minorHAnsi"/>
          <w:sz w:val="20"/>
          <w:szCs w:val="20"/>
          <w:lang w:eastAsia="ja-JP"/>
        </w:rPr>
        <w:t xml:space="preserve"> or </w:t>
      </w:r>
      <w:r w:rsidR="0006350D" w:rsidRPr="003C649C">
        <w:rPr>
          <w:rFonts w:cstheme="minorHAnsi"/>
          <w:b/>
          <w:bCs/>
          <w:i/>
          <w:iCs/>
          <w:sz w:val="20"/>
          <w:szCs w:val="20"/>
          <w:lang w:eastAsia="ja-JP"/>
        </w:rPr>
        <w:t>unplanned</w:t>
      </w:r>
      <w:r w:rsidR="0006350D" w:rsidRPr="003C649C">
        <w:rPr>
          <w:rFonts w:cstheme="minorHAnsi"/>
          <w:sz w:val="20"/>
          <w:szCs w:val="20"/>
          <w:lang w:eastAsia="ja-JP"/>
        </w:rPr>
        <w:t xml:space="preserve"> fires between </w:t>
      </w:r>
      <w:r w:rsidR="00254739" w:rsidRPr="003C649C">
        <w:rPr>
          <w:rFonts w:cstheme="minorHAnsi"/>
          <w:sz w:val="20"/>
          <w:szCs w:val="20"/>
          <w:lang w:eastAsia="ja-JP"/>
        </w:rPr>
        <w:t xml:space="preserve">2016–17 and </w:t>
      </w:r>
      <w:r w:rsidR="00F3118E" w:rsidRPr="003C649C">
        <w:rPr>
          <w:rFonts w:cstheme="minorHAnsi"/>
          <w:sz w:val="20"/>
          <w:szCs w:val="20"/>
          <w:lang w:eastAsia="ja-JP"/>
        </w:rPr>
        <w:t>2020</w:t>
      </w:r>
      <w:r w:rsidR="00254739" w:rsidRPr="003C649C">
        <w:rPr>
          <w:rFonts w:cstheme="minorHAnsi"/>
          <w:sz w:val="20"/>
          <w:szCs w:val="20"/>
          <w:lang w:eastAsia="ja-JP"/>
        </w:rPr>
        <w:t>–21)</w:t>
      </w:r>
    </w:p>
    <w:p w14:paraId="2C259170" w14:textId="6F9C030A" w:rsidR="00642C1A" w:rsidRPr="003C649C" w:rsidRDefault="00642C1A" w:rsidP="006D3AE8">
      <w:pPr>
        <w:pStyle w:val="ListParagraph"/>
        <w:numPr>
          <w:ilvl w:val="0"/>
          <w:numId w:val="15"/>
        </w:numPr>
        <w:rPr>
          <w:rFonts w:cstheme="minorHAnsi"/>
          <w:sz w:val="20"/>
          <w:szCs w:val="20"/>
          <w:lang w:eastAsia="ja-JP"/>
        </w:rPr>
      </w:pPr>
      <w:r w:rsidRPr="003C649C">
        <w:rPr>
          <w:rFonts w:cstheme="minorHAnsi"/>
          <w:sz w:val="20"/>
          <w:szCs w:val="20"/>
          <w:lang w:eastAsia="ja-JP"/>
        </w:rPr>
        <w:t>FOREST_BURNT</w:t>
      </w:r>
      <w:r w:rsidR="0006350D" w:rsidRPr="003C649C">
        <w:rPr>
          <w:rFonts w:cstheme="minorHAnsi"/>
          <w:sz w:val="20"/>
          <w:szCs w:val="20"/>
          <w:lang w:eastAsia="ja-JP"/>
        </w:rPr>
        <w:t xml:space="preserve"> (identifies where a forest area was burnt (“YES”)</w:t>
      </w:r>
      <w:r w:rsidR="00C04CBF" w:rsidRPr="003C649C">
        <w:rPr>
          <w:rFonts w:cstheme="minorHAnsi"/>
          <w:sz w:val="20"/>
          <w:szCs w:val="20"/>
          <w:lang w:eastAsia="ja-JP"/>
        </w:rPr>
        <w:t xml:space="preserve"> </w:t>
      </w:r>
      <w:r w:rsidR="0006350D" w:rsidRPr="003C649C">
        <w:rPr>
          <w:rFonts w:cstheme="minorHAnsi"/>
          <w:sz w:val="20"/>
          <w:szCs w:val="20"/>
          <w:lang w:eastAsia="ja-JP"/>
        </w:rPr>
        <w:t xml:space="preserve">or not (“NO”) between </w:t>
      </w:r>
      <w:r w:rsidR="00254739" w:rsidRPr="003C649C">
        <w:rPr>
          <w:rFonts w:cstheme="minorHAnsi"/>
          <w:sz w:val="20"/>
          <w:szCs w:val="20"/>
          <w:lang w:eastAsia="ja-JP"/>
        </w:rPr>
        <w:t xml:space="preserve">2016–17 and </w:t>
      </w:r>
      <w:r w:rsidR="00F3118E" w:rsidRPr="003C649C">
        <w:rPr>
          <w:rFonts w:cstheme="minorHAnsi"/>
          <w:sz w:val="20"/>
          <w:szCs w:val="20"/>
          <w:lang w:eastAsia="ja-JP"/>
        </w:rPr>
        <w:t>2020</w:t>
      </w:r>
      <w:r w:rsidR="00254739" w:rsidRPr="003C649C">
        <w:rPr>
          <w:rFonts w:cstheme="minorHAnsi"/>
          <w:sz w:val="20"/>
          <w:szCs w:val="20"/>
          <w:lang w:eastAsia="ja-JP"/>
        </w:rPr>
        <w:t>–21)</w:t>
      </w:r>
      <w:r w:rsidR="006B531F" w:rsidRPr="003C649C">
        <w:rPr>
          <w:rFonts w:cstheme="minorHAnsi"/>
          <w:sz w:val="20"/>
          <w:szCs w:val="20"/>
          <w:lang w:eastAsia="ja-JP"/>
        </w:rPr>
        <w:t>.</w:t>
      </w:r>
    </w:p>
    <w:p w14:paraId="4163B10B" w14:textId="77777777" w:rsidR="007F43D5" w:rsidRPr="003C649C" w:rsidRDefault="00FD6E26" w:rsidP="00FD6E26">
      <w:pPr>
        <w:rPr>
          <w:rFonts w:cstheme="minorHAnsi"/>
          <w:b/>
          <w:u w:val="single"/>
          <w:lang w:eastAsia="ja-JP"/>
        </w:rPr>
      </w:pPr>
      <w:r w:rsidRPr="003C649C">
        <w:rPr>
          <w:rFonts w:cstheme="minorHAnsi"/>
          <w:b/>
          <w:u w:val="single"/>
          <w:lang w:eastAsia="ja-JP"/>
        </w:rPr>
        <w:t xml:space="preserve">Queensland </w:t>
      </w:r>
    </w:p>
    <w:p w14:paraId="2E29F359" w14:textId="321CBF76" w:rsidR="001F0B51" w:rsidRPr="003C649C" w:rsidRDefault="00EF340D" w:rsidP="00FD6E26">
      <w:pPr>
        <w:rPr>
          <w:rFonts w:cstheme="minorHAnsi"/>
          <w:lang w:eastAsia="ja-JP"/>
        </w:rPr>
      </w:pPr>
      <w:r w:rsidRPr="003C649C">
        <w:rPr>
          <w:rFonts w:cstheme="minorHAnsi"/>
          <w:lang w:eastAsia="ja-JP"/>
        </w:rPr>
        <w:t xml:space="preserve">The Queensland </w:t>
      </w:r>
      <w:r w:rsidR="005F51DE" w:rsidRPr="003C649C">
        <w:rPr>
          <w:rFonts w:cstheme="minorHAnsi"/>
          <w:lang w:eastAsia="ja-JP"/>
        </w:rPr>
        <w:t xml:space="preserve">fire dataset was derived from </w:t>
      </w:r>
      <w:r w:rsidRPr="003C649C">
        <w:rPr>
          <w:rFonts w:cstheme="minorHAnsi"/>
          <w:lang w:eastAsia="ja-JP"/>
        </w:rPr>
        <w:t xml:space="preserve">a combination of the vector dataset of fire scars mapped </w:t>
      </w:r>
      <w:r w:rsidR="005F51DE" w:rsidRPr="003C649C">
        <w:rPr>
          <w:rFonts w:cstheme="minorHAnsi"/>
          <w:lang w:eastAsia="ja-JP"/>
        </w:rPr>
        <w:t>by Queensland Parks and Wildlife Service</w:t>
      </w:r>
      <w:r w:rsidR="006B0A09" w:rsidRPr="003C649C">
        <w:rPr>
          <w:rFonts w:cstheme="minorHAnsi"/>
          <w:lang w:eastAsia="ja-JP"/>
        </w:rPr>
        <w:t xml:space="preserve"> (QPWS)</w:t>
      </w:r>
      <w:r w:rsidRPr="003C649C">
        <w:rPr>
          <w:rFonts w:cstheme="minorHAnsi"/>
          <w:lang w:eastAsia="ja-JP"/>
        </w:rPr>
        <w:t xml:space="preserve"> and the raster dataset of fire scars mapped by the Queensland SLATS team from satellite imagery</w:t>
      </w:r>
      <w:r w:rsidR="006D3AE8" w:rsidRPr="003C649C">
        <w:rPr>
          <w:rFonts w:cstheme="minorHAnsi"/>
          <w:lang w:eastAsia="ja-JP"/>
        </w:rPr>
        <w:t xml:space="preserve"> (available through </w:t>
      </w:r>
      <w:hyperlink r:id="rId18" w:history="1">
        <w:r w:rsidR="006D3AE8" w:rsidRPr="003C649C">
          <w:rPr>
            <w:rStyle w:val="Hyperlink"/>
            <w:rFonts w:cstheme="minorHAnsi"/>
            <w:lang w:eastAsia="ja-JP"/>
          </w:rPr>
          <w:t>Queensland Government Open Data Portal</w:t>
        </w:r>
      </w:hyperlink>
      <w:r w:rsidR="006D3AE8" w:rsidRPr="003C649C">
        <w:rPr>
          <w:rStyle w:val="Hyperlink"/>
          <w:rFonts w:cstheme="minorHAnsi"/>
          <w:color w:val="auto"/>
          <w:u w:val="none"/>
          <w:lang w:eastAsia="ja-JP"/>
        </w:rPr>
        <w:t>)</w:t>
      </w:r>
      <w:r w:rsidRPr="003C649C">
        <w:rPr>
          <w:rFonts w:cstheme="minorHAnsi"/>
          <w:lang w:eastAsia="ja-JP"/>
        </w:rPr>
        <w:t>. Both input datasets identified fire scars by</w:t>
      </w:r>
      <w:r w:rsidR="00F3118E" w:rsidRPr="003C649C">
        <w:rPr>
          <w:rFonts w:cstheme="minorHAnsi"/>
          <w:lang w:eastAsia="ja-JP"/>
        </w:rPr>
        <w:t xml:space="preserve"> </w:t>
      </w:r>
      <w:r w:rsidR="00056B23" w:rsidRPr="003C649C">
        <w:rPr>
          <w:rFonts w:cstheme="minorHAnsi"/>
          <w:lang w:eastAsia="ja-JP"/>
        </w:rPr>
        <w:t>date (</w:t>
      </w:r>
      <w:r w:rsidR="00D441B6" w:rsidRPr="003C649C">
        <w:rPr>
          <w:rFonts w:cstheme="minorHAnsi"/>
          <w:lang w:eastAsia="ja-JP"/>
        </w:rPr>
        <w:t>month and year)</w:t>
      </w:r>
      <w:r w:rsidR="00FD463D">
        <w:rPr>
          <w:rFonts w:cstheme="minorHAnsi"/>
          <w:lang w:eastAsia="ja-JP"/>
        </w:rPr>
        <w:t>.</w:t>
      </w:r>
      <w:r w:rsidR="00D441B6" w:rsidRPr="003C649C">
        <w:rPr>
          <w:rFonts w:cstheme="minorHAnsi"/>
          <w:lang w:eastAsia="ja-JP"/>
        </w:rPr>
        <w:t xml:space="preserve"> </w:t>
      </w:r>
    </w:p>
    <w:p w14:paraId="18254F99" w14:textId="5F41D67C" w:rsidR="001F0B51" w:rsidRPr="003C649C" w:rsidRDefault="00E335B4" w:rsidP="006D3AE8">
      <w:pPr>
        <w:pStyle w:val="ListParagraph"/>
        <w:numPr>
          <w:ilvl w:val="0"/>
          <w:numId w:val="14"/>
        </w:numPr>
        <w:rPr>
          <w:rFonts w:cstheme="minorHAnsi"/>
          <w:lang w:eastAsia="ja-JP"/>
        </w:rPr>
      </w:pPr>
      <w:r w:rsidRPr="003C649C">
        <w:rPr>
          <w:rFonts w:cstheme="minorHAnsi"/>
          <w:lang w:eastAsia="ja-JP"/>
        </w:rPr>
        <w:t>C</w:t>
      </w:r>
      <w:r w:rsidR="001F0B51" w:rsidRPr="003C649C">
        <w:rPr>
          <w:rFonts w:cstheme="minorHAnsi"/>
          <w:lang w:eastAsia="ja-JP"/>
        </w:rPr>
        <w:t>onvert</w:t>
      </w:r>
      <w:r w:rsidR="001E2B15" w:rsidRPr="003C649C">
        <w:rPr>
          <w:rFonts w:cstheme="minorHAnsi"/>
          <w:lang w:eastAsia="ja-JP"/>
        </w:rPr>
        <w:t>ed</w:t>
      </w:r>
      <w:r w:rsidR="001F0B51" w:rsidRPr="003C649C">
        <w:rPr>
          <w:rFonts w:cstheme="minorHAnsi"/>
          <w:lang w:eastAsia="ja-JP"/>
        </w:rPr>
        <w:t xml:space="preserve"> </w:t>
      </w:r>
      <w:r w:rsidRPr="003C649C">
        <w:rPr>
          <w:rFonts w:cstheme="minorHAnsi"/>
          <w:lang w:eastAsia="ja-JP"/>
        </w:rPr>
        <w:t xml:space="preserve">the </w:t>
      </w:r>
      <w:r w:rsidR="00581DC2" w:rsidRPr="003C649C">
        <w:rPr>
          <w:rFonts w:cstheme="minorHAnsi"/>
          <w:lang w:eastAsia="ja-JP"/>
        </w:rPr>
        <w:t xml:space="preserve">QPWS </w:t>
      </w:r>
      <w:r w:rsidRPr="003C649C">
        <w:rPr>
          <w:rFonts w:cstheme="minorHAnsi"/>
          <w:lang w:eastAsia="ja-JP"/>
        </w:rPr>
        <w:t xml:space="preserve">vector </w:t>
      </w:r>
      <w:r w:rsidR="001F0B51" w:rsidRPr="003C649C">
        <w:rPr>
          <w:rFonts w:cstheme="minorHAnsi"/>
          <w:lang w:eastAsia="ja-JP"/>
        </w:rPr>
        <w:t xml:space="preserve">feature </w:t>
      </w:r>
      <w:r w:rsidR="00581DC2" w:rsidRPr="003C649C">
        <w:rPr>
          <w:rFonts w:cstheme="minorHAnsi"/>
          <w:lang w:eastAsia="ja-JP"/>
        </w:rPr>
        <w:t xml:space="preserve">layers </w:t>
      </w:r>
      <w:r w:rsidR="001F0B51" w:rsidRPr="003C649C">
        <w:rPr>
          <w:rFonts w:cstheme="minorHAnsi"/>
          <w:lang w:eastAsia="ja-JP"/>
        </w:rPr>
        <w:t>(by month</w:t>
      </w:r>
      <w:r w:rsidR="00FD463D">
        <w:rPr>
          <w:rFonts w:cstheme="minorHAnsi"/>
          <w:lang w:eastAsia="ja-JP"/>
        </w:rPr>
        <w:t>,</w:t>
      </w:r>
      <w:r w:rsidR="001F0B51" w:rsidRPr="003C649C">
        <w:rPr>
          <w:rFonts w:cstheme="minorHAnsi"/>
          <w:lang w:eastAsia="ja-JP"/>
        </w:rPr>
        <w:t xml:space="preserve"> by </w:t>
      </w:r>
      <w:r w:rsidR="004076C1" w:rsidRPr="003C649C">
        <w:rPr>
          <w:rFonts w:cstheme="minorHAnsi"/>
          <w:lang w:eastAsia="ja-JP"/>
        </w:rPr>
        <w:t xml:space="preserve">financial </w:t>
      </w:r>
      <w:r w:rsidR="001F0B51" w:rsidRPr="003C649C">
        <w:rPr>
          <w:rFonts w:cstheme="minorHAnsi"/>
          <w:lang w:eastAsia="ja-JP"/>
        </w:rPr>
        <w:t>year) to monthly rasters</w:t>
      </w:r>
      <w:r w:rsidR="004076C1" w:rsidRPr="003C649C">
        <w:rPr>
          <w:rFonts w:cstheme="minorHAnsi"/>
          <w:lang w:eastAsia="ja-JP"/>
        </w:rPr>
        <w:t xml:space="preserve"> </w:t>
      </w:r>
      <w:r w:rsidR="001E2B15" w:rsidRPr="003C649C">
        <w:rPr>
          <w:rFonts w:cstheme="minorHAnsi"/>
          <w:lang w:eastAsia="ja-JP"/>
        </w:rPr>
        <w:t>using the</w:t>
      </w:r>
      <w:r w:rsidR="001F0B51" w:rsidRPr="003C649C">
        <w:rPr>
          <w:rFonts w:cstheme="minorHAnsi"/>
          <w:lang w:eastAsia="ja-JP"/>
        </w:rPr>
        <w:t xml:space="preserve"> polygon to rast</w:t>
      </w:r>
      <w:r w:rsidR="00D03FFB" w:rsidRPr="003C649C">
        <w:rPr>
          <w:rFonts w:cstheme="minorHAnsi"/>
          <w:lang w:eastAsia="ja-JP"/>
        </w:rPr>
        <w:t xml:space="preserve">er tool </w:t>
      </w:r>
      <w:r w:rsidR="001E2B15" w:rsidRPr="003C649C">
        <w:rPr>
          <w:rFonts w:cstheme="minorHAnsi"/>
          <w:lang w:eastAsia="ja-JP"/>
        </w:rPr>
        <w:t>with the COMBINED_AREA option</w:t>
      </w:r>
      <w:r w:rsidR="00D441B6" w:rsidRPr="003C649C">
        <w:rPr>
          <w:rFonts w:cstheme="minorHAnsi"/>
          <w:lang w:eastAsia="ja-JP"/>
        </w:rPr>
        <w:t xml:space="preserve"> </w:t>
      </w:r>
      <w:r w:rsidR="00D03FFB" w:rsidRPr="003C649C">
        <w:rPr>
          <w:rFonts w:cstheme="minorHAnsi"/>
          <w:lang w:eastAsia="ja-JP"/>
        </w:rPr>
        <w:t>in ArcGIS</w:t>
      </w:r>
      <w:r w:rsidR="001E2B15" w:rsidRPr="003C649C">
        <w:rPr>
          <w:rFonts w:cstheme="minorHAnsi"/>
          <w:lang w:eastAsia="ja-JP"/>
        </w:rPr>
        <w:t>.</w:t>
      </w:r>
      <w:r w:rsidR="004076C1" w:rsidRPr="003C649C">
        <w:rPr>
          <w:rFonts w:cstheme="minorHAnsi"/>
          <w:lang w:eastAsia="ja-JP"/>
        </w:rPr>
        <w:t xml:space="preserve"> </w:t>
      </w:r>
    </w:p>
    <w:p w14:paraId="0D1C7A03" w14:textId="4622214E" w:rsidR="00581DC2" w:rsidRPr="003C649C" w:rsidRDefault="00581DC2" w:rsidP="006D3AE8">
      <w:pPr>
        <w:pStyle w:val="ListParagraph"/>
        <w:numPr>
          <w:ilvl w:val="0"/>
          <w:numId w:val="14"/>
        </w:numPr>
        <w:rPr>
          <w:rFonts w:cstheme="minorHAnsi"/>
          <w:lang w:eastAsia="ja-JP"/>
        </w:rPr>
      </w:pPr>
      <w:r w:rsidRPr="003C649C">
        <w:rPr>
          <w:rFonts w:cstheme="minorHAnsi"/>
          <w:lang w:eastAsia="ja-JP"/>
        </w:rPr>
        <w:t>Created monthly and by year rasters from the SLATS raster dataset</w:t>
      </w:r>
      <w:r w:rsidR="00A02626" w:rsidRPr="003C649C">
        <w:rPr>
          <w:rFonts w:cstheme="minorHAnsi"/>
          <w:lang w:eastAsia="ja-JP"/>
        </w:rPr>
        <w:t>.</w:t>
      </w:r>
      <w:r w:rsidR="00454CC1" w:rsidRPr="003C649C">
        <w:rPr>
          <w:rFonts w:cstheme="minorHAnsi"/>
          <w:lang w:eastAsia="ja-JP"/>
        </w:rPr>
        <w:t xml:space="preserve"> </w:t>
      </w:r>
    </w:p>
    <w:p w14:paraId="31D20811" w14:textId="2D4FA5F1" w:rsidR="0089616B" w:rsidRPr="003C649C" w:rsidRDefault="0089616B" w:rsidP="006D3AE8">
      <w:pPr>
        <w:pStyle w:val="ListParagraph"/>
        <w:numPr>
          <w:ilvl w:val="0"/>
          <w:numId w:val="14"/>
        </w:numPr>
        <w:rPr>
          <w:rFonts w:cstheme="minorHAnsi"/>
          <w:lang w:eastAsia="ja-JP"/>
        </w:rPr>
      </w:pPr>
      <w:r w:rsidRPr="003C649C">
        <w:rPr>
          <w:rFonts w:cstheme="minorHAnsi"/>
          <w:lang w:eastAsia="ja-JP"/>
        </w:rPr>
        <w:t xml:space="preserve">Combined </w:t>
      </w:r>
      <w:r w:rsidR="00581DC2" w:rsidRPr="003C649C">
        <w:rPr>
          <w:rFonts w:cstheme="minorHAnsi"/>
          <w:lang w:eastAsia="ja-JP"/>
        </w:rPr>
        <w:t xml:space="preserve">corresponding monthly and yearly </w:t>
      </w:r>
      <w:r w:rsidR="00454CC1" w:rsidRPr="003C649C">
        <w:rPr>
          <w:rFonts w:cstheme="minorHAnsi"/>
          <w:lang w:eastAsia="ja-JP"/>
        </w:rPr>
        <w:t xml:space="preserve">rasters </w:t>
      </w:r>
      <w:r w:rsidR="00581DC2" w:rsidRPr="003C649C">
        <w:rPr>
          <w:rFonts w:cstheme="minorHAnsi"/>
          <w:lang w:eastAsia="ja-JP"/>
        </w:rPr>
        <w:t xml:space="preserve">from steps </w:t>
      </w:r>
      <w:r w:rsidR="00581DC2" w:rsidRPr="003C649C">
        <w:rPr>
          <w:rFonts w:cstheme="minorHAnsi"/>
          <w:b/>
          <w:bCs/>
          <w:lang w:eastAsia="ja-JP"/>
        </w:rPr>
        <w:t>1</w:t>
      </w:r>
      <w:r w:rsidR="00581DC2" w:rsidRPr="003C649C">
        <w:rPr>
          <w:rFonts w:cstheme="minorHAnsi"/>
          <w:lang w:eastAsia="ja-JP"/>
        </w:rPr>
        <w:t xml:space="preserve"> and </w:t>
      </w:r>
      <w:r w:rsidR="00581DC2" w:rsidRPr="003C649C">
        <w:rPr>
          <w:rFonts w:cstheme="minorHAnsi"/>
          <w:b/>
          <w:bCs/>
          <w:lang w:eastAsia="ja-JP"/>
        </w:rPr>
        <w:t>2</w:t>
      </w:r>
      <w:r w:rsidR="00581DC2" w:rsidRPr="003C649C">
        <w:rPr>
          <w:rFonts w:cstheme="minorHAnsi"/>
          <w:lang w:eastAsia="ja-JP"/>
        </w:rPr>
        <w:t xml:space="preserve"> above to create </w:t>
      </w:r>
      <w:r w:rsidRPr="003C649C">
        <w:rPr>
          <w:rFonts w:cstheme="minorHAnsi"/>
          <w:lang w:eastAsia="ja-JP"/>
        </w:rPr>
        <w:t xml:space="preserve">monthly rasters </w:t>
      </w:r>
      <w:r w:rsidR="00581DC2" w:rsidRPr="003C649C">
        <w:rPr>
          <w:rFonts w:cstheme="minorHAnsi"/>
          <w:lang w:eastAsia="ja-JP"/>
        </w:rPr>
        <w:t xml:space="preserve">for </w:t>
      </w:r>
      <w:r w:rsidRPr="003C649C">
        <w:rPr>
          <w:rFonts w:cstheme="minorHAnsi"/>
          <w:lang w:eastAsia="ja-JP"/>
        </w:rPr>
        <w:t xml:space="preserve">financial years: </w:t>
      </w:r>
      <w:r w:rsidR="00454CC1" w:rsidRPr="003C649C">
        <w:rPr>
          <w:rFonts w:cstheme="minorHAnsi"/>
          <w:lang w:eastAsia="ja-JP"/>
        </w:rPr>
        <w:t>2016</w:t>
      </w:r>
      <w:r w:rsidRPr="003C649C">
        <w:rPr>
          <w:rFonts w:cstheme="minorHAnsi"/>
          <w:lang w:eastAsia="ja-JP"/>
        </w:rPr>
        <w:t>–</w:t>
      </w:r>
      <w:r w:rsidR="00454CC1" w:rsidRPr="003C649C">
        <w:rPr>
          <w:rFonts w:cstheme="minorHAnsi"/>
          <w:lang w:eastAsia="ja-JP"/>
        </w:rPr>
        <w:t>17</w:t>
      </w:r>
      <w:r w:rsidRPr="003C649C">
        <w:rPr>
          <w:rFonts w:cstheme="minorHAnsi"/>
          <w:lang w:eastAsia="ja-JP"/>
        </w:rPr>
        <w:t xml:space="preserve">, </w:t>
      </w:r>
      <w:r w:rsidR="00454CC1" w:rsidRPr="003C649C">
        <w:rPr>
          <w:rFonts w:cstheme="minorHAnsi"/>
          <w:lang w:eastAsia="ja-JP"/>
        </w:rPr>
        <w:t>2017</w:t>
      </w:r>
      <w:r w:rsidRPr="003C649C">
        <w:rPr>
          <w:rFonts w:cstheme="minorHAnsi"/>
          <w:lang w:eastAsia="ja-JP"/>
        </w:rPr>
        <w:t>–</w:t>
      </w:r>
      <w:r w:rsidR="00454CC1" w:rsidRPr="003C649C">
        <w:rPr>
          <w:rFonts w:cstheme="minorHAnsi"/>
          <w:lang w:eastAsia="ja-JP"/>
        </w:rPr>
        <w:t>18</w:t>
      </w:r>
      <w:r w:rsidRPr="003C649C">
        <w:rPr>
          <w:rFonts w:cstheme="minorHAnsi"/>
          <w:lang w:eastAsia="ja-JP"/>
        </w:rPr>
        <w:t xml:space="preserve">, </w:t>
      </w:r>
      <w:r w:rsidR="00454CC1" w:rsidRPr="003C649C">
        <w:rPr>
          <w:rFonts w:cstheme="minorHAnsi"/>
          <w:lang w:eastAsia="ja-JP"/>
        </w:rPr>
        <w:t>2018</w:t>
      </w:r>
      <w:r w:rsidRPr="003C649C">
        <w:rPr>
          <w:rFonts w:cstheme="minorHAnsi"/>
          <w:lang w:eastAsia="ja-JP"/>
        </w:rPr>
        <w:t>–</w:t>
      </w:r>
      <w:r w:rsidR="00454CC1" w:rsidRPr="003C649C">
        <w:rPr>
          <w:rFonts w:cstheme="minorHAnsi"/>
          <w:lang w:eastAsia="ja-JP"/>
        </w:rPr>
        <w:t>19</w:t>
      </w:r>
      <w:r w:rsidRPr="003C649C">
        <w:rPr>
          <w:rFonts w:cstheme="minorHAnsi"/>
          <w:lang w:eastAsia="ja-JP"/>
        </w:rPr>
        <w:t xml:space="preserve">, </w:t>
      </w:r>
      <w:r w:rsidR="00454CC1" w:rsidRPr="003C649C">
        <w:rPr>
          <w:rFonts w:cstheme="minorHAnsi"/>
          <w:lang w:eastAsia="ja-JP"/>
        </w:rPr>
        <w:t>2019</w:t>
      </w:r>
      <w:r w:rsidRPr="003C649C">
        <w:rPr>
          <w:rFonts w:cstheme="minorHAnsi"/>
          <w:lang w:eastAsia="ja-JP"/>
        </w:rPr>
        <w:t>–</w:t>
      </w:r>
      <w:r w:rsidR="00454CC1" w:rsidRPr="003C649C">
        <w:rPr>
          <w:rFonts w:cstheme="minorHAnsi"/>
          <w:lang w:eastAsia="ja-JP"/>
        </w:rPr>
        <w:t xml:space="preserve">20 </w:t>
      </w:r>
      <w:r w:rsidRPr="003C649C">
        <w:rPr>
          <w:rFonts w:cstheme="minorHAnsi"/>
          <w:lang w:eastAsia="ja-JP"/>
        </w:rPr>
        <w:t xml:space="preserve">and </w:t>
      </w:r>
      <w:r w:rsidR="00454CC1" w:rsidRPr="003C649C">
        <w:rPr>
          <w:rFonts w:cstheme="minorHAnsi"/>
          <w:lang w:eastAsia="ja-JP"/>
        </w:rPr>
        <w:t>2020</w:t>
      </w:r>
      <w:r w:rsidRPr="003C649C">
        <w:rPr>
          <w:rFonts w:cstheme="minorHAnsi"/>
          <w:lang w:eastAsia="ja-JP"/>
        </w:rPr>
        <w:t>–</w:t>
      </w:r>
      <w:r w:rsidR="00454CC1" w:rsidRPr="003C649C">
        <w:rPr>
          <w:rFonts w:cstheme="minorHAnsi"/>
          <w:lang w:eastAsia="ja-JP"/>
        </w:rPr>
        <w:t>21</w:t>
      </w:r>
      <w:r w:rsidR="001E2B15" w:rsidRPr="003C649C">
        <w:rPr>
          <w:rFonts w:cstheme="minorHAnsi"/>
          <w:lang w:eastAsia="ja-JP"/>
        </w:rPr>
        <w:t>.</w:t>
      </w:r>
    </w:p>
    <w:p w14:paraId="5F7C24A3" w14:textId="429074F9" w:rsidR="0089616B" w:rsidRPr="003C649C" w:rsidRDefault="006B0A09" w:rsidP="006D3AE8">
      <w:pPr>
        <w:pStyle w:val="ListParagraph"/>
        <w:numPr>
          <w:ilvl w:val="0"/>
          <w:numId w:val="14"/>
        </w:numPr>
        <w:rPr>
          <w:rFonts w:cstheme="minorHAnsi"/>
          <w:lang w:eastAsia="ja-JP"/>
        </w:rPr>
      </w:pPr>
      <w:r w:rsidRPr="003C649C">
        <w:rPr>
          <w:rFonts w:cstheme="minorHAnsi"/>
          <w:lang w:eastAsia="ja-JP"/>
        </w:rPr>
        <w:t>Allocat</w:t>
      </w:r>
      <w:r w:rsidR="00BD6AE5" w:rsidRPr="003C649C">
        <w:rPr>
          <w:rFonts w:cstheme="minorHAnsi"/>
          <w:lang w:eastAsia="ja-JP"/>
        </w:rPr>
        <w:t>ed</w:t>
      </w:r>
      <w:r w:rsidRPr="003C649C">
        <w:rPr>
          <w:rFonts w:cstheme="minorHAnsi"/>
          <w:lang w:eastAsia="ja-JP"/>
        </w:rPr>
        <w:t xml:space="preserve"> the </w:t>
      </w:r>
      <w:r w:rsidR="003F7028" w:rsidRPr="003C649C">
        <w:rPr>
          <w:rFonts w:cstheme="minorHAnsi"/>
          <w:lang w:eastAsia="ja-JP"/>
        </w:rPr>
        <w:t xml:space="preserve">type of </w:t>
      </w:r>
      <w:r w:rsidRPr="003C649C">
        <w:rPr>
          <w:rFonts w:cstheme="minorHAnsi"/>
          <w:lang w:eastAsia="ja-JP"/>
        </w:rPr>
        <w:t xml:space="preserve">fire in each raster to </w:t>
      </w:r>
      <w:r w:rsidRPr="003C649C">
        <w:rPr>
          <w:rFonts w:cstheme="minorHAnsi"/>
          <w:b/>
          <w:bCs/>
          <w:i/>
          <w:iCs/>
          <w:lang w:eastAsia="ja-JP"/>
        </w:rPr>
        <w:t>planned</w:t>
      </w:r>
      <w:r w:rsidRPr="003C649C">
        <w:rPr>
          <w:rFonts w:cstheme="minorHAnsi"/>
          <w:lang w:eastAsia="ja-JP"/>
        </w:rPr>
        <w:t xml:space="preserve"> or </w:t>
      </w:r>
      <w:r w:rsidRPr="003C649C">
        <w:rPr>
          <w:rFonts w:cstheme="minorHAnsi"/>
          <w:b/>
          <w:bCs/>
          <w:i/>
          <w:iCs/>
          <w:lang w:eastAsia="ja-JP"/>
        </w:rPr>
        <w:t>unplanned</w:t>
      </w:r>
      <w:r w:rsidRPr="003C649C">
        <w:rPr>
          <w:rFonts w:cstheme="minorHAnsi"/>
          <w:lang w:eastAsia="ja-JP"/>
        </w:rPr>
        <w:t xml:space="preserve"> based on advice provided by QPWS</w:t>
      </w:r>
      <w:r w:rsidR="00BD6AE5" w:rsidRPr="003C649C">
        <w:rPr>
          <w:rFonts w:cstheme="minorHAnsi"/>
          <w:lang w:eastAsia="ja-JP"/>
        </w:rPr>
        <w:t xml:space="preserve">, where a fire </w:t>
      </w:r>
      <w:r w:rsidR="000B6879" w:rsidRPr="003C649C">
        <w:rPr>
          <w:rFonts w:cstheme="minorHAnsi"/>
          <w:lang w:eastAsia="ja-JP"/>
        </w:rPr>
        <w:t>is</w:t>
      </w:r>
      <w:r w:rsidR="00BD6AE5" w:rsidRPr="003C649C">
        <w:rPr>
          <w:rFonts w:cstheme="minorHAnsi"/>
          <w:lang w:eastAsia="ja-JP"/>
        </w:rPr>
        <w:t xml:space="preserve"> </w:t>
      </w:r>
      <w:r w:rsidRPr="003C649C">
        <w:rPr>
          <w:rFonts w:cstheme="minorHAnsi"/>
          <w:b/>
          <w:i/>
          <w:lang w:eastAsia="ja-JP"/>
        </w:rPr>
        <w:t>planned</w:t>
      </w:r>
      <w:r w:rsidRPr="003C649C">
        <w:rPr>
          <w:rFonts w:cstheme="minorHAnsi"/>
          <w:lang w:eastAsia="ja-JP"/>
        </w:rPr>
        <w:t xml:space="preserve"> if </w:t>
      </w:r>
      <w:r w:rsidR="00BD6AE5" w:rsidRPr="003C649C">
        <w:rPr>
          <w:rFonts w:cstheme="minorHAnsi"/>
          <w:lang w:eastAsia="ja-JP"/>
        </w:rPr>
        <w:t xml:space="preserve">it </w:t>
      </w:r>
      <w:r w:rsidRPr="003C649C">
        <w:rPr>
          <w:rFonts w:cstheme="minorHAnsi"/>
          <w:lang w:eastAsia="ja-JP"/>
        </w:rPr>
        <w:t xml:space="preserve">occurs between January and July, </w:t>
      </w:r>
      <w:r w:rsidR="00BD6AE5" w:rsidRPr="003C649C">
        <w:rPr>
          <w:rFonts w:cstheme="minorHAnsi"/>
          <w:lang w:eastAsia="ja-JP"/>
        </w:rPr>
        <w:t xml:space="preserve">and </w:t>
      </w:r>
      <w:r w:rsidRPr="003C649C">
        <w:rPr>
          <w:rFonts w:cstheme="minorHAnsi"/>
          <w:b/>
          <w:i/>
          <w:lang w:eastAsia="ja-JP"/>
        </w:rPr>
        <w:t>unplanned</w:t>
      </w:r>
      <w:r w:rsidRPr="003C649C">
        <w:rPr>
          <w:rFonts w:cstheme="minorHAnsi"/>
          <w:b/>
          <w:lang w:eastAsia="ja-JP"/>
        </w:rPr>
        <w:t xml:space="preserve"> </w:t>
      </w:r>
      <w:r w:rsidRPr="003C649C">
        <w:rPr>
          <w:rFonts w:cstheme="minorHAnsi"/>
          <w:lang w:eastAsia="ja-JP"/>
        </w:rPr>
        <w:t xml:space="preserve">if </w:t>
      </w:r>
      <w:r w:rsidR="00BD6AE5" w:rsidRPr="003C649C">
        <w:rPr>
          <w:rFonts w:cstheme="minorHAnsi"/>
          <w:lang w:eastAsia="ja-JP"/>
        </w:rPr>
        <w:t xml:space="preserve">it </w:t>
      </w:r>
      <w:r w:rsidRPr="003C649C">
        <w:rPr>
          <w:rFonts w:cstheme="minorHAnsi"/>
          <w:lang w:eastAsia="ja-JP"/>
        </w:rPr>
        <w:t xml:space="preserve">occurs between August and December. </w:t>
      </w:r>
      <w:r w:rsidR="0089616B" w:rsidRPr="003C649C">
        <w:rPr>
          <w:rFonts w:cstheme="minorHAnsi"/>
          <w:lang w:eastAsia="ja-JP"/>
        </w:rPr>
        <w:t xml:space="preserve">Where input data indicated that a cell </w:t>
      </w:r>
      <w:r w:rsidR="003F7028" w:rsidRPr="003C649C">
        <w:rPr>
          <w:rFonts w:cstheme="minorHAnsi"/>
          <w:lang w:eastAsia="ja-JP"/>
        </w:rPr>
        <w:t>(</w:t>
      </w:r>
      <w:r w:rsidR="0089616B" w:rsidRPr="003C649C">
        <w:rPr>
          <w:rFonts w:cstheme="minorHAnsi"/>
          <w:lang w:eastAsia="ja-JP"/>
        </w:rPr>
        <w:t>pixel</w:t>
      </w:r>
      <w:r w:rsidR="003F7028" w:rsidRPr="003C649C">
        <w:rPr>
          <w:rFonts w:cstheme="minorHAnsi"/>
          <w:lang w:eastAsia="ja-JP"/>
        </w:rPr>
        <w:t>)</w:t>
      </w:r>
      <w:r w:rsidR="0089616B" w:rsidRPr="003C649C">
        <w:rPr>
          <w:rFonts w:cstheme="minorHAnsi"/>
          <w:lang w:eastAsia="ja-JP"/>
        </w:rPr>
        <w:t xml:space="preserve"> was burnt on multiple occasions in any one financial year, only the first fire and fire type (</w:t>
      </w:r>
      <w:r w:rsidR="0089616B" w:rsidRPr="003C649C">
        <w:rPr>
          <w:rFonts w:cstheme="minorHAnsi"/>
          <w:b/>
          <w:i/>
          <w:lang w:eastAsia="ja-JP"/>
        </w:rPr>
        <w:t>planned</w:t>
      </w:r>
      <w:r w:rsidR="0089616B" w:rsidRPr="003C649C">
        <w:rPr>
          <w:rFonts w:cstheme="minorHAnsi"/>
          <w:lang w:eastAsia="ja-JP"/>
        </w:rPr>
        <w:t xml:space="preserve"> or </w:t>
      </w:r>
      <w:r w:rsidR="0089616B" w:rsidRPr="003C649C">
        <w:rPr>
          <w:rFonts w:cstheme="minorHAnsi"/>
          <w:b/>
          <w:i/>
          <w:lang w:eastAsia="ja-JP"/>
        </w:rPr>
        <w:t>unplanned</w:t>
      </w:r>
      <w:r w:rsidR="0089616B" w:rsidRPr="003C649C">
        <w:rPr>
          <w:rFonts w:cstheme="minorHAnsi"/>
          <w:lang w:eastAsia="ja-JP"/>
        </w:rPr>
        <w:t xml:space="preserve">) was considered and all subsequent fires </w:t>
      </w:r>
      <w:r w:rsidR="00CD049D" w:rsidRPr="003C649C">
        <w:rPr>
          <w:rFonts w:cstheme="minorHAnsi"/>
          <w:lang w:eastAsia="ja-JP"/>
        </w:rPr>
        <w:t xml:space="preserve">that occurred </w:t>
      </w:r>
      <w:r w:rsidR="003F7028" w:rsidRPr="003C649C">
        <w:rPr>
          <w:rFonts w:cstheme="minorHAnsi"/>
          <w:lang w:eastAsia="ja-JP"/>
        </w:rPr>
        <w:t xml:space="preserve">on that cell </w:t>
      </w:r>
      <w:r w:rsidR="0089616B" w:rsidRPr="003C649C">
        <w:rPr>
          <w:rFonts w:cstheme="minorHAnsi"/>
          <w:lang w:eastAsia="ja-JP"/>
        </w:rPr>
        <w:t xml:space="preserve">during that financial year were </w:t>
      </w:r>
      <w:r w:rsidR="00A432F9" w:rsidRPr="003C649C">
        <w:rPr>
          <w:rFonts w:cstheme="minorHAnsi"/>
          <w:lang w:eastAsia="ja-JP"/>
        </w:rPr>
        <w:t>disregarded</w:t>
      </w:r>
      <w:r w:rsidR="00E962DA" w:rsidRPr="003C649C">
        <w:rPr>
          <w:rFonts w:cstheme="minorHAnsi"/>
          <w:lang w:eastAsia="ja-JP"/>
        </w:rPr>
        <w:t>. F</w:t>
      </w:r>
      <w:r w:rsidR="0089616B" w:rsidRPr="003C649C">
        <w:rPr>
          <w:rFonts w:cstheme="minorHAnsi"/>
          <w:lang w:eastAsia="ja-JP"/>
        </w:rPr>
        <w:t>or this reason</w:t>
      </w:r>
      <w:r w:rsidR="00A02626" w:rsidRPr="003C649C">
        <w:rPr>
          <w:rFonts w:cstheme="minorHAnsi"/>
          <w:lang w:eastAsia="ja-JP"/>
        </w:rPr>
        <w:t>,</w:t>
      </w:r>
      <w:r w:rsidR="0089616B" w:rsidRPr="003C649C">
        <w:rPr>
          <w:rFonts w:cstheme="minorHAnsi"/>
          <w:lang w:eastAsia="ja-JP"/>
        </w:rPr>
        <w:t xml:space="preserve"> the derived fire dataset may underestimate the cumulative area of forest </w:t>
      </w:r>
      <w:r w:rsidR="000E32D9" w:rsidRPr="003C649C">
        <w:rPr>
          <w:rFonts w:cstheme="minorHAnsi"/>
          <w:lang w:eastAsia="ja-JP"/>
        </w:rPr>
        <w:t>burnt</w:t>
      </w:r>
      <w:r w:rsidR="0089616B" w:rsidRPr="003C649C">
        <w:rPr>
          <w:rFonts w:cstheme="minorHAnsi"/>
          <w:lang w:eastAsia="ja-JP"/>
        </w:rPr>
        <w:t xml:space="preserve"> in </w:t>
      </w:r>
      <w:r w:rsidRPr="003C649C">
        <w:rPr>
          <w:rFonts w:cstheme="minorHAnsi"/>
          <w:lang w:eastAsia="ja-JP"/>
        </w:rPr>
        <w:t>Queensland.</w:t>
      </w:r>
    </w:p>
    <w:p w14:paraId="6E5490A5" w14:textId="26DD6455" w:rsidR="000E32D9" w:rsidRPr="003C649C" w:rsidRDefault="0032375D" w:rsidP="006D3AE8">
      <w:pPr>
        <w:pStyle w:val="ListParagraph"/>
        <w:numPr>
          <w:ilvl w:val="0"/>
          <w:numId w:val="14"/>
        </w:numPr>
        <w:rPr>
          <w:rFonts w:cstheme="minorHAnsi"/>
          <w:lang w:eastAsia="ja-JP"/>
        </w:rPr>
      </w:pPr>
      <w:r w:rsidRPr="003C649C">
        <w:rPr>
          <w:rFonts w:cstheme="minorHAnsi"/>
          <w:lang w:eastAsia="ja-JP"/>
        </w:rPr>
        <w:t>Combin</w:t>
      </w:r>
      <w:r w:rsidR="00E962DA" w:rsidRPr="003C649C">
        <w:rPr>
          <w:rFonts w:cstheme="minorHAnsi"/>
          <w:lang w:eastAsia="ja-JP"/>
        </w:rPr>
        <w:t>ed</w:t>
      </w:r>
      <w:r w:rsidRPr="003C649C">
        <w:rPr>
          <w:rFonts w:cstheme="minorHAnsi"/>
          <w:lang w:eastAsia="ja-JP"/>
        </w:rPr>
        <w:t xml:space="preserve"> the </w:t>
      </w:r>
      <w:r w:rsidR="000E32D9" w:rsidRPr="003C649C">
        <w:rPr>
          <w:rFonts w:cstheme="minorHAnsi"/>
          <w:lang w:eastAsia="ja-JP"/>
        </w:rPr>
        <w:t xml:space="preserve">five </w:t>
      </w:r>
      <w:r w:rsidRPr="003C649C">
        <w:rPr>
          <w:rFonts w:cstheme="minorHAnsi"/>
          <w:lang w:eastAsia="ja-JP"/>
        </w:rPr>
        <w:t xml:space="preserve">individual financial year rasters to create an interim fire dataset that includes </w:t>
      </w:r>
      <w:r w:rsidR="000E32D9" w:rsidRPr="003C649C">
        <w:rPr>
          <w:rFonts w:cstheme="minorHAnsi"/>
          <w:lang w:eastAsia="ja-JP"/>
        </w:rPr>
        <w:t xml:space="preserve">the attributes </w:t>
      </w:r>
      <w:r w:rsidRPr="003C649C">
        <w:rPr>
          <w:rFonts w:cstheme="minorHAnsi"/>
          <w:b/>
          <w:i/>
          <w:iCs/>
          <w:lang w:eastAsia="ja-JP"/>
        </w:rPr>
        <w:t>year of fire</w:t>
      </w:r>
      <w:r w:rsidRPr="003C649C">
        <w:rPr>
          <w:rFonts w:cstheme="minorHAnsi"/>
          <w:lang w:eastAsia="ja-JP"/>
        </w:rPr>
        <w:t xml:space="preserve"> by </w:t>
      </w:r>
      <w:r w:rsidRPr="003C649C">
        <w:rPr>
          <w:rFonts w:cstheme="minorHAnsi"/>
          <w:b/>
          <w:i/>
          <w:iCs/>
          <w:lang w:eastAsia="ja-JP"/>
        </w:rPr>
        <w:t>type of fire</w:t>
      </w:r>
      <w:r w:rsidRPr="003C649C">
        <w:rPr>
          <w:rFonts w:cstheme="minorHAnsi"/>
          <w:lang w:eastAsia="ja-JP"/>
        </w:rPr>
        <w:t>.</w:t>
      </w:r>
    </w:p>
    <w:p w14:paraId="1E3DE4FB" w14:textId="236221E9" w:rsidR="0032375D" w:rsidRPr="003C649C" w:rsidRDefault="0032375D" w:rsidP="006D3AE8">
      <w:pPr>
        <w:pStyle w:val="ListParagraph"/>
        <w:numPr>
          <w:ilvl w:val="0"/>
          <w:numId w:val="14"/>
        </w:numPr>
        <w:rPr>
          <w:rFonts w:cstheme="minorHAnsi"/>
          <w:lang w:eastAsia="ja-JP"/>
        </w:rPr>
      </w:pPr>
      <w:r w:rsidRPr="003C649C">
        <w:rPr>
          <w:rFonts w:cstheme="minorHAnsi"/>
          <w:lang w:eastAsia="ja-JP"/>
        </w:rPr>
        <w:t>Reproject</w:t>
      </w:r>
      <w:r w:rsidR="00E962DA" w:rsidRPr="003C649C">
        <w:rPr>
          <w:rFonts w:cstheme="minorHAnsi"/>
          <w:lang w:eastAsia="ja-JP"/>
        </w:rPr>
        <w:t>ed</w:t>
      </w:r>
      <w:r w:rsidRPr="003C649C">
        <w:rPr>
          <w:rFonts w:cstheme="minorHAnsi"/>
          <w:lang w:eastAsia="ja-JP"/>
        </w:rPr>
        <w:t xml:space="preserve"> the interim fire dataset to standard NFI GDA 1994 Albers equal-area projection and </w:t>
      </w:r>
      <w:r w:rsidR="00773D56" w:rsidRPr="003C649C">
        <w:rPr>
          <w:rFonts w:cstheme="minorHAnsi"/>
          <w:lang w:eastAsia="ja-JP"/>
        </w:rPr>
        <w:t xml:space="preserve">resampled </w:t>
      </w:r>
      <w:r w:rsidRPr="003C649C">
        <w:rPr>
          <w:rFonts w:cstheme="minorHAnsi"/>
          <w:lang w:eastAsia="ja-JP"/>
        </w:rPr>
        <w:t>to 100</w:t>
      </w:r>
      <w:r w:rsidR="003C649C">
        <w:rPr>
          <w:rFonts w:cstheme="minorHAnsi"/>
          <w:lang w:eastAsia="ja-JP"/>
        </w:rPr>
        <w:t xml:space="preserve"> </w:t>
      </w:r>
      <w:r w:rsidRPr="003C649C">
        <w:rPr>
          <w:rFonts w:cstheme="minorHAnsi"/>
          <w:lang w:eastAsia="ja-JP"/>
        </w:rPr>
        <w:t>m cell size</w:t>
      </w:r>
      <w:r w:rsidR="009C0A2D">
        <w:rPr>
          <w:rFonts w:cstheme="minorHAnsi"/>
          <w:lang w:eastAsia="ja-JP"/>
        </w:rPr>
        <w:t>.</w:t>
      </w:r>
    </w:p>
    <w:p w14:paraId="47863A63" w14:textId="0F90041D" w:rsidR="0032375D" w:rsidRPr="003C649C" w:rsidRDefault="0032375D" w:rsidP="006D3AE8">
      <w:pPr>
        <w:pStyle w:val="ListParagraph"/>
        <w:numPr>
          <w:ilvl w:val="0"/>
          <w:numId w:val="14"/>
        </w:numPr>
        <w:rPr>
          <w:rFonts w:cstheme="minorHAnsi"/>
          <w:lang w:eastAsia="ja-JP"/>
        </w:rPr>
      </w:pPr>
      <w:r w:rsidRPr="003C649C">
        <w:rPr>
          <w:rFonts w:cstheme="minorHAnsi"/>
          <w:lang w:eastAsia="ja-JP"/>
        </w:rPr>
        <w:t>Mask</w:t>
      </w:r>
      <w:r w:rsidR="00E962DA" w:rsidRPr="003C649C">
        <w:rPr>
          <w:rFonts w:cstheme="minorHAnsi"/>
          <w:lang w:eastAsia="ja-JP"/>
        </w:rPr>
        <w:t>ed</w:t>
      </w:r>
      <w:r w:rsidRPr="003C649C">
        <w:rPr>
          <w:rFonts w:cstheme="minorHAnsi"/>
          <w:lang w:eastAsia="ja-JP"/>
        </w:rPr>
        <w:t xml:space="preserve"> or clipp</w:t>
      </w:r>
      <w:r w:rsidR="00E962DA" w:rsidRPr="003C649C">
        <w:rPr>
          <w:rFonts w:cstheme="minorHAnsi"/>
          <w:lang w:eastAsia="ja-JP"/>
        </w:rPr>
        <w:t>ed</w:t>
      </w:r>
      <w:r w:rsidRPr="003C649C">
        <w:rPr>
          <w:rFonts w:cstheme="minorHAnsi"/>
          <w:lang w:eastAsia="ja-JP"/>
        </w:rPr>
        <w:t xml:space="preserve"> the interim fire dataset to the standard NFI Queensland boundary (</w:t>
      </w:r>
      <w:r w:rsidR="000E32D9" w:rsidRPr="003C649C">
        <w:rPr>
          <w:rFonts w:cstheme="minorHAnsi"/>
          <w:lang w:eastAsia="ja-JP"/>
        </w:rPr>
        <w:t xml:space="preserve">also known as </w:t>
      </w:r>
      <w:r w:rsidR="00A94A30" w:rsidRPr="003C649C">
        <w:rPr>
          <w:rFonts w:cstheme="minorHAnsi"/>
          <w:b/>
          <w:lang w:eastAsia="ja-JP"/>
        </w:rPr>
        <w:t>Qld</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and allocat</w:t>
      </w:r>
      <w:r w:rsidR="00E0073B" w:rsidRPr="003C649C">
        <w:rPr>
          <w:rFonts w:cstheme="minorHAnsi"/>
          <w:lang w:eastAsia="ja-JP"/>
        </w:rPr>
        <w:t>ed</w:t>
      </w:r>
      <w:r w:rsidRPr="003C649C">
        <w:rPr>
          <w:rFonts w:cstheme="minorHAnsi"/>
          <w:lang w:eastAsia="ja-JP"/>
        </w:rPr>
        <w:t xml:space="preserve">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Pr="003C649C">
        <w:rPr>
          <w:rFonts w:cstheme="minorHAnsi"/>
          <w:lang w:eastAsia="ja-JP"/>
        </w:rPr>
        <w:t>.</w:t>
      </w:r>
    </w:p>
    <w:p w14:paraId="4CE46874" w14:textId="7EAC0928" w:rsidR="002D0995" w:rsidRPr="003C649C" w:rsidRDefault="002D0995" w:rsidP="006D3AE8">
      <w:pPr>
        <w:pStyle w:val="ListParagraph"/>
        <w:numPr>
          <w:ilvl w:val="0"/>
          <w:numId w:val="14"/>
        </w:numPr>
        <w:rPr>
          <w:rFonts w:cstheme="minorHAnsi"/>
          <w:lang w:eastAsia="ja-JP"/>
        </w:rPr>
      </w:pPr>
      <w:r w:rsidRPr="003C649C">
        <w:rPr>
          <w:rFonts w:cstheme="minorHAnsi"/>
          <w:lang w:eastAsia="ja-JP"/>
        </w:rPr>
        <w:t>Combined the resulting Q</w:t>
      </w:r>
      <w:r w:rsidR="00CD049D" w:rsidRPr="003C649C">
        <w:rPr>
          <w:rFonts w:cstheme="minorHAnsi"/>
          <w:lang w:eastAsia="ja-JP"/>
        </w:rPr>
        <w:t>ueens</w:t>
      </w:r>
      <w:r w:rsidRPr="003C649C">
        <w:rPr>
          <w:rFonts w:cstheme="minorHAnsi"/>
          <w:lang w:eastAsia="ja-JP"/>
        </w:rPr>
        <w:t>l</w:t>
      </w:r>
      <w:r w:rsidR="00CD049D" w:rsidRPr="003C649C">
        <w:rPr>
          <w:rFonts w:cstheme="minorHAnsi"/>
          <w:lang w:eastAsia="ja-JP"/>
        </w:rPr>
        <w:t>an</w:t>
      </w:r>
      <w:r w:rsidRPr="003C649C">
        <w:rPr>
          <w:rFonts w:cstheme="minorHAnsi"/>
          <w:lang w:eastAsia="ja-JP"/>
        </w:rPr>
        <w:t xml:space="preserve">d fire raster with the </w:t>
      </w:r>
      <w:r w:rsidRPr="003C649C">
        <w:rPr>
          <w:rFonts w:cstheme="minorHAnsi"/>
          <w:i/>
          <w:lang w:eastAsia="ja-JP"/>
        </w:rPr>
        <w:t>Forest of Australia (</w:t>
      </w:r>
      <w:r w:rsidR="00A02626"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A02626"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7A2A06C5" w14:textId="2982CA44" w:rsidR="008958A1" w:rsidRPr="003C649C" w:rsidRDefault="008958A1" w:rsidP="006D3AE8">
      <w:pPr>
        <w:pStyle w:val="ListParagraph"/>
        <w:numPr>
          <w:ilvl w:val="0"/>
          <w:numId w:val="14"/>
        </w:numPr>
        <w:rPr>
          <w:rFonts w:cstheme="minorHAnsi"/>
          <w:lang w:eastAsia="ja-JP"/>
        </w:rPr>
      </w:pPr>
      <w:r w:rsidRPr="003C649C">
        <w:rPr>
          <w:rFonts w:cstheme="minorHAnsi"/>
          <w:lang w:eastAsia="ja-JP"/>
        </w:rPr>
        <w:t xml:space="preserve">Added the following attributes to </w:t>
      </w:r>
      <w:r w:rsidR="00A432F9" w:rsidRPr="003C649C">
        <w:rPr>
          <w:rFonts w:cstheme="minorHAnsi"/>
          <w:lang w:eastAsia="ja-JP"/>
        </w:rPr>
        <w:t xml:space="preserve">the </w:t>
      </w:r>
      <w:r w:rsidR="00F22B30" w:rsidRPr="003C649C">
        <w:rPr>
          <w:rFonts w:cstheme="minorHAnsi"/>
          <w:lang w:eastAsia="ja-JP"/>
        </w:rPr>
        <w:t xml:space="preserve">new </w:t>
      </w:r>
      <w:r w:rsidR="00A432F9" w:rsidRPr="003C649C">
        <w:rPr>
          <w:rFonts w:cstheme="minorHAnsi"/>
          <w:lang w:eastAsia="ja-JP"/>
        </w:rPr>
        <w:t xml:space="preserve">Queensland </w:t>
      </w:r>
      <w:r w:rsidR="00F22B30" w:rsidRPr="003C649C">
        <w:rPr>
          <w:rFonts w:cstheme="minorHAnsi"/>
          <w:lang w:eastAsia="ja-JP"/>
        </w:rPr>
        <w:t xml:space="preserve">forest </w:t>
      </w:r>
      <w:r w:rsidR="00A432F9" w:rsidRPr="003C649C">
        <w:rPr>
          <w:rFonts w:cstheme="minorHAnsi"/>
          <w:lang w:eastAsia="ja-JP"/>
        </w:rPr>
        <w:t xml:space="preserve">fire </w:t>
      </w:r>
      <w:r w:rsidRPr="003C649C">
        <w:rPr>
          <w:rFonts w:cstheme="minorHAnsi"/>
          <w:lang w:eastAsia="ja-JP"/>
        </w:rPr>
        <w:t>raster and calculated their values:</w:t>
      </w:r>
    </w:p>
    <w:p w14:paraId="62CD0923" w14:textId="674A0B7E" w:rsidR="00A02626" w:rsidRPr="003C649C" w:rsidRDefault="00A02626" w:rsidP="006D3AE8">
      <w:pPr>
        <w:pStyle w:val="ListParagraph"/>
        <w:numPr>
          <w:ilvl w:val="0"/>
          <w:numId w:val="25"/>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0B6879" w:rsidRPr="003C649C">
        <w:rPr>
          <w:rFonts w:cstheme="minorHAnsi"/>
          <w:sz w:val="20"/>
          <w:szCs w:val="20"/>
          <w:lang w:eastAsia="ja-JP"/>
        </w:rPr>
        <w:t>2020</w:t>
      </w:r>
      <w:r w:rsidRPr="003C649C">
        <w:rPr>
          <w:rFonts w:cstheme="minorHAnsi"/>
          <w:sz w:val="20"/>
          <w:szCs w:val="20"/>
          <w:lang w:eastAsia="ja-JP"/>
        </w:rPr>
        <w:t>–21)</w:t>
      </w:r>
    </w:p>
    <w:p w14:paraId="6EE474B4" w14:textId="25ABB3D1" w:rsidR="00A02626" w:rsidRPr="003C649C" w:rsidRDefault="00A02626" w:rsidP="006D3AE8">
      <w:pPr>
        <w:pStyle w:val="ListParagraph"/>
        <w:numPr>
          <w:ilvl w:val="0"/>
          <w:numId w:val="25"/>
        </w:numPr>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0B6879" w:rsidRPr="003C649C">
        <w:rPr>
          <w:rFonts w:cstheme="minorHAnsi"/>
          <w:sz w:val="20"/>
          <w:szCs w:val="20"/>
          <w:lang w:eastAsia="ja-JP"/>
        </w:rPr>
        <w:t>2020</w:t>
      </w:r>
      <w:r w:rsidRPr="003C649C">
        <w:rPr>
          <w:rFonts w:cstheme="minorHAnsi"/>
          <w:sz w:val="20"/>
          <w:szCs w:val="20"/>
          <w:lang w:eastAsia="ja-JP"/>
        </w:rPr>
        <w:t>–21)</w:t>
      </w:r>
    </w:p>
    <w:p w14:paraId="4D5E1A4C" w14:textId="6C68FC8E" w:rsidR="00A02626" w:rsidRPr="003C649C" w:rsidRDefault="00A02626" w:rsidP="006D3AE8">
      <w:pPr>
        <w:pStyle w:val="ListParagraph"/>
        <w:numPr>
          <w:ilvl w:val="0"/>
          <w:numId w:val="25"/>
        </w:numPr>
        <w:rPr>
          <w:rFonts w:cstheme="minorHAnsi"/>
          <w:sz w:val="20"/>
          <w:szCs w:val="20"/>
          <w:lang w:eastAsia="ja-JP"/>
        </w:rPr>
      </w:pPr>
      <w:r w:rsidRPr="003C649C">
        <w:rPr>
          <w:rFonts w:cstheme="minorHAnsi"/>
          <w:sz w:val="20"/>
          <w:szCs w:val="20"/>
          <w:lang w:eastAsia="ja-JP"/>
        </w:rPr>
        <w:lastRenderedPageBreak/>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0B6879" w:rsidRPr="003C649C">
        <w:rPr>
          <w:rFonts w:cstheme="minorHAnsi"/>
          <w:sz w:val="20"/>
          <w:szCs w:val="20"/>
          <w:lang w:eastAsia="ja-JP"/>
        </w:rPr>
        <w:t>2020</w:t>
      </w:r>
      <w:r w:rsidRPr="003C649C">
        <w:rPr>
          <w:rFonts w:cstheme="minorHAnsi"/>
          <w:sz w:val="20"/>
          <w:szCs w:val="20"/>
          <w:lang w:eastAsia="ja-JP"/>
        </w:rPr>
        <w:t>–21)</w:t>
      </w:r>
    </w:p>
    <w:p w14:paraId="2E23A7A8" w14:textId="2E1946CB" w:rsidR="00A02626" w:rsidRPr="003C649C" w:rsidRDefault="00A02626" w:rsidP="006D3AE8">
      <w:pPr>
        <w:pStyle w:val="ListParagraph"/>
        <w:numPr>
          <w:ilvl w:val="0"/>
          <w:numId w:val="25"/>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0B6879" w:rsidRPr="003C649C">
        <w:rPr>
          <w:rFonts w:cstheme="minorHAnsi"/>
          <w:sz w:val="20"/>
          <w:szCs w:val="20"/>
          <w:lang w:eastAsia="ja-JP"/>
        </w:rPr>
        <w:t>2020</w:t>
      </w:r>
      <w:r w:rsidRPr="003C649C">
        <w:rPr>
          <w:rFonts w:cstheme="minorHAnsi"/>
          <w:sz w:val="20"/>
          <w:szCs w:val="20"/>
          <w:lang w:eastAsia="ja-JP"/>
        </w:rPr>
        <w:t>–21)</w:t>
      </w:r>
    </w:p>
    <w:p w14:paraId="28E3ADE7" w14:textId="4E3F4596" w:rsidR="00A02626" w:rsidRPr="003C649C" w:rsidRDefault="00A02626" w:rsidP="006D3AE8">
      <w:pPr>
        <w:pStyle w:val="ListParagraph"/>
        <w:numPr>
          <w:ilvl w:val="0"/>
          <w:numId w:val="25"/>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0B6879"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2DE7C3BE" w14:textId="3A83208A" w:rsidR="003C7BD0" w:rsidRPr="003C649C" w:rsidRDefault="003C7BD0" w:rsidP="00FD6E26">
      <w:pPr>
        <w:rPr>
          <w:rFonts w:cstheme="minorHAnsi"/>
          <w:b/>
          <w:u w:val="single"/>
          <w:lang w:eastAsia="ja-JP"/>
        </w:rPr>
      </w:pPr>
      <w:r w:rsidRPr="003C649C">
        <w:rPr>
          <w:rFonts w:cstheme="minorHAnsi"/>
          <w:b/>
          <w:u w:val="single"/>
          <w:lang w:eastAsia="ja-JP"/>
        </w:rPr>
        <w:t>New South Wales</w:t>
      </w:r>
    </w:p>
    <w:p w14:paraId="1588FE02" w14:textId="48C4E8E0" w:rsidR="00336DD3" w:rsidRPr="003C649C" w:rsidRDefault="007D119E" w:rsidP="006D3AE8">
      <w:pPr>
        <w:pStyle w:val="ListParagraph"/>
        <w:numPr>
          <w:ilvl w:val="0"/>
          <w:numId w:val="16"/>
        </w:numPr>
        <w:rPr>
          <w:rFonts w:cstheme="minorHAnsi"/>
          <w:lang w:eastAsia="ja-JP"/>
        </w:rPr>
      </w:pPr>
      <w:r w:rsidRPr="003C649C">
        <w:rPr>
          <w:rFonts w:cstheme="minorHAnsi"/>
          <w:lang w:eastAsia="ja-JP"/>
        </w:rPr>
        <w:t xml:space="preserve">Sourced </w:t>
      </w:r>
      <w:r w:rsidR="003C7BD0" w:rsidRPr="003C649C">
        <w:rPr>
          <w:rFonts w:cstheme="minorHAnsi"/>
          <w:lang w:eastAsia="ja-JP"/>
        </w:rPr>
        <w:t>fire data</w:t>
      </w:r>
      <w:r w:rsidRPr="003C649C">
        <w:rPr>
          <w:rFonts w:cstheme="minorHAnsi"/>
          <w:lang w:eastAsia="ja-JP"/>
        </w:rPr>
        <w:t>set</w:t>
      </w:r>
      <w:r w:rsidR="003C7BD0" w:rsidRPr="003C649C">
        <w:rPr>
          <w:rFonts w:cstheme="minorHAnsi"/>
          <w:lang w:eastAsia="ja-JP"/>
        </w:rPr>
        <w:t xml:space="preserve"> </w:t>
      </w:r>
      <w:r w:rsidRPr="003C649C">
        <w:rPr>
          <w:rFonts w:cstheme="minorHAnsi"/>
          <w:lang w:eastAsia="ja-JP"/>
        </w:rPr>
        <w:t xml:space="preserve">from the </w:t>
      </w:r>
      <w:r w:rsidR="003C7BD0" w:rsidRPr="003C649C">
        <w:rPr>
          <w:rFonts w:cstheme="minorHAnsi"/>
          <w:lang w:eastAsia="ja-JP"/>
        </w:rPr>
        <w:t>NSW Rural Fire Service</w:t>
      </w:r>
      <w:r w:rsidR="002D0995" w:rsidRPr="003C649C">
        <w:rPr>
          <w:rFonts w:cstheme="minorHAnsi"/>
          <w:lang w:eastAsia="ja-JP"/>
        </w:rPr>
        <w:t>.</w:t>
      </w:r>
      <w:r w:rsidRPr="003C649C">
        <w:rPr>
          <w:rFonts w:cstheme="minorHAnsi"/>
          <w:lang w:eastAsia="ja-JP"/>
        </w:rPr>
        <w:t xml:space="preserve"> </w:t>
      </w:r>
      <w:r w:rsidR="002D0995" w:rsidRPr="003C649C">
        <w:rPr>
          <w:rFonts w:cstheme="minorHAnsi"/>
          <w:lang w:eastAsia="ja-JP"/>
        </w:rPr>
        <w:t xml:space="preserve">The dataset </w:t>
      </w:r>
      <w:r w:rsidR="00F0410A" w:rsidRPr="003C649C">
        <w:rPr>
          <w:rFonts w:cstheme="minorHAnsi"/>
          <w:lang w:eastAsia="ja-JP"/>
        </w:rPr>
        <w:t xml:space="preserve">was </w:t>
      </w:r>
      <w:r w:rsidRPr="003C649C">
        <w:rPr>
          <w:rFonts w:cstheme="minorHAnsi"/>
          <w:lang w:eastAsia="ja-JP"/>
        </w:rPr>
        <w:t>d</w:t>
      </w:r>
      <w:r w:rsidR="00336DD3" w:rsidRPr="003C649C">
        <w:rPr>
          <w:rFonts w:cstheme="minorHAnsi"/>
          <w:lang w:eastAsia="ja-JP"/>
        </w:rPr>
        <w:t xml:space="preserve">erived </w:t>
      </w:r>
      <w:r w:rsidR="00F22B30" w:rsidRPr="003C649C">
        <w:rPr>
          <w:rFonts w:cstheme="minorHAnsi"/>
          <w:lang w:eastAsia="ja-JP"/>
        </w:rPr>
        <w:t xml:space="preserve">from </w:t>
      </w:r>
      <w:r w:rsidR="00336DD3" w:rsidRPr="003C649C">
        <w:rPr>
          <w:rFonts w:cstheme="minorHAnsi"/>
          <w:lang w:eastAsia="ja-JP"/>
        </w:rPr>
        <w:t xml:space="preserve">hand digitizing of </w:t>
      </w:r>
      <w:r w:rsidRPr="003C649C">
        <w:rPr>
          <w:rFonts w:cstheme="minorHAnsi"/>
          <w:lang w:eastAsia="ja-JP"/>
        </w:rPr>
        <w:t xml:space="preserve">fire scars from </w:t>
      </w:r>
      <w:r w:rsidR="00336DD3" w:rsidRPr="003C649C">
        <w:rPr>
          <w:rFonts w:cstheme="minorHAnsi"/>
          <w:lang w:eastAsia="ja-JP"/>
        </w:rPr>
        <w:t>aerial photography and GPS coordinates</w:t>
      </w:r>
      <w:r w:rsidRPr="003C649C">
        <w:rPr>
          <w:rFonts w:cstheme="minorHAnsi"/>
          <w:lang w:eastAsia="ja-JP"/>
        </w:rPr>
        <w:t>.</w:t>
      </w:r>
      <w:r w:rsidR="00336DD3" w:rsidRPr="003C649C">
        <w:rPr>
          <w:rFonts w:cstheme="minorHAnsi"/>
          <w:lang w:eastAsia="ja-JP"/>
        </w:rPr>
        <w:t xml:space="preserve"> </w:t>
      </w:r>
      <w:r w:rsidR="00F0410A" w:rsidRPr="003C649C">
        <w:rPr>
          <w:rFonts w:cstheme="minorHAnsi"/>
          <w:lang w:eastAsia="ja-JP"/>
        </w:rPr>
        <w:t xml:space="preserve">The </w:t>
      </w:r>
      <w:r w:rsidRPr="003C649C">
        <w:rPr>
          <w:rFonts w:cstheme="minorHAnsi"/>
          <w:lang w:eastAsia="ja-JP"/>
        </w:rPr>
        <w:t xml:space="preserve">dataset contained </w:t>
      </w:r>
      <w:r w:rsidRPr="003C649C">
        <w:rPr>
          <w:rFonts w:cstheme="minorHAnsi"/>
          <w:b/>
          <w:i/>
          <w:lang w:eastAsia="ja-JP"/>
        </w:rPr>
        <w:t>planned</w:t>
      </w:r>
      <w:r w:rsidRPr="003C649C">
        <w:rPr>
          <w:rFonts w:cstheme="minorHAnsi"/>
          <w:lang w:eastAsia="ja-JP"/>
        </w:rPr>
        <w:t xml:space="preserve"> fires </w:t>
      </w:r>
      <w:r w:rsidR="00F0410A" w:rsidRPr="003C649C">
        <w:rPr>
          <w:rFonts w:cstheme="minorHAnsi"/>
          <w:lang w:eastAsia="ja-JP"/>
        </w:rPr>
        <w:t xml:space="preserve">and </w:t>
      </w:r>
      <w:r w:rsidR="00F0410A" w:rsidRPr="003C649C">
        <w:rPr>
          <w:rFonts w:cstheme="minorHAnsi"/>
          <w:b/>
          <w:i/>
          <w:lang w:eastAsia="ja-JP"/>
        </w:rPr>
        <w:t>unplanned</w:t>
      </w:r>
      <w:r w:rsidR="00F0410A" w:rsidRPr="003C649C">
        <w:rPr>
          <w:rFonts w:cstheme="minorHAnsi"/>
          <w:lang w:eastAsia="ja-JP"/>
        </w:rPr>
        <w:t xml:space="preserve"> fires (</w:t>
      </w:r>
      <w:r w:rsidRPr="003C649C">
        <w:rPr>
          <w:rFonts w:cstheme="minorHAnsi"/>
          <w:lang w:eastAsia="ja-JP"/>
        </w:rPr>
        <w:t>wildfires</w:t>
      </w:r>
      <w:r w:rsidR="00F0410A" w:rsidRPr="003C649C">
        <w:rPr>
          <w:rFonts w:cstheme="minorHAnsi"/>
          <w:lang w:eastAsia="ja-JP"/>
        </w:rPr>
        <w:t>).</w:t>
      </w:r>
    </w:p>
    <w:p w14:paraId="22B13AC8" w14:textId="737D313B" w:rsidR="007D119E" w:rsidRPr="003C649C" w:rsidRDefault="007D119E" w:rsidP="006D3AE8">
      <w:pPr>
        <w:pStyle w:val="ListParagraph"/>
        <w:numPr>
          <w:ilvl w:val="0"/>
          <w:numId w:val="16"/>
        </w:numPr>
        <w:rPr>
          <w:rFonts w:cstheme="minorHAnsi"/>
          <w:lang w:eastAsia="ja-JP"/>
        </w:rPr>
      </w:pPr>
      <w:r w:rsidRPr="003C649C">
        <w:rPr>
          <w:rFonts w:cstheme="minorHAnsi"/>
          <w:lang w:eastAsia="ja-JP"/>
        </w:rPr>
        <w:t>Reprojected the fire vector dataset to standard NFI GDA 1994 Albers equal-area projection.</w:t>
      </w:r>
    </w:p>
    <w:p w14:paraId="0FCEF99A" w14:textId="042B42EE" w:rsidR="00A90682" w:rsidRPr="003C649C" w:rsidRDefault="007D119E" w:rsidP="006D3AE8">
      <w:pPr>
        <w:pStyle w:val="ListParagraph"/>
        <w:numPr>
          <w:ilvl w:val="0"/>
          <w:numId w:val="16"/>
        </w:numPr>
        <w:rPr>
          <w:rFonts w:cstheme="minorHAnsi"/>
          <w:lang w:eastAsia="ja-JP"/>
        </w:rPr>
      </w:pPr>
      <w:r w:rsidRPr="003C649C">
        <w:rPr>
          <w:rFonts w:cstheme="minorHAnsi"/>
          <w:lang w:eastAsia="ja-JP"/>
        </w:rPr>
        <w:t xml:space="preserve">Separated data by financial year, which resulted in </w:t>
      </w:r>
      <w:r w:rsidR="00CD049D" w:rsidRPr="003C649C">
        <w:rPr>
          <w:rFonts w:cstheme="minorHAnsi"/>
          <w:lang w:eastAsia="ja-JP"/>
        </w:rPr>
        <w:t>ten</w:t>
      </w:r>
      <w:r w:rsidRPr="003C649C">
        <w:rPr>
          <w:rFonts w:cstheme="minorHAnsi"/>
          <w:lang w:eastAsia="ja-JP"/>
        </w:rPr>
        <w:t xml:space="preserve"> vector </w:t>
      </w:r>
      <w:r w:rsidR="00A90682" w:rsidRPr="003C649C">
        <w:rPr>
          <w:rFonts w:cstheme="minorHAnsi"/>
          <w:lang w:eastAsia="ja-JP"/>
        </w:rPr>
        <w:t>dataset</w:t>
      </w:r>
      <w:r w:rsidR="00E0073B" w:rsidRPr="003C649C">
        <w:rPr>
          <w:rFonts w:cstheme="minorHAnsi"/>
          <w:lang w:eastAsia="ja-JP"/>
        </w:rPr>
        <w:t>s</w:t>
      </w:r>
      <w:r w:rsidR="00A90682" w:rsidRPr="003C649C">
        <w:rPr>
          <w:rFonts w:cstheme="minorHAnsi"/>
          <w:lang w:eastAsia="ja-JP"/>
        </w:rPr>
        <w:t xml:space="preserve"> </w:t>
      </w:r>
      <w:r w:rsidRPr="003C649C">
        <w:rPr>
          <w:rFonts w:cstheme="minorHAnsi"/>
          <w:lang w:eastAsia="ja-JP"/>
        </w:rPr>
        <w:t>of fire</w:t>
      </w:r>
      <w:r w:rsidR="00E0073B" w:rsidRPr="003C649C">
        <w:rPr>
          <w:rFonts w:cstheme="minorHAnsi"/>
          <w:lang w:eastAsia="ja-JP"/>
        </w:rPr>
        <w:t xml:space="preserve">, </w:t>
      </w:r>
      <w:r w:rsidR="00CD049D" w:rsidRPr="003C649C">
        <w:rPr>
          <w:rFonts w:cstheme="minorHAnsi"/>
          <w:lang w:eastAsia="ja-JP"/>
        </w:rPr>
        <w:t>five</w:t>
      </w:r>
      <w:r w:rsidR="00E0073B" w:rsidRPr="003C649C">
        <w:rPr>
          <w:rFonts w:cstheme="minorHAnsi"/>
          <w:lang w:eastAsia="ja-JP"/>
        </w:rPr>
        <w:t xml:space="preserve"> </w:t>
      </w:r>
      <w:r w:rsidR="00CD049D" w:rsidRPr="003C649C">
        <w:rPr>
          <w:rFonts w:cstheme="minorHAnsi"/>
          <w:lang w:eastAsia="ja-JP"/>
        </w:rPr>
        <w:t xml:space="preserve">for </w:t>
      </w:r>
      <w:r w:rsidR="00CD049D" w:rsidRPr="003C649C">
        <w:rPr>
          <w:rFonts w:cstheme="minorHAnsi"/>
          <w:b/>
          <w:i/>
          <w:lang w:eastAsia="ja-JP"/>
        </w:rPr>
        <w:t>planned</w:t>
      </w:r>
      <w:r w:rsidR="00CD049D" w:rsidRPr="003C649C">
        <w:rPr>
          <w:rFonts w:cstheme="minorHAnsi"/>
          <w:lang w:eastAsia="ja-JP"/>
        </w:rPr>
        <w:t xml:space="preserve"> fire for each financial year </w:t>
      </w:r>
      <w:r w:rsidR="00E0073B" w:rsidRPr="003C649C">
        <w:rPr>
          <w:rFonts w:cstheme="minorHAnsi"/>
          <w:lang w:eastAsia="ja-JP"/>
        </w:rPr>
        <w:t xml:space="preserve">and </w:t>
      </w:r>
      <w:r w:rsidR="00CD049D" w:rsidRPr="003C649C">
        <w:rPr>
          <w:rFonts w:cstheme="minorHAnsi"/>
          <w:lang w:eastAsia="ja-JP"/>
        </w:rPr>
        <w:t>five for</w:t>
      </w:r>
      <w:r w:rsidR="00E0073B" w:rsidRPr="003C649C">
        <w:rPr>
          <w:rFonts w:cstheme="minorHAnsi"/>
          <w:lang w:eastAsia="ja-JP"/>
        </w:rPr>
        <w:t xml:space="preserve"> </w:t>
      </w:r>
      <w:r w:rsidR="00E0073B" w:rsidRPr="003C649C">
        <w:rPr>
          <w:rFonts w:cstheme="minorHAnsi"/>
          <w:b/>
          <w:i/>
          <w:lang w:eastAsia="ja-JP"/>
        </w:rPr>
        <w:t>unplanned</w:t>
      </w:r>
      <w:r w:rsidRPr="003C649C">
        <w:rPr>
          <w:rFonts w:cstheme="minorHAnsi"/>
          <w:lang w:eastAsia="ja-JP"/>
        </w:rPr>
        <w:t xml:space="preserve"> </w:t>
      </w:r>
      <w:r w:rsidR="00CD049D" w:rsidRPr="003C649C">
        <w:rPr>
          <w:rFonts w:cstheme="minorHAnsi"/>
          <w:lang w:eastAsia="ja-JP"/>
        </w:rPr>
        <w:t xml:space="preserve">fire </w:t>
      </w:r>
      <w:r w:rsidRPr="003C649C">
        <w:rPr>
          <w:rFonts w:cstheme="minorHAnsi"/>
          <w:lang w:eastAsia="ja-JP"/>
        </w:rPr>
        <w:t xml:space="preserve">for each </w:t>
      </w:r>
      <w:r w:rsidR="00CD049D" w:rsidRPr="003C649C">
        <w:rPr>
          <w:rFonts w:cstheme="minorHAnsi"/>
          <w:lang w:eastAsia="ja-JP"/>
        </w:rPr>
        <w:t xml:space="preserve">financial year </w:t>
      </w:r>
      <w:r w:rsidRPr="003C649C">
        <w:rPr>
          <w:rFonts w:cstheme="minorHAnsi"/>
          <w:lang w:eastAsia="ja-JP"/>
        </w:rPr>
        <w:t xml:space="preserve">(financial years between </w:t>
      </w:r>
      <w:r w:rsidR="00823814" w:rsidRPr="003C649C">
        <w:rPr>
          <w:rFonts w:cstheme="minorHAnsi"/>
          <w:lang w:eastAsia="ja-JP"/>
        </w:rPr>
        <w:t>2016</w:t>
      </w:r>
      <w:r w:rsidRPr="003C649C">
        <w:rPr>
          <w:rFonts w:cstheme="minorHAnsi"/>
          <w:lang w:eastAsia="ja-JP"/>
        </w:rPr>
        <w:t>–</w:t>
      </w:r>
      <w:r w:rsidR="00823814" w:rsidRPr="003C649C">
        <w:rPr>
          <w:rFonts w:cstheme="minorHAnsi"/>
          <w:lang w:eastAsia="ja-JP"/>
        </w:rPr>
        <w:t xml:space="preserve">17 </w:t>
      </w:r>
      <w:r w:rsidRPr="003C649C">
        <w:rPr>
          <w:rFonts w:cstheme="minorHAnsi"/>
          <w:lang w:eastAsia="ja-JP"/>
        </w:rPr>
        <w:t xml:space="preserve">and </w:t>
      </w:r>
      <w:r w:rsidR="00823814" w:rsidRPr="003C649C">
        <w:rPr>
          <w:rFonts w:cstheme="minorHAnsi"/>
          <w:lang w:eastAsia="ja-JP"/>
        </w:rPr>
        <w:t>2020</w:t>
      </w:r>
      <w:r w:rsidRPr="003C649C">
        <w:rPr>
          <w:rFonts w:cstheme="minorHAnsi"/>
          <w:lang w:eastAsia="ja-JP"/>
        </w:rPr>
        <w:t>–</w:t>
      </w:r>
      <w:r w:rsidR="00823814" w:rsidRPr="003C649C">
        <w:rPr>
          <w:rFonts w:cstheme="minorHAnsi"/>
          <w:lang w:eastAsia="ja-JP"/>
        </w:rPr>
        <w:t>21</w:t>
      </w:r>
      <w:r w:rsidRPr="003C649C">
        <w:rPr>
          <w:rFonts w:cstheme="minorHAnsi"/>
          <w:lang w:eastAsia="ja-JP"/>
        </w:rPr>
        <w:t>, inclusive)</w:t>
      </w:r>
      <w:r w:rsidR="004A56E3" w:rsidRPr="003C649C">
        <w:rPr>
          <w:rFonts w:cstheme="minorHAnsi"/>
          <w:lang w:eastAsia="ja-JP"/>
        </w:rPr>
        <w:t>.</w:t>
      </w:r>
    </w:p>
    <w:p w14:paraId="4551F32C" w14:textId="32393C12" w:rsidR="00AE2917" w:rsidRPr="003C649C" w:rsidRDefault="00A90682" w:rsidP="006D3AE8">
      <w:pPr>
        <w:pStyle w:val="ListParagraph"/>
        <w:numPr>
          <w:ilvl w:val="0"/>
          <w:numId w:val="16"/>
        </w:numPr>
        <w:rPr>
          <w:rFonts w:cstheme="minorHAnsi"/>
          <w:lang w:eastAsia="ja-JP"/>
        </w:rPr>
      </w:pPr>
      <w:r w:rsidRPr="003C649C">
        <w:rPr>
          <w:rFonts w:cstheme="minorHAnsi"/>
          <w:lang w:eastAsia="ja-JP"/>
        </w:rPr>
        <w:t xml:space="preserve">Converted the vector </w:t>
      </w:r>
      <w:r w:rsidR="00E0073B" w:rsidRPr="003C649C">
        <w:rPr>
          <w:rFonts w:cstheme="minorHAnsi"/>
          <w:lang w:eastAsia="ja-JP"/>
        </w:rPr>
        <w:t xml:space="preserve">datasets to </w:t>
      </w:r>
      <w:r w:rsidRPr="003C649C">
        <w:rPr>
          <w:rFonts w:cstheme="minorHAnsi"/>
          <w:lang w:eastAsia="ja-JP"/>
        </w:rPr>
        <w:t>rasters using the polygon to raster tool with the COMBINED_AREA option in ArcGIS</w:t>
      </w:r>
      <w:r w:rsidR="004A56E3" w:rsidRPr="003C649C">
        <w:rPr>
          <w:rFonts w:cstheme="minorHAnsi"/>
          <w:lang w:eastAsia="ja-JP"/>
        </w:rPr>
        <w:t xml:space="preserve"> and </w:t>
      </w:r>
      <w:r w:rsidR="008958A1" w:rsidRPr="003C649C">
        <w:rPr>
          <w:rFonts w:cstheme="minorHAnsi"/>
          <w:lang w:eastAsia="ja-JP"/>
        </w:rPr>
        <w:t xml:space="preserve">resampled to </w:t>
      </w:r>
      <w:r w:rsidR="004A56E3" w:rsidRPr="003C649C">
        <w:rPr>
          <w:rFonts w:cstheme="minorHAnsi"/>
          <w:lang w:eastAsia="ja-JP"/>
        </w:rPr>
        <w:t>100m cell size.</w:t>
      </w:r>
    </w:p>
    <w:p w14:paraId="03477D64" w14:textId="3363C40A" w:rsidR="00D03FFB" w:rsidRPr="003C649C" w:rsidRDefault="005A4175" w:rsidP="006D3AE8">
      <w:pPr>
        <w:pStyle w:val="ListParagraph"/>
        <w:numPr>
          <w:ilvl w:val="0"/>
          <w:numId w:val="16"/>
        </w:numPr>
        <w:rPr>
          <w:rFonts w:cstheme="minorHAnsi"/>
          <w:lang w:eastAsia="ja-JP"/>
        </w:rPr>
      </w:pPr>
      <w:r w:rsidRPr="003C649C">
        <w:rPr>
          <w:rFonts w:cstheme="minorHAnsi"/>
          <w:lang w:eastAsia="ja-JP"/>
        </w:rPr>
        <w:t>Combined</w:t>
      </w:r>
      <w:r w:rsidR="00E0073B" w:rsidRPr="003C649C">
        <w:rPr>
          <w:rFonts w:cstheme="minorHAnsi"/>
          <w:lang w:eastAsia="ja-JP"/>
        </w:rPr>
        <w:t xml:space="preserve"> the ten individual rasters</w:t>
      </w:r>
      <w:r w:rsidRPr="003C649C">
        <w:rPr>
          <w:rFonts w:cstheme="minorHAnsi"/>
          <w:lang w:eastAsia="ja-JP"/>
        </w:rPr>
        <w:t xml:space="preserve"> </w:t>
      </w:r>
      <w:r w:rsidR="00E0073B" w:rsidRPr="003C649C">
        <w:rPr>
          <w:rFonts w:cstheme="minorHAnsi"/>
          <w:lang w:eastAsia="ja-JP"/>
        </w:rPr>
        <w:t xml:space="preserve">(fire type by </w:t>
      </w:r>
      <w:r w:rsidRPr="003C649C">
        <w:rPr>
          <w:rFonts w:cstheme="minorHAnsi"/>
          <w:lang w:eastAsia="ja-JP"/>
        </w:rPr>
        <w:t>year</w:t>
      </w:r>
      <w:r w:rsidR="00E0073B" w:rsidRPr="003C649C">
        <w:rPr>
          <w:rFonts w:cstheme="minorHAnsi"/>
          <w:lang w:eastAsia="ja-JP"/>
        </w:rPr>
        <w:t>)</w:t>
      </w:r>
      <w:r w:rsidR="00B0011A" w:rsidRPr="003C649C">
        <w:rPr>
          <w:rFonts w:cstheme="minorHAnsi"/>
          <w:lang w:eastAsia="ja-JP"/>
        </w:rPr>
        <w:t xml:space="preserve"> into an interim state-wide fire dataset</w:t>
      </w:r>
    </w:p>
    <w:p w14:paraId="20E38FB5" w14:textId="2633924F" w:rsidR="005A4175" w:rsidRPr="003C649C" w:rsidRDefault="00E0073B" w:rsidP="006D3AE8">
      <w:pPr>
        <w:pStyle w:val="ListParagraph"/>
        <w:numPr>
          <w:ilvl w:val="1"/>
          <w:numId w:val="16"/>
        </w:numPr>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was considered and all subsequent fires occurring during that financial year were not considered. For this reason</w:t>
      </w:r>
      <w:r w:rsidR="00823814" w:rsidRPr="003C649C">
        <w:rPr>
          <w:rFonts w:cstheme="minorHAnsi"/>
          <w:lang w:eastAsia="ja-JP"/>
        </w:rPr>
        <w:t>,</w:t>
      </w:r>
      <w:r w:rsidRPr="003C649C">
        <w:rPr>
          <w:rFonts w:cstheme="minorHAnsi"/>
          <w:lang w:eastAsia="ja-JP"/>
        </w:rPr>
        <w:t xml:space="preserve"> the derived fire dataset may underestimate the cumulative area of forest burnt in New South Wales</w:t>
      </w:r>
      <w:r w:rsidR="005A4175" w:rsidRPr="003C649C">
        <w:rPr>
          <w:rFonts w:cstheme="minorHAnsi"/>
          <w:lang w:eastAsia="ja-JP"/>
        </w:rPr>
        <w:t>.</w:t>
      </w:r>
    </w:p>
    <w:p w14:paraId="1AB4E44A" w14:textId="20A1DD8A" w:rsidR="00036035" w:rsidRPr="00036035" w:rsidRDefault="00036035" w:rsidP="006D3AE8">
      <w:pPr>
        <w:pStyle w:val="ListParagraph"/>
        <w:numPr>
          <w:ilvl w:val="0"/>
          <w:numId w:val="16"/>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New South Wales</w:t>
      </w:r>
      <w:r w:rsidRPr="003C649C">
        <w:rPr>
          <w:rFonts w:cstheme="minorHAnsi"/>
          <w:lang w:eastAsia="ja-JP"/>
        </w:rPr>
        <w:t xml:space="preserve"> boundary (also known as </w:t>
      </w:r>
      <w:r>
        <w:rPr>
          <w:rFonts w:cstheme="minorHAnsi"/>
          <w:b/>
          <w:lang w:eastAsia="ja-JP"/>
        </w:rPr>
        <w:t>NSW</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Pr="00036035">
        <w:rPr>
          <w:rFonts w:cstheme="minorHAnsi"/>
          <w:lang w:eastAsia="ja-JP"/>
        </w:rPr>
        <w:t>.</w:t>
      </w:r>
    </w:p>
    <w:p w14:paraId="1D2FC6A5" w14:textId="0F506810" w:rsidR="002D0995" w:rsidRPr="003C649C" w:rsidRDefault="002D0995" w:rsidP="006D3AE8">
      <w:pPr>
        <w:pStyle w:val="ListParagraph"/>
        <w:numPr>
          <w:ilvl w:val="0"/>
          <w:numId w:val="16"/>
        </w:numPr>
        <w:rPr>
          <w:rFonts w:cstheme="minorHAnsi"/>
          <w:lang w:eastAsia="ja-JP"/>
        </w:rPr>
      </w:pPr>
      <w:r w:rsidRPr="003C649C">
        <w:rPr>
          <w:rFonts w:cstheme="minorHAnsi"/>
          <w:lang w:eastAsia="ja-JP"/>
        </w:rPr>
        <w:t xml:space="preserve">Combined the resulting NSW fire raster with the </w:t>
      </w:r>
      <w:r w:rsidRPr="003C649C">
        <w:rPr>
          <w:rFonts w:cstheme="minorHAnsi"/>
          <w:i/>
          <w:lang w:eastAsia="ja-JP"/>
        </w:rPr>
        <w:t>Forest of Australia (</w:t>
      </w:r>
      <w:r w:rsidR="00823814"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823814"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4DC6024C" w14:textId="38B55A5A" w:rsidR="008958A1" w:rsidRPr="003C649C" w:rsidRDefault="008958A1" w:rsidP="006D3AE8">
      <w:pPr>
        <w:pStyle w:val="ListParagraph"/>
        <w:numPr>
          <w:ilvl w:val="0"/>
          <w:numId w:val="16"/>
        </w:numPr>
        <w:rPr>
          <w:rFonts w:cstheme="minorHAnsi"/>
          <w:lang w:eastAsia="ja-JP"/>
        </w:rPr>
      </w:pPr>
      <w:r w:rsidRPr="003C649C">
        <w:rPr>
          <w:rFonts w:cstheme="minorHAnsi"/>
          <w:lang w:eastAsia="ja-JP"/>
        </w:rPr>
        <w:t xml:space="preserve">Added the following attributes to </w:t>
      </w:r>
      <w:r w:rsidR="00F22B30" w:rsidRPr="003C649C">
        <w:rPr>
          <w:rFonts w:cstheme="minorHAnsi"/>
          <w:lang w:eastAsia="ja-JP"/>
        </w:rPr>
        <w:t xml:space="preserve">the new NSW forest fire </w:t>
      </w:r>
      <w:r w:rsidRPr="003C649C">
        <w:rPr>
          <w:rFonts w:cstheme="minorHAnsi"/>
          <w:lang w:eastAsia="ja-JP"/>
        </w:rPr>
        <w:t>raster and calculated their values:</w:t>
      </w:r>
    </w:p>
    <w:p w14:paraId="3EB9C2FA" w14:textId="205ACD4B" w:rsidR="00823814" w:rsidRPr="003C649C" w:rsidRDefault="00823814" w:rsidP="006D3AE8">
      <w:pPr>
        <w:pStyle w:val="ListParagraph"/>
        <w:numPr>
          <w:ilvl w:val="0"/>
          <w:numId w:val="26"/>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8207AE" w:rsidRPr="003C649C">
        <w:rPr>
          <w:rFonts w:cstheme="minorHAnsi"/>
          <w:sz w:val="20"/>
          <w:szCs w:val="20"/>
          <w:lang w:eastAsia="ja-JP"/>
        </w:rPr>
        <w:t>2020</w:t>
      </w:r>
      <w:r w:rsidRPr="003C649C">
        <w:rPr>
          <w:rFonts w:cstheme="minorHAnsi"/>
          <w:sz w:val="20"/>
          <w:szCs w:val="20"/>
          <w:lang w:eastAsia="ja-JP"/>
        </w:rPr>
        <w:t>–21)</w:t>
      </w:r>
    </w:p>
    <w:p w14:paraId="7779D73F" w14:textId="65CAFC9B" w:rsidR="00823814" w:rsidRPr="003C649C" w:rsidRDefault="00823814" w:rsidP="006D3AE8">
      <w:pPr>
        <w:pStyle w:val="ListParagraph"/>
        <w:numPr>
          <w:ilvl w:val="0"/>
          <w:numId w:val="26"/>
        </w:numPr>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8207AE" w:rsidRPr="003C649C">
        <w:rPr>
          <w:rFonts w:cstheme="minorHAnsi"/>
          <w:sz w:val="20"/>
          <w:szCs w:val="20"/>
          <w:lang w:eastAsia="ja-JP"/>
        </w:rPr>
        <w:t>2020</w:t>
      </w:r>
      <w:r w:rsidRPr="003C649C">
        <w:rPr>
          <w:rFonts w:cstheme="minorHAnsi"/>
          <w:sz w:val="20"/>
          <w:szCs w:val="20"/>
          <w:lang w:eastAsia="ja-JP"/>
        </w:rPr>
        <w:t>–21)</w:t>
      </w:r>
    </w:p>
    <w:p w14:paraId="18437158" w14:textId="2437826D" w:rsidR="00823814" w:rsidRPr="003C649C" w:rsidRDefault="00823814" w:rsidP="006D3AE8">
      <w:pPr>
        <w:pStyle w:val="ListParagraph"/>
        <w:numPr>
          <w:ilvl w:val="0"/>
          <w:numId w:val="26"/>
        </w:numPr>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8207AE" w:rsidRPr="003C649C">
        <w:rPr>
          <w:rFonts w:cstheme="minorHAnsi"/>
          <w:sz w:val="20"/>
          <w:szCs w:val="20"/>
          <w:lang w:eastAsia="ja-JP"/>
        </w:rPr>
        <w:t>2020</w:t>
      </w:r>
      <w:r w:rsidRPr="003C649C">
        <w:rPr>
          <w:rFonts w:cstheme="minorHAnsi"/>
          <w:sz w:val="20"/>
          <w:szCs w:val="20"/>
          <w:lang w:eastAsia="ja-JP"/>
        </w:rPr>
        <w:t>–21)</w:t>
      </w:r>
    </w:p>
    <w:p w14:paraId="6E5FEE58" w14:textId="31FEA256" w:rsidR="00823814" w:rsidRPr="003C649C" w:rsidRDefault="00823814" w:rsidP="006D3AE8">
      <w:pPr>
        <w:pStyle w:val="ListParagraph"/>
        <w:numPr>
          <w:ilvl w:val="0"/>
          <w:numId w:val="26"/>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8207AE" w:rsidRPr="003C649C">
        <w:rPr>
          <w:rFonts w:cstheme="minorHAnsi"/>
          <w:sz w:val="20"/>
          <w:szCs w:val="20"/>
          <w:lang w:eastAsia="ja-JP"/>
        </w:rPr>
        <w:t>2020</w:t>
      </w:r>
      <w:r w:rsidRPr="003C649C">
        <w:rPr>
          <w:rFonts w:cstheme="minorHAnsi"/>
          <w:sz w:val="20"/>
          <w:szCs w:val="20"/>
          <w:lang w:eastAsia="ja-JP"/>
        </w:rPr>
        <w:t>–21)</w:t>
      </w:r>
    </w:p>
    <w:p w14:paraId="71479AB4" w14:textId="5D3182CC" w:rsidR="00823814" w:rsidRPr="003C649C" w:rsidRDefault="00823814" w:rsidP="006D3AE8">
      <w:pPr>
        <w:pStyle w:val="ListParagraph"/>
        <w:numPr>
          <w:ilvl w:val="0"/>
          <w:numId w:val="26"/>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8207AE"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48129CCD" w14:textId="4BC980B6" w:rsidR="005A4175" w:rsidRPr="003C649C" w:rsidRDefault="005A4175" w:rsidP="005A4175">
      <w:pPr>
        <w:rPr>
          <w:rFonts w:cstheme="minorHAnsi"/>
          <w:b/>
          <w:u w:val="single"/>
          <w:lang w:eastAsia="ja-JP"/>
        </w:rPr>
      </w:pPr>
      <w:r w:rsidRPr="003C649C">
        <w:rPr>
          <w:rFonts w:cstheme="minorHAnsi"/>
          <w:b/>
          <w:u w:val="single"/>
          <w:lang w:eastAsia="ja-JP"/>
        </w:rPr>
        <w:t>Australian Capital Territory</w:t>
      </w:r>
    </w:p>
    <w:p w14:paraId="7352D17C" w14:textId="580A8F1B" w:rsidR="002D0995" w:rsidRPr="003C649C" w:rsidRDefault="002D0995" w:rsidP="006D3AE8">
      <w:pPr>
        <w:pStyle w:val="ListParagraph"/>
        <w:numPr>
          <w:ilvl w:val="0"/>
          <w:numId w:val="17"/>
        </w:numPr>
        <w:rPr>
          <w:rFonts w:cstheme="minorHAnsi"/>
          <w:lang w:eastAsia="ja-JP"/>
        </w:rPr>
      </w:pPr>
      <w:r w:rsidRPr="003C649C">
        <w:rPr>
          <w:rFonts w:cstheme="minorHAnsi"/>
          <w:lang w:eastAsia="ja-JP"/>
        </w:rPr>
        <w:t xml:space="preserve">Sourced fire dataset </w:t>
      </w:r>
      <w:r w:rsidR="003F60CA" w:rsidRPr="003C649C">
        <w:rPr>
          <w:rFonts w:cstheme="minorHAnsi"/>
          <w:lang w:eastAsia="ja-JP"/>
        </w:rPr>
        <w:t xml:space="preserve">jointly </w:t>
      </w:r>
      <w:r w:rsidRPr="003C649C">
        <w:rPr>
          <w:rFonts w:cstheme="minorHAnsi"/>
          <w:lang w:eastAsia="ja-JP"/>
        </w:rPr>
        <w:t xml:space="preserve">from the </w:t>
      </w:r>
      <w:r w:rsidR="00AF2069" w:rsidRPr="003C649C">
        <w:rPr>
          <w:rFonts w:cstheme="minorHAnsi"/>
          <w:lang w:eastAsia="ja-JP"/>
        </w:rPr>
        <w:t>ACT Parks and Conservation Service</w:t>
      </w:r>
      <w:r w:rsidR="003F60CA" w:rsidRPr="003C649C">
        <w:rPr>
          <w:rFonts w:cstheme="minorHAnsi"/>
          <w:lang w:eastAsia="ja-JP"/>
        </w:rPr>
        <w:t xml:space="preserve"> </w:t>
      </w:r>
      <w:r w:rsidR="00AF2069" w:rsidRPr="003C649C">
        <w:rPr>
          <w:rFonts w:cstheme="minorHAnsi"/>
          <w:lang w:eastAsia="ja-JP"/>
        </w:rPr>
        <w:t>the ACT Emergency Services Agency</w:t>
      </w:r>
      <w:r w:rsidRPr="003C649C">
        <w:rPr>
          <w:rFonts w:cstheme="minorHAnsi"/>
          <w:lang w:eastAsia="ja-JP"/>
        </w:rPr>
        <w:t xml:space="preserve">. The dataset was derived through hand digitizing of fire scars from aerial photography and GPS coordinates. </w:t>
      </w:r>
    </w:p>
    <w:p w14:paraId="6A57A1EC" w14:textId="6C4B16D1" w:rsidR="002D0995" w:rsidRPr="003C649C" w:rsidRDefault="002D0995" w:rsidP="006D3AE8">
      <w:pPr>
        <w:pStyle w:val="ListParagraph"/>
        <w:numPr>
          <w:ilvl w:val="0"/>
          <w:numId w:val="17"/>
        </w:numPr>
        <w:rPr>
          <w:rFonts w:cstheme="minorHAnsi"/>
          <w:lang w:eastAsia="ja-JP"/>
        </w:rPr>
      </w:pPr>
      <w:r w:rsidRPr="003C649C">
        <w:rPr>
          <w:rFonts w:cstheme="minorHAnsi"/>
          <w:lang w:eastAsia="ja-JP"/>
        </w:rPr>
        <w:t>Reprojected the fire vector dataset to standard NFI GDA 1994 Albers equal-area projection.</w:t>
      </w:r>
    </w:p>
    <w:p w14:paraId="3EAE9237" w14:textId="5C6056C4" w:rsidR="00336DD3" w:rsidRPr="003C649C" w:rsidRDefault="00336DD3" w:rsidP="006D3AE8">
      <w:pPr>
        <w:pStyle w:val="ListParagraph"/>
        <w:numPr>
          <w:ilvl w:val="0"/>
          <w:numId w:val="17"/>
        </w:numPr>
        <w:rPr>
          <w:rFonts w:cstheme="minorHAnsi"/>
          <w:lang w:eastAsia="ja-JP"/>
        </w:rPr>
      </w:pPr>
      <w:r w:rsidRPr="003C649C">
        <w:rPr>
          <w:rFonts w:cstheme="minorHAnsi"/>
          <w:lang w:eastAsia="ja-JP"/>
        </w:rPr>
        <w:t>Convert</w:t>
      </w:r>
      <w:r w:rsidR="00BA441E" w:rsidRPr="003C649C">
        <w:rPr>
          <w:rFonts w:cstheme="minorHAnsi"/>
          <w:lang w:eastAsia="ja-JP"/>
        </w:rPr>
        <w:t>ed the</w:t>
      </w:r>
      <w:r w:rsidRPr="003C649C">
        <w:rPr>
          <w:rFonts w:cstheme="minorHAnsi"/>
          <w:lang w:eastAsia="ja-JP"/>
        </w:rPr>
        <w:t xml:space="preserve"> original shapefile from multipart polygons to single part polygons</w:t>
      </w:r>
      <w:r w:rsidR="002D0995" w:rsidRPr="003C649C">
        <w:rPr>
          <w:rFonts w:cstheme="minorHAnsi"/>
          <w:lang w:eastAsia="ja-JP"/>
        </w:rPr>
        <w:t xml:space="preserve"> and then to rasters using the polygon to raster tool with the COMBINED_AREA option in ArcGIS and </w:t>
      </w:r>
      <w:r w:rsidR="008958A1" w:rsidRPr="003C649C">
        <w:rPr>
          <w:rFonts w:cstheme="minorHAnsi"/>
          <w:lang w:eastAsia="ja-JP"/>
        </w:rPr>
        <w:t>resampled to</w:t>
      </w:r>
      <w:r w:rsidR="002D0995" w:rsidRPr="003C649C">
        <w:rPr>
          <w:rFonts w:cstheme="minorHAnsi"/>
          <w:lang w:eastAsia="ja-JP"/>
        </w:rPr>
        <w:t xml:space="preserve"> 100m cell size.</w:t>
      </w:r>
    </w:p>
    <w:p w14:paraId="2BA090C9" w14:textId="212A4217" w:rsidR="00336DD3" w:rsidRPr="003C649C" w:rsidRDefault="00CD049D" w:rsidP="006D3AE8">
      <w:pPr>
        <w:pStyle w:val="ListParagraph"/>
        <w:numPr>
          <w:ilvl w:val="0"/>
          <w:numId w:val="17"/>
        </w:numPr>
        <w:rPr>
          <w:rFonts w:cstheme="minorHAnsi"/>
          <w:lang w:eastAsia="ja-JP"/>
        </w:rPr>
      </w:pPr>
      <w:r w:rsidRPr="003C649C">
        <w:rPr>
          <w:rFonts w:cstheme="minorHAnsi"/>
          <w:lang w:eastAsia="ja-JP"/>
        </w:rPr>
        <w:t xml:space="preserve">Separated data by financial year and </w:t>
      </w:r>
      <w:r w:rsidRPr="003C649C">
        <w:rPr>
          <w:rFonts w:cstheme="minorHAnsi"/>
          <w:b/>
          <w:i/>
          <w:lang w:eastAsia="ja-JP"/>
        </w:rPr>
        <w:t>planned</w:t>
      </w:r>
      <w:r w:rsidRPr="003C649C">
        <w:rPr>
          <w:rFonts w:cstheme="minorHAnsi"/>
          <w:lang w:eastAsia="ja-JP"/>
        </w:rPr>
        <w:t>/</w:t>
      </w:r>
      <w:r w:rsidRPr="003C649C">
        <w:rPr>
          <w:rFonts w:cstheme="minorHAnsi"/>
          <w:b/>
          <w:i/>
          <w:lang w:eastAsia="ja-JP"/>
        </w:rPr>
        <w:t>unplanned</w:t>
      </w:r>
      <w:r w:rsidRPr="003C649C">
        <w:rPr>
          <w:rFonts w:cstheme="minorHAnsi"/>
          <w:lang w:eastAsia="ja-JP"/>
        </w:rPr>
        <w:t xml:space="preserve"> fire, which resulted in ten vector datasets of fire, five for </w:t>
      </w:r>
      <w:r w:rsidRPr="003C649C">
        <w:rPr>
          <w:rFonts w:cstheme="minorHAnsi"/>
          <w:b/>
          <w:i/>
          <w:lang w:eastAsia="ja-JP"/>
        </w:rPr>
        <w:t>planned</w:t>
      </w:r>
      <w:r w:rsidRPr="003C649C">
        <w:rPr>
          <w:rFonts w:cstheme="minorHAnsi"/>
          <w:lang w:eastAsia="ja-JP"/>
        </w:rPr>
        <w:t xml:space="preserve"> fire for each financial year and five for </w:t>
      </w:r>
      <w:r w:rsidRPr="003C649C">
        <w:rPr>
          <w:rFonts w:cstheme="minorHAnsi"/>
          <w:b/>
          <w:i/>
          <w:lang w:eastAsia="ja-JP"/>
        </w:rPr>
        <w:t>unplanned</w:t>
      </w:r>
      <w:r w:rsidRPr="003C649C">
        <w:rPr>
          <w:rFonts w:cstheme="minorHAnsi"/>
          <w:lang w:eastAsia="ja-JP"/>
        </w:rPr>
        <w:t xml:space="preserve"> fire</w:t>
      </w:r>
      <w:r w:rsidR="00773D56" w:rsidRPr="003C649C">
        <w:rPr>
          <w:rFonts w:cstheme="minorHAnsi"/>
          <w:lang w:eastAsia="ja-JP"/>
        </w:rPr>
        <w:t>,</w:t>
      </w:r>
      <w:r w:rsidRPr="003C649C">
        <w:rPr>
          <w:rFonts w:cstheme="minorHAnsi"/>
          <w:lang w:eastAsia="ja-JP"/>
        </w:rPr>
        <w:t xml:space="preserve"> for each financial year (financial years between </w:t>
      </w:r>
      <w:r w:rsidR="00823814" w:rsidRPr="003C649C">
        <w:rPr>
          <w:rFonts w:cstheme="minorHAnsi"/>
          <w:lang w:eastAsia="ja-JP"/>
        </w:rPr>
        <w:t>2016</w:t>
      </w:r>
      <w:r w:rsidRPr="003C649C">
        <w:rPr>
          <w:rFonts w:cstheme="minorHAnsi"/>
          <w:lang w:eastAsia="ja-JP"/>
        </w:rPr>
        <w:t>–</w:t>
      </w:r>
      <w:r w:rsidR="00823814" w:rsidRPr="003C649C">
        <w:rPr>
          <w:rFonts w:cstheme="minorHAnsi"/>
          <w:lang w:eastAsia="ja-JP"/>
        </w:rPr>
        <w:t>17</w:t>
      </w:r>
      <w:r w:rsidRPr="003C649C">
        <w:rPr>
          <w:rFonts w:cstheme="minorHAnsi"/>
          <w:lang w:eastAsia="ja-JP"/>
        </w:rPr>
        <w:t xml:space="preserve">and </w:t>
      </w:r>
      <w:r w:rsidR="00823814" w:rsidRPr="003C649C">
        <w:rPr>
          <w:rFonts w:cstheme="minorHAnsi"/>
          <w:lang w:eastAsia="ja-JP"/>
        </w:rPr>
        <w:t>2020</w:t>
      </w:r>
      <w:r w:rsidRPr="003C649C">
        <w:rPr>
          <w:rFonts w:cstheme="minorHAnsi"/>
          <w:lang w:eastAsia="ja-JP"/>
        </w:rPr>
        <w:t>–</w:t>
      </w:r>
      <w:r w:rsidR="00823814" w:rsidRPr="003C649C">
        <w:rPr>
          <w:rFonts w:cstheme="minorHAnsi"/>
          <w:lang w:eastAsia="ja-JP"/>
        </w:rPr>
        <w:t>21</w:t>
      </w:r>
      <w:r w:rsidRPr="003C649C">
        <w:rPr>
          <w:rFonts w:cstheme="minorHAnsi"/>
          <w:lang w:eastAsia="ja-JP"/>
        </w:rPr>
        <w:t>, inclusive).</w:t>
      </w:r>
      <w:r w:rsidR="002D0995" w:rsidRPr="003C649C">
        <w:rPr>
          <w:rFonts w:cstheme="minorHAnsi"/>
          <w:lang w:eastAsia="ja-JP"/>
        </w:rPr>
        <w:t xml:space="preserve"> </w:t>
      </w:r>
      <w:r w:rsidR="00336DD3" w:rsidRPr="003C649C">
        <w:rPr>
          <w:rFonts w:cstheme="minorHAnsi"/>
          <w:lang w:eastAsia="ja-JP"/>
        </w:rPr>
        <w:t>Fire type was assigned using the ignition source attribute</w:t>
      </w:r>
      <w:r w:rsidR="002D0995" w:rsidRPr="003C649C">
        <w:rPr>
          <w:rFonts w:cstheme="minorHAnsi"/>
          <w:lang w:eastAsia="ja-JP"/>
        </w:rPr>
        <w:t>.</w:t>
      </w:r>
      <w:r w:rsidR="00336DD3" w:rsidRPr="003C649C">
        <w:rPr>
          <w:rFonts w:cstheme="minorHAnsi"/>
          <w:lang w:eastAsia="ja-JP"/>
        </w:rPr>
        <w:t xml:space="preserve"> </w:t>
      </w:r>
    </w:p>
    <w:p w14:paraId="28C9A4A3" w14:textId="087B81FD" w:rsidR="002D0995" w:rsidRPr="003C649C" w:rsidRDefault="002D0995" w:rsidP="006D3AE8">
      <w:pPr>
        <w:pStyle w:val="ListParagraph"/>
        <w:numPr>
          <w:ilvl w:val="0"/>
          <w:numId w:val="17"/>
        </w:numPr>
        <w:rPr>
          <w:rFonts w:cstheme="minorHAnsi"/>
          <w:lang w:eastAsia="ja-JP"/>
        </w:rPr>
      </w:pPr>
      <w:r w:rsidRPr="003C649C">
        <w:rPr>
          <w:rFonts w:cstheme="minorHAnsi"/>
          <w:lang w:eastAsia="ja-JP"/>
        </w:rPr>
        <w:lastRenderedPageBreak/>
        <w:t>Combined the ten individual rasters (fire type by year)</w:t>
      </w:r>
      <w:r w:rsidR="00B0011A" w:rsidRPr="003C649C">
        <w:rPr>
          <w:rFonts w:cstheme="minorHAnsi"/>
          <w:lang w:eastAsia="ja-JP"/>
        </w:rPr>
        <w:t xml:space="preserve"> into an interim territory-wide fire dataset</w:t>
      </w:r>
      <w:r w:rsidR="00C1698B" w:rsidRPr="003C649C">
        <w:rPr>
          <w:rFonts w:cstheme="minorHAnsi"/>
          <w:lang w:eastAsia="ja-JP"/>
        </w:rPr>
        <w:t>:</w:t>
      </w:r>
    </w:p>
    <w:p w14:paraId="5ABDD7E8" w14:textId="1C8DCD95" w:rsidR="002D0995" w:rsidRPr="003C649C" w:rsidRDefault="002D0995" w:rsidP="006D3AE8">
      <w:pPr>
        <w:pStyle w:val="ListParagraph"/>
        <w:numPr>
          <w:ilvl w:val="1"/>
          <w:numId w:val="17"/>
        </w:numPr>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was considered and all subsequent fires occurring during that financial year were not considered. For this reason</w:t>
      </w:r>
      <w:r w:rsidR="00823814" w:rsidRPr="003C649C">
        <w:rPr>
          <w:rFonts w:cstheme="minorHAnsi"/>
          <w:lang w:eastAsia="ja-JP"/>
        </w:rPr>
        <w:t>,</w:t>
      </w:r>
      <w:r w:rsidRPr="003C649C">
        <w:rPr>
          <w:rFonts w:cstheme="minorHAnsi"/>
          <w:lang w:eastAsia="ja-JP"/>
        </w:rPr>
        <w:t xml:space="preserve"> the derived fire dataset may underestimate the cumulative area of forest burnt in the </w:t>
      </w:r>
      <w:r w:rsidR="00CD049D" w:rsidRPr="003C649C">
        <w:rPr>
          <w:rFonts w:cstheme="minorHAnsi"/>
          <w:lang w:eastAsia="ja-JP"/>
        </w:rPr>
        <w:t>ACT</w:t>
      </w:r>
      <w:r w:rsidRPr="003C649C">
        <w:rPr>
          <w:rFonts w:cstheme="minorHAnsi"/>
          <w:lang w:eastAsia="ja-JP"/>
        </w:rPr>
        <w:t>.</w:t>
      </w:r>
    </w:p>
    <w:p w14:paraId="3BAC6FE9" w14:textId="1F637278" w:rsidR="00036035" w:rsidRPr="00036035" w:rsidRDefault="00036035" w:rsidP="00036035">
      <w:pPr>
        <w:pStyle w:val="ListParagraph"/>
        <w:numPr>
          <w:ilvl w:val="0"/>
          <w:numId w:val="17"/>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Australian Capital Territory</w:t>
      </w:r>
      <w:r w:rsidRPr="003C649C">
        <w:rPr>
          <w:rFonts w:cstheme="minorHAnsi"/>
          <w:lang w:eastAsia="ja-JP"/>
        </w:rPr>
        <w:t xml:space="preserve"> boundary (also known as </w:t>
      </w:r>
      <w:r w:rsidR="00322B8F" w:rsidRPr="00357832">
        <w:rPr>
          <w:rFonts w:cstheme="minorHAnsi"/>
          <w:b/>
          <w:lang w:eastAsia="ja-JP"/>
        </w:rPr>
        <w:t xml:space="preserve">ACT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Pr="00036035">
        <w:rPr>
          <w:rFonts w:cstheme="minorHAnsi"/>
          <w:lang w:eastAsia="ja-JP"/>
        </w:rPr>
        <w:t>.</w:t>
      </w:r>
    </w:p>
    <w:p w14:paraId="31B61BC1" w14:textId="79B1B284" w:rsidR="002D0995" w:rsidRPr="003C649C" w:rsidRDefault="002D0995" w:rsidP="006D3AE8">
      <w:pPr>
        <w:pStyle w:val="ListParagraph"/>
        <w:numPr>
          <w:ilvl w:val="0"/>
          <w:numId w:val="17"/>
        </w:numPr>
        <w:rPr>
          <w:rFonts w:cstheme="minorHAnsi"/>
          <w:lang w:eastAsia="ja-JP"/>
        </w:rPr>
      </w:pPr>
      <w:r w:rsidRPr="003C649C">
        <w:rPr>
          <w:rFonts w:cstheme="minorHAnsi"/>
          <w:lang w:eastAsia="ja-JP"/>
        </w:rPr>
        <w:t xml:space="preserve">Combined the resulting ACT fire raster with the </w:t>
      </w:r>
      <w:r w:rsidRPr="003C649C">
        <w:rPr>
          <w:rFonts w:cstheme="minorHAnsi"/>
          <w:i/>
          <w:lang w:eastAsia="ja-JP"/>
        </w:rPr>
        <w:t>Forest of Australia (</w:t>
      </w:r>
      <w:r w:rsidR="00823814"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823814"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40530D2E" w14:textId="20580B75" w:rsidR="008958A1" w:rsidRPr="003C649C" w:rsidRDefault="008958A1" w:rsidP="006D3AE8">
      <w:pPr>
        <w:pStyle w:val="ListParagraph"/>
        <w:numPr>
          <w:ilvl w:val="0"/>
          <w:numId w:val="17"/>
        </w:numPr>
        <w:rPr>
          <w:rFonts w:cstheme="minorHAnsi"/>
          <w:lang w:eastAsia="ja-JP"/>
        </w:rPr>
      </w:pPr>
      <w:r w:rsidRPr="003C649C">
        <w:rPr>
          <w:rFonts w:cstheme="minorHAnsi"/>
          <w:lang w:eastAsia="ja-JP"/>
        </w:rPr>
        <w:t xml:space="preserve">Added the following attributes to </w:t>
      </w:r>
      <w:r w:rsidR="00F22B30" w:rsidRPr="003C649C">
        <w:rPr>
          <w:rFonts w:cstheme="minorHAnsi"/>
          <w:lang w:eastAsia="ja-JP"/>
        </w:rPr>
        <w:t xml:space="preserve">the new ACT forest fire </w:t>
      </w:r>
      <w:r w:rsidRPr="003C649C">
        <w:rPr>
          <w:rFonts w:cstheme="minorHAnsi"/>
          <w:lang w:eastAsia="ja-JP"/>
        </w:rPr>
        <w:t>raster and calculated their values:</w:t>
      </w:r>
    </w:p>
    <w:p w14:paraId="0971AE8C" w14:textId="4D86E4E9" w:rsidR="00823814" w:rsidRPr="003C649C" w:rsidRDefault="00823814" w:rsidP="006D3AE8">
      <w:pPr>
        <w:pStyle w:val="ListParagraph"/>
        <w:numPr>
          <w:ilvl w:val="0"/>
          <w:numId w:val="27"/>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3F60CA" w:rsidRPr="003C649C">
        <w:rPr>
          <w:rFonts w:cstheme="minorHAnsi"/>
          <w:sz w:val="20"/>
          <w:szCs w:val="20"/>
          <w:lang w:eastAsia="ja-JP"/>
        </w:rPr>
        <w:t>2020</w:t>
      </w:r>
      <w:r w:rsidRPr="003C649C">
        <w:rPr>
          <w:rFonts w:cstheme="minorHAnsi"/>
          <w:sz w:val="20"/>
          <w:szCs w:val="20"/>
          <w:lang w:eastAsia="ja-JP"/>
        </w:rPr>
        <w:t>–21)</w:t>
      </w:r>
    </w:p>
    <w:p w14:paraId="6941E096" w14:textId="2316A6FF" w:rsidR="00823814" w:rsidRPr="003C649C" w:rsidRDefault="00823814" w:rsidP="006D3AE8">
      <w:pPr>
        <w:pStyle w:val="ListParagraph"/>
        <w:numPr>
          <w:ilvl w:val="0"/>
          <w:numId w:val="27"/>
        </w:numPr>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3F60CA" w:rsidRPr="003C649C">
        <w:rPr>
          <w:rFonts w:cstheme="minorHAnsi"/>
          <w:sz w:val="20"/>
          <w:szCs w:val="20"/>
          <w:lang w:eastAsia="ja-JP"/>
        </w:rPr>
        <w:t>2020</w:t>
      </w:r>
      <w:r w:rsidRPr="003C649C">
        <w:rPr>
          <w:rFonts w:cstheme="minorHAnsi"/>
          <w:sz w:val="20"/>
          <w:szCs w:val="20"/>
          <w:lang w:eastAsia="ja-JP"/>
        </w:rPr>
        <w:t>–21)</w:t>
      </w:r>
    </w:p>
    <w:p w14:paraId="1F51CF62" w14:textId="2F99090C" w:rsidR="00823814" w:rsidRPr="003C649C" w:rsidRDefault="00823814" w:rsidP="006D3AE8">
      <w:pPr>
        <w:pStyle w:val="ListParagraph"/>
        <w:numPr>
          <w:ilvl w:val="0"/>
          <w:numId w:val="27"/>
        </w:numPr>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3F60CA" w:rsidRPr="003C649C">
        <w:rPr>
          <w:rFonts w:cstheme="minorHAnsi"/>
          <w:sz w:val="20"/>
          <w:szCs w:val="20"/>
          <w:lang w:eastAsia="ja-JP"/>
        </w:rPr>
        <w:t>2020</w:t>
      </w:r>
      <w:r w:rsidRPr="003C649C">
        <w:rPr>
          <w:rFonts w:cstheme="minorHAnsi"/>
          <w:sz w:val="20"/>
          <w:szCs w:val="20"/>
          <w:lang w:eastAsia="ja-JP"/>
        </w:rPr>
        <w:t>–21)</w:t>
      </w:r>
    </w:p>
    <w:p w14:paraId="208DA3DE" w14:textId="2B0375CA" w:rsidR="00823814" w:rsidRPr="003C649C" w:rsidRDefault="00823814" w:rsidP="006D3AE8">
      <w:pPr>
        <w:pStyle w:val="ListParagraph"/>
        <w:numPr>
          <w:ilvl w:val="0"/>
          <w:numId w:val="27"/>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3F60CA" w:rsidRPr="003C649C">
        <w:rPr>
          <w:rFonts w:cstheme="minorHAnsi"/>
          <w:sz w:val="20"/>
          <w:szCs w:val="20"/>
          <w:lang w:eastAsia="ja-JP"/>
        </w:rPr>
        <w:t>2020</w:t>
      </w:r>
      <w:r w:rsidRPr="003C649C">
        <w:rPr>
          <w:rFonts w:cstheme="minorHAnsi"/>
          <w:sz w:val="20"/>
          <w:szCs w:val="20"/>
          <w:lang w:eastAsia="ja-JP"/>
        </w:rPr>
        <w:t>–21)</w:t>
      </w:r>
    </w:p>
    <w:p w14:paraId="74D43723" w14:textId="3BD10136" w:rsidR="00823814" w:rsidRPr="003C649C" w:rsidRDefault="00823814" w:rsidP="006D3AE8">
      <w:pPr>
        <w:pStyle w:val="ListParagraph"/>
        <w:numPr>
          <w:ilvl w:val="0"/>
          <w:numId w:val="27"/>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3F60CA"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650D0718" w14:textId="6B3B00F2" w:rsidR="00C519B6" w:rsidRPr="003C649C" w:rsidRDefault="00C519B6" w:rsidP="00C519B6">
      <w:pPr>
        <w:rPr>
          <w:rFonts w:cstheme="minorHAnsi"/>
          <w:b/>
          <w:u w:val="single"/>
          <w:lang w:eastAsia="ja-JP"/>
        </w:rPr>
      </w:pPr>
      <w:r w:rsidRPr="003C649C">
        <w:rPr>
          <w:rFonts w:cstheme="minorHAnsi"/>
          <w:b/>
          <w:u w:val="single"/>
          <w:lang w:eastAsia="ja-JP"/>
        </w:rPr>
        <w:t>Victoria</w:t>
      </w:r>
    </w:p>
    <w:p w14:paraId="073D0123" w14:textId="08EB6890" w:rsidR="002D0995" w:rsidRPr="003C649C" w:rsidRDefault="002D0995" w:rsidP="006D3AE8">
      <w:pPr>
        <w:pStyle w:val="ListParagraph"/>
        <w:numPr>
          <w:ilvl w:val="0"/>
          <w:numId w:val="18"/>
        </w:numPr>
        <w:rPr>
          <w:rFonts w:cstheme="minorHAnsi"/>
          <w:lang w:eastAsia="ja-JP"/>
        </w:rPr>
      </w:pPr>
      <w:r w:rsidRPr="003C649C">
        <w:rPr>
          <w:rFonts w:cstheme="minorHAnsi"/>
          <w:lang w:eastAsia="ja-JP"/>
        </w:rPr>
        <w:t>Sourced fire dataset from the</w:t>
      </w:r>
      <w:r w:rsidRPr="003C649C">
        <w:rPr>
          <w:rFonts w:cstheme="minorHAnsi"/>
          <w:bCs/>
          <w:sz w:val="18"/>
          <w:szCs w:val="18"/>
        </w:rPr>
        <w:t xml:space="preserve"> </w:t>
      </w:r>
      <w:hyperlink r:id="rId19" w:history="1">
        <w:r w:rsidR="00C1698B" w:rsidRPr="003C649C">
          <w:rPr>
            <w:rStyle w:val="Hyperlink"/>
            <w:rFonts w:cstheme="minorHAnsi"/>
            <w:lang w:eastAsia="ja-JP"/>
          </w:rPr>
          <w:t>Victorian Government Data Portal</w:t>
        </w:r>
      </w:hyperlink>
      <w:r w:rsidRPr="003C649C">
        <w:rPr>
          <w:rFonts w:cstheme="minorHAnsi"/>
          <w:lang w:eastAsia="ja-JP"/>
        </w:rPr>
        <w:t xml:space="preserve">. The dataset was derived through hand digitizing of fire scars from aerial photography and GPS coordinates. </w:t>
      </w:r>
    </w:p>
    <w:p w14:paraId="4A615988" w14:textId="6F8F19A4" w:rsidR="002D0995" w:rsidRPr="003C649C" w:rsidRDefault="002D0995" w:rsidP="006D3AE8">
      <w:pPr>
        <w:pStyle w:val="ListParagraph"/>
        <w:numPr>
          <w:ilvl w:val="0"/>
          <w:numId w:val="18"/>
        </w:numPr>
        <w:rPr>
          <w:rFonts w:cstheme="minorHAnsi"/>
          <w:lang w:eastAsia="ja-JP"/>
        </w:rPr>
      </w:pPr>
      <w:r w:rsidRPr="003C649C">
        <w:rPr>
          <w:rFonts w:cstheme="minorHAnsi"/>
          <w:lang w:eastAsia="ja-JP"/>
        </w:rPr>
        <w:t>Reprojected the fire vector dataset to standard NFI GDA 1994 Albers equal-area projection.</w:t>
      </w:r>
    </w:p>
    <w:p w14:paraId="13B48AA1" w14:textId="14B46DEE" w:rsidR="002D0995" w:rsidRPr="003C649C" w:rsidRDefault="002D0995" w:rsidP="006D3AE8">
      <w:pPr>
        <w:pStyle w:val="ListParagraph"/>
        <w:numPr>
          <w:ilvl w:val="0"/>
          <w:numId w:val="18"/>
        </w:numPr>
        <w:rPr>
          <w:rFonts w:cstheme="minorHAnsi"/>
          <w:lang w:eastAsia="ja-JP"/>
        </w:rPr>
      </w:pPr>
      <w:r w:rsidRPr="003C649C">
        <w:rPr>
          <w:rFonts w:cstheme="minorHAnsi"/>
          <w:lang w:eastAsia="ja-JP"/>
        </w:rPr>
        <w:t xml:space="preserve">Converted the original shapefile from multipart polygons to single part polygons and then to rasters using the polygon to raster tool with the COMBINED_AREA option in ArcGIS and </w:t>
      </w:r>
      <w:r w:rsidR="00B0011A" w:rsidRPr="003C649C">
        <w:rPr>
          <w:rFonts w:cstheme="minorHAnsi"/>
          <w:lang w:eastAsia="ja-JP"/>
        </w:rPr>
        <w:t>resampled to</w:t>
      </w:r>
      <w:r w:rsidRPr="003C649C">
        <w:rPr>
          <w:rFonts w:cstheme="minorHAnsi"/>
          <w:lang w:eastAsia="ja-JP"/>
        </w:rPr>
        <w:t xml:space="preserve"> 100m cell size.</w:t>
      </w:r>
    </w:p>
    <w:p w14:paraId="17C33E82" w14:textId="57A7C4E3" w:rsidR="00C519B6" w:rsidRPr="003C649C" w:rsidRDefault="00B76BDF" w:rsidP="006D3AE8">
      <w:pPr>
        <w:pStyle w:val="ListParagraph"/>
        <w:numPr>
          <w:ilvl w:val="0"/>
          <w:numId w:val="18"/>
        </w:numPr>
        <w:rPr>
          <w:rFonts w:cstheme="minorHAnsi"/>
          <w:lang w:eastAsia="ja-JP"/>
        </w:rPr>
      </w:pPr>
      <w:r w:rsidRPr="003C649C">
        <w:rPr>
          <w:rFonts w:cstheme="minorHAnsi"/>
          <w:lang w:eastAsia="ja-JP"/>
        </w:rPr>
        <w:t xml:space="preserve">Separated data by financial year using the ‘START_DATE’ attribute, which resulted in fire vector datasets of fire, one for each of the reporting financial periods (financial years between </w:t>
      </w:r>
      <w:r w:rsidR="008277E6" w:rsidRPr="003C649C">
        <w:rPr>
          <w:rFonts w:cstheme="minorHAnsi"/>
          <w:lang w:eastAsia="ja-JP"/>
        </w:rPr>
        <w:t>2016</w:t>
      </w:r>
      <w:r w:rsidRPr="003C649C">
        <w:rPr>
          <w:rFonts w:cstheme="minorHAnsi"/>
          <w:lang w:eastAsia="ja-JP"/>
        </w:rPr>
        <w:t>–</w:t>
      </w:r>
      <w:r w:rsidR="008277E6" w:rsidRPr="003C649C">
        <w:rPr>
          <w:rFonts w:cstheme="minorHAnsi"/>
          <w:lang w:eastAsia="ja-JP"/>
        </w:rPr>
        <w:t xml:space="preserve">17 </w:t>
      </w:r>
      <w:r w:rsidRPr="003C649C">
        <w:rPr>
          <w:rFonts w:cstheme="minorHAnsi"/>
          <w:lang w:eastAsia="ja-JP"/>
        </w:rPr>
        <w:t xml:space="preserve">and </w:t>
      </w:r>
      <w:r w:rsidR="008277E6" w:rsidRPr="003C649C">
        <w:rPr>
          <w:rFonts w:cstheme="minorHAnsi"/>
          <w:lang w:eastAsia="ja-JP"/>
        </w:rPr>
        <w:t>2020</w:t>
      </w:r>
      <w:r w:rsidRPr="003C649C">
        <w:rPr>
          <w:rFonts w:cstheme="minorHAnsi"/>
          <w:lang w:eastAsia="ja-JP"/>
        </w:rPr>
        <w:t>–</w:t>
      </w:r>
      <w:r w:rsidR="008277E6" w:rsidRPr="003C649C">
        <w:rPr>
          <w:rFonts w:cstheme="minorHAnsi"/>
          <w:lang w:eastAsia="ja-JP"/>
        </w:rPr>
        <w:t>21</w:t>
      </w:r>
      <w:r w:rsidRPr="003C649C">
        <w:rPr>
          <w:rFonts w:cstheme="minorHAnsi"/>
          <w:lang w:eastAsia="ja-JP"/>
        </w:rPr>
        <w:t>, inclusive)</w:t>
      </w:r>
      <w:r w:rsidR="00CD049D" w:rsidRPr="003C649C">
        <w:rPr>
          <w:rFonts w:cstheme="minorHAnsi"/>
          <w:lang w:eastAsia="ja-JP"/>
        </w:rPr>
        <w:t>.</w:t>
      </w:r>
      <w:r w:rsidR="00C519B6" w:rsidRPr="003C649C">
        <w:rPr>
          <w:rFonts w:cstheme="minorHAnsi"/>
          <w:lang w:eastAsia="ja-JP"/>
        </w:rPr>
        <w:t xml:space="preserve"> </w:t>
      </w:r>
    </w:p>
    <w:p w14:paraId="3841B3E1" w14:textId="5A2B41A8" w:rsidR="00C519B6" w:rsidRPr="003C649C" w:rsidRDefault="00B76BDF" w:rsidP="006D3AE8">
      <w:pPr>
        <w:pStyle w:val="ListParagraph"/>
        <w:numPr>
          <w:ilvl w:val="0"/>
          <w:numId w:val="18"/>
        </w:numPr>
        <w:rPr>
          <w:rFonts w:cstheme="minorHAnsi"/>
          <w:lang w:eastAsia="ja-JP"/>
        </w:rPr>
      </w:pPr>
      <w:r w:rsidRPr="003C649C">
        <w:rPr>
          <w:rFonts w:cstheme="minorHAnsi"/>
          <w:lang w:eastAsia="ja-JP"/>
        </w:rPr>
        <w:t xml:space="preserve">Separated data by fire type, </w:t>
      </w:r>
      <w:r w:rsidRPr="003C649C">
        <w:rPr>
          <w:rFonts w:cstheme="minorHAnsi"/>
          <w:b/>
          <w:i/>
          <w:lang w:eastAsia="ja-JP"/>
        </w:rPr>
        <w:t>planned</w:t>
      </w:r>
      <w:r w:rsidRPr="003C649C">
        <w:rPr>
          <w:rFonts w:cstheme="minorHAnsi"/>
          <w:lang w:eastAsia="ja-JP"/>
        </w:rPr>
        <w:t xml:space="preserve"> and </w:t>
      </w:r>
      <w:r w:rsidRPr="003C649C">
        <w:rPr>
          <w:rFonts w:cstheme="minorHAnsi"/>
          <w:b/>
          <w:i/>
          <w:lang w:eastAsia="ja-JP"/>
        </w:rPr>
        <w:t>unplanned</w:t>
      </w:r>
      <w:r w:rsidRPr="003C649C">
        <w:rPr>
          <w:rFonts w:cstheme="minorHAnsi"/>
          <w:lang w:eastAsia="ja-JP"/>
        </w:rPr>
        <w:t xml:space="preserve"> using the FIRE_TYPE attribute, and </w:t>
      </w:r>
      <w:r w:rsidR="00CB3877" w:rsidRPr="003C649C">
        <w:rPr>
          <w:rFonts w:cstheme="minorHAnsi"/>
          <w:lang w:eastAsia="ja-JP"/>
        </w:rPr>
        <w:t xml:space="preserve">excluded </w:t>
      </w:r>
      <w:r w:rsidRPr="003C649C">
        <w:rPr>
          <w:rFonts w:cstheme="minorHAnsi"/>
          <w:lang w:eastAsia="ja-JP"/>
        </w:rPr>
        <w:t xml:space="preserve">fires that had the value of ‘unburnt’ for the attribute </w:t>
      </w:r>
      <w:r w:rsidR="00BE6EFA" w:rsidRPr="003C649C">
        <w:rPr>
          <w:rFonts w:cstheme="minorHAnsi"/>
          <w:lang w:eastAsia="ja-JP"/>
        </w:rPr>
        <w:t>FIRE_SVRTY</w:t>
      </w:r>
      <w:r w:rsidR="00C519B6" w:rsidRPr="003C649C">
        <w:rPr>
          <w:rFonts w:cstheme="minorHAnsi"/>
          <w:lang w:eastAsia="ja-JP"/>
        </w:rPr>
        <w:t>.</w:t>
      </w:r>
      <w:r w:rsidR="00BE6EFA" w:rsidRPr="003C649C">
        <w:rPr>
          <w:rFonts w:cstheme="minorHAnsi"/>
          <w:lang w:eastAsia="ja-JP"/>
        </w:rPr>
        <w:t xml:space="preserve"> </w:t>
      </w:r>
    </w:p>
    <w:p w14:paraId="1EBCD7C9" w14:textId="08D6F930" w:rsidR="00B76BDF" w:rsidRPr="003C649C" w:rsidRDefault="00B76BDF" w:rsidP="006D3AE8">
      <w:pPr>
        <w:pStyle w:val="ListParagraph"/>
        <w:numPr>
          <w:ilvl w:val="0"/>
          <w:numId w:val="18"/>
        </w:numPr>
        <w:rPr>
          <w:rFonts w:cstheme="minorHAnsi"/>
          <w:lang w:eastAsia="ja-JP"/>
        </w:rPr>
      </w:pPr>
      <w:r w:rsidRPr="003C649C">
        <w:rPr>
          <w:rFonts w:cstheme="minorHAnsi"/>
          <w:lang w:eastAsia="ja-JP"/>
        </w:rPr>
        <w:t>Combined the ten individual rasters (fire type by year)</w:t>
      </w:r>
      <w:r w:rsidR="00B0011A" w:rsidRPr="003C649C">
        <w:rPr>
          <w:rFonts w:cstheme="minorHAnsi"/>
          <w:lang w:eastAsia="ja-JP"/>
        </w:rPr>
        <w:t xml:space="preserve"> into an interim state-wide fire dataset</w:t>
      </w:r>
      <w:r w:rsidR="00C1698B" w:rsidRPr="003C649C">
        <w:rPr>
          <w:rFonts w:cstheme="minorHAnsi"/>
          <w:lang w:eastAsia="ja-JP"/>
        </w:rPr>
        <w:t>:</w:t>
      </w:r>
    </w:p>
    <w:p w14:paraId="4DAEFB48" w14:textId="2C5D9A9F" w:rsidR="00B76BDF" w:rsidRPr="003C649C" w:rsidRDefault="00B76BDF" w:rsidP="006D3AE8">
      <w:pPr>
        <w:pStyle w:val="ListParagraph"/>
        <w:numPr>
          <w:ilvl w:val="0"/>
          <w:numId w:val="29"/>
        </w:numPr>
        <w:spacing w:before="0"/>
        <w:ind w:left="1418" w:hanging="425"/>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was considered and all subsequent fires occurring during that financial year were not considered. For this reason</w:t>
      </w:r>
      <w:r w:rsidR="008277E6" w:rsidRPr="003C649C">
        <w:rPr>
          <w:rFonts w:cstheme="minorHAnsi"/>
          <w:lang w:eastAsia="ja-JP"/>
        </w:rPr>
        <w:t>,</w:t>
      </w:r>
      <w:r w:rsidRPr="003C649C">
        <w:rPr>
          <w:rFonts w:cstheme="minorHAnsi"/>
          <w:lang w:eastAsia="ja-JP"/>
        </w:rPr>
        <w:t xml:space="preserve"> the derived fire dataset may underestimate the cumulative area of forest burnt in Victoria.</w:t>
      </w:r>
    </w:p>
    <w:p w14:paraId="14E5CFA1" w14:textId="7AE3ABFA" w:rsidR="00322B8F" w:rsidRPr="00322B8F" w:rsidRDefault="00322B8F" w:rsidP="00322B8F">
      <w:pPr>
        <w:pStyle w:val="ListParagraph"/>
        <w:numPr>
          <w:ilvl w:val="0"/>
          <w:numId w:val="18"/>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Victoria</w:t>
      </w:r>
      <w:r w:rsidRPr="003C649C">
        <w:rPr>
          <w:rFonts w:cstheme="minorHAnsi"/>
          <w:lang w:eastAsia="ja-JP"/>
        </w:rPr>
        <w:t xml:space="preserve"> boundary (also known as </w:t>
      </w:r>
      <w:r>
        <w:rPr>
          <w:rFonts w:cstheme="minorHAnsi"/>
          <w:b/>
          <w:lang w:eastAsia="ja-JP"/>
        </w:rPr>
        <w:t>VIC</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00247022" w:rsidRPr="00247022">
        <w:rPr>
          <w:rFonts w:cstheme="minorHAnsi"/>
          <w:lang w:eastAsia="ja-JP"/>
        </w:rPr>
        <w:t>.</w:t>
      </w:r>
    </w:p>
    <w:p w14:paraId="68E0E478" w14:textId="144B4FFE" w:rsidR="00B76BDF" w:rsidRPr="003C649C" w:rsidRDefault="00B76BDF" w:rsidP="006D3AE8">
      <w:pPr>
        <w:pStyle w:val="ListParagraph"/>
        <w:numPr>
          <w:ilvl w:val="0"/>
          <w:numId w:val="18"/>
        </w:numPr>
        <w:rPr>
          <w:rFonts w:cstheme="minorHAnsi"/>
          <w:lang w:eastAsia="ja-JP"/>
        </w:rPr>
      </w:pPr>
      <w:r w:rsidRPr="003C649C">
        <w:rPr>
          <w:rFonts w:cstheme="minorHAnsi"/>
          <w:lang w:eastAsia="ja-JP"/>
        </w:rPr>
        <w:t xml:space="preserve">Combined the resulting Victoria fire raster with the </w:t>
      </w:r>
      <w:r w:rsidRPr="003C649C">
        <w:rPr>
          <w:rFonts w:cstheme="minorHAnsi"/>
          <w:i/>
          <w:lang w:eastAsia="ja-JP"/>
        </w:rPr>
        <w:t>Forest of Australia (</w:t>
      </w:r>
      <w:r w:rsidR="008277E6"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8277E6"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4D2D62F2" w14:textId="1131872E" w:rsidR="008958A1" w:rsidRPr="003C649C" w:rsidRDefault="008958A1" w:rsidP="006D3AE8">
      <w:pPr>
        <w:pStyle w:val="ListParagraph"/>
        <w:numPr>
          <w:ilvl w:val="0"/>
          <w:numId w:val="18"/>
        </w:numPr>
        <w:rPr>
          <w:rFonts w:cstheme="minorHAnsi"/>
          <w:lang w:eastAsia="ja-JP"/>
        </w:rPr>
      </w:pPr>
      <w:r w:rsidRPr="003C649C">
        <w:rPr>
          <w:rFonts w:cstheme="minorHAnsi"/>
          <w:lang w:eastAsia="ja-JP"/>
        </w:rPr>
        <w:t xml:space="preserve">Added the following attributes to </w:t>
      </w:r>
      <w:r w:rsidR="00F22B30" w:rsidRPr="003C649C">
        <w:rPr>
          <w:rFonts w:cstheme="minorHAnsi"/>
          <w:lang w:eastAsia="ja-JP"/>
        </w:rPr>
        <w:t xml:space="preserve">the new Victorian forest fire </w:t>
      </w:r>
      <w:r w:rsidRPr="003C649C">
        <w:rPr>
          <w:rFonts w:cstheme="minorHAnsi"/>
          <w:lang w:eastAsia="ja-JP"/>
        </w:rPr>
        <w:t>raster and calculated their values:</w:t>
      </w:r>
    </w:p>
    <w:p w14:paraId="549D9473" w14:textId="669A5FDE" w:rsidR="008277E6" w:rsidRPr="003C649C" w:rsidRDefault="008277E6" w:rsidP="006D3AE8">
      <w:pPr>
        <w:pStyle w:val="ListParagraph"/>
        <w:numPr>
          <w:ilvl w:val="0"/>
          <w:numId w:val="28"/>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C1698B" w:rsidRPr="003C649C">
        <w:rPr>
          <w:rFonts w:cstheme="minorHAnsi"/>
          <w:sz w:val="20"/>
          <w:szCs w:val="20"/>
          <w:lang w:eastAsia="ja-JP"/>
        </w:rPr>
        <w:t>2020</w:t>
      </w:r>
      <w:r w:rsidRPr="003C649C">
        <w:rPr>
          <w:rFonts w:cstheme="minorHAnsi"/>
          <w:sz w:val="20"/>
          <w:szCs w:val="20"/>
          <w:lang w:eastAsia="ja-JP"/>
        </w:rPr>
        <w:t>–21)</w:t>
      </w:r>
    </w:p>
    <w:p w14:paraId="3C54DA24" w14:textId="3F8BBD77" w:rsidR="008277E6" w:rsidRPr="003C649C" w:rsidRDefault="008277E6" w:rsidP="006D3AE8">
      <w:pPr>
        <w:pStyle w:val="ListParagraph"/>
        <w:numPr>
          <w:ilvl w:val="0"/>
          <w:numId w:val="28"/>
        </w:numPr>
        <w:rPr>
          <w:rFonts w:cstheme="minorHAnsi"/>
          <w:sz w:val="20"/>
          <w:szCs w:val="20"/>
          <w:lang w:eastAsia="ja-JP"/>
        </w:rPr>
      </w:pPr>
      <w:r w:rsidRPr="003C649C">
        <w:rPr>
          <w:rFonts w:cstheme="minorHAnsi"/>
          <w:sz w:val="20"/>
          <w:szCs w:val="20"/>
          <w:lang w:eastAsia="ja-JP"/>
        </w:rPr>
        <w:lastRenderedPageBreak/>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C1698B" w:rsidRPr="003C649C">
        <w:rPr>
          <w:rFonts w:cstheme="minorHAnsi"/>
          <w:sz w:val="20"/>
          <w:szCs w:val="20"/>
          <w:lang w:eastAsia="ja-JP"/>
        </w:rPr>
        <w:t>2020</w:t>
      </w:r>
      <w:r w:rsidRPr="003C649C">
        <w:rPr>
          <w:rFonts w:cstheme="minorHAnsi"/>
          <w:sz w:val="20"/>
          <w:szCs w:val="20"/>
          <w:lang w:eastAsia="ja-JP"/>
        </w:rPr>
        <w:t>–21)</w:t>
      </w:r>
    </w:p>
    <w:p w14:paraId="1E41732B" w14:textId="15052100" w:rsidR="008277E6" w:rsidRPr="003C649C" w:rsidRDefault="008277E6" w:rsidP="006D3AE8">
      <w:pPr>
        <w:pStyle w:val="ListParagraph"/>
        <w:numPr>
          <w:ilvl w:val="0"/>
          <w:numId w:val="28"/>
        </w:numPr>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C1698B" w:rsidRPr="003C649C">
        <w:rPr>
          <w:rFonts w:cstheme="minorHAnsi"/>
          <w:sz w:val="20"/>
          <w:szCs w:val="20"/>
          <w:lang w:eastAsia="ja-JP"/>
        </w:rPr>
        <w:t>2020</w:t>
      </w:r>
      <w:r w:rsidRPr="003C649C">
        <w:rPr>
          <w:rFonts w:cstheme="minorHAnsi"/>
          <w:sz w:val="20"/>
          <w:szCs w:val="20"/>
          <w:lang w:eastAsia="ja-JP"/>
        </w:rPr>
        <w:t>–21)</w:t>
      </w:r>
    </w:p>
    <w:p w14:paraId="4FEBF52A" w14:textId="3A7E4C52" w:rsidR="008277E6" w:rsidRPr="003C649C" w:rsidRDefault="008277E6" w:rsidP="006D3AE8">
      <w:pPr>
        <w:pStyle w:val="ListParagraph"/>
        <w:numPr>
          <w:ilvl w:val="0"/>
          <w:numId w:val="28"/>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C1698B" w:rsidRPr="003C649C">
        <w:rPr>
          <w:rFonts w:cstheme="minorHAnsi"/>
          <w:sz w:val="20"/>
          <w:szCs w:val="20"/>
          <w:lang w:eastAsia="ja-JP"/>
        </w:rPr>
        <w:t>2020</w:t>
      </w:r>
      <w:r w:rsidRPr="003C649C">
        <w:rPr>
          <w:rFonts w:cstheme="minorHAnsi"/>
          <w:sz w:val="20"/>
          <w:szCs w:val="20"/>
          <w:lang w:eastAsia="ja-JP"/>
        </w:rPr>
        <w:t>–21)</w:t>
      </w:r>
    </w:p>
    <w:p w14:paraId="2A291D1B" w14:textId="0744ACAB" w:rsidR="008277E6" w:rsidRPr="003C649C" w:rsidRDefault="008277E6" w:rsidP="006D3AE8">
      <w:pPr>
        <w:pStyle w:val="ListParagraph"/>
        <w:numPr>
          <w:ilvl w:val="0"/>
          <w:numId w:val="28"/>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C1698B"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71809CF7" w14:textId="58EFEA7F" w:rsidR="00D61DAF" w:rsidRPr="003C649C" w:rsidRDefault="00D61DAF" w:rsidP="00CE186D">
      <w:pPr>
        <w:pStyle w:val="ListParagraph"/>
        <w:spacing w:before="240"/>
        <w:ind w:left="1080"/>
        <w:rPr>
          <w:rFonts w:cstheme="minorHAnsi"/>
          <w:sz w:val="20"/>
          <w:szCs w:val="20"/>
          <w:lang w:eastAsia="ja-JP"/>
        </w:rPr>
      </w:pPr>
    </w:p>
    <w:p w14:paraId="6FDB72ED" w14:textId="533A620C" w:rsidR="00763C50" w:rsidRPr="003C649C" w:rsidRDefault="00763C50" w:rsidP="00763C50">
      <w:pPr>
        <w:rPr>
          <w:rFonts w:cstheme="minorHAnsi"/>
          <w:b/>
          <w:u w:val="single"/>
          <w:lang w:eastAsia="ja-JP"/>
        </w:rPr>
      </w:pPr>
      <w:r w:rsidRPr="003C649C">
        <w:rPr>
          <w:rFonts w:cstheme="minorHAnsi"/>
          <w:b/>
          <w:u w:val="single"/>
          <w:lang w:eastAsia="ja-JP"/>
        </w:rPr>
        <w:t>Tasmania</w:t>
      </w:r>
    </w:p>
    <w:p w14:paraId="7C5F308C" w14:textId="42777BD6" w:rsidR="00B76BDF" w:rsidRPr="003C649C" w:rsidRDefault="00B76BDF" w:rsidP="006D3AE8">
      <w:pPr>
        <w:pStyle w:val="ListParagraph"/>
        <w:numPr>
          <w:ilvl w:val="0"/>
          <w:numId w:val="20"/>
        </w:numPr>
        <w:rPr>
          <w:rFonts w:cstheme="minorHAnsi"/>
          <w:lang w:eastAsia="ja-JP"/>
        </w:rPr>
      </w:pPr>
      <w:r w:rsidRPr="003C649C">
        <w:rPr>
          <w:rFonts w:cstheme="minorHAnsi"/>
          <w:lang w:eastAsia="ja-JP"/>
        </w:rPr>
        <w:t>Sourced fire datasets from the</w:t>
      </w:r>
      <w:r w:rsidR="00F76DC2" w:rsidRPr="003C649C">
        <w:rPr>
          <w:rFonts w:cstheme="minorHAnsi"/>
          <w:lang w:eastAsia="ja-JP"/>
        </w:rPr>
        <w:t xml:space="preserve"> Tasmania Department of Natural Resources and Environment</w:t>
      </w:r>
      <w:r w:rsidRPr="003C649C">
        <w:rPr>
          <w:rFonts w:cstheme="minorHAnsi"/>
          <w:lang w:eastAsia="ja-JP"/>
        </w:rPr>
        <w:t xml:space="preserve">. The dataset was derived through hand digitizing of fire scars from aerial photography and GPS coordinates. </w:t>
      </w:r>
    </w:p>
    <w:p w14:paraId="6AD676F9" w14:textId="77777777" w:rsidR="00B76BDF" w:rsidRPr="003C649C" w:rsidRDefault="00B76BDF" w:rsidP="006D3AE8">
      <w:pPr>
        <w:pStyle w:val="ListParagraph"/>
        <w:numPr>
          <w:ilvl w:val="0"/>
          <w:numId w:val="20"/>
        </w:numPr>
        <w:rPr>
          <w:rFonts w:cstheme="minorHAnsi"/>
          <w:lang w:eastAsia="ja-JP"/>
        </w:rPr>
      </w:pPr>
      <w:r w:rsidRPr="003C649C">
        <w:rPr>
          <w:rFonts w:cstheme="minorHAnsi"/>
          <w:lang w:eastAsia="ja-JP"/>
        </w:rPr>
        <w:t>Reprojected the fire vector dataset to standard NFI GDA 1994 Albers equal-area projection.</w:t>
      </w:r>
    </w:p>
    <w:p w14:paraId="0F9D786B" w14:textId="68B6B807" w:rsidR="00B76BDF" w:rsidRPr="003C649C" w:rsidRDefault="00E6552C" w:rsidP="006D3AE8">
      <w:pPr>
        <w:pStyle w:val="ListParagraph"/>
        <w:numPr>
          <w:ilvl w:val="0"/>
          <w:numId w:val="20"/>
        </w:numPr>
        <w:rPr>
          <w:rFonts w:cstheme="minorHAnsi"/>
          <w:lang w:eastAsia="ja-JP"/>
        </w:rPr>
      </w:pPr>
      <w:r w:rsidRPr="003C649C">
        <w:rPr>
          <w:rFonts w:cstheme="minorHAnsi"/>
          <w:lang w:eastAsia="ja-JP"/>
        </w:rPr>
        <w:t xml:space="preserve">Separated data by financial year and </w:t>
      </w:r>
      <w:r w:rsidRPr="003C649C">
        <w:rPr>
          <w:rFonts w:cstheme="minorHAnsi"/>
          <w:b/>
          <w:i/>
          <w:lang w:eastAsia="ja-JP"/>
        </w:rPr>
        <w:t>planned</w:t>
      </w:r>
      <w:r w:rsidRPr="003C649C">
        <w:rPr>
          <w:rFonts w:cstheme="minorHAnsi"/>
          <w:lang w:eastAsia="ja-JP"/>
        </w:rPr>
        <w:t>/</w:t>
      </w:r>
      <w:r w:rsidRPr="003C649C">
        <w:rPr>
          <w:rFonts w:cstheme="minorHAnsi"/>
          <w:b/>
          <w:i/>
          <w:lang w:eastAsia="ja-JP"/>
        </w:rPr>
        <w:t>unplanned</w:t>
      </w:r>
      <w:r w:rsidRPr="003C649C">
        <w:rPr>
          <w:rFonts w:cstheme="minorHAnsi"/>
          <w:lang w:eastAsia="ja-JP"/>
        </w:rPr>
        <w:t xml:space="preserve"> fire, result</w:t>
      </w:r>
      <w:r w:rsidR="00BC3421" w:rsidRPr="003C649C">
        <w:rPr>
          <w:rFonts w:cstheme="minorHAnsi"/>
          <w:lang w:eastAsia="ja-JP"/>
        </w:rPr>
        <w:t>ing</w:t>
      </w:r>
      <w:r w:rsidRPr="003C649C">
        <w:rPr>
          <w:rFonts w:cstheme="minorHAnsi"/>
          <w:lang w:eastAsia="ja-JP"/>
        </w:rPr>
        <w:t xml:space="preserve"> in ten vector datasets of fire, five for </w:t>
      </w:r>
      <w:r w:rsidRPr="003C649C">
        <w:rPr>
          <w:rFonts w:cstheme="minorHAnsi"/>
          <w:b/>
          <w:i/>
          <w:lang w:eastAsia="ja-JP"/>
        </w:rPr>
        <w:t>planned</w:t>
      </w:r>
      <w:r w:rsidRPr="003C649C">
        <w:rPr>
          <w:rFonts w:cstheme="minorHAnsi"/>
          <w:lang w:eastAsia="ja-JP"/>
        </w:rPr>
        <w:t xml:space="preserve"> fire for each financial year and five for </w:t>
      </w:r>
      <w:r w:rsidRPr="003C649C">
        <w:rPr>
          <w:rFonts w:cstheme="minorHAnsi"/>
          <w:b/>
          <w:i/>
          <w:lang w:eastAsia="ja-JP"/>
        </w:rPr>
        <w:t>unplanned</w:t>
      </w:r>
      <w:r w:rsidRPr="003C649C">
        <w:rPr>
          <w:rFonts w:cstheme="minorHAnsi"/>
          <w:lang w:eastAsia="ja-JP"/>
        </w:rPr>
        <w:t xml:space="preserve"> fire for each financial year (financial years between </w:t>
      </w:r>
      <w:r w:rsidR="002C1BC7" w:rsidRPr="003C649C">
        <w:rPr>
          <w:rFonts w:cstheme="minorHAnsi"/>
          <w:lang w:eastAsia="ja-JP"/>
        </w:rPr>
        <w:t>2016</w:t>
      </w:r>
      <w:r w:rsidRPr="003C649C">
        <w:rPr>
          <w:rFonts w:cstheme="minorHAnsi"/>
          <w:lang w:eastAsia="ja-JP"/>
        </w:rPr>
        <w:t>–</w:t>
      </w:r>
      <w:r w:rsidR="002C1BC7" w:rsidRPr="003C649C">
        <w:rPr>
          <w:rFonts w:cstheme="minorHAnsi"/>
          <w:lang w:eastAsia="ja-JP"/>
        </w:rPr>
        <w:t>17</w:t>
      </w:r>
      <w:r w:rsidR="004F20E4">
        <w:rPr>
          <w:rFonts w:cstheme="minorHAnsi"/>
          <w:lang w:eastAsia="ja-JP"/>
        </w:rPr>
        <w:t xml:space="preserve"> </w:t>
      </w:r>
      <w:r w:rsidRPr="003C649C">
        <w:rPr>
          <w:rFonts w:cstheme="minorHAnsi"/>
          <w:lang w:eastAsia="ja-JP"/>
        </w:rPr>
        <w:t xml:space="preserve">and </w:t>
      </w:r>
      <w:r w:rsidR="002C1BC7" w:rsidRPr="003C649C">
        <w:rPr>
          <w:rFonts w:cstheme="minorHAnsi"/>
          <w:lang w:eastAsia="ja-JP"/>
        </w:rPr>
        <w:t>2020</w:t>
      </w:r>
      <w:r w:rsidRPr="003C649C">
        <w:rPr>
          <w:rFonts w:cstheme="minorHAnsi"/>
          <w:lang w:eastAsia="ja-JP"/>
        </w:rPr>
        <w:t>–</w:t>
      </w:r>
      <w:r w:rsidR="002C1BC7" w:rsidRPr="003C649C">
        <w:rPr>
          <w:rFonts w:cstheme="minorHAnsi"/>
          <w:lang w:eastAsia="ja-JP"/>
        </w:rPr>
        <w:t>21</w:t>
      </w:r>
      <w:r w:rsidRPr="003C649C">
        <w:rPr>
          <w:rFonts w:cstheme="minorHAnsi"/>
          <w:lang w:eastAsia="ja-JP"/>
        </w:rPr>
        <w:t>, inclusive).</w:t>
      </w:r>
      <w:r w:rsidR="00B76BDF" w:rsidRPr="003C649C">
        <w:rPr>
          <w:rFonts w:cstheme="minorHAnsi"/>
          <w:lang w:eastAsia="ja-JP"/>
        </w:rPr>
        <w:t xml:space="preserve"> </w:t>
      </w:r>
      <w:r w:rsidR="00EE7C91" w:rsidRPr="003C649C">
        <w:rPr>
          <w:rFonts w:cstheme="minorHAnsi"/>
          <w:lang w:eastAsia="ja-JP"/>
        </w:rPr>
        <w:t xml:space="preserve">Fires attributed as </w:t>
      </w:r>
      <w:r w:rsidR="00EE7C91" w:rsidRPr="003C649C">
        <w:rPr>
          <w:rFonts w:cstheme="minorHAnsi"/>
          <w:b/>
          <w:bCs/>
          <w:i/>
          <w:iCs/>
          <w:lang w:eastAsia="ja-JP"/>
        </w:rPr>
        <w:t>unknown</w:t>
      </w:r>
      <w:r w:rsidR="00EE7C91" w:rsidRPr="003C649C">
        <w:rPr>
          <w:rFonts w:cstheme="minorHAnsi"/>
          <w:lang w:eastAsia="ja-JP"/>
        </w:rPr>
        <w:t xml:space="preserve"> type were allocated to </w:t>
      </w:r>
      <w:r w:rsidR="00EE7C91" w:rsidRPr="003C649C">
        <w:rPr>
          <w:rFonts w:cstheme="minorHAnsi"/>
          <w:b/>
          <w:bCs/>
          <w:i/>
          <w:iCs/>
          <w:lang w:eastAsia="ja-JP"/>
        </w:rPr>
        <w:t>planned</w:t>
      </w:r>
      <w:r w:rsidR="00EE7C91" w:rsidRPr="003C649C">
        <w:rPr>
          <w:rFonts w:cstheme="minorHAnsi"/>
          <w:lang w:eastAsia="ja-JP"/>
        </w:rPr>
        <w:t xml:space="preserve"> if they occurred between April and September and </w:t>
      </w:r>
      <w:r w:rsidR="00F76DC2" w:rsidRPr="003C649C">
        <w:rPr>
          <w:rFonts w:cstheme="minorHAnsi"/>
          <w:lang w:eastAsia="ja-JP"/>
        </w:rPr>
        <w:t xml:space="preserve">to </w:t>
      </w:r>
      <w:r w:rsidR="00EE7C91" w:rsidRPr="003C649C">
        <w:rPr>
          <w:rFonts w:cstheme="minorHAnsi"/>
          <w:b/>
          <w:bCs/>
          <w:i/>
          <w:iCs/>
          <w:lang w:eastAsia="ja-JP"/>
        </w:rPr>
        <w:t>unplanned</w:t>
      </w:r>
      <w:r w:rsidR="00EE7C91" w:rsidRPr="003C649C">
        <w:rPr>
          <w:rFonts w:cstheme="minorHAnsi"/>
          <w:lang w:eastAsia="ja-JP"/>
        </w:rPr>
        <w:t xml:space="preserve"> if they occurred between October and March.</w:t>
      </w:r>
    </w:p>
    <w:p w14:paraId="4659F8BC" w14:textId="753709E3" w:rsidR="00B76BDF" w:rsidRPr="003C649C" w:rsidRDefault="00B76BDF" w:rsidP="006D3AE8">
      <w:pPr>
        <w:pStyle w:val="ListParagraph"/>
        <w:numPr>
          <w:ilvl w:val="0"/>
          <w:numId w:val="20"/>
        </w:numPr>
        <w:rPr>
          <w:rFonts w:cstheme="minorHAnsi"/>
          <w:lang w:eastAsia="ja-JP"/>
        </w:rPr>
      </w:pPr>
      <w:r w:rsidRPr="003C649C">
        <w:rPr>
          <w:rFonts w:cstheme="minorHAnsi"/>
          <w:lang w:eastAsia="ja-JP"/>
        </w:rPr>
        <w:t>Converted the</w:t>
      </w:r>
      <w:r w:rsidR="00E6552C" w:rsidRPr="003C649C">
        <w:rPr>
          <w:rFonts w:cstheme="minorHAnsi"/>
          <w:lang w:eastAsia="ja-JP"/>
        </w:rPr>
        <w:t xml:space="preserve"> ten</w:t>
      </w:r>
      <w:r w:rsidRPr="003C649C">
        <w:rPr>
          <w:rFonts w:cstheme="minorHAnsi"/>
          <w:lang w:eastAsia="ja-JP"/>
        </w:rPr>
        <w:t xml:space="preserve"> </w:t>
      </w:r>
      <w:r w:rsidR="00E6552C" w:rsidRPr="003C649C">
        <w:rPr>
          <w:rFonts w:cstheme="minorHAnsi"/>
          <w:lang w:eastAsia="ja-JP"/>
        </w:rPr>
        <w:t xml:space="preserve">vectors </w:t>
      </w:r>
      <w:r w:rsidRPr="003C649C">
        <w:rPr>
          <w:rFonts w:cstheme="minorHAnsi"/>
          <w:lang w:eastAsia="ja-JP"/>
        </w:rPr>
        <w:t xml:space="preserve">to rasters using the polygon to raster tool with the COMBINED_AREA option in ArcGIS and </w:t>
      </w:r>
      <w:r w:rsidR="00B0011A" w:rsidRPr="003C649C">
        <w:rPr>
          <w:rFonts w:cstheme="minorHAnsi"/>
          <w:lang w:eastAsia="ja-JP"/>
        </w:rPr>
        <w:t>resampled to</w:t>
      </w:r>
      <w:r w:rsidRPr="003C649C">
        <w:rPr>
          <w:rFonts w:cstheme="minorHAnsi"/>
          <w:lang w:eastAsia="ja-JP"/>
        </w:rPr>
        <w:t xml:space="preserve"> 100m cell size.</w:t>
      </w:r>
    </w:p>
    <w:p w14:paraId="6BBF1559" w14:textId="2B856EAB" w:rsidR="00B76BDF" w:rsidRPr="003C649C" w:rsidRDefault="00B76BDF" w:rsidP="006D3AE8">
      <w:pPr>
        <w:pStyle w:val="ListParagraph"/>
        <w:numPr>
          <w:ilvl w:val="0"/>
          <w:numId w:val="20"/>
        </w:numPr>
        <w:rPr>
          <w:rFonts w:cstheme="minorHAnsi"/>
          <w:lang w:eastAsia="ja-JP"/>
        </w:rPr>
      </w:pPr>
      <w:r w:rsidRPr="003C649C">
        <w:rPr>
          <w:rFonts w:cstheme="minorHAnsi"/>
          <w:lang w:eastAsia="ja-JP"/>
        </w:rPr>
        <w:t>Combined the ten individual rasters (fire type by year)</w:t>
      </w:r>
      <w:r w:rsidR="00B0011A" w:rsidRPr="003C649C">
        <w:rPr>
          <w:rFonts w:cstheme="minorHAnsi"/>
          <w:lang w:eastAsia="ja-JP"/>
        </w:rPr>
        <w:t xml:space="preserve"> into an interim state-wide fire dataset</w:t>
      </w:r>
      <w:r w:rsidR="00E85499" w:rsidRPr="003C649C">
        <w:rPr>
          <w:rFonts w:cstheme="minorHAnsi"/>
          <w:lang w:eastAsia="ja-JP"/>
        </w:rPr>
        <w:t>:</w:t>
      </w:r>
    </w:p>
    <w:p w14:paraId="1CA2E840" w14:textId="423D4F6D" w:rsidR="00B76BDF" w:rsidRPr="003C649C" w:rsidRDefault="00B76BDF" w:rsidP="006D3AE8">
      <w:pPr>
        <w:pStyle w:val="ListParagraph"/>
        <w:numPr>
          <w:ilvl w:val="1"/>
          <w:numId w:val="17"/>
        </w:numPr>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was considered and all subsequent fires occurring during that financial year were not considered. For this reason</w:t>
      </w:r>
      <w:r w:rsidR="002C1BC7" w:rsidRPr="003C649C">
        <w:rPr>
          <w:rFonts w:cstheme="minorHAnsi"/>
          <w:lang w:eastAsia="ja-JP"/>
        </w:rPr>
        <w:t>,</w:t>
      </w:r>
      <w:r w:rsidRPr="003C649C">
        <w:rPr>
          <w:rFonts w:cstheme="minorHAnsi"/>
          <w:lang w:eastAsia="ja-JP"/>
        </w:rPr>
        <w:t xml:space="preserve"> the derived fire dataset may underestimate the cumulative area of forest burnt in </w:t>
      </w:r>
      <w:r w:rsidR="000957C6" w:rsidRPr="003C649C">
        <w:rPr>
          <w:rFonts w:cstheme="minorHAnsi"/>
          <w:lang w:eastAsia="ja-JP"/>
        </w:rPr>
        <w:t>Tasmania</w:t>
      </w:r>
      <w:r w:rsidRPr="003C649C">
        <w:rPr>
          <w:rFonts w:cstheme="minorHAnsi"/>
          <w:lang w:eastAsia="ja-JP"/>
        </w:rPr>
        <w:t>.</w:t>
      </w:r>
    </w:p>
    <w:p w14:paraId="30B4AEE6" w14:textId="423CDC6C" w:rsidR="00B76BDF" w:rsidRPr="003C649C" w:rsidRDefault="00247022" w:rsidP="006D3AE8">
      <w:pPr>
        <w:pStyle w:val="ListParagraph"/>
        <w:numPr>
          <w:ilvl w:val="0"/>
          <w:numId w:val="20"/>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Tasmania</w:t>
      </w:r>
      <w:r w:rsidRPr="003C649C">
        <w:rPr>
          <w:rFonts w:cstheme="minorHAnsi"/>
          <w:lang w:eastAsia="ja-JP"/>
        </w:rPr>
        <w:t xml:space="preserve"> boundary (also known as </w:t>
      </w:r>
      <w:r>
        <w:rPr>
          <w:rFonts w:cstheme="minorHAnsi"/>
          <w:b/>
          <w:lang w:eastAsia="ja-JP"/>
        </w:rPr>
        <w:t>TAS</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Pr="00247022">
        <w:rPr>
          <w:rFonts w:cstheme="minorHAnsi"/>
          <w:lang w:eastAsia="ja-JP"/>
        </w:rPr>
        <w:t>.</w:t>
      </w:r>
      <w:r>
        <w:rPr>
          <w:rFonts w:cstheme="minorHAnsi"/>
          <w:b/>
          <w:bCs/>
          <w:lang w:eastAsia="ja-JP"/>
        </w:rPr>
        <w:t xml:space="preserve"> </w:t>
      </w:r>
    </w:p>
    <w:p w14:paraId="1EA68A9E" w14:textId="63F2C7F7" w:rsidR="00B76BDF" w:rsidRPr="003C649C" w:rsidRDefault="00B76BDF" w:rsidP="006D3AE8">
      <w:pPr>
        <w:pStyle w:val="ListParagraph"/>
        <w:numPr>
          <w:ilvl w:val="0"/>
          <w:numId w:val="20"/>
        </w:numPr>
        <w:rPr>
          <w:rFonts w:cstheme="minorHAnsi"/>
          <w:lang w:eastAsia="ja-JP"/>
        </w:rPr>
      </w:pPr>
      <w:r w:rsidRPr="003C649C">
        <w:rPr>
          <w:rFonts w:cstheme="minorHAnsi"/>
          <w:lang w:eastAsia="ja-JP"/>
        </w:rPr>
        <w:t xml:space="preserve">Combined the resulting </w:t>
      </w:r>
      <w:r w:rsidR="000957C6" w:rsidRPr="003C649C">
        <w:rPr>
          <w:rFonts w:cstheme="minorHAnsi"/>
          <w:lang w:eastAsia="ja-JP"/>
        </w:rPr>
        <w:t>Tasmania</w:t>
      </w:r>
      <w:r w:rsidRPr="003C649C">
        <w:rPr>
          <w:rFonts w:cstheme="minorHAnsi"/>
          <w:lang w:eastAsia="ja-JP"/>
        </w:rPr>
        <w:t xml:space="preserve"> fire raster with the </w:t>
      </w:r>
      <w:r w:rsidRPr="003C649C">
        <w:rPr>
          <w:rFonts w:cstheme="minorHAnsi"/>
          <w:i/>
          <w:lang w:eastAsia="ja-JP"/>
        </w:rPr>
        <w:t>Forest of Australia (</w:t>
      </w:r>
      <w:r w:rsidR="002C1BC7"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2C1BC7"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6139B175" w14:textId="77777777" w:rsidR="008958A1" w:rsidRPr="003C649C" w:rsidRDefault="008958A1" w:rsidP="006D3AE8">
      <w:pPr>
        <w:pStyle w:val="ListParagraph"/>
        <w:numPr>
          <w:ilvl w:val="0"/>
          <w:numId w:val="20"/>
        </w:numPr>
        <w:rPr>
          <w:rFonts w:cstheme="minorHAnsi"/>
          <w:lang w:eastAsia="ja-JP"/>
        </w:rPr>
      </w:pPr>
      <w:r w:rsidRPr="003C649C">
        <w:rPr>
          <w:rFonts w:cstheme="minorHAnsi"/>
          <w:lang w:eastAsia="ja-JP"/>
        </w:rPr>
        <w:t>Added the following attributes to raster and calculated their values:</w:t>
      </w:r>
    </w:p>
    <w:p w14:paraId="6C78B185" w14:textId="69B02671" w:rsidR="002C1BC7" w:rsidRPr="003C649C" w:rsidRDefault="002C1BC7" w:rsidP="006D3AE8">
      <w:pPr>
        <w:pStyle w:val="ListParagraph"/>
        <w:numPr>
          <w:ilvl w:val="0"/>
          <w:numId w:val="24"/>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6D3F2197" w14:textId="2904D3C3" w:rsidR="002C1BC7" w:rsidRPr="003C649C" w:rsidRDefault="002C1BC7" w:rsidP="006D3AE8">
      <w:pPr>
        <w:pStyle w:val="ListParagraph"/>
        <w:numPr>
          <w:ilvl w:val="0"/>
          <w:numId w:val="24"/>
        </w:numPr>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29F89BD0" w14:textId="68E8A2AD" w:rsidR="002C1BC7" w:rsidRPr="003C649C" w:rsidRDefault="002C1BC7" w:rsidP="006D3AE8">
      <w:pPr>
        <w:pStyle w:val="ListParagraph"/>
        <w:numPr>
          <w:ilvl w:val="0"/>
          <w:numId w:val="24"/>
        </w:numPr>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417E3B13" w14:textId="37917E36" w:rsidR="002C1BC7" w:rsidRPr="003C649C" w:rsidRDefault="002C1BC7" w:rsidP="006D3AE8">
      <w:pPr>
        <w:pStyle w:val="ListParagraph"/>
        <w:numPr>
          <w:ilvl w:val="0"/>
          <w:numId w:val="24"/>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w:t>
      </w:r>
      <w:r w:rsidR="00E85499" w:rsidRPr="003C649C">
        <w:rPr>
          <w:rFonts w:cstheme="minorHAnsi"/>
          <w:sz w:val="20"/>
          <w:szCs w:val="20"/>
          <w:lang w:eastAsia="ja-JP"/>
        </w:rPr>
        <w:t>2020</w:t>
      </w:r>
      <w:r w:rsidRPr="003C649C">
        <w:rPr>
          <w:rFonts w:cstheme="minorHAnsi"/>
          <w:sz w:val="20"/>
          <w:szCs w:val="20"/>
          <w:lang w:eastAsia="ja-JP"/>
        </w:rPr>
        <w:t>–17 and 2016–21)</w:t>
      </w:r>
    </w:p>
    <w:p w14:paraId="22AD30CE" w14:textId="58124BF3" w:rsidR="002C1BC7" w:rsidRPr="003C649C" w:rsidRDefault="002C1BC7" w:rsidP="006D3AE8">
      <w:pPr>
        <w:pStyle w:val="ListParagraph"/>
        <w:numPr>
          <w:ilvl w:val="0"/>
          <w:numId w:val="24"/>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E85499"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755A8A13" w14:textId="31B6B3FA" w:rsidR="00DD226C" w:rsidRPr="003C649C" w:rsidRDefault="00F93C50" w:rsidP="00F34B2D">
      <w:pPr>
        <w:keepNext/>
        <w:rPr>
          <w:rFonts w:cstheme="minorHAnsi"/>
          <w:b/>
          <w:u w:val="single"/>
          <w:lang w:eastAsia="ja-JP"/>
        </w:rPr>
      </w:pPr>
      <w:r w:rsidRPr="003C649C">
        <w:rPr>
          <w:rFonts w:cstheme="minorHAnsi"/>
          <w:b/>
          <w:u w:val="single"/>
          <w:lang w:eastAsia="ja-JP"/>
        </w:rPr>
        <w:t>South Australia</w:t>
      </w:r>
    </w:p>
    <w:p w14:paraId="7D4DC869" w14:textId="557102FA" w:rsidR="000957C6" w:rsidRPr="003C649C" w:rsidRDefault="000957C6" w:rsidP="00F34B2D">
      <w:pPr>
        <w:keepNext/>
        <w:rPr>
          <w:rFonts w:cstheme="minorHAnsi"/>
          <w:bCs/>
          <w:sz w:val="18"/>
          <w:szCs w:val="18"/>
        </w:rPr>
      </w:pPr>
      <w:r w:rsidRPr="003C649C">
        <w:rPr>
          <w:rFonts w:cstheme="minorHAnsi"/>
          <w:lang w:eastAsia="ja-JP"/>
        </w:rPr>
        <w:t xml:space="preserve">The </w:t>
      </w:r>
      <w:r w:rsidR="00A432F9" w:rsidRPr="003C649C">
        <w:rPr>
          <w:rFonts w:cstheme="minorHAnsi"/>
          <w:lang w:eastAsia="ja-JP"/>
        </w:rPr>
        <w:t>method</w:t>
      </w:r>
      <w:r w:rsidRPr="003C649C">
        <w:rPr>
          <w:rFonts w:cstheme="minorHAnsi"/>
          <w:lang w:eastAsia="ja-JP"/>
        </w:rPr>
        <w:t xml:space="preserve"> to derive a fire dataset that identif</w:t>
      </w:r>
      <w:r w:rsidR="00A432F9" w:rsidRPr="003C649C">
        <w:rPr>
          <w:rFonts w:cstheme="minorHAnsi"/>
          <w:lang w:eastAsia="ja-JP"/>
        </w:rPr>
        <w:t>ies</w:t>
      </w:r>
      <w:r w:rsidRPr="003C649C">
        <w:rPr>
          <w:rFonts w:cstheme="minorHAnsi"/>
          <w:lang w:eastAsia="ja-JP"/>
        </w:rPr>
        <w:t xml:space="preserve"> the type of fire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xml:space="preserve">) and the financial year in which the fire occurred </w:t>
      </w:r>
      <w:r w:rsidR="00A432F9" w:rsidRPr="003C649C">
        <w:rPr>
          <w:rFonts w:cstheme="minorHAnsi"/>
          <w:lang w:eastAsia="ja-JP"/>
        </w:rPr>
        <w:t xml:space="preserve">for the reporting period </w:t>
      </w:r>
      <w:r w:rsidR="00F76DC2" w:rsidRPr="003C649C">
        <w:rPr>
          <w:rFonts w:cstheme="minorHAnsi"/>
          <w:b/>
          <w:i/>
          <w:lang w:eastAsia="ja-JP"/>
        </w:rPr>
        <w:t>2016</w:t>
      </w:r>
      <w:r w:rsidRPr="003C649C">
        <w:rPr>
          <w:rFonts w:cstheme="minorHAnsi"/>
          <w:b/>
          <w:i/>
          <w:lang w:eastAsia="ja-JP"/>
        </w:rPr>
        <w:t>–</w:t>
      </w:r>
      <w:r w:rsidR="00F76DC2" w:rsidRPr="003C649C">
        <w:rPr>
          <w:rFonts w:cstheme="minorHAnsi"/>
          <w:b/>
          <w:i/>
          <w:lang w:eastAsia="ja-JP"/>
        </w:rPr>
        <w:t>17</w:t>
      </w:r>
      <w:r w:rsidR="00F76DC2" w:rsidRPr="003C649C">
        <w:rPr>
          <w:rFonts w:cstheme="minorHAnsi"/>
          <w:lang w:eastAsia="ja-JP"/>
        </w:rPr>
        <w:t xml:space="preserve"> </w:t>
      </w:r>
      <w:r w:rsidRPr="003C649C">
        <w:rPr>
          <w:rFonts w:cstheme="minorHAnsi"/>
          <w:lang w:eastAsia="ja-JP"/>
        </w:rPr>
        <w:t xml:space="preserve">to </w:t>
      </w:r>
      <w:r w:rsidR="00F76DC2" w:rsidRPr="003C649C">
        <w:rPr>
          <w:rFonts w:cstheme="minorHAnsi"/>
          <w:b/>
          <w:i/>
          <w:lang w:eastAsia="ja-JP"/>
        </w:rPr>
        <w:t>2020</w:t>
      </w:r>
      <w:r w:rsidRPr="003C649C">
        <w:rPr>
          <w:rFonts w:cstheme="minorHAnsi"/>
          <w:b/>
          <w:i/>
          <w:lang w:eastAsia="ja-JP"/>
        </w:rPr>
        <w:t>–</w:t>
      </w:r>
      <w:r w:rsidR="00F76DC2" w:rsidRPr="003C649C">
        <w:rPr>
          <w:rFonts w:cstheme="minorHAnsi"/>
          <w:b/>
          <w:i/>
          <w:lang w:eastAsia="ja-JP"/>
        </w:rPr>
        <w:t>21</w:t>
      </w:r>
      <w:r w:rsidR="004F20E4">
        <w:rPr>
          <w:rFonts w:cstheme="minorHAnsi"/>
          <w:b/>
          <w:i/>
          <w:lang w:eastAsia="ja-JP"/>
        </w:rPr>
        <w:t xml:space="preserve"> </w:t>
      </w:r>
      <w:r w:rsidRPr="003C649C">
        <w:rPr>
          <w:rFonts w:cstheme="minorHAnsi"/>
          <w:lang w:eastAsia="ja-JP"/>
        </w:rPr>
        <w:t>for South Australia</w:t>
      </w:r>
      <w:r w:rsidR="00A432F9" w:rsidRPr="003C649C">
        <w:rPr>
          <w:rFonts w:cstheme="minorHAnsi"/>
          <w:lang w:eastAsia="ja-JP"/>
        </w:rPr>
        <w:t xml:space="preserve"> is summarised as follows</w:t>
      </w:r>
      <w:r w:rsidRPr="003C649C">
        <w:rPr>
          <w:rFonts w:cstheme="minorHAnsi"/>
          <w:lang w:eastAsia="ja-JP"/>
        </w:rPr>
        <w:t>:</w:t>
      </w:r>
    </w:p>
    <w:p w14:paraId="2C0E4E78" w14:textId="4F67D127" w:rsidR="000957C6" w:rsidRPr="003C649C" w:rsidRDefault="000957C6" w:rsidP="006D3AE8">
      <w:pPr>
        <w:pStyle w:val="ListParagraph"/>
        <w:numPr>
          <w:ilvl w:val="0"/>
          <w:numId w:val="22"/>
        </w:numPr>
        <w:rPr>
          <w:rFonts w:cstheme="minorHAnsi"/>
          <w:lang w:eastAsia="ja-JP"/>
        </w:rPr>
      </w:pPr>
      <w:r w:rsidRPr="003C649C">
        <w:rPr>
          <w:rFonts w:cstheme="minorHAnsi"/>
          <w:lang w:eastAsia="ja-JP"/>
        </w:rPr>
        <w:t>Sourced fire datasets from the</w:t>
      </w:r>
      <w:r w:rsidRPr="003C649C">
        <w:rPr>
          <w:rFonts w:cstheme="minorHAnsi"/>
          <w:bCs/>
          <w:sz w:val="18"/>
          <w:szCs w:val="18"/>
        </w:rPr>
        <w:t xml:space="preserve"> </w:t>
      </w:r>
      <w:hyperlink r:id="rId20" w:history="1">
        <w:r w:rsidR="00F76DC2" w:rsidRPr="003C649C">
          <w:rPr>
            <w:rStyle w:val="Hyperlink"/>
            <w:rFonts w:cstheme="minorHAnsi"/>
            <w:lang w:eastAsia="ja-JP"/>
          </w:rPr>
          <w:t>South Australia Government Data Directory</w:t>
        </w:r>
      </w:hyperlink>
      <w:r w:rsidRPr="003C649C">
        <w:rPr>
          <w:rFonts w:cstheme="minorHAnsi"/>
          <w:lang w:eastAsia="ja-JP"/>
        </w:rPr>
        <w:t xml:space="preserve">. The dataset was derived through hand digitizing of fire scars from aerial photography and GPS coordinates. </w:t>
      </w:r>
    </w:p>
    <w:p w14:paraId="3BE521D8" w14:textId="77777777" w:rsidR="000957C6" w:rsidRDefault="000957C6" w:rsidP="006D3AE8">
      <w:pPr>
        <w:pStyle w:val="ListParagraph"/>
        <w:numPr>
          <w:ilvl w:val="0"/>
          <w:numId w:val="22"/>
        </w:numPr>
        <w:rPr>
          <w:rFonts w:cstheme="minorHAnsi"/>
          <w:lang w:eastAsia="ja-JP"/>
        </w:rPr>
      </w:pPr>
      <w:r w:rsidRPr="003C649C">
        <w:rPr>
          <w:rFonts w:cstheme="minorHAnsi"/>
          <w:lang w:eastAsia="ja-JP"/>
        </w:rPr>
        <w:t>Reprojected the fire vector dataset to standard NFI GDA 1994 Albers equal-area projection.</w:t>
      </w:r>
    </w:p>
    <w:p w14:paraId="73304D6B" w14:textId="77777777" w:rsidR="004F20E4" w:rsidRPr="003C649C" w:rsidRDefault="004F20E4" w:rsidP="004F20E4">
      <w:pPr>
        <w:pStyle w:val="ListParagraph"/>
        <w:numPr>
          <w:ilvl w:val="0"/>
          <w:numId w:val="22"/>
        </w:numPr>
        <w:rPr>
          <w:rFonts w:cstheme="minorHAnsi"/>
          <w:lang w:eastAsia="ja-JP"/>
        </w:rPr>
      </w:pPr>
      <w:r w:rsidRPr="003C649C">
        <w:rPr>
          <w:rFonts w:cstheme="minorHAnsi"/>
          <w:lang w:eastAsia="ja-JP"/>
        </w:rPr>
        <w:lastRenderedPageBreak/>
        <w:t xml:space="preserve">Separated data by financial year and </w:t>
      </w:r>
      <w:r w:rsidRPr="003C649C">
        <w:rPr>
          <w:rFonts w:cstheme="minorHAnsi"/>
          <w:b/>
          <w:i/>
          <w:lang w:eastAsia="ja-JP"/>
        </w:rPr>
        <w:t>planned</w:t>
      </w:r>
      <w:r w:rsidRPr="003C649C">
        <w:rPr>
          <w:rFonts w:cstheme="minorHAnsi"/>
          <w:lang w:eastAsia="ja-JP"/>
        </w:rPr>
        <w:t>/</w:t>
      </w:r>
      <w:r w:rsidRPr="003C649C">
        <w:rPr>
          <w:rFonts w:cstheme="minorHAnsi"/>
          <w:b/>
          <w:i/>
          <w:lang w:eastAsia="ja-JP"/>
        </w:rPr>
        <w:t>unplanned</w:t>
      </w:r>
      <w:r w:rsidRPr="003C649C">
        <w:rPr>
          <w:rFonts w:cstheme="minorHAnsi"/>
          <w:lang w:eastAsia="ja-JP"/>
        </w:rPr>
        <w:t xml:space="preserve"> fire, resulting in ten vector datasets of fire, five for </w:t>
      </w:r>
      <w:r w:rsidRPr="003C649C">
        <w:rPr>
          <w:rFonts w:cstheme="minorHAnsi"/>
          <w:b/>
          <w:i/>
          <w:lang w:eastAsia="ja-JP"/>
        </w:rPr>
        <w:t>planned</w:t>
      </w:r>
      <w:r w:rsidRPr="003C649C">
        <w:rPr>
          <w:rFonts w:cstheme="minorHAnsi"/>
          <w:lang w:eastAsia="ja-JP"/>
        </w:rPr>
        <w:t xml:space="preserve"> fire for each financial year and five for </w:t>
      </w:r>
      <w:r w:rsidRPr="003C649C">
        <w:rPr>
          <w:rFonts w:cstheme="minorHAnsi"/>
          <w:b/>
          <w:i/>
          <w:lang w:eastAsia="ja-JP"/>
        </w:rPr>
        <w:t>unplanned</w:t>
      </w:r>
      <w:r w:rsidRPr="003C649C">
        <w:rPr>
          <w:rFonts w:cstheme="minorHAnsi"/>
          <w:lang w:eastAsia="ja-JP"/>
        </w:rPr>
        <w:t xml:space="preserve"> fire for each financial year (financial years between 2016–17 and 2020–21, inclusive). </w:t>
      </w:r>
    </w:p>
    <w:p w14:paraId="05EDD343" w14:textId="44ADA53D" w:rsidR="00BC3421" w:rsidRPr="003C649C" w:rsidRDefault="00BC3421" w:rsidP="006D3AE8">
      <w:pPr>
        <w:pStyle w:val="ListParagraph"/>
        <w:numPr>
          <w:ilvl w:val="0"/>
          <w:numId w:val="22"/>
        </w:numPr>
        <w:rPr>
          <w:rFonts w:cstheme="minorHAnsi"/>
          <w:lang w:eastAsia="ja-JP"/>
        </w:rPr>
      </w:pPr>
      <w:r w:rsidRPr="003C649C">
        <w:rPr>
          <w:rFonts w:cstheme="minorHAnsi"/>
          <w:lang w:eastAsia="ja-JP"/>
        </w:rPr>
        <w:t xml:space="preserve">Converted the vectors to rasters using the polygon to raster tool with the COMBINED_AREA option in ArcGIS and </w:t>
      </w:r>
      <w:r w:rsidR="00B0011A" w:rsidRPr="003C649C">
        <w:rPr>
          <w:rFonts w:cstheme="minorHAnsi"/>
          <w:lang w:eastAsia="ja-JP"/>
        </w:rPr>
        <w:t>resampled to</w:t>
      </w:r>
      <w:r w:rsidRPr="003C649C">
        <w:rPr>
          <w:rFonts w:cstheme="minorHAnsi"/>
          <w:lang w:eastAsia="ja-JP"/>
        </w:rPr>
        <w:t xml:space="preserve"> 100m cell size.</w:t>
      </w:r>
    </w:p>
    <w:p w14:paraId="65EAB2D0" w14:textId="676FAE3B" w:rsidR="000957C6" w:rsidRPr="003C649C" w:rsidRDefault="000957C6" w:rsidP="006D3AE8">
      <w:pPr>
        <w:pStyle w:val="ListParagraph"/>
        <w:numPr>
          <w:ilvl w:val="0"/>
          <w:numId w:val="22"/>
        </w:numPr>
        <w:rPr>
          <w:rFonts w:cstheme="minorHAnsi"/>
          <w:lang w:eastAsia="ja-JP"/>
        </w:rPr>
      </w:pPr>
      <w:r w:rsidRPr="003C649C">
        <w:rPr>
          <w:rFonts w:cstheme="minorHAnsi"/>
          <w:lang w:eastAsia="ja-JP"/>
        </w:rPr>
        <w:t>Combined the ten individual rasters (fire type by year)</w:t>
      </w:r>
      <w:r w:rsidR="00B0011A" w:rsidRPr="003C649C">
        <w:rPr>
          <w:rFonts w:cstheme="minorHAnsi"/>
          <w:lang w:eastAsia="ja-JP"/>
        </w:rPr>
        <w:t xml:space="preserve"> into an interim state-wide fire dataset</w:t>
      </w:r>
      <w:r w:rsidR="00E85499" w:rsidRPr="003C649C">
        <w:rPr>
          <w:rFonts w:cstheme="minorHAnsi"/>
          <w:lang w:eastAsia="ja-JP"/>
        </w:rPr>
        <w:t>:</w:t>
      </w:r>
    </w:p>
    <w:p w14:paraId="77DABE16" w14:textId="1767D6AA" w:rsidR="000957C6" w:rsidRPr="003C649C" w:rsidRDefault="000957C6" w:rsidP="006D3AE8">
      <w:pPr>
        <w:pStyle w:val="ListParagraph"/>
        <w:numPr>
          <w:ilvl w:val="1"/>
          <w:numId w:val="17"/>
        </w:numPr>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was considered and all subsequent fires occurring during that financial year were not considered. For this reason</w:t>
      </w:r>
      <w:r w:rsidR="00F76DC2" w:rsidRPr="003C649C">
        <w:rPr>
          <w:rFonts w:cstheme="minorHAnsi"/>
          <w:lang w:eastAsia="ja-JP"/>
        </w:rPr>
        <w:t>,</w:t>
      </w:r>
      <w:r w:rsidRPr="003C649C">
        <w:rPr>
          <w:rFonts w:cstheme="minorHAnsi"/>
          <w:lang w:eastAsia="ja-JP"/>
        </w:rPr>
        <w:t xml:space="preserve"> the derived fire dataset may underestimate the cumulative area of forest burnt in South Australia.</w:t>
      </w:r>
    </w:p>
    <w:p w14:paraId="1DBB3ABF" w14:textId="030189AC" w:rsidR="000957C6" w:rsidRPr="003C649C" w:rsidRDefault="00357832" w:rsidP="006D3AE8">
      <w:pPr>
        <w:pStyle w:val="ListParagraph"/>
        <w:numPr>
          <w:ilvl w:val="0"/>
          <w:numId w:val="22"/>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South Australia</w:t>
      </w:r>
      <w:r w:rsidRPr="003C649C">
        <w:rPr>
          <w:rFonts w:cstheme="minorHAnsi"/>
          <w:lang w:eastAsia="ja-JP"/>
        </w:rPr>
        <w:t xml:space="preserve"> boundary (also known as </w:t>
      </w:r>
      <w:r>
        <w:rPr>
          <w:rFonts w:cstheme="minorHAnsi"/>
          <w:b/>
          <w:lang w:eastAsia="ja-JP"/>
        </w:rPr>
        <w:t>SA</w:t>
      </w:r>
      <w:r w:rsidRPr="003C649C">
        <w:rPr>
          <w:rFonts w:cstheme="minorHAnsi"/>
          <w:lang w:eastAsia="ja-JP"/>
        </w:rPr>
        <w:t xml:space="preserve">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000957C6" w:rsidRPr="003C649C">
        <w:rPr>
          <w:rFonts w:cstheme="minorHAnsi"/>
          <w:lang w:eastAsia="ja-JP"/>
        </w:rPr>
        <w:t>.</w:t>
      </w:r>
    </w:p>
    <w:p w14:paraId="32C96277" w14:textId="666C9541" w:rsidR="000957C6" w:rsidRPr="003C649C" w:rsidRDefault="000957C6" w:rsidP="006D3AE8">
      <w:pPr>
        <w:pStyle w:val="ListParagraph"/>
        <w:numPr>
          <w:ilvl w:val="0"/>
          <w:numId w:val="22"/>
        </w:numPr>
        <w:rPr>
          <w:rFonts w:cstheme="minorHAnsi"/>
          <w:lang w:eastAsia="ja-JP"/>
        </w:rPr>
      </w:pPr>
      <w:r w:rsidRPr="003C649C">
        <w:rPr>
          <w:rFonts w:cstheme="minorHAnsi"/>
          <w:lang w:eastAsia="ja-JP"/>
        </w:rPr>
        <w:t xml:space="preserve">Combined the resulting South Australia fire raster with the </w:t>
      </w:r>
      <w:r w:rsidRPr="003C649C">
        <w:rPr>
          <w:rFonts w:cstheme="minorHAnsi"/>
          <w:i/>
          <w:lang w:eastAsia="ja-JP"/>
        </w:rPr>
        <w:t>Forest of Australia (</w:t>
      </w:r>
      <w:r w:rsidR="00F76DC2"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F76DC2"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7D59C3A5" w14:textId="77777777" w:rsidR="008958A1" w:rsidRPr="003C649C" w:rsidRDefault="008958A1" w:rsidP="006D3AE8">
      <w:pPr>
        <w:pStyle w:val="ListParagraph"/>
        <w:numPr>
          <w:ilvl w:val="0"/>
          <w:numId w:val="22"/>
        </w:numPr>
        <w:rPr>
          <w:rFonts w:cstheme="minorHAnsi"/>
          <w:lang w:eastAsia="ja-JP"/>
        </w:rPr>
      </w:pPr>
      <w:r w:rsidRPr="003C649C">
        <w:rPr>
          <w:rFonts w:cstheme="minorHAnsi"/>
          <w:lang w:eastAsia="ja-JP"/>
        </w:rPr>
        <w:t>Added the following attributes to raster and calculated their values:</w:t>
      </w:r>
    </w:p>
    <w:p w14:paraId="15B66567" w14:textId="517DC2E3" w:rsidR="00511D57" w:rsidRPr="003C649C" w:rsidRDefault="00511D57" w:rsidP="006D3AE8">
      <w:pPr>
        <w:pStyle w:val="ListParagraph"/>
        <w:numPr>
          <w:ilvl w:val="0"/>
          <w:numId w:val="21"/>
        </w:numPr>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115CE056" w14:textId="016F40FF" w:rsidR="00511D57" w:rsidRPr="003C649C" w:rsidRDefault="00511D57" w:rsidP="006D3AE8">
      <w:pPr>
        <w:pStyle w:val="ListParagraph"/>
        <w:numPr>
          <w:ilvl w:val="0"/>
          <w:numId w:val="21"/>
        </w:numPr>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3316F465" w14:textId="0CAEFA2E" w:rsidR="00511D57" w:rsidRPr="003C649C" w:rsidRDefault="00511D57" w:rsidP="006D3AE8">
      <w:pPr>
        <w:pStyle w:val="ListParagraph"/>
        <w:numPr>
          <w:ilvl w:val="0"/>
          <w:numId w:val="21"/>
        </w:numPr>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12AAA687" w14:textId="03141C6C" w:rsidR="00511D57" w:rsidRPr="003C649C" w:rsidRDefault="00511D57" w:rsidP="006D3AE8">
      <w:pPr>
        <w:pStyle w:val="ListParagraph"/>
        <w:numPr>
          <w:ilvl w:val="0"/>
          <w:numId w:val="21"/>
        </w:numPr>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E85499" w:rsidRPr="003C649C">
        <w:rPr>
          <w:rFonts w:cstheme="minorHAnsi"/>
          <w:sz w:val="20"/>
          <w:szCs w:val="20"/>
          <w:lang w:eastAsia="ja-JP"/>
        </w:rPr>
        <w:t>2020</w:t>
      </w:r>
      <w:r w:rsidRPr="003C649C">
        <w:rPr>
          <w:rFonts w:cstheme="minorHAnsi"/>
          <w:sz w:val="20"/>
          <w:szCs w:val="20"/>
          <w:lang w:eastAsia="ja-JP"/>
        </w:rPr>
        <w:t>–21)</w:t>
      </w:r>
    </w:p>
    <w:p w14:paraId="37C348BC" w14:textId="5C811D13" w:rsidR="00511D57" w:rsidRPr="003C649C" w:rsidRDefault="00511D57" w:rsidP="006D3AE8">
      <w:pPr>
        <w:pStyle w:val="ListParagraph"/>
        <w:numPr>
          <w:ilvl w:val="0"/>
          <w:numId w:val="21"/>
        </w:numPr>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647DD3"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3E31FD87" w14:textId="3B1A211D" w:rsidR="000957C6" w:rsidRPr="003C649C" w:rsidRDefault="000957C6" w:rsidP="00647DD3">
      <w:pPr>
        <w:pStyle w:val="ListParagraph"/>
        <w:spacing w:before="240"/>
        <w:ind w:left="1080"/>
        <w:rPr>
          <w:rFonts w:cstheme="minorHAnsi"/>
          <w:sz w:val="20"/>
          <w:szCs w:val="20"/>
          <w:lang w:eastAsia="ja-JP"/>
        </w:rPr>
      </w:pPr>
    </w:p>
    <w:p w14:paraId="4FBD7177" w14:textId="08816CDA" w:rsidR="00F93C50" w:rsidRPr="003C649C" w:rsidRDefault="00F93C50" w:rsidP="00F93C50">
      <w:pPr>
        <w:rPr>
          <w:rFonts w:cstheme="minorHAnsi"/>
          <w:b/>
          <w:u w:val="single"/>
          <w:lang w:eastAsia="ja-JP"/>
        </w:rPr>
      </w:pPr>
      <w:r w:rsidRPr="003C649C">
        <w:rPr>
          <w:rFonts w:cstheme="minorHAnsi"/>
          <w:b/>
          <w:u w:val="single"/>
          <w:lang w:eastAsia="ja-JP"/>
        </w:rPr>
        <w:t>Western Australia</w:t>
      </w:r>
    </w:p>
    <w:p w14:paraId="558894B8" w14:textId="4A23AA8F" w:rsidR="000957C6" w:rsidRPr="003C649C" w:rsidRDefault="000957C6" w:rsidP="000957C6">
      <w:pPr>
        <w:rPr>
          <w:rFonts w:cstheme="minorHAnsi"/>
          <w:bCs/>
          <w:sz w:val="18"/>
          <w:szCs w:val="18"/>
        </w:rPr>
      </w:pPr>
      <w:r w:rsidRPr="003C649C">
        <w:rPr>
          <w:rFonts w:cstheme="minorHAnsi"/>
          <w:lang w:eastAsia="ja-JP"/>
        </w:rPr>
        <w:t xml:space="preserve">The </w:t>
      </w:r>
      <w:r w:rsidR="00A432F9" w:rsidRPr="003C649C">
        <w:rPr>
          <w:rFonts w:cstheme="minorHAnsi"/>
          <w:lang w:eastAsia="ja-JP"/>
        </w:rPr>
        <w:t>method</w:t>
      </w:r>
      <w:r w:rsidRPr="003C649C">
        <w:rPr>
          <w:rFonts w:cstheme="minorHAnsi"/>
          <w:lang w:eastAsia="ja-JP"/>
        </w:rPr>
        <w:t xml:space="preserve"> to derive a fire dataset that identif</w:t>
      </w:r>
      <w:r w:rsidR="00A432F9" w:rsidRPr="003C649C">
        <w:rPr>
          <w:rFonts w:cstheme="minorHAnsi"/>
          <w:lang w:eastAsia="ja-JP"/>
        </w:rPr>
        <w:t>ies</w:t>
      </w:r>
      <w:r w:rsidRPr="003C649C">
        <w:rPr>
          <w:rFonts w:cstheme="minorHAnsi"/>
          <w:lang w:eastAsia="ja-JP"/>
        </w:rPr>
        <w:t xml:space="preserve"> the type of fire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xml:space="preserve">) and the financial year in which the fire occurred </w:t>
      </w:r>
      <w:r w:rsidR="00A432F9" w:rsidRPr="003C649C">
        <w:rPr>
          <w:rFonts w:cstheme="minorHAnsi"/>
          <w:lang w:eastAsia="ja-JP"/>
        </w:rPr>
        <w:t xml:space="preserve">for the reporting period </w:t>
      </w:r>
      <w:r w:rsidR="00511D57" w:rsidRPr="003C649C">
        <w:rPr>
          <w:rFonts w:cstheme="minorHAnsi"/>
          <w:b/>
          <w:i/>
          <w:lang w:eastAsia="ja-JP"/>
        </w:rPr>
        <w:t>2016</w:t>
      </w:r>
      <w:r w:rsidRPr="003C649C">
        <w:rPr>
          <w:rFonts w:cstheme="minorHAnsi"/>
          <w:b/>
          <w:i/>
          <w:lang w:eastAsia="ja-JP"/>
        </w:rPr>
        <w:t>–</w:t>
      </w:r>
      <w:r w:rsidR="00511D57" w:rsidRPr="003C649C">
        <w:rPr>
          <w:rFonts w:cstheme="minorHAnsi"/>
          <w:b/>
          <w:i/>
          <w:lang w:eastAsia="ja-JP"/>
        </w:rPr>
        <w:t>17</w:t>
      </w:r>
      <w:r w:rsidR="00511D57" w:rsidRPr="003C649C">
        <w:rPr>
          <w:rFonts w:cstheme="minorHAnsi"/>
          <w:lang w:eastAsia="ja-JP"/>
        </w:rPr>
        <w:t xml:space="preserve"> </w:t>
      </w:r>
      <w:r w:rsidRPr="003C649C">
        <w:rPr>
          <w:rFonts w:cstheme="minorHAnsi"/>
          <w:lang w:eastAsia="ja-JP"/>
        </w:rPr>
        <w:t xml:space="preserve">to </w:t>
      </w:r>
      <w:r w:rsidR="00511D57" w:rsidRPr="003C649C">
        <w:rPr>
          <w:rFonts w:cstheme="minorHAnsi"/>
          <w:b/>
          <w:i/>
          <w:lang w:eastAsia="ja-JP"/>
        </w:rPr>
        <w:t>2020</w:t>
      </w:r>
      <w:r w:rsidRPr="003C649C">
        <w:rPr>
          <w:rFonts w:cstheme="minorHAnsi"/>
          <w:b/>
          <w:i/>
          <w:lang w:eastAsia="ja-JP"/>
        </w:rPr>
        <w:t>–</w:t>
      </w:r>
      <w:r w:rsidR="00511D57" w:rsidRPr="003C649C">
        <w:rPr>
          <w:rFonts w:cstheme="minorHAnsi"/>
          <w:b/>
          <w:i/>
          <w:lang w:eastAsia="ja-JP"/>
        </w:rPr>
        <w:t>21</w:t>
      </w:r>
      <w:r w:rsidR="00511D57" w:rsidRPr="003C649C">
        <w:rPr>
          <w:rFonts w:cstheme="minorHAnsi"/>
          <w:lang w:eastAsia="ja-JP"/>
        </w:rPr>
        <w:t xml:space="preserve"> </w:t>
      </w:r>
      <w:r w:rsidRPr="003C649C">
        <w:rPr>
          <w:rFonts w:cstheme="minorHAnsi"/>
          <w:lang w:eastAsia="ja-JP"/>
        </w:rPr>
        <w:t>for Western Australia</w:t>
      </w:r>
      <w:r w:rsidR="00A432F9" w:rsidRPr="003C649C">
        <w:rPr>
          <w:rFonts w:cstheme="minorHAnsi"/>
          <w:lang w:eastAsia="ja-JP"/>
        </w:rPr>
        <w:t xml:space="preserve"> is summarised as follows</w:t>
      </w:r>
      <w:r w:rsidRPr="003C649C">
        <w:rPr>
          <w:rFonts w:cstheme="minorHAnsi"/>
          <w:lang w:eastAsia="ja-JP"/>
        </w:rPr>
        <w:t>:</w:t>
      </w:r>
    </w:p>
    <w:p w14:paraId="73BE2990" w14:textId="55531447" w:rsidR="000957C6" w:rsidRPr="003C649C" w:rsidRDefault="000957C6" w:rsidP="006D3AE8">
      <w:pPr>
        <w:pStyle w:val="ListParagraph"/>
        <w:numPr>
          <w:ilvl w:val="0"/>
          <w:numId w:val="19"/>
        </w:numPr>
        <w:rPr>
          <w:rFonts w:cstheme="minorHAnsi"/>
          <w:lang w:eastAsia="ja-JP"/>
        </w:rPr>
      </w:pPr>
      <w:r w:rsidRPr="003C649C">
        <w:rPr>
          <w:rFonts w:cstheme="minorHAnsi"/>
          <w:lang w:eastAsia="ja-JP"/>
        </w:rPr>
        <w:t>Sourced fire datasets from the</w:t>
      </w:r>
      <w:r w:rsidRPr="003C649C">
        <w:rPr>
          <w:rFonts w:cstheme="minorHAnsi"/>
          <w:bCs/>
          <w:sz w:val="18"/>
          <w:szCs w:val="18"/>
        </w:rPr>
        <w:t xml:space="preserve"> </w:t>
      </w:r>
      <w:hyperlink r:id="rId21" w:history="1">
        <w:r w:rsidR="00511D57" w:rsidRPr="003C649C">
          <w:rPr>
            <w:rStyle w:val="Hyperlink"/>
            <w:rFonts w:cstheme="minorHAnsi"/>
            <w:lang w:eastAsia="ja-JP"/>
          </w:rPr>
          <w:t>Western Australian Government Data Portal</w:t>
        </w:r>
      </w:hyperlink>
      <w:r w:rsidRPr="003C649C">
        <w:rPr>
          <w:rFonts w:cstheme="minorHAnsi"/>
          <w:lang w:eastAsia="ja-JP"/>
        </w:rPr>
        <w:t xml:space="preserve">. The dataset was derived through hand digitizing of fire scars from aerial photography and GPS coordinates. </w:t>
      </w:r>
    </w:p>
    <w:p w14:paraId="614D6788" w14:textId="77777777" w:rsidR="000957C6" w:rsidRPr="003C649C" w:rsidRDefault="000957C6" w:rsidP="006D3AE8">
      <w:pPr>
        <w:pStyle w:val="ListParagraph"/>
        <w:numPr>
          <w:ilvl w:val="0"/>
          <w:numId w:val="19"/>
        </w:numPr>
        <w:rPr>
          <w:rFonts w:cstheme="minorHAnsi"/>
          <w:lang w:eastAsia="ja-JP"/>
        </w:rPr>
      </w:pPr>
      <w:r w:rsidRPr="003C649C">
        <w:rPr>
          <w:rFonts w:cstheme="minorHAnsi"/>
          <w:lang w:eastAsia="ja-JP"/>
        </w:rPr>
        <w:t>Reprojected the fire vector dataset to standard NFI GDA 1994 Albers equal-area projection.</w:t>
      </w:r>
    </w:p>
    <w:p w14:paraId="7D856602" w14:textId="312EBA0B" w:rsidR="00BC3421" w:rsidRPr="003C649C" w:rsidRDefault="00BC3421" w:rsidP="006D3AE8">
      <w:pPr>
        <w:pStyle w:val="ListParagraph"/>
        <w:numPr>
          <w:ilvl w:val="0"/>
          <w:numId w:val="19"/>
        </w:numPr>
        <w:rPr>
          <w:rFonts w:cstheme="minorHAnsi"/>
          <w:lang w:eastAsia="ja-JP"/>
        </w:rPr>
      </w:pPr>
      <w:r w:rsidRPr="003C649C">
        <w:rPr>
          <w:rFonts w:cstheme="minorHAnsi"/>
          <w:lang w:eastAsia="ja-JP"/>
        </w:rPr>
        <w:t xml:space="preserve">Separated data by financial year and </w:t>
      </w:r>
      <w:r w:rsidRPr="003C649C">
        <w:rPr>
          <w:rFonts w:cstheme="minorHAnsi"/>
          <w:b/>
          <w:i/>
          <w:lang w:eastAsia="ja-JP"/>
        </w:rPr>
        <w:t>planned</w:t>
      </w:r>
      <w:r w:rsidRPr="003C649C">
        <w:rPr>
          <w:rFonts w:cstheme="minorHAnsi"/>
          <w:lang w:eastAsia="ja-JP"/>
        </w:rPr>
        <w:t>/</w:t>
      </w:r>
      <w:r w:rsidRPr="003C649C">
        <w:rPr>
          <w:rFonts w:cstheme="minorHAnsi"/>
          <w:b/>
          <w:i/>
          <w:lang w:eastAsia="ja-JP"/>
        </w:rPr>
        <w:t>unplanned</w:t>
      </w:r>
      <w:r w:rsidRPr="003C649C">
        <w:rPr>
          <w:rFonts w:cstheme="minorHAnsi"/>
          <w:lang w:eastAsia="ja-JP"/>
        </w:rPr>
        <w:t xml:space="preserve"> fire, resulting in ten vector datasets of fire, five for </w:t>
      </w:r>
      <w:r w:rsidRPr="003C649C">
        <w:rPr>
          <w:rFonts w:cstheme="minorHAnsi"/>
          <w:b/>
          <w:i/>
          <w:lang w:eastAsia="ja-JP"/>
        </w:rPr>
        <w:t>planned</w:t>
      </w:r>
      <w:r w:rsidRPr="003C649C">
        <w:rPr>
          <w:rFonts w:cstheme="minorHAnsi"/>
          <w:lang w:eastAsia="ja-JP"/>
        </w:rPr>
        <w:t xml:space="preserve"> fire for each financial year and five for </w:t>
      </w:r>
      <w:r w:rsidRPr="003C649C">
        <w:rPr>
          <w:rFonts w:cstheme="minorHAnsi"/>
          <w:b/>
          <w:i/>
          <w:lang w:eastAsia="ja-JP"/>
        </w:rPr>
        <w:t>unplanned</w:t>
      </w:r>
      <w:r w:rsidRPr="003C649C">
        <w:rPr>
          <w:rFonts w:cstheme="minorHAnsi"/>
          <w:lang w:eastAsia="ja-JP"/>
        </w:rPr>
        <w:t xml:space="preserve"> fire for each financial year (financial years between </w:t>
      </w:r>
      <w:r w:rsidR="00E50A19" w:rsidRPr="003C649C">
        <w:rPr>
          <w:rFonts w:cstheme="minorHAnsi"/>
          <w:lang w:eastAsia="ja-JP"/>
        </w:rPr>
        <w:t>2016</w:t>
      </w:r>
      <w:r w:rsidRPr="003C649C">
        <w:rPr>
          <w:rFonts w:cstheme="minorHAnsi"/>
          <w:lang w:eastAsia="ja-JP"/>
        </w:rPr>
        <w:t>–</w:t>
      </w:r>
      <w:r w:rsidR="00E50A19" w:rsidRPr="003C649C">
        <w:rPr>
          <w:rFonts w:cstheme="minorHAnsi"/>
          <w:lang w:eastAsia="ja-JP"/>
        </w:rPr>
        <w:t xml:space="preserve">17 </w:t>
      </w:r>
      <w:r w:rsidRPr="003C649C">
        <w:rPr>
          <w:rFonts w:cstheme="minorHAnsi"/>
          <w:lang w:eastAsia="ja-JP"/>
        </w:rPr>
        <w:t xml:space="preserve">and </w:t>
      </w:r>
      <w:r w:rsidR="00E50A19" w:rsidRPr="003C649C">
        <w:rPr>
          <w:rFonts w:cstheme="minorHAnsi"/>
          <w:lang w:eastAsia="ja-JP"/>
        </w:rPr>
        <w:t>2020</w:t>
      </w:r>
      <w:r w:rsidRPr="003C649C">
        <w:rPr>
          <w:rFonts w:cstheme="minorHAnsi"/>
          <w:lang w:eastAsia="ja-JP"/>
        </w:rPr>
        <w:t>–</w:t>
      </w:r>
      <w:r w:rsidR="00E50A19" w:rsidRPr="003C649C">
        <w:rPr>
          <w:rFonts w:cstheme="minorHAnsi"/>
          <w:lang w:eastAsia="ja-JP"/>
        </w:rPr>
        <w:t>21</w:t>
      </w:r>
      <w:r w:rsidRPr="003C649C">
        <w:rPr>
          <w:rFonts w:cstheme="minorHAnsi"/>
          <w:lang w:eastAsia="ja-JP"/>
        </w:rPr>
        <w:t>, inclusive)</w:t>
      </w:r>
      <w:r w:rsidR="00E50A19" w:rsidRPr="003C649C">
        <w:rPr>
          <w:rFonts w:cstheme="minorHAnsi"/>
          <w:lang w:eastAsia="ja-JP"/>
        </w:rPr>
        <w:t>:</w:t>
      </w:r>
    </w:p>
    <w:p w14:paraId="220ED508" w14:textId="209E22CB" w:rsidR="008B05AE" w:rsidRPr="003C649C" w:rsidRDefault="00476C54" w:rsidP="006D3AE8">
      <w:pPr>
        <w:pStyle w:val="ListParagraph"/>
        <w:numPr>
          <w:ilvl w:val="1"/>
          <w:numId w:val="19"/>
        </w:numPr>
        <w:rPr>
          <w:rFonts w:cstheme="minorHAnsi"/>
          <w:lang w:eastAsia="ja-JP"/>
        </w:rPr>
      </w:pPr>
      <w:r w:rsidRPr="003C649C">
        <w:rPr>
          <w:rFonts w:cstheme="minorHAnsi"/>
          <w:lang w:eastAsia="ja-JP"/>
        </w:rPr>
        <w:t>Fires of</w:t>
      </w:r>
      <w:r w:rsidRPr="003C649C">
        <w:rPr>
          <w:rFonts w:cstheme="minorHAnsi"/>
          <w:b/>
          <w:bCs/>
          <w:lang w:eastAsia="ja-JP"/>
        </w:rPr>
        <w:t xml:space="preserve"> </w:t>
      </w:r>
      <w:r w:rsidRPr="003C649C">
        <w:rPr>
          <w:rFonts w:cstheme="minorHAnsi"/>
          <w:b/>
          <w:bCs/>
          <w:i/>
          <w:iCs/>
          <w:lang w:eastAsia="ja-JP"/>
        </w:rPr>
        <w:t>u</w:t>
      </w:r>
      <w:r w:rsidR="008B05AE" w:rsidRPr="003C649C">
        <w:rPr>
          <w:rFonts w:cstheme="minorHAnsi"/>
          <w:b/>
          <w:bCs/>
          <w:i/>
          <w:iCs/>
          <w:lang w:eastAsia="ja-JP"/>
        </w:rPr>
        <w:t>nknown</w:t>
      </w:r>
      <w:r w:rsidR="008B05AE" w:rsidRPr="003C649C">
        <w:rPr>
          <w:rFonts w:cstheme="minorHAnsi"/>
          <w:lang w:eastAsia="ja-JP"/>
        </w:rPr>
        <w:t xml:space="preserve"> burn type were </w:t>
      </w:r>
      <w:r w:rsidR="00312C6B" w:rsidRPr="003C649C">
        <w:rPr>
          <w:rFonts w:cstheme="minorHAnsi"/>
          <w:lang w:eastAsia="ja-JP"/>
        </w:rPr>
        <w:t xml:space="preserve">allocated to </w:t>
      </w:r>
      <w:r w:rsidR="00312C6B" w:rsidRPr="003C649C">
        <w:rPr>
          <w:rFonts w:cstheme="minorHAnsi"/>
          <w:b/>
          <w:bCs/>
          <w:i/>
          <w:iCs/>
          <w:lang w:eastAsia="ja-JP"/>
        </w:rPr>
        <w:t>planned</w:t>
      </w:r>
      <w:r w:rsidR="00312C6B" w:rsidRPr="003C649C">
        <w:rPr>
          <w:rFonts w:cstheme="minorHAnsi"/>
          <w:lang w:eastAsia="ja-JP"/>
        </w:rPr>
        <w:t xml:space="preserve"> or </w:t>
      </w:r>
      <w:r w:rsidR="00312C6B" w:rsidRPr="003C649C">
        <w:rPr>
          <w:rFonts w:cstheme="minorHAnsi"/>
          <w:b/>
          <w:bCs/>
          <w:i/>
          <w:iCs/>
          <w:lang w:eastAsia="ja-JP"/>
        </w:rPr>
        <w:t>unplanned</w:t>
      </w:r>
      <w:r w:rsidR="00312C6B" w:rsidRPr="003C649C">
        <w:rPr>
          <w:rFonts w:cstheme="minorHAnsi"/>
          <w:lang w:eastAsia="ja-JP"/>
        </w:rPr>
        <w:t xml:space="preserve"> based on the month </w:t>
      </w:r>
      <w:r w:rsidRPr="003C649C">
        <w:rPr>
          <w:rFonts w:cstheme="minorHAnsi"/>
          <w:lang w:eastAsia="ja-JP"/>
        </w:rPr>
        <w:t>of</w:t>
      </w:r>
      <w:r w:rsidR="00312C6B" w:rsidRPr="003C649C">
        <w:rPr>
          <w:rFonts w:cstheme="minorHAnsi"/>
          <w:lang w:eastAsia="ja-JP"/>
        </w:rPr>
        <w:t xml:space="preserve"> </w:t>
      </w:r>
      <w:r w:rsidRPr="003C649C">
        <w:rPr>
          <w:rFonts w:cstheme="minorHAnsi"/>
          <w:lang w:eastAsia="ja-JP"/>
        </w:rPr>
        <w:t xml:space="preserve">occurrence </w:t>
      </w:r>
      <w:r w:rsidR="00312C6B" w:rsidRPr="003C649C">
        <w:rPr>
          <w:rFonts w:cstheme="minorHAnsi"/>
          <w:lang w:eastAsia="ja-JP"/>
        </w:rPr>
        <w:t xml:space="preserve">and </w:t>
      </w:r>
      <w:r w:rsidR="000264B2" w:rsidRPr="003C649C">
        <w:rPr>
          <w:rFonts w:cstheme="minorHAnsi"/>
          <w:lang w:eastAsia="ja-JP"/>
        </w:rPr>
        <w:t>location of the fire (</w:t>
      </w:r>
      <w:r w:rsidR="00312C6B" w:rsidRPr="003C649C">
        <w:rPr>
          <w:rFonts w:cstheme="minorHAnsi"/>
          <w:lang w:eastAsia="ja-JP"/>
        </w:rPr>
        <w:t>north or s</w:t>
      </w:r>
      <w:r w:rsidR="003D0FDD" w:rsidRPr="003C649C">
        <w:rPr>
          <w:rFonts w:cstheme="minorHAnsi"/>
          <w:lang w:eastAsia="ja-JP"/>
        </w:rPr>
        <w:t>outh of Tropic of Capricorn</w:t>
      </w:r>
      <w:r w:rsidR="000264B2" w:rsidRPr="003C649C">
        <w:rPr>
          <w:rFonts w:cstheme="minorHAnsi"/>
          <w:lang w:eastAsia="ja-JP"/>
        </w:rPr>
        <w:t>)</w:t>
      </w:r>
      <w:r w:rsidR="003D0FDD" w:rsidRPr="003C649C">
        <w:rPr>
          <w:rFonts w:cstheme="minorHAnsi"/>
          <w:lang w:eastAsia="ja-JP"/>
        </w:rPr>
        <w:t xml:space="preserve">. Fires occurring between October and March and located south of Tropic of Capricorn were allocated to </w:t>
      </w:r>
      <w:r w:rsidR="003D0FDD" w:rsidRPr="003C649C">
        <w:rPr>
          <w:rFonts w:cstheme="minorHAnsi"/>
          <w:b/>
          <w:bCs/>
          <w:i/>
          <w:iCs/>
          <w:lang w:eastAsia="ja-JP"/>
        </w:rPr>
        <w:t>unplanned</w:t>
      </w:r>
      <w:r w:rsidR="003D0FDD" w:rsidRPr="003C649C">
        <w:rPr>
          <w:rFonts w:cstheme="minorHAnsi"/>
          <w:lang w:eastAsia="ja-JP"/>
        </w:rPr>
        <w:t xml:space="preserve"> and those occurring between April and September were allocated to </w:t>
      </w:r>
      <w:r w:rsidR="003D0FDD" w:rsidRPr="003C649C">
        <w:rPr>
          <w:rFonts w:cstheme="minorHAnsi"/>
          <w:b/>
          <w:bCs/>
          <w:i/>
          <w:iCs/>
          <w:lang w:eastAsia="ja-JP"/>
        </w:rPr>
        <w:t>planned</w:t>
      </w:r>
      <w:r w:rsidR="003D0FDD" w:rsidRPr="003C649C">
        <w:rPr>
          <w:rFonts w:cstheme="minorHAnsi"/>
          <w:lang w:eastAsia="ja-JP"/>
        </w:rPr>
        <w:t xml:space="preserve">. Fires occurring between August and December and located north of Tropic of Capricorn were allocated to </w:t>
      </w:r>
      <w:r w:rsidR="003D0FDD" w:rsidRPr="003C649C">
        <w:rPr>
          <w:rFonts w:cstheme="minorHAnsi"/>
          <w:b/>
          <w:bCs/>
          <w:i/>
          <w:iCs/>
          <w:lang w:eastAsia="ja-JP"/>
        </w:rPr>
        <w:t>unplanned</w:t>
      </w:r>
      <w:r w:rsidR="003D0FDD" w:rsidRPr="003C649C">
        <w:rPr>
          <w:rFonts w:cstheme="minorHAnsi"/>
          <w:lang w:eastAsia="ja-JP"/>
        </w:rPr>
        <w:t xml:space="preserve"> and those occurring between </w:t>
      </w:r>
      <w:r w:rsidR="000264B2" w:rsidRPr="003C649C">
        <w:rPr>
          <w:rFonts w:cstheme="minorHAnsi"/>
          <w:lang w:eastAsia="ja-JP"/>
        </w:rPr>
        <w:t>January</w:t>
      </w:r>
      <w:r w:rsidR="003D0FDD" w:rsidRPr="003C649C">
        <w:rPr>
          <w:rFonts w:cstheme="minorHAnsi"/>
          <w:lang w:eastAsia="ja-JP"/>
        </w:rPr>
        <w:t xml:space="preserve"> and </w:t>
      </w:r>
      <w:r w:rsidR="000264B2" w:rsidRPr="003C649C">
        <w:rPr>
          <w:rFonts w:cstheme="minorHAnsi"/>
          <w:lang w:eastAsia="ja-JP"/>
        </w:rPr>
        <w:t>July</w:t>
      </w:r>
      <w:r w:rsidR="003D0FDD" w:rsidRPr="003C649C">
        <w:rPr>
          <w:rFonts w:cstheme="minorHAnsi"/>
          <w:lang w:eastAsia="ja-JP"/>
        </w:rPr>
        <w:t xml:space="preserve"> were allocated to </w:t>
      </w:r>
      <w:r w:rsidR="003D0FDD" w:rsidRPr="003C649C">
        <w:rPr>
          <w:rFonts w:cstheme="minorHAnsi"/>
          <w:b/>
          <w:bCs/>
          <w:i/>
          <w:iCs/>
          <w:lang w:eastAsia="ja-JP"/>
        </w:rPr>
        <w:t>planned</w:t>
      </w:r>
      <w:r w:rsidR="003D0FDD" w:rsidRPr="003C649C">
        <w:rPr>
          <w:rFonts w:cstheme="minorHAnsi"/>
          <w:lang w:eastAsia="ja-JP"/>
        </w:rPr>
        <w:t xml:space="preserve">.   </w:t>
      </w:r>
    </w:p>
    <w:p w14:paraId="02927B50" w14:textId="6EB21282" w:rsidR="0034536A" w:rsidRPr="003C649C" w:rsidRDefault="0034536A" w:rsidP="006D3AE8">
      <w:pPr>
        <w:pStyle w:val="ListParagraph"/>
        <w:numPr>
          <w:ilvl w:val="0"/>
          <w:numId w:val="19"/>
        </w:numPr>
        <w:rPr>
          <w:rFonts w:cstheme="minorHAnsi"/>
          <w:lang w:eastAsia="ja-JP"/>
        </w:rPr>
      </w:pPr>
      <w:r w:rsidRPr="003C649C">
        <w:rPr>
          <w:rFonts w:cstheme="minorHAnsi"/>
          <w:lang w:eastAsia="ja-JP"/>
        </w:rPr>
        <w:t xml:space="preserve">Converted the vector datasets to rasters using the polygon to raster tool with the COMBINED_AREA option in ArcGIS and </w:t>
      </w:r>
      <w:r w:rsidR="00B0011A" w:rsidRPr="003C649C">
        <w:rPr>
          <w:rFonts w:cstheme="minorHAnsi"/>
          <w:lang w:eastAsia="ja-JP"/>
        </w:rPr>
        <w:t>resampled to</w:t>
      </w:r>
      <w:r w:rsidRPr="003C649C">
        <w:rPr>
          <w:rFonts w:cstheme="minorHAnsi"/>
          <w:lang w:eastAsia="ja-JP"/>
        </w:rPr>
        <w:t xml:space="preserve"> 100m cell size.</w:t>
      </w:r>
    </w:p>
    <w:p w14:paraId="0F14BBF6" w14:textId="5D677EF5" w:rsidR="0034536A" w:rsidRPr="003C649C" w:rsidRDefault="0034536A" w:rsidP="006D3AE8">
      <w:pPr>
        <w:pStyle w:val="ListParagraph"/>
        <w:numPr>
          <w:ilvl w:val="0"/>
          <w:numId w:val="19"/>
        </w:numPr>
        <w:rPr>
          <w:rFonts w:cstheme="minorHAnsi"/>
          <w:lang w:eastAsia="ja-JP"/>
        </w:rPr>
      </w:pPr>
      <w:r w:rsidRPr="003C649C">
        <w:rPr>
          <w:rFonts w:cstheme="minorHAnsi"/>
          <w:lang w:eastAsia="ja-JP"/>
        </w:rPr>
        <w:t>Combined the ten individual rasters (fire type by year)</w:t>
      </w:r>
      <w:r w:rsidR="00B0011A" w:rsidRPr="003C649C">
        <w:rPr>
          <w:rFonts w:cstheme="minorHAnsi"/>
          <w:lang w:eastAsia="ja-JP"/>
        </w:rPr>
        <w:t xml:space="preserve"> into an interim state-wide fire dataset</w:t>
      </w:r>
      <w:r w:rsidR="00476C54" w:rsidRPr="003C649C">
        <w:rPr>
          <w:rFonts w:cstheme="minorHAnsi"/>
          <w:lang w:eastAsia="ja-JP"/>
        </w:rPr>
        <w:t>:</w:t>
      </w:r>
    </w:p>
    <w:p w14:paraId="297B9041" w14:textId="5F118D5E" w:rsidR="0034536A" w:rsidRPr="003C649C" w:rsidRDefault="0034536A" w:rsidP="00F34B2D">
      <w:pPr>
        <w:pStyle w:val="ListParagraph"/>
        <w:numPr>
          <w:ilvl w:val="1"/>
          <w:numId w:val="19"/>
        </w:numPr>
        <w:rPr>
          <w:rFonts w:cstheme="minorHAnsi"/>
          <w:lang w:eastAsia="ja-JP"/>
        </w:rPr>
      </w:pPr>
      <w:r w:rsidRPr="003C649C">
        <w:rPr>
          <w:rFonts w:cstheme="minorHAnsi"/>
          <w:lang w:eastAsia="ja-JP"/>
        </w:rPr>
        <w:t>Where input data indicated that a forest cell or pixel was burnt on multiple occasions in any one financial year, only the first fire and fire type (</w:t>
      </w:r>
      <w:r w:rsidRPr="003C649C">
        <w:rPr>
          <w:rFonts w:cstheme="minorHAnsi"/>
          <w:b/>
          <w:i/>
          <w:lang w:eastAsia="ja-JP"/>
        </w:rPr>
        <w:t>planned</w:t>
      </w:r>
      <w:r w:rsidRPr="003C649C">
        <w:rPr>
          <w:rFonts w:cstheme="minorHAnsi"/>
          <w:lang w:eastAsia="ja-JP"/>
        </w:rPr>
        <w:t xml:space="preserve"> or </w:t>
      </w:r>
      <w:r w:rsidRPr="003C649C">
        <w:rPr>
          <w:rFonts w:cstheme="minorHAnsi"/>
          <w:b/>
          <w:i/>
          <w:lang w:eastAsia="ja-JP"/>
        </w:rPr>
        <w:t>unplanned</w:t>
      </w:r>
      <w:r w:rsidRPr="003C649C">
        <w:rPr>
          <w:rFonts w:cstheme="minorHAnsi"/>
          <w:lang w:eastAsia="ja-JP"/>
        </w:rPr>
        <w:t xml:space="preserve">) was considered and all subsequent fires occurring during that financial </w:t>
      </w:r>
      <w:r w:rsidRPr="003C649C">
        <w:rPr>
          <w:rFonts w:cstheme="minorHAnsi"/>
          <w:lang w:eastAsia="ja-JP"/>
        </w:rPr>
        <w:lastRenderedPageBreak/>
        <w:t>year were not considered. For this reason</w:t>
      </w:r>
      <w:r w:rsidR="000264B2" w:rsidRPr="003C649C">
        <w:rPr>
          <w:rFonts w:cstheme="minorHAnsi"/>
          <w:lang w:eastAsia="ja-JP"/>
        </w:rPr>
        <w:t>,</w:t>
      </w:r>
      <w:r w:rsidRPr="003C649C">
        <w:rPr>
          <w:rFonts w:cstheme="minorHAnsi"/>
          <w:lang w:eastAsia="ja-JP"/>
        </w:rPr>
        <w:t xml:space="preserve"> the derived fire dataset may underestimate the cumulative area of forest burnt in </w:t>
      </w:r>
      <w:r w:rsidR="00B03819" w:rsidRPr="003C649C">
        <w:rPr>
          <w:rFonts w:cstheme="minorHAnsi"/>
          <w:lang w:eastAsia="ja-JP"/>
        </w:rPr>
        <w:t>Western Australia</w:t>
      </w:r>
      <w:r w:rsidRPr="003C649C">
        <w:rPr>
          <w:rFonts w:cstheme="minorHAnsi"/>
          <w:lang w:eastAsia="ja-JP"/>
        </w:rPr>
        <w:t>.</w:t>
      </w:r>
    </w:p>
    <w:p w14:paraId="0459D6D2" w14:textId="635DCCF8" w:rsidR="0034536A" w:rsidRPr="003C649C" w:rsidRDefault="00357832" w:rsidP="006D3AE8">
      <w:pPr>
        <w:pStyle w:val="ListParagraph"/>
        <w:numPr>
          <w:ilvl w:val="0"/>
          <w:numId w:val="19"/>
        </w:numPr>
        <w:rPr>
          <w:rFonts w:cstheme="minorHAnsi"/>
          <w:lang w:eastAsia="ja-JP"/>
        </w:rPr>
      </w:pPr>
      <w:r w:rsidRPr="003C649C">
        <w:rPr>
          <w:rFonts w:cstheme="minorHAnsi"/>
          <w:lang w:eastAsia="ja-JP"/>
        </w:rPr>
        <w:t xml:space="preserve">Masked or clipped the interim fire dataset to the standard NFI </w:t>
      </w:r>
      <w:r>
        <w:rPr>
          <w:rFonts w:cstheme="minorHAnsi"/>
          <w:lang w:eastAsia="ja-JP"/>
        </w:rPr>
        <w:t>Western Australia</w:t>
      </w:r>
      <w:r w:rsidRPr="003C649C">
        <w:rPr>
          <w:rFonts w:cstheme="minorHAnsi"/>
          <w:lang w:eastAsia="ja-JP"/>
        </w:rPr>
        <w:t xml:space="preserve"> boundary (also known as </w:t>
      </w:r>
      <w:r>
        <w:rPr>
          <w:rFonts w:cstheme="minorHAnsi"/>
          <w:b/>
          <w:lang w:eastAsia="ja-JP"/>
        </w:rPr>
        <w:t xml:space="preserve">WA </w:t>
      </w:r>
      <w:r w:rsidRPr="003C649C">
        <w:rPr>
          <w:rFonts w:cstheme="minorHAnsi"/>
          <w:b/>
          <w:lang w:eastAsia="ja-JP"/>
        </w:rPr>
        <w:t>Snapgrid</w:t>
      </w:r>
      <w:r w:rsidRPr="003C649C">
        <w:rPr>
          <w:rFonts w:cstheme="minorHAnsi"/>
          <w:lang w:eastAsia="ja-JP"/>
        </w:rPr>
        <w:t xml:space="preserve">) and allocated the </w:t>
      </w:r>
      <w:r w:rsidRPr="003C649C">
        <w:rPr>
          <w:rFonts w:cstheme="minorHAnsi"/>
          <w:b/>
          <w:bCs/>
          <w:lang w:eastAsia="ja-JP"/>
        </w:rPr>
        <w:t>NODATA</w:t>
      </w:r>
      <w:r w:rsidRPr="003C649C">
        <w:rPr>
          <w:rFonts w:cstheme="minorHAnsi"/>
          <w:lang w:eastAsia="ja-JP"/>
        </w:rPr>
        <w:t xml:space="preserve"> areas within the mask boundary a value of </w:t>
      </w:r>
      <w:r w:rsidRPr="003C649C">
        <w:rPr>
          <w:rFonts w:cstheme="minorHAnsi"/>
          <w:b/>
          <w:bCs/>
          <w:lang w:eastAsia="ja-JP"/>
        </w:rPr>
        <w:t>-99</w:t>
      </w:r>
      <w:r w:rsidR="0034536A" w:rsidRPr="003C649C">
        <w:rPr>
          <w:rFonts w:cstheme="minorHAnsi"/>
          <w:lang w:eastAsia="ja-JP"/>
        </w:rPr>
        <w:t>.</w:t>
      </w:r>
    </w:p>
    <w:p w14:paraId="0592FB87" w14:textId="4DEB5DCE" w:rsidR="0034536A" w:rsidRPr="003C649C" w:rsidRDefault="0034536A" w:rsidP="006D3AE8">
      <w:pPr>
        <w:pStyle w:val="ListParagraph"/>
        <w:numPr>
          <w:ilvl w:val="0"/>
          <w:numId w:val="19"/>
        </w:numPr>
        <w:rPr>
          <w:rFonts w:cstheme="minorHAnsi"/>
          <w:lang w:eastAsia="ja-JP"/>
        </w:rPr>
      </w:pPr>
      <w:r w:rsidRPr="003C649C">
        <w:rPr>
          <w:rFonts w:cstheme="minorHAnsi"/>
          <w:lang w:eastAsia="ja-JP"/>
        </w:rPr>
        <w:t xml:space="preserve">Combined the resulting </w:t>
      </w:r>
      <w:r w:rsidR="00F22B30" w:rsidRPr="003C649C">
        <w:rPr>
          <w:rFonts w:cstheme="minorHAnsi"/>
          <w:lang w:eastAsia="ja-JP"/>
        </w:rPr>
        <w:t xml:space="preserve">Western Australian </w:t>
      </w:r>
      <w:r w:rsidRPr="003C649C">
        <w:rPr>
          <w:rFonts w:cstheme="minorHAnsi"/>
          <w:lang w:eastAsia="ja-JP"/>
        </w:rPr>
        <w:t xml:space="preserve">fire raster with the </w:t>
      </w:r>
      <w:r w:rsidRPr="003C649C">
        <w:rPr>
          <w:rFonts w:cstheme="minorHAnsi"/>
          <w:i/>
          <w:lang w:eastAsia="ja-JP"/>
        </w:rPr>
        <w:t>Forest of Australia (</w:t>
      </w:r>
      <w:r w:rsidR="002E2CF4" w:rsidRPr="003C649C">
        <w:rPr>
          <w:rFonts w:cstheme="minorHAnsi"/>
          <w:i/>
          <w:lang w:eastAsia="ja-JP"/>
        </w:rPr>
        <w:t>2023</w:t>
      </w:r>
      <w:r w:rsidRPr="003C649C">
        <w:rPr>
          <w:rFonts w:cstheme="minorHAnsi"/>
          <w:i/>
          <w:lang w:eastAsia="ja-JP"/>
        </w:rPr>
        <w:t>)</w:t>
      </w:r>
      <w:r w:rsidRPr="003C649C">
        <w:rPr>
          <w:rFonts w:cstheme="minorHAnsi"/>
          <w:lang w:eastAsia="ja-JP"/>
        </w:rPr>
        <w:t xml:space="preserve"> and </w:t>
      </w:r>
      <w:r w:rsidRPr="003C649C">
        <w:rPr>
          <w:rFonts w:cstheme="minorHAnsi"/>
          <w:i/>
          <w:lang w:eastAsia="ja-JP"/>
        </w:rPr>
        <w:t>Tenure of Australia’s Forests (</w:t>
      </w:r>
      <w:r w:rsidR="002E2CF4" w:rsidRPr="003C649C">
        <w:rPr>
          <w:rFonts w:cstheme="minorHAnsi"/>
          <w:i/>
          <w:lang w:eastAsia="ja-JP"/>
        </w:rPr>
        <w:t>2023</w:t>
      </w:r>
      <w:r w:rsidRPr="003C649C">
        <w:rPr>
          <w:rFonts w:cstheme="minorHAnsi"/>
          <w:i/>
          <w:lang w:eastAsia="ja-JP"/>
        </w:rPr>
        <w:t>)</w:t>
      </w:r>
      <w:r w:rsidRPr="003C649C">
        <w:rPr>
          <w:rFonts w:cstheme="minorHAnsi"/>
          <w:lang w:eastAsia="ja-JP"/>
        </w:rPr>
        <w:t xml:space="preserve"> datasets.</w:t>
      </w:r>
    </w:p>
    <w:p w14:paraId="77B39197" w14:textId="4C65B1C5" w:rsidR="008958A1" w:rsidRPr="003C649C" w:rsidRDefault="008958A1" w:rsidP="006D3AE8">
      <w:pPr>
        <w:pStyle w:val="ListParagraph"/>
        <w:numPr>
          <w:ilvl w:val="0"/>
          <w:numId w:val="19"/>
        </w:numPr>
        <w:rPr>
          <w:rFonts w:cstheme="minorHAnsi"/>
          <w:lang w:eastAsia="ja-JP"/>
        </w:rPr>
      </w:pPr>
      <w:r w:rsidRPr="003C649C">
        <w:rPr>
          <w:rFonts w:cstheme="minorHAnsi"/>
          <w:lang w:eastAsia="ja-JP"/>
        </w:rPr>
        <w:t xml:space="preserve">Added the following attributes to </w:t>
      </w:r>
      <w:r w:rsidR="00F22B30" w:rsidRPr="003C649C">
        <w:rPr>
          <w:rFonts w:cstheme="minorHAnsi"/>
          <w:lang w:eastAsia="ja-JP"/>
        </w:rPr>
        <w:t xml:space="preserve">the new Western Australian forest fire </w:t>
      </w:r>
      <w:r w:rsidRPr="003C649C">
        <w:rPr>
          <w:rFonts w:cstheme="minorHAnsi"/>
          <w:lang w:eastAsia="ja-JP"/>
        </w:rPr>
        <w:t>raster and calculated their values:</w:t>
      </w:r>
    </w:p>
    <w:p w14:paraId="7B71FF9B" w14:textId="01056E0E" w:rsidR="0081779F" w:rsidRPr="003C649C" w:rsidRDefault="002E2CF4" w:rsidP="006D3AE8">
      <w:pPr>
        <w:pStyle w:val="ListParagraph"/>
        <w:numPr>
          <w:ilvl w:val="3"/>
          <w:numId w:val="17"/>
        </w:numPr>
        <w:ind w:left="993" w:hanging="284"/>
        <w:rPr>
          <w:rFonts w:cstheme="minorHAnsi"/>
          <w:sz w:val="20"/>
          <w:szCs w:val="20"/>
          <w:lang w:eastAsia="ja-JP"/>
        </w:rPr>
      </w:pPr>
      <w:r w:rsidRPr="003C649C">
        <w:rPr>
          <w:rFonts w:cstheme="minorHAnsi"/>
          <w:sz w:val="20"/>
          <w:szCs w:val="20"/>
          <w:lang w:eastAsia="ja-JP"/>
        </w:rPr>
        <w:t xml:space="preserve">ALL_FIRE_BY_TYPE (summation of individual financial year fires between 2016–17 and </w:t>
      </w:r>
      <w:r w:rsidR="00476C54" w:rsidRPr="003C649C">
        <w:rPr>
          <w:rFonts w:cstheme="minorHAnsi"/>
          <w:sz w:val="20"/>
          <w:szCs w:val="20"/>
          <w:lang w:eastAsia="ja-JP"/>
        </w:rPr>
        <w:t>2020</w:t>
      </w:r>
      <w:r w:rsidRPr="003C649C">
        <w:rPr>
          <w:rFonts w:cstheme="minorHAnsi"/>
          <w:sz w:val="20"/>
          <w:szCs w:val="20"/>
          <w:lang w:eastAsia="ja-JP"/>
        </w:rPr>
        <w:t>–21)</w:t>
      </w:r>
    </w:p>
    <w:p w14:paraId="4AD4A5E2" w14:textId="0010A4D9" w:rsidR="002E2CF4" w:rsidRPr="003C649C" w:rsidRDefault="002E2CF4" w:rsidP="006D3AE8">
      <w:pPr>
        <w:pStyle w:val="ListParagraph"/>
        <w:numPr>
          <w:ilvl w:val="3"/>
          <w:numId w:val="17"/>
        </w:numPr>
        <w:ind w:left="993" w:hanging="284"/>
        <w:rPr>
          <w:rFonts w:cstheme="minorHAnsi"/>
          <w:sz w:val="20"/>
          <w:szCs w:val="20"/>
          <w:lang w:eastAsia="ja-JP"/>
        </w:rPr>
      </w:pPr>
      <w:r w:rsidRPr="003C649C">
        <w:rPr>
          <w:rFonts w:cstheme="minorHAnsi"/>
          <w:sz w:val="20"/>
          <w:szCs w:val="20"/>
          <w:lang w:eastAsia="ja-JP"/>
        </w:rPr>
        <w:t xml:space="preserve">X_BURNT_P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fire between 2016–17 and </w:t>
      </w:r>
      <w:r w:rsidR="00476C54" w:rsidRPr="003C649C">
        <w:rPr>
          <w:rFonts w:cstheme="minorHAnsi"/>
          <w:sz w:val="20"/>
          <w:szCs w:val="20"/>
          <w:lang w:eastAsia="ja-JP"/>
        </w:rPr>
        <w:t>2020</w:t>
      </w:r>
      <w:r w:rsidRPr="003C649C">
        <w:rPr>
          <w:rFonts w:cstheme="minorHAnsi"/>
          <w:sz w:val="20"/>
          <w:szCs w:val="20"/>
          <w:lang w:eastAsia="ja-JP"/>
        </w:rPr>
        <w:t>–21)</w:t>
      </w:r>
    </w:p>
    <w:p w14:paraId="5AECBF45" w14:textId="626B0AD6" w:rsidR="002E2CF4" w:rsidRPr="003C649C" w:rsidRDefault="002E2CF4" w:rsidP="006D3AE8">
      <w:pPr>
        <w:pStyle w:val="ListParagraph"/>
        <w:numPr>
          <w:ilvl w:val="3"/>
          <w:numId w:val="17"/>
        </w:numPr>
        <w:ind w:left="993" w:hanging="284"/>
        <w:rPr>
          <w:rFonts w:cstheme="minorHAnsi"/>
          <w:sz w:val="20"/>
          <w:szCs w:val="20"/>
          <w:lang w:eastAsia="ja-JP"/>
        </w:rPr>
      </w:pPr>
      <w:r w:rsidRPr="003C649C">
        <w:rPr>
          <w:rFonts w:cstheme="minorHAnsi"/>
          <w:sz w:val="20"/>
          <w:szCs w:val="20"/>
          <w:lang w:eastAsia="ja-JP"/>
        </w:rPr>
        <w:t xml:space="preserve">X_BURNT_U (number of times an area was burnt by </w:t>
      </w:r>
      <w:r w:rsidRPr="003C649C">
        <w:rPr>
          <w:rFonts w:cstheme="minorHAnsi"/>
          <w:b/>
          <w:bCs/>
          <w:i/>
          <w:iCs/>
          <w:sz w:val="20"/>
          <w:szCs w:val="20"/>
          <w:lang w:eastAsia="ja-JP"/>
        </w:rPr>
        <w:t>unplanned</w:t>
      </w:r>
      <w:r w:rsidRPr="003C649C">
        <w:rPr>
          <w:rFonts w:cstheme="minorHAnsi"/>
          <w:sz w:val="20"/>
          <w:szCs w:val="20"/>
          <w:lang w:eastAsia="ja-JP"/>
        </w:rPr>
        <w:t xml:space="preserve"> fire between 2016–17 and </w:t>
      </w:r>
      <w:r w:rsidR="00476C54" w:rsidRPr="003C649C">
        <w:rPr>
          <w:rFonts w:cstheme="minorHAnsi"/>
          <w:sz w:val="20"/>
          <w:szCs w:val="20"/>
          <w:lang w:eastAsia="ja-JP"/>
        </w:rPr>
        <w:t>2020</w:t>
      </w:r>
      <w:r w:rsidRPr="003C649C">
        <w:rPr>
          <w:rFonts w:cstheme="minorHAnsi"/>
          <w:sz w:val="20"/>
          <w:szCs w:val="20"/>
          <w:lang w:eastAsia="ja-JP"/>
        </w:rPr>
        <w:t>–21)</w:t>
      </w:r>
    </w:p>
    <w:p w14:paraId="477290AF" w14:textId="6BE0276A" w:rsidR="002E2CF4" w:rsidRPr="003C649C" w:rsidRDefault="002E2CF4" w:rsidP="006D3AE8">
      <w:pPr>
        <w:pStyle w:val="ListParagraph"/>
        <w:numPr>
          <w:ilvl w:val="3"/>
          <w:numId w:val="17"/>
        </w:numPr>
        <w:ind w:left="993" w:hanging="284"/>
        <w:rPr>
          <w:rFonts w:cstheme="minorHAnsi"/>
          <w:sz w:val="20"/>
          <w:szCs w:val="20"/>
          <w:lang w:eastAsia="ja-JP"/>
        </w:rPr>
      </w:pPr>
      <w:r w:rsidRPr="003C649C">
        <w:rPr>
          <w:rFonts w:cstheme="minorHAnsi"/>
          <w:sz w:val="20"/>
          <w:szCs w:val="20"/>
          <w:lang w:eastAsia="ja-JP"/>
        </w:rPr>
        <w:t xml:space="preserve">TOTAL_X_BURNT (number of times an area was burnt by </w:t>
      </w:r>
      <w:r w:rsidRPr="003C649C">
        <w:rPr>
          <w:rFonts w:cstheme="minorHAnsi"/>
          <w:b/>
          <w:bCs/>
          <w:i/>
          <w:iCs/>
          <w:sz w:val="20"/>
          <w:szCs w:val="20"/>
          <w:lang w:eastAsia="ja-JP"/>
        </w:rPr>
        <w:t>planned</w:t>
      </w:r>
      <w:r w:rsidRPr="003C649C">
        <w:rPr>
          <w:rFonts w:cstheme="minorHAnsi"/>
          <w:sz w:val="20"/>
          <w:szCs w:val="20"/>
          <w:lang w:eastAsia="ja-JP"/>
        </w:rPr>
        <w:t xml:space="preserve"> or </w:t>
      </w:r>
      <w:r w:rsidRPr="003C649C">
        <w:rPr>
          <w:rFonts w:cstheme="minorHAnsi"/>
          <w:b/>
          <w:bCs/>
          <w:i/>
          <w:iCs/>
          <w:sz w:val="20"/>
          <w:szCs w:val="20"/>
          <w:lang w:eastAsia="ja-JP"/>
        </w:rPr>
        <w:t>unplanned</w:t>
      </w:r>
      <w:r w:rsidRPr="003C649C">
        <w:rPr>
          <w:rFonts w:cstheme="minorHAnsi"/>
          <w:sz w:val="20"/>
          <w:szCs w:val="20"/>
          <w:lang w:eastAsia="ja-JP"/>
        </w:rPr>
        <w:t xml:space="preserve"> fires between 2016–17 and </w:t>
      </w:r>
      <w:r w:rsidR="00476C54" w:rsidRPr="003C649C">
        <w:rPr>
          <w:rFonts w:cstheme="minorHAnsi"/>
          <w:sz w:val="20"/>
          <w:szCs w:val="20"/>
          <w:lang w:eastAsia="ja-JP"/>
        </w:rPr>
        <w:t>2020</w:t>
      </w:r>
      <w:r w:rsidRPr="003C649C">
        <w:rPr>
          <w:rFonts w:cstheme="minorHAnsi"/>
          <w:sz w:val="20"/>
          <w:szCs w:val="20"/>
          <w:lang w:eastAsia="ja-JP"/>
        </w:rPr>
        <w:t>–21)</w:t>
      </w:r>
    </w:p>
    <w:p w14:paraId="11256284" w14:textId="23962B0F" w:rsidR="002E2CF4" w:rsidRPr="003C649C" w:rsidRDefault="002E2CF4" w:rsidP="006D3AE8">
      <w:pPr>
        <w:pStyle w:val="ListParagraph"/>
        <w:numPr>
          <w:ilvl w:val="3"/>
          <w:numId w:val="17"/>
        </w:numPr>
        <w:ind w:left="993" w:hanging="284"/>
        <w:rPr>
          <w:rFonts w:cstheme="minorHAnsi"/>
          <w:sz w:val="20"/>
          <w:szCs w:val="20"/>
          <w:lang w:eastAsia="ja-JP"/>
        </w:rPr>
      </w:pPr>
      <w:r w:rsidRPr="003C649C">
        <w:rPr>
          <w:rFonts w:cstheme="minorHAnsi"/>
          <w:sz w:val="20"/>
          <w:szCs w:val="20"/>
          <w:lang w:eastAsia="ja-JP"/>
        </w:rPr>
        <w:t xml:space="preserve">FOREST_BURNT (identifies where a forest area was burnt (“YES”) or not (“NO”) between 2016–17 and </w:t>
      </w:r>
      <w:r w:rsidR="00476C54" w:rsidRPr="003C649C">
        <w:rPr>
          <w:rFonts w:cstheme="minorHAnsi"/>
          <w:sz w:val="20"/>
          <w:szCs w:val="20"/>
          <w:lang w:eastAsia="ja-JP"/>
        </w:rPr>
        <w:t>2020</w:t>
      </w:r>
      <w:r w:rsidRPr="003C649C">
        <w:rPr>
          <w:rFonts w:cstheme="minorHAnsi"/>
          <w:sz w:val="20"/>
          <w:szCs w:val="20"/>
          <w:lang w:eastAsia="ja-JP"/>
        </w:rPr>
        <w:t>–21)</w:t>
      </w:r>
      <w:r w:rsidR="006B531F" w:rsidRPr="003C649C">
        <w:rPr>
          <w:rFonts w:cstheme="minorHAnsi"/>
          <w:sz w:val="20"/>
          <w:szCs w:val="20"/>
          <w:lang w:eastAsia="ja-JP"/>
        </w:rPr>
        <w:t>.</w:t>
      </w:r>
    </w:p>
    <w:p w14:paraId="58B198C9" w14:textId="4B16912A" w:rsidR="003910A6" w:rsidRPr="003C649C" w:rsidRDefault="00D61DAF" w:rsidP="003910A6">
      <w:pPr>
        <w:rPr>
          <w:rFonts w:cstheme="minorHAnsi"/>
          <w:b/>
          <w:u w:val="single"/>
          <w:lang w:eastAsia="ja-JP"/>
        </w:rPr>
      </w:pPr>
      <w:r w:rsidRPr="003C649C">
        <w:rPr>
          <w:rFonts w:cstheme="minorHAnsi"/>
          <w:b/>
          <w:u w:val="single"/>
          <w:lang w:eastAsia="ja-JP"/>
        </w:rPr>
        <w:t>Australia dataset</w:t>
      </w:r>
    </w:p>
    <w:p w14:paraId="3B508CE5" w14:textId="57E481F1" w:rsidR="00285097" w:rsidRDefault="00B0011A" w:rsidP="00B0011A">
      <w:pPr>
        <w:rPr>
          <w:rFonts w:cstheme="minorHAnsi"/>
          <w:sz w:val="20"/>
          <w:szCs w:val="20"/>
          <w:lang w:eastAsia="ja-JP"/>
        </w:rPr>
      </w:pPr>
      <w:r w:rsidRPr="003C649C">
        <w:rPr>
          <w:rFonts w:cstheme="minorHAnsi"/>
          <w:lang w:eastAsia="ja-JP"/>
        </w:rPr>
        <w:t xml:space="preserve">The </w:t>
      </w:r>
      <w:r w:rsidR="00F22B30" w:rsidRPr="003C649C">
        <w:rPr>
          <w:rFonts w:cstheme="minorHAnsi"/>
          <w:lang w:eastAsia="ja-JP"/>
        </w:rPr>
        <w:t xml:space="preserve">final forest fire </w:t>
      </w:r>
      <w:r w:rsidRPr="003C649C">
        <w:rPr>
          <w:rFonts w:cstheme="minorHAnsi"/>
          <w:lang w:eastAsia="ja-JP"/>
        </w:rPr>
        <w:t xml:space="preserve">rasters for each state and territory were combined into a national coverage </w:t>
      </w:r>
      <w:r w:rsidR="00F22B30" w:rsidRPr="003C649C">
        <w:rPr>
          <w:rFonts w:cstheme="minorHAnsi"/>
          <w:lang w:eastAsia="ja-JP"/>
        </w:rPr>
        <w:t xml:space="preserve">titled </w:t>
      </w:r>
      <w:r w:rsidR="00F22B30" w:rsidRPr="003C649C">
        <w:rPr>
          <w:rFonts w:cstheme="minorHAnsi"/>
          <w:i/>
          <w:lang w:eastAsia="ja-JP"/>
        </w:rPr>
        <w:t xml:space="preserve">Fires in Australia’s forests </w:t>
      </w:r>
      <w:r w:rsidR="0081779F" w:rsidRPr="003C649C">
        <w:rPr>
          <w:rFonts w:cstheme="minorHAnsi"/>
          <w:i/>
          <w:lang w:eastAsia="ja-JP"/>
        </w:rPr>
        <w:t>2016</w:t>
      </w:r>
      <w:r w:rsidR="00F22B30" w:rsidRPr="003C649C">
        <w:rPr>
          <w:rFonts w:cstheme="minorHAnsi"/>
          <w:i/>
          <w:szCs w:val="20"/>
          <w:lang w:eastAsia="ja-JP"/>
        </w:rPr>
        <w:t>–</w:t>
      </w:r>
      <w:r w:rsidR="0081779F" w:rsidRPr="003C649C">
        <w:rPr>
          <w:rFonts w:cstheme="minorHAnsi"/>
          <w:i/>
          <w:lang w:eastAsia="ja-JP"/>
        </w:rPr>
        <w:t xml:space="preserve">2021 </w:t>
      </w:r>
      <w:r w:rsidR="00F22B30" w:rsidRPr="003C649C">
        <w:rPr>
          <w:rFonts w:cstheme="minorHAnsi"/>
          <w:i/>
          <w:lang w:eastAsia="ja-JP"/>
        </w:rPr>
        <w:t>(</w:t>
      </w:r>
      <w:r w:rsidR="0081779F" w:rsidRPr="003C649C">
        <w:rPr>
          <w:rFonts w:cstheme="minorHAnsi"/>
          <w:i/>
          <w:lang w:eastAsia="ja-JP"/>
        </w:rPr>
        <w:t>2024</w:t>
      </w:r>
      <w:r w:rsidR="00F22B30" w:rsidRPr="003C649C">
        <w:rPr>
          <w:rFonts w:cstheme="minorHAnsi"/>
          <w:i/>
          <w:lang w:eastAsia="ja-JP"/>
        </w:rPr>
        <w:t>)</w:t>
      </w:r>
      <w:r w:rsidR="00F22B30" w:rsidRPr="003C649C">
        <w:rPr>
          <w:rFonts w:cstheme="minorHAnsi"/>
          <w:lang w:eastAsia="ja-JP"/>
        </w:rPr>
        <w:t xml:space="preserve"> </w:t>
      </w:r>
      <w:r w:rsidRPr="003C649C">
        <w:rPr>
          <w:rFonts w:cstheme="minorHAnsi"/>
          <w:lang w:eastAsia="ja-JP"/>
        </w:rPr>
        <w:t xml:space="preserve">using the lookup tool in ArcGIS </w:t>
      </w:r>
      <w:r w:rsidR="00C65922" w:rsidRPr="003C649C">
        <w:rPr>
          <w:rFonts w:cstheme="minorHAnsi"/>
          <w:lang w:eastAsia="ja-JP"/>
        </w:rPr>
        <w:t>t</w:t>
      </w:r>
      <w:r w:rsidR="00D304E3" w:rsidRPr="003C649C">
        <w:rPr>
          <w:rFonts w:cstheme="minorHAnsi"/>
          <w:lang w:eastAsia="ja-JP"/>
        </w:rPr>
        <w:t>o give the final attributes</w:t>
      </w:r>
      <w:r w:rsidR="00C910FF">
        <w:rPr>
          <w:rFonts w:cstheme="minorHAnsi"/>
          <w:lang w:eastAsia="ja-JP"/>
        </w:rPr>
        <w:t xml:space="preserve"> (Table 1).</w:t>
      </w:r>
    </w:p>
    <w:p w14:paraId="3EB1CF69" w14:textId="6BB41CA8" w:rsidR="00C910FF" w:rsidRPr="00FB47B1" w:rsidRDefault="00EC5507" w:rsidP="00FB47B1">
      <w:pPr>
        <w:pStyle w:val="Caption"/>
      </w:pPr>
      <w:r>
        <w:t xml:space="preserve">Table </w:t>
      </w:r>
      <w:r>
        <w:fldChar w:fldCharType="begin"/>
      </w:r>
      <w:r>
        <w:instrText xml:space="preserve"> SEQ Table \* ARABIC </w:instrText>
      </w:r>
      <w:r>
        <w:fldChar w:fldCharType="separate"/>
      </w:r>
      <w:r w:rsidR="00CD2B60">
        <w:rPr>
          <w:noProof/>
        </w:rPr>
        <w:t>1</w:t>
      </w:r>
      <w:r>
        <w:fldChar w:fldCharType="end"/>
      </w:r>
      <w:r w:rsidR="00FB47B1">
        <w:t>:</w:t>
      </w:r>
      <w:r>
        <w:t xml:space="preserve"> Attributes for</w:t>
      </w:r>
      <w:r w:rsidR="008942B1">
        <w:t xml:space="preserve"> the raster</w:t>
      </w:r>
      <w:r>
        <w:t xml:space="preserve"> </w:t>
      </w:r>
      <w:r w:rsidRPr="00FB47B1">
        <w:t>FIRE_FOR1621</w:t>
      </w:r>
    </w:p>
    <w:tbl>
      <w:tblPr>
        <w:tblStyle w:val="TableGrid"/>
        <w:tblW w:w="0" w:type="auto"/>
        <w:tblLayout w:type="fixed"/>
        <w:tblLook w:val="04A0" w:firstRow="1" w:lastRow="0" w:firstColumn="1" w:lastColumn="0" w:noHBand="0" w:noVBand="1"/>
      </w:tblPr>
      <w:tblGrid>
        <w:gridCol w:w="1838"/>
        <w:gridCol w:w="1276"/>
        <w:gridCol w:w="5528"/>
      </w:tblGrid>
      <w:tr w:rsidR="00285097" w:rsidRPr="003C649C" w14:paraId="473DC294" w14:textId="77777777" w:rsidTr="00FB47B1">
        <w:tc>
          <w:tcPr>
            <w:tcW w:w="1838" w:type="dxa"/>
            <w:shd w:val="clear" w:color="auto" w:fill="D9D9D9" w:themeFill="background1" w:themeFillShade="D9"/>
          </w:tcPr>
          <w:p w14:paraId="586ABE44" w14:textId="77777777" w:rsidR="00285097" w:rsidRPr="003C649C" w:rsidRDefault="00285097" w:rsidP="00A054A4">
            <w:pPr>
              <w:rPr>
                <w:rFonts w:cstheme="minorHAnsi"/>
                <w:b/>
                <w:sz w:val="18"/>
                <w:szCs w:val="18"/>
                <w:lang w:eastAsia="ja-JP"/>
              </w:rPr>
            </w:pPr>
            <w:r w:rsidRPr="003C649C">
              <w:rPr>
                <w:rFonts w:cstheme="minorHAnsi"/>
                <w:b/>
                <w:sz w:val="18"/>
                <w:szCs w:val="18"/>
                <w:lang w:eastAsia="ja-JP"/>
              </w:rPr>
              <w:t>Field</w:t>
            </w:r>
          </w:p>
        </w:tc>
        <w:tc>
          <w:tcPr>
            <w:tcW w:w="1276" w:type="dxa"/>
            <w:shd w:val="clear" w:color="auto" w:fill="D9D9D9" w:themeFill="background1" w:themeFillShade="D9"/>
          </w:tcPr>
          <w:p w14:paraId="12121A70" w14:textId="77777777" w:rsidR="00285097" w:rsidRPr="003C649C" w:rsidRDefault="00285097" w:rsidP="00A054A4">
            <w:pPr>
              <w:rPr>
                <w:rFonts w:cstheme="minorHAnsi"/>
                <w:b/>
                <w:sz w:val="18"/>
                <w:szCs w:val="18"/>
                <w:lang w:eastAsia="ja-JP"/>
              </w:rPr>
            </w:pPr>
            <w:r w:rsidRPr="003C649C">
              <w:rPr>
                <w:rFonts w:cstheme="minorHAnsi"/>
                <w:b/>
                <w:sz w:val="18"/>
                <w:szCs w:val="18"/>
                <w:lang w:eastAsia="ja-JP"/>
              </w:rPr>
              <w:t>Field type</w:t>
            </w:r>
          </w:p>
        </w:tc>
        <w:tc>
          <w:tcPr>
            <w:tcW w:w="5528" w:type="dxa"/>
            <w:shd w:val="clear" w:color="auto" w:fill="D9D9D9" w:themeFill="background1" w:themeFillShade="D9"/>
          </w:tcPr>
          <w:p w14:paraId="5B8CE518" w14:textId="77777777" w:rsidR="00285097" w:rsidRPr="003C649C" w:rsidRDefault="00285097" w:rsidP="00A054A4">
            <w:pPr>
              <w:rPr>
                <w:rFonts w:cstheme="minorHAnsi"/>
                <w:b/>
                <w:sz w:val="18"/>
                <w:szCs w:val="18"/>
                <w:lang w:eastAsia="ja-JP"/>
              </w:rPr>
            </w:pPr>
            <w:r w:rsidRPr="003C649C">
              <w:rPr>
                <w:rFonts w:cstheme="minorHAnsi"/>
                <w:b/>
                <w:sz w:val="18"/>
                <w:szCs w:val="18"/>
                <w:lang w:eastAsia="ja-JP"/>
              </w:rPr>
              <w:t>Description</w:t>
            </w:r>
          </w:p>
        </w:tc>
      </w:tr>
      <w:tr w:rsidR="00285097" w:rsidRPr="003C649C" w14:paraId="6FF1AA5B" w14:textId="77777777" w:rsidTr="00FB47B1">
        <w:tc>
          <w:tcPr>
            <w:tcW w:w="1838" w:type="dxa"/>
            <w:shd w:val="clear" w:color="auto" w:fill="auto"/>
          </w:tcPr>
          <w:p w14:paraId="275E8115" w14:textId="77777777" w:rsidR="00285097" w:rsidRPr="003C649C" w:rsidRDefault="00285097" w:rsidP="00FB47B1">
            <w:pPr>
              <w:spacing w:before="80" w:after="80"/>
              <w:rPr>
                <w:rFonts w:cstheme="minorHAnsi"/>
                <w:sz w:val="18"/>
                <w:szCs w:val="18"/>
                <w:lang w:eastAsia="ja-JP"/>
              </w:rPr>
            </w:pPr>
            <w:r w:rsidRPr="003C649C">
              <w:rPr>
                <w:rFonts w:cstheme="minorHAnsi"/>
                <w:sz w:val="18"/>
                <w:szCs w:val="18"/>
                <w:lang w:eastAsia="ja-JP"/>
              </w:rPr>
              <w:t>VALUE</w:t>
            </w:r>
          </w:p>
        </w:tc>
        <w:tc>
          <w:tcPr>
            <w:tcW w:w="1276" w:type="dxa"/>
            <w:shd w:val="clear" w:color="auto" w:fill="auto"/>
          </w:tcPr>
          <w:p w14:paraId="6F8AC9E2" w14:textId="5A29DB4F" w:rsidR="00285097" w:rsidRPr="003C649C" w:rsidRDefault="00935934" w:rsidP="00FB47B1">
            <w:pPr>
              <w:spacing w:before="80" w:after="80"/>
              <w:rPr>
                <w:rFonts w:cstheme="minorHAnsi"/>
                <w:sz w:val="18"/>
                <w:szCs w:val="18"/>
                <w:lang w:eastAsia="ja-JP"/>
              </w:rPr>
            </w:pPr>
            <w:r>
              <w:rPr>
                <w:rFonts w:cstheme="minorHAnsi"/>
                <w:sz w:val="18"/>
                <w:szCs w:val="18"/>
                <w:lang w:eastAsia="ja-JP"/>
              </w:rPr>
              <w:t>Numeric</w:t>
            </w:r>
          </w:p>
        </w:tc>
        <w:tc>
          <w:tcPr>
            <w:tcW w:w="5528" w:type="dxa"/>
            <w:shd w:val="clear" w:color="auto" w:fill="auto"/>
          </w:tcPr>
          <w:p w14:paraId="3A6FD957" w14:textId="77777777" w:rsidR="00285097" w:rsidRPr="003C649C" w:rsidRDefault="00285097" w:rsidP="00FB47B1">
            <w:pPr>
              <w:spacing w:before="80" w:after="80"/>
              <w:rPr>
                <w:rFonts w:cstheme="minorHAnsi"/>
                <w:sz w:val="18"/>
                <w:szCs w:val="18"/>
                <w:lang w:eastAsia="ja-JP"/>
              </w:rPr>
            </w:pPr>
            <w:r w:rsidRPr="003C649C">
              <w:rPr>
                <w:rFonts w:cstheme="minorHAnsi"/>
                <w:sz w:val="18"/>
                <w:szCs w:val="18"/>
                <w:lang w:eastAsia="ja-JP"/>
              </w:rPr>
              <w:t>Unique identifier for each unique combination of attribute table field values.</w:t>
            </w:r>
          </w:p>
        </w:tc>
      </w:tr>
      <w:tr w:rsidR="00285097" w:rsidRPr="003C649C" w14:paraId="3B906C2E" w14:textId="77777777" w:rsidTr="00FB47B1">
        <w:tc>
          <w:tcPr>
            <w:tcW w:w="1838" w:type="dxa"/>
            <w:shd w:val="clear" w:color="auto" w:fill="auto"/>
          </w:tcPr>
          <w:p w14:paraId="25215767" w14:textId="77777777" w:rsidR="00285097" w:rsidRPr="003C649C" w:rsidRDefault="00285097" w:rsidP="00FB47B1">
            <w:pPr>
              <w:spacing w:before="80" w:after="80"/>
              <w:rPr>
                <w:rFonts w:cstheme="minorHAnsi"/>
                <w:sz w:val="18"/>
                <w:szCs w:val="18"/>
                <w:lang w:eastAsia="ja-JP"/>
              </w:rPr>
            </w:pPr>
            <w:r w:rsidRPr="003C649C">
              <w:rPr>
                <w:rFonts w:cstheme="minorHAnsi"/>
                <w:sz w:val="18"/>
                <w:szCs w:val="18"/>
                <w:lang w:eastAsia="ja-JP"/>
              </w:rPr>
              <w:t>COUNT</w:t>
            </w:r>
          </w:p>
        </w:tc>
        <w:tc>
          <w:tcPr>
            <w:tcW w:w="1276" w:type="dxa"/>
            <w:shd w:val="clear" w:color="auto" w:fill="auto"/>
          </w:tcPr>
          <w:p w14:paraId="0B22C517" w14:textId="12CF4310" w:rsidR="00285097" w:rsidRPr="003C649C" w:rsidRDefault="00935934" w:rsidP="00FB47B1">
            <w:pPr>
              <w:spacing w:before="80" w:after="80"/>
              <w:rPr>
                <w:rFonts w:cstheme="minorHAnsi"/>
                <w:sz w:val="18"/>
                <w:szCs w:val="18"/>
                <w:lang w:eastAsia="ja-JP"/>
              </w:rPr>
            </w:pPr>
            <w:r>
              <w:rPr>
                <w:rFonts w:cstheme="minorHAnsi"/>
                <w:sz w:val="18"/>
                <w:szCs w:val="18"/>
                <w:lang w:eastAsia="ja-JP"/>
              </w:rPr>
              <w:t>Numeric</w:t>
            </w:r>
          </w:p>
        </w:tc>
        <w:tc>
          <w:tcPr>
            <w:tcW w:w="5528" w:type="dxa"/>
            <w:shd w:val="clear" w:color="auto" w:fill="auto"/>
          </w:tcPr>
          <w:p w14:paraId="4FEFBF73" w14:textId="77777777" w:rsidR="00285097" w:rsidRPr="003C649C" w:rsidRDefault="00285097" w:rsidP="00FB47B1">
            <w:pPr>
              <w:spacing w:before="80" w:after="80"/>
              <w:rPr>
                <w:rFonts w:cstheme="minorHAnsi"/>
                <w:sz w:val="18"/>
                <w:szCs w:val="18"/>
                <w:lang w:eastAsia="ja-JP"/>
              </w:rPr>
            </w:pPr>
            <w:r w:rsidRPr="003C649C">
              <w:rPr>
                <w:rFonts w:cstheme="minorHAnsi"/>
                <w:sz w:val="18"/>
                <w:szCs w:val="18"/>
                <w:lang w:eastAsia="ja-JP"/>
              </w:rPr>
              <w:t>Number of cells that occur for a particular VALUE. For this dataset the cell size is 100 by 100 metres. The COUNT value is equivalent to the area in hectares.</w:t>
            </w:r>
          </w:p>
        </w:tc>
      </w:tr>
      <w:tr w:rsidR="007B6CC6" w:rsidRPr="003C649C" w14:paraId="4842B270" w14:textId="77777777" w:rsidTr="00FB47B1">
        <w:tc>
          <w:tcPr>
            <w:tcW w:w="1838" w:type="dxa"/>
            <w:shd w:val="clear" w:color="auto" w:fill="auto"/>
          </w:tcPr>
          <w:p w14:paraId="2E92EC8A"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FOR_TEN</w:t>
            </w:r>
          </w:p>
        </w:tc>
        <w:tc>
          <w:tcPr>
            <w:tcW w:w="1276" w:type="dxa"/>
            <w:shd w:val="clear" w:color="auto" w:fill="auto"/>
          </w:tcPr>
          <w:p w14:paraId="55893D14" w14:textId="2050E858"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0CF90508" w14:textId="7F97F3FA" w:rsidR="007B6CC6" w:rsidRPr="00FB47B1" w:rsidRDefault="007B6CC6" w:rsidP="00FB47B1">
            <w:pPr>
              <w:spacing w:before="80" w:after="80"/>
              <w:rPr>
                <w:rFonts w:cstheme="minorHAnsi"/>
                <w:sz w:val="18"/>
                <w:szCs w:val="18"/>
                <w:vertAlign w:val="superscript"/>
                <w:lang w:eastAsia="ja-JP"/>
              </w:rPr>
            </w:pPr>
            <w:r w:rsidRPr="003C649C">
              <w:rPr>
                <w:rFonts w:cstheme="minorHAnsi"/>
                <w:sz w:val="18"/>
                <w:szCs w:val="18"/>
                <w:lang w:eastAsia="ja-JP"/>
              </w:rPr>
              <w:t xml:space="preserve">NFI forest tenure class/type. This applies to both forest and non-forest land. OCL = Other </w:t>
            </w:r>
            <w:r w:rsidR="00841583">
              <w:rPr>
                <w:rFonts w:cstheme="minorHAnsi"/>
                <w:sz w:val="18"/>
                <w:szCs w:val="18"/>
                <w:lang w:eastAsia="ja-JP"/>
              </w:rPr>
              <w:t>C</w:t>
            </w:r>
            <w:r w:rsidR="00841583" w:rsidRPr="003C649C">
              <w:rPr>
                <w:rFonts w:cstheme="minorHAnsi"/>
                <w:sz w:val="18"/>
                <w:szCs w:val="18"/>
                <w:lang w:eastAsia="ja-JP"/>
              </w:rPr>
              <w:t xml:space="preserve">rown </w:t>
            </w:r>
            <w:r>
              <w:rPr>
                <w:rFonts w:cstheme="minorHAnsi"/>
                <w:sz w:val="18"/>
                <w:szCs w:val="18"/>
                <w:lang w:eastAsia="ja-JP"/>
              </w:rPr>
              <w:t>l</w:t>
            </w:r>
            <w:r w:rsidRPr="003C649C">
              <w:rPr>
                <w:rFonts w:cstheme="minorHAnsi"/>
                <w:sz w:val="18"/>
                <w:szCs w:val="18"/>
                <w:lang w:eastAsia="ja-JP"/>
              </w:rPr>
              <w:t>and, PRIV = Private</w:t>
            </w:r>
            <w:r>
              <w:rPr>
                <w:rFonts w:cstheme="minorHAnsi"/>
                <w:sz w:val="18"/>
                <w:szCs w:val="18"/>
                <w:lang w:eastAsia="ja-JP"/>
              </w:rPr>
              <w:t xml:space="preserve"> forest</w:t>
            </w:r>
            <w:r w:rsidRPr="003C649C">
              <w:rPr>
                <w:rFonts w:cstheme="minorHAnsi"/>
                <w:sz w:val="18"/>
                <w:szCs w:val="18"/>
                <w:lang w:eastAsia="ja-JP"/>
              </w:rPr>
              <w:t>, LEASE = Leasehold</w:t>
            </w:r>
            <w:r>
              <w:rPr>
                <w:rFonts w:cstheme="minorHAnsi"/>
                <w:sz w:val="18"/>
                <w:szCs w:val="18"/>
                <w:lang w:eastAsia="ja-JP"/>
              </w:rPr>
              <w:t xml:space="preserve"> forest</w:t>
            </w:r>
            <w:r w:rsidRPr="003C649C">
              <w:rPr>
                <w:rFonts w:cstheme="minorHAnsi"/>
                <w:sz w:val="18"/>
                <w:szCs w:val="18"/>
                <w:lang w:eastAsia="ja-JP"/>
              </w:rPr>
              <w:t xml:space="preserve">, NCR = Nature </w:t>
            </w:r>
            <w:r>
              <w:rPr>
                <w:rFonts w:cstheme="minorHAnsi"/>
                <w:sz w:val="18"/>
                <w:szCs w:val="18"/>
                <w:lang w:eastAsia="ja-JP"/>
              </w:rPr>
              <w:t>c</w:t>
            </w:r>
            <w:r w:rsidRPr="003C649C">
              <w:rPr>
                <w:rFonts w:cstheme="minorHAnsi"/>
                <w:sz w:val="18"/>
                <w:szCs w:val="18"/>
                <w:lang w:eastAsia="ja-JP"/>
              </w:rPr>
              <w:t xml:space="preserve">onservation </w:t>
            </w:r>
            <w:r>
              <w:rPr>
                <w:rFonts w:cstheme="minorHAnsi"/>
                <w:sz w:val="18"/>
                <w:szCs w:val="18"/>
                <w:lang w:eastAsia="ja-JP"/>
              </w:rPr>
              <w:t>r</w:t>
            </w:r>
            <w:r w:rsidRPr="003C649C">
              <w:rPr>
                <w:rFonts w:cstheme="minorHAnsi"/>
                <w:sz w:val="18"/>
                <w:szCs w:val="18"/>
                <w:lang w:eastAsia="ja-JP"/>
              </w:rPr>
              <w:t>eserve, MUF = Multiple</w:t>
            </w:r>
            <w:r>
              <w:rPr>
                <w:rFonts w:cstheme="minorHAnsi"/>
                <w:sz w:val="18"/>
                <w:szCs w:val="18"/>
                <w:lang w:eastAsia="ja-JP"/>
              </w:rPr>
              <w:t>-u</w:t>
            </w:r>
            <w:r w:rsidRPr="003C649C">
              <w:rPr>
                <w:rFonts w:cstheme="minorHAnsi"/>
                <w:sz w:val="18"/>
                <w:szCs w:val="18"/>
                <w:lang w:eastAsia="ja-JP"/>
              </w:rPr>
              <w:t>se</w:t>
            </w:r>
            <w:r>
              <w:rPr>
                <w:rFonts w:cstheme="minorHAnsi"/>
                <w:sz w:val="18"/>
                <w:szCs w:val="18"/>
                <w:lang w:eastAsia="ja-JP"/>
              </w:rPr>
              <w:t xml:space="preserve"> public</w:t>
            </w:r>
            <w:r w:rsidRPr="003C649C">
              <w:rPr>
                <w:rFonts w:cstheme="minorHAnsi"/>
                <w:sz w:val="18"/>
                <w:szCs w:val="18"/>
                <w:lang w:eastAsia="ja-JP"/>
              </w:rPr>
              <w:t xml:space="preserve"> </w:t>
            </w:r>
            <w:r>
              <w:rPr>
                <w:rFonts w:cstheme="minorHAnsi"/>
                <w:sz w:val="18"/>
                <w:szCs w:val="18"/>
                <w:lang w:eastAsia="ja-JP"/>
              </w:rPr>
              <w:t>f</w:t>
            </w:r>
            <w:r w:rsidRPr="003C649C">
              <w:rPr>
                <w:rFonts w:cstheme="minorHAnsi"/>
                <w:sz w:val="18"/>
                <w:szCs w:val="18"/>
                <w:lang w:eastAsia="ja-JP"/>
              </w:rPr>
              <w:t>orest, ND = Unresolved tenure</w:t>
            </w:r>
            <w:r>
              <w:rPr>
                <w:rFonts w:cstheme="minorHAnsi"/>
                <w:sz w:val="18"/>
                <w:szCs w:val="18"/>
                <w:lang w:eastAsia="ja-JP"/>
              </w:rPr>
              <w:t>.</w:t>
            </w:r>
            <w:r>
              <w:rPr>
                <w:rFonts w:cstheme="minorHAnsi"/>
                <w:sz w:val="18"/>
                <w:szCs w:val="18"/>
                <w:vertAlign w:val="superscript"/>
                <w:lang w:eastAsia="ja-JP"/>
              </w:rPr>
              <w:t>1</w:t>
            </w:r>
          </w:p>
        </w:tc>
      </w:tr>
      <w:tr w:rsidR="007B6CC6" w:rsidRPr="003C649C" w14:paraId="0E5CED5B" w14:textId="77777777" w:rsidTr="00FB47B1">
        <w:tc>
          <w:tcPr>
            <w:tcW w:w="1838" w:type="dxa"/>
            <w:shd w:val="clear" w:color="auto" w:fill="auto"/>
          </w:tcPr>
          <w:p w14:paraId="41C444CF"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FOR_CATEGORY</w:t>
            </w:r>
          </w:p>
        </w:tc>
        <w:tc>
          <w:tcPr>
            <w:tcW w:w="1276" w:type="dxa"/>
            <w:shd w:val="clear" w:color="auto" w:fill="auto"/>
          </w:tcPr>
          <w:p w14:paraId="2190960A" w14:textId="0377BC14"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42D8B322"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Forest category</w:t>
            </w:r>
          </w:p>
        </w:tc>
      </w:tr>
      <w:tr w:rsidR="007B6CC6" w:rsidRPr="003C649C" w14:paraId="01D98A68" w14:textId="77777777" w:rsidTr="00FB47B1">
        <w:tc>
          <w:tcPr>
            <w:tcW w:w="1838" w:type="dxa"/>
            <w:shd w:val="clear" w:color="auto" w:fill="auto"/>
          </w:tcPr>
          <w:p w14:paraId="1E0A72E9"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Forest</w:t>
            </w:r>
          </w:p>
        </w:tc>
        <w:tc>
          <w:tcPr>
            <w:tcW w:w="1276" w:type="dxa"/>
            <w:shd w:val="clear" w:color="auto" w:fill="auto"/>
          </w:tcPr>
          <w:p w14:paraId="11E706A0" w14:textId="344C7CBA" w:rsidR="007B6CC6" w:rsidRPr="003C649C" w:rsidRDefault="00935934" w:rsidP="00FB47B1">
            <w:pPr>
              <w:spacing w:before="80" w:after="80"/>
              <w:rPr>
                <w:rFonts w:cstheme="minorHAnsi"/>
                <w:sz w:val="18"/>
                <w:szCs w:val="18"/>
                <w:lang w:eastAsia="ja-JP"/>
              </w:rPr>
            </w:pPr>
            <w:r>
              <w:rPr>
                <w:rFonts w:cstheme="minorHAnsi"/>
                <w:sz w:val="18"/>
                <w:szCs w:val="18"/>
                <w:lang w:eastAsia="ja-JP"/>
              </w:rPr>
              <w:t>Numeric</w:t>
            </w:r>
          </w:p>
        </w:tc>
        <w:tc>
          <w:tcPr>
            <w:tcW w:w="5528" w:type="dxa"/>
            <w:shd w:val="clear" w:color="auto" w:fill="auto"/>
          </w:tcPr>
          <w:p w14:paraId="66F5E185"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Binary field indicating whether pixel is forest or non-forest. FOREST = 1, Non-forest = 0</w:t>
            </w:r>
          </w:p>
        </w:tc>
      </w:tr>
      <w:tr w:rsidR="007B6CC6" w:rsidRPr="003C649C" w14:paraId="73EA787A" w14:textId="77777777" w:rsidTr="00FB47B1">
        <w:tc>
          <w:tcPr>
            <w:tcW w:w="1838" w:type="dxa"/>
            <w:shd w:val="clear" w:color="auto" w:fill="auto"/>
          </w:tcPr>
          <w:p w14:paraId="119F5827"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STATE</w:t>
            </w:r>
          </w:p>
        </w:tc>
        <w:tc>
          <w:tcPr>
            <w:tcW w:w="1276" w:type="dxa"/>
            <w:shd w:val="clear" w:color="auto" w:fill="auto"/>
          </w:tcPr>
          <w:p w14:paraId="290595A1" w14:textId="27794C4D"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564A1A94"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State or territory in which the cell occurs.</w:t>
            </w:r>
          </w:p>
        </w:tc>
      </w:tr>
      <w:tr w:rsidR="007B6CC6" w:rsidRPr="003C649C" w14:paraId="2D68BE99" w14:textId="77777777" w:rsidTr="00FB47B1">
        <w:tc>
          <w:tcPr>
            <w:tcW w:w="1838" w:type="dxa"/>
            <w:shd w:val="clear" w:color="auto" w:fill="auto"/>
          </w:tcPr>
          <w:p w14:paraId="051CE2ED"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FIRE_1617</w:t>
            </w:r>
          </w:p>
        </w:tc>
        <w:tc>
          <w:tcPr>
            <w:tcW w:w="1276" w:type="dxa"/>
            <w:shd w:val="clear" w:color="auto" w:fill="auto"/>
          </w:tcPr>
          <w:p w14:paraId="403A424A" w14:textId="7370E655"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160DE076" w14:textId="01797F5D"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Identifies forest burnt by planned or unplanned fire in financial year 2016-17. P=planned, U=unplanned.</w:t>
            </w:r>
            <w:r w:rsidR="00611B02">
              <w:rPr>
                <w:rFonts w:cstheme="minorHAnsi"/>
                <w:sz w:val="18"/>
                <w:szCs w:val="18"/>
                <w:vertAlign w:val="superscript"/>
                <w:lang w:eastAsia="ja-JP"/>
              </w:rPr>
              <w:t xml:space="preserve"> 1</w:t>
            </w:r>
          </w:p>
        </w:tc>
      </w:tr>
      <w:tr w:rsidR="007B6CC6" w:rsidRPr="003C649C" w14:paraId="44A25018" w14:textId="77777777" w:rsidTr="00FB47B1">
        <w:tc>
          <w:tcPr>
            <w:tcW w:w="1838" w:type="dxa"/>
            <w:shd w:val="clear" w:color="auto" w:fill="auto"/>
          </w:tcPr>
          <w:p w14:paraId="2664C21C"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FIRE_1718</w:t>
            </w:r>
          </w:p>
        </w:tc>
        <w:tc>
          <w:tcPr>
            <w:tcW w:w="1276" w:type="dxa"/>
            <w:shd w:val="clear" w:color="auto" w:fill="auto"/>
          </w:tcPr>
          <w:p w14:paraId="02776D70" w14:textId="4D414C34"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3AAE1D2E" w14:textId="1D47CF82"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Identifies forest burnt by planned or unplanned fire in financial year 2017-18. P=planned, U=unplanned.</w:t>
            </w:r>
            <w:r w:rsidR="00611B02">
              <w:rPr>
                <w:rFonts w:cstheme="minorHAnsi"/>
                <w:sz w:val="18"/>
                <w:szCs w:val="18"/>
                <w:vertAlign w:val="superscript"/>
                <w:lang w:eastAsia="ja-JP"/>
              </w:rPr>
              <w:t xml:space="preserve"> 1</w:t>
            </w:r>
          </w:p>
        </w:tc>
      </w:tr>
      <w:tr w:rsidR="007B6CC6" w:rsidRPr="003C649C" w14:paraId="4BDE8A20" w14:textId="77777777" w:rsidTr="00FB47B1">
        <w:tc>
          <w:tcPr>
            <w:tcW w:w="1838" w:type="dxa"/>
            <w:shd w:val="clear" w:color="auto" w:fill="auto"/>
          </w:tcPr>
          <w:p w14:paraId="21E78628"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FIRE_1819</w:t>
            </w:r>
          </w:p>
        </w:tc>
        <w:tc>
          <w:tcPr>
            <w:tcW w:w="1276" w:type="dxa"/>
            <w:shd w:val="clear" w:color="auto" w:fill="auto"/>
          </w:tcPr>
          <w:p w14:paraId="4A12736A" w14:textId="5D155482"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40E27CE7" w14:textId="683E34A4"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Identifies forest burnt by planned or unplanned fire in financial year 2018-19. P=planned, U=unplanned.</w:t>
            </w:r>
            <w:r w:rsidR="00611B02">
              <w:rPr>
                <w:rFonts w:cstheme="minorHAnsi"/>
                <w:sz w:val="18"/>
                <w:szCs w:val="18"/>
                <w:vertAlign w:val="superscript"/>
                <w:lang w:eastAsia="ja-JP"/>
              </w:rPr>
              <w:t xml:space="preserve"> 1</w:t>
            </w:r>
          </w:p>
        </w:tc>
      </w:tr>
      <w:tr w:rsidR="007B6CC6" w:rsidRPr="003C649C" w14:paraId="54A87072" w14:textId="77777777" w:rsidTr="00FB47B1">
        <w:tc>
          <w:tcPr>
            <w:tcW w:w="1838" w:type="dxa"/>
            <w:shd w:val="clear" w:color="auto" w:fill="auto"/>
          </w:tcPr>
          <w:p w14:paraId="3365D028" w14:textId="77777777"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FIRE_1920</w:t>
            </w:r>
          </w:p>
        </w:tc>
        <w:tc>
          <w:tcPr>
            <w:tcW w:w="1276" w:type="dxa"/>
            <w:shd w:val="clear" w:color="auto" w:fill="auto"/>
          </w:tcPr>
          <w:p w14:paraId="63EF62E6" w14:textId="1657F577" w:rsidR="007B6CC6" w:rsidRPr="003C649C" w:rsidRDefault="007B6CC6" w:rsidP="00FB47B1">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71B1FF9F" w14:textId="483707E0" w:rsidR="007B6CC6" w:rsidRPr="003C649C" w:rsidRDefault="007B6CC6" w:rsidP="00FB47B1">
            <w:pPr>
              <w:spacing w:before="80" w:after="80"/>
              <w:rPr>
                <w:rFonts w:cstheme="minorHAnsi"/>
                <w:sz w:val="18"/>
                <w:szCs w:val="18"/>
                <w:lang w:eastAsia="ja-JP"/>
              </w:rPr>
            </w:pPr>
            <w:r w:rsidRPr="003C649C">
              <w:rPr>
                <w:rFonts w:cstheme="minorHAnsi"/>
                <w:sz w:val="18"/>
                <w:szCs w:val="18"/>
                <w:lang w:eastAsia="ja-JP"/>
              </w:rPr>
              <w:t>Identifies forest burnt by planned or unplanned fire in financial year 2019-20. P=planned, U=unplanned.</w:t>
            </w:r>
            <w:r w:rsidR="00611B02">
              <w:rPr>
                <w:rFonts w:cstheme="minorHAnsi"/>
                <w:sz w:val="18"/>
                <w:szCs w:val="18"/>
                <w:vertAlign w:val="superscript"/>
                <w:lang w:eastAsia="ja-JP"/>
              </w:rPr>
              <w:t xml:space="preserve"> 1</w:t>
            </w:r>
          </w:p>
        </w:tc>
      </w:tr>
      <w:tr w:rsidR="007B6CC6" w:rsidRPr="003C649C" w14:paraId="47719E3F" w14:textId="77777777" w:rsidTr="00910129">
        <w:tc>
          <w:tcPr>
            <w:tcW w:w="1838" w:type="dxa"/>
            <w:shd w:val="clear" w:color="auto" w:fill="auto"/>
          </w:tcPr>
          <w:p w14:paraId="5CEE9EA7" w14:textId="77777777"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FIRE_2021</w:t>
            </w:r>
          </w:p>
        </w:tc>
        <w:tc>
          <w:tcPr>
            <w:tcW w:w="1276" w:type="dxa"/>
            <w:shd w:val="clear" w:color="auto" w:fill="auto"/>
          </w:tcPr>
          <w:p w14:paraId="49495352" w14:textId="537BAD90" w:rsidR="007B6CC6" w:rsidRPr="003C649C" w:rsidRDefault="007B6CC6" w:rsidP="00910129">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1D0E44C9" w14:textId="4C0CF0D9"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Identifies forest burnt by planned or unplanned fire in financial year 2020-21. P=planned, U=unplanned.</w:t>
            </w:r>
            <w:r w:rsidR="00611B02">
              <w:rPr>
                <w:rFonts w:cstheme="minorHAnsi"/>
                <w:sz w:val="18"/>
                <w:szCs w:val="18"/>
                <w:vertAlign w:val="superscript"/>
                <w:lang w:eastAsia="ja-JP"/>
              </w:rPr>
              <w:t xml:space="preserve"> 1</w:t>
            </w:r>
          </w:p>
        </w:tc>
      </w:tr>
      <w:tr w:rsidR="007B6CC6" w:rsidRPr="003C649C" w14:paraId="4DB0A518" w14:textId="77777777" w:rsidTr="00910129">
        <w:tc>
          <w:tcPr>
            <w:tcW w:w="1838" w:type="dxa"/>
            <w:shd w:val="clear" w:color="auto" w:fill="auto"/>
          </w:tcPr>
          <w:p w14:paraId="6CD0BECF" w14:textId="77777777"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lastRenderedPageBreak/>
              <w:t>ALL_FIRE</w:t>
            </w:r>
          </w:p>
        </w:tc>
        <w:tc>
          <w:tcPr>
            <w:tcW w:w="1276" w:type="dxa"/>
            <w:shd w:val="clear" w:color="auto" w:fill="auto"/>
          </w:tcPr>
          <w:p w14:paraId="1F3508EE" w14:textId="4ABE5DB4" w:rsidR="007B6CC6" w:rsidRPr="003C649C" w:rsidRDefault="007B6CC6" w:rsidP="00910129">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50A46482" w14:textId="77777777"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 xml:space="preserve">Concatenation of values in fields </w:t>
            </w:r>
            <w:r w:rsidRPr="003C649C">
              <w:rPr>
                <w:rFonts w:cstheme="minorHAnsi"/>
                <w:b/>
                <w:bCs/>
                <w:sz w:val="18"/>
                <w:szCs w:val="18"/>
                <w:lang w:eastAsia="ja-JP"/>
              </w:rPr>
              <w:t>FIRE_1617, FIRE_1718, FIRE_1819, FIRE_1920, FIRE_2021.</w:t>
            </w:r>
          </w:p>
        </w:tc>
      </w:tr>
      <w:tr w:rsidR="007B6CC6" w:rsidRPr="003C649C" w14:paraId="04E79606" w14:textId="77777777" w:rsidTr="00910129">
        <w:tc>
          <w:tcPr>
            <w:tcW w:w="1838" w:type="dxa"/>
            <w:tcBorders>
              <w:bottom w:val="single" w:sz="4" w:space="0" w:color="auto"/>
            </w:tcBorders>
            <w:shd w:val="clear" w:color="auto" w:fill="auto"/>
          </w:tcPr>
          <w:p w14:paraId="0CBA69B5" w14:textId="77777777"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FOR_BURNS</w:t>
            </w:r>
          </w:p>
        </w:tc>
        <w:tc>
          <w:tcPr>
            <w:tcW w:w="1276" w:type="dxa"/>
            <w:tcBorders>
              <w:bottom w:val="single" w:sz="4" w:space="0" w:color="auto"/>
            </w:tcBorders>
            <w:shd w:val="clear" w:color="auto" w:fill="auto"/>
          </w:tcPr>
          <w:p w14:paraId="6675EC04" w14:textId="7559C315" w:rsidR="007B6CC6" w:rsidRPr="003C649C" w:rsidRDefault="00935934" w:rsidP="00910129">
            <w:pPr>
              <w:spacing w:before="80" w:after="80"/>
              <w:rPr>
                <w:rFonts w:cstheme="minorHAnsi"/>
                <w:sz w:val="18"/>
                <w:szCs w:val="18"/>
                <w:lang w:eastAsia="ja-JP"/>
              </w:rPr>
            </w:pPr>
            <w:r>
              <w:rPr>
                <w:rFonts w:cstheme="minorHAnsi"/>
                <w:sz w:val="18"/>
                <w:szCs w:val="18"/>
                <w:lang w:eastAsia="ja-JP"/>
              </w:rPr>
              <w:t>Numeric</w:t>
            </w:r>
          </w:p>
        </w:tc>
        <w:tc>
          <w:tcPr>
            <w:tcW w:w="5528" w:type="dxa"/>
            <w:tcBorders>
              <w:bottom w:val="single" w:sz="4" w:space="0" w:color="auto"/>
            </w:tcBorders>
            <w:shd w:val="clear" w:color="auto" w:fill="auto"/>
          </w:tcPr>
          <w:p w14:paraId="54EC362F" w14:textId="4F2C844D"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Number of times a forest pixel was burnt between 2016 and 2021:  0=not burnt, 1= 1 burn, 2=2</w:t>
            </w:r>
            <w:r w:rsidR="00611B02">
              <w:rPr>
                <w:rFonts w:cstheme="minorHAnsi"/>
                <w:sz w:val="18"/>
                <w:szCs w:val="18"/>
                <w:lang w:eastAsia="ja-JP"/>
              </w:rPr>
              <w:t xml:space="preserve"> </w:t>
            </w:r>
            <w:r w:rsidRPr="003C649C">
              <w:rPr>
                <w:rFonts w:cstheme="minorHAnsi"/>
                <w:sz w:val="18"/>
                <w:szCs w:val="18"/>
                <w:lang w:eastAsia="ja-JP"/>
              </w:rPr>
              <w:t>burns, 3=3 burns, 4=4 burns, 5= 5 burns, -9= Non-forest (may be burnt or unburnt).</w:t>
            </w:r>
          </w:p>
        </w:tc>
      </w:tr>
      <w:tr w:rsidR="007B6CC6" w:rsidRPr="003C649C" w14:paraId="2378DCD5" w14:textId="77777777" w:rsidTr="00910129">
        <w:tc>
          <w:tcPr>
            <w:tcW w:w="1838" w:type="dxa"/>
            <w:shd w:val="clear" w:color="auto" w:fill="auto"/>
          </w:tcPr>
          <w:p w14:paraId="43731BB4" w14:textId="77777777"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FOREST_BURN_TYPE</w:t>
            </w:r>
          </w:p>
        </w:tc>
        <w:tc>
          <w:tcPr>
            <w:tcW w:w="1276" w:type="dxa"/>
            <w:shd w:val="clear" w:color="auto" w:fill="auto"/>
          </w:tcPr>
          <w:p w14:paraId="31FA92B8" w14:textId="01A5B697" w:rsidR="007B6CC6" w:rsidRPr="003C649C" w:rsidRDefault="007B6CC6" w:rsidP="00910129">
            <w:pPr>
              <w:spacing w:before="80" w:after="80"/>
              <w:rPr>
                <w:rFonts w:cstheme="minorHAnsi"/>
                <w:sz w:val="18"/>
                <w:szCs w:val="18"/>
                <w:lang w:eastAsia="ja-JP"/>
              </w:rPr>
            </w:pPr>
            <w:r>
              <w:rPr>
                <w:rFonts w:cstheme="minorHAnsi"/>
                <w:sz w:val="18"/>
                <w:szCs w:val="18"/>
                <w:lang w:eastAsia="ja-JP"/>
              </w:rPr>
              <w:t>String (T</w:t>
            </w:r>
            <w:r w:rsidRPr="003C649C">
              <w:rPr>
                <w:rFonts w:cstheme="minorHAnsi"/>
                <w:sz w:val="18"/>
                <w:szCs w:val="18"/>
                <w:lang w:eastAsia="ja-JP"/>
              </w:rPr>
              <w:t>ext</w:t>
            </w:r>
            <w:r>
              <w:rPr>
                <w:rFonts w:cstheme="minorHAnsi"/>
                <w:sz w:val="18"/>
                <w:szCs w:val="18"/>
                <w:lang w:eastAsia="ja-JP"/>
              </w:rPr>
              <w:t>)</w:t>
            </w:r>
          </w:p>
        </w:tc>
        <w:tc>
          <w:tcPr>
            <w:tcW w:w="5528" w:type="dxa"/>
            <w:shd w:val="clear" w:color="auto" w:fill="auto"/>
          </w:tcPr>
          <w:p w14:paraId="74DB7DDF" w14:textId="5DEB2FF1" w:rsidR="007B6CC6" w:rsidRPr="003C649C" w:rsidRDefault="007B6CC6" w:rsidP="00910129">
            <w:pPr>
              <w:spacing w:before="80" w:after="80"/>
              <w:rPr>
                <w:rFonts w:cstheme="minorHAnsi"/>
                <w:sz w:val="18"/>
                <w:szCs w:val="18"/>
                <w:lang w:eastAsia="ja-JP"/>
              </w:rPr>
            </w:pPr>
            <w:r w:rsidRPr="003C649C">
              <w:rPr>
                <w:rFonts w:cstheme="minorHAnsi"/>
                <w:sz w:val="18"/>
                <w:szCs w:val="18"/>
                <w:lang w:eastAsia="ja-JP"/>
              </w:rPr>
              <w:t xml:space="preserve">Groups forest burnt by burn type: </w:t>
            </w:r>
            <w:r w:rsidRPr="003C649C">
              <w:rPr>
                <w:rFonts w:cstheme="minorHAnsi"/>
                <w:b/>
                <w:bCs/>
                <w:i/>
                <w:iCs/>
                <w:sz w:val="18"/>
                <w:szCs w:val="18"/>
                <w:lang w:eastAsia="ja-JP"/>
              </w:rPr>
              <w:t>Unplanned burns only</w:t>
            </w:r>
            <w:r w:rsidRPr="003C649C">
              <w:rPr>
                <w:rFonts w:cstheme="minorHAnsi"/>
                <w:sz w:val="18"/>
                <w:szCs w:val="18"/>
                <w:lang w:eastAsia="ja-JP"/>
              </w:rPr>
              <w:t xml:space="preserve">, </w:t>
            </w:r>
            <w:r w:rsidRPr="003C649C">
              <w:rPr>
                <w:rFonts w:cstheme="minorHAnsi"/>
                <w:b/>
                <w:bCs/>
                <w:i/>
                <w:iCs/>
                <w:sz w:val="18"/>
                <w:szCs w:val="18"/>
                <w:lang w:eastAsia="ja-JP"/>
              </w:rPr>
              <w:t>Planned burns only</w:t>
            </w:r>
            <w:r w:rsidRPr="003C649C">
              <w:rPr>
                <w:rFonts w:cstheme="minorHAnsi"/>
                <w:sz w:val="18"/>
                <w:szCs w:val="18"/>
                <w:lang w:eastAsia="ja-JP"/>
              </w:rPr>
              <w:t xml:space="preserve">, </w:t>
            </w:r>
            <w:r w:rsidRPr="003C649C">
              <w:rPr>
                <w:rFonts w:cstheme="minorHAnsi"/>
                <w:b/>
                <w:bCs/>
                <w:i/>
                <w:iCs/>
                <w:sz w:val="18"/>
                <w:szCs w:val="18"/>
                <w:lang w:eastAsia="ja-JP"/>
              </w:rPr>
              <w:t>Planned and Unplanned burns</w:t>
            </w:r>
            <w:r w:rsidRPr="003C649C">
              <w:rPr>
                <w:rFonts w:cstheme="minorHAnsi"/>
                <w:sz w:val="18"/>
                <w:szCs w:val="18"/>
                <w:lang w:eastAsia="ja-JP"/>
              </w:rPr>
              <w:t xml:space="preserve">, </w:t>
            </w:r>
            <w:r w:rsidRPr="003C649C">
              <w:rPr>
                <w:rFonts w:cstheme="minorHAnsi"/>
                <w:b/>
                <w:bCs/>
                <w:i/>
                <w:iCs/>
                <w:sz w:val="18"/>
                <w:szCs w:val="18"/>
                <w:lang w:eastAsia="ja-JP"/>
              </w:rPr>
              <w:t>Forest not burnt</w:t>
            </w:r>
            <w:r w:rsidRPr="003C649C">
              <w:rPr>
                <w:rFonts w:cstheme="minorHAnsi"/>
                <w:sz w:val="18"/>
                <w:szCs w:val="18"/>
                <w:lang w:eastAsia="ja-JP"/>
              </w:rPr>
              <w:t xml:space="preserve">. </w:t>
            </w:r>
          </w:p>
        </w:tc>
      </w:tr>
    </w:tbl>
    <w:p w14:paraId="5CDE7106" w14:textId="359A21E7" w:rsidR="00D6254D" w:rsidRDefault="004D54F5" w:rsidP="007D690A">
      <w:r w:rsidRPr="00910129">
        <w:rPr>
          <w:rFonts w:cstheme="minorHAnsi"/>
          <w:b/>
          <w:bCs/>
          <w:sz w:val="20"/>
          <w:szCs w:val="20"/>
          <w:vertAlign w:val="superscript"/>
          <w:lang w:eastAsia="ja-JP"/>
        </w:rPr>
        <w:t>1</w:t>
      </w:r>
      <w:r>
        <w:rPr>
          <w:rFonts w:cstheme="minorHAnsi"/>
          <w:b/>
          <w:bCs/>
          <w:sz w:val="20"/>
          <w:szCs w:val="20"/>
          <w:lang w:eastAsia="ja-JP"/>
        </w:rPr>
        <w:t xml:space="preserve"> </w:t>
      </w:r>
      <w:r w:rsidRPr="00910129">
        <w:rPr>
          <w:rFonts w:cstheme="minorHAnsi"/>
          <w:sz w:val="18"/>
          <w:szCs w:val="18"/>
          <w:lang w:eastAsia="ja-JP"/>
        </w:rPr>
        <w:t xml:space="preserve">Refer to </w:t>
      </w:r>
      <w:hyperlink r:id="rId22" w:history="1">
        <w:r w:rsidR="00CB5052" w:rsidRPr="00910129">
          <w:rPr>
            <w:rStyle w:val="Hyperlink"/>
            <w:rFonts w:cstheme="minorHAnsi"/>
            <w:iCs/>
            <w:sz w:val="18"/>
            <w:szCs w:val="18"/>
          </w:rPr>
          <w:t>Australia’s forests and forestry glossary</w:t>
        </w:r>
      </w:hyperlink>
      <w:r w:rsidR="00CB5052" w:rsidRPr="00910129">
        <w:rPr>
          <w:rStyle w:val="A0"/>
          <w:rFonts w:cstheme="minorHAnsi"/>
          <w:color w:val="000000" w:themeColor="text1"/>
          <w:sz w:val="18"/>
          <w:szCs w:val="18"/>
        </w:rPr>
        <w:t xml:space="preserve"> (ABARES 2020) for definitions</w:t>
      </w:r>
      <w:r w:rsidR="00611B02">
        <w:rPr>
          <w:rStyle w:val="A0"/>
          <w:rFonts w:cstheme="minorHAnsi"/>
          <w:color w:val="000000" w:themeColor="text1"/>
          <w:sz w:val="18"/>
          <w:szCs w:val="18"/>
        </w:rPr>
        <w:t>.</w:t>
      </w:r>
    </w:p>
    <w:p w14:paraId="5CA2C8F9" w14:textId="55E2C22E" w:rsidR="00D6254D" w:rsidRPr="00DD3B31" w:rsidRDefault="00D6254D" w:rsidP="00D6254D">
      <w:pPr>
        <w:pStyle w:val="Caption"/>
        <w:contextualSpacing/>
        <w:rPr>
          <w:rFonts w:cstheme="minorHAnsi"/>
        </w:rPr>
      </w:pPr>
      <w:r w:rsidRPr="00DD3B31">
        <w:rPr>
          <w:rFonts w:cstheme="minorHAnsi"/>
        </w:rPr>
        <w:t xml:space="preserve">Table </w:t>
      </w:r>
      <w:r>
        <w:rPr>
          <w:rFonts w:cstheme="minorHAnsi"/>
        </w:rPr>
        <w:t>2</w:t>
      </w:r>
      <w:r w:rsidR="005F1183">
        <w:rPr>
          <w:rFonts w:cstheme="minorHAnsi"/>
        </w:rPr>
        <w:t xml:space="preserve">: </w:t>
      </w:r>
      <w:r w:rsidRPr="00DD3B31">
        <w:rPr>
          <w:rFonts w:cstheme="minorHAnsi"/>
        </w:rPr>
        <w:t xml:space="preserve">Attribute symbology and colour values </w:t>
      </w:r>
      <w:r>
        <w:rPr>
          <w:rFonts w:cstheme="minorHAnsi"/>
        </w:rPr>
        <w:t xml:space="preserve">for number of burns during </w:t>
      </w:r>
      <w:r w:rsidRPr="003C649C">
        <w:rPr>
          <w:rFonts w:cstheme="minorHAnsi"/>
          <w:lang w:eastAsia="ja-JP"/>
        </w:rPr>
        <w:t xml:space="preserve">the reporting </w:t>
      </w:r>
      <w:r w:rsidRPr="003C649C">
        <w:rPr>
          <w:rFonts w:cstheme="minorHAnsi"/>
        </w:rPr>
        <w:t xml:space="preserve">period </w:t>
      </w:r>
      <w:r>
        <w:rPr>
          <w:rFonts w:cstheme="minorHAnsi"/>
        </w:rPr>
        <w:t xml:space="preserve">in the raster </w:t>
      </w:r>
      <w:r w:rsidRPr="004951CA">
        <w:t>FIRE_FOR1621</w:t>
      </w:r>
      <w:r w:rsidR="007D690A">
        <w:t>.</w:t>
      </w:r>
    </w:p>
    <w:tbl>
      <w:tblPr>
        <w:tblStyle w:val="TableGrid"/>
        <w:tblW w:w="0" w:type="auto"/>
        <w:tblLook w:val="04A0" w:firstRow="1" w:lastRow="0" w:firstColumn="1" w:lastColumn="0" w:noHBand="0" w:noVBand="1"/>
      </w:tblPr>
      <w:tblGrid>
        <w:gridCol w:w="1135"/>
        <w:gridCol w:w="2404"/>
        <w:gridCol w:w="897"/>
        <w:gridCol w:w="898"/>
        <w:gridCol w:w="898"/>
        <w:gridCol w:w="1475"/>
        <w:gridCol w:w="1309"/>
      </w:tblGrid>
      <w:tr w:rsidR="007D690A" w:rsidRPr="001433BC" w14:paraId="0AD1E5AD" w14:textId="77777777" w:rsidTr="007D690A">
        <w:tc>
          <w:tcPr>
            <w:tcW w:w="1135" w:type="dxa"/>
            <w:vMerge w:val="restart"/>
            <w:shd w:val="clear" w:color="auto" w:fill="auto"/>
            <w:vAlign w:val="bottom"/>
          </w:tcPr>
          <w:p w14:paraId="6C04D178" w14:textId="77777777" w:rsidR="00D6254D" w:rsidRPr="004D2B7B" w:rsidRDefault="00D6254D" w:rsidP="004D2B7B">
            <w:pPr>
              <w:rPr>
                <w:rFonts w:cstheme="minorHAnsi"/>
                <w:b/>
                <w:bCs/>
                <w:sz w:val="18"/>
                <w:szCs w:val="18"/>
              </w:rPr>
            </w:pPr>
            <w:r w:rsidRPr="004D2B7B">
              <w:rPr>
                <w:rFonts w:cstheme="minorHAnsi"/>
                <w:b/>
                <w:bCs/>
                <w:color w:val="000000"/>
                <w:sz w:val="18"/>
                <w:szCs w:val="18"/>
              </w:rPr>
              <w:t>FOR_BURNS</w:t>
            </w:r>
            <w:r w:rsidRPr="004D2B7B">
              <w:rPr>
                <w:rFonts w:cstheme="minorHAnsi"/>
                <w:b/>
                <w:bCs/>
                <w:sz w:val="18"/>
                <w:szCs w:val="18"/>
              </w:rPr>
              <w:t xml:space="preserve"> </w:t>
            </w:r>
          </w:p>
        </w:tc>
        <w:tc>
          <w:tcPr>
            <w:tcW w:w="2404" w:type="dxa"/>
            <w:vMerge w:val="restart"/>
            <w:shd w:val="clear" w:color="auto" w:fill="auto"/>
            <w:vAlign w:val="bottom"/>
          </w:tcPr>
          <w:p w14:paraId="0FE4E0B5" w14:textId="77777777" w:rsidR="00D6254D" w:rsidRPr="004D2B7B" w:rsidRDefault="00D6254D" w:rsidP="004D2B7B">
            <w:pPr>
              <w:rPr>
                <w:rFonts w:cstheme="minorHAnsi"/>
                <w:b/>
                <w:bCs/>
                <w:color w:val="000000"/>
                <w:sz w:val="18"/>
                <w:szCs w:val="18"/>
                <w:lang w:eastAsia="en-AU"/>
              </w:rPr>
            </w:pPr>
            <w:r w:rsidRPr="004D2B7B">
              <w:rPr>
                <w:rFonts w:cstheme="minorHAnsi"/>
                <w:b/>
                <w:bCs/>
                <w:color w:val="000000"/>
                <w:sz w:val="18"/>
                <w:szCs w:val="18"/>
              </w:rPr>
              <w:t>Description</w:t>
            </w:r>
          </w:p>
        </w:tc>
        <w:tc>
          <w:tcPr>
            <w:tcW w:w="2693" w:type="dxa"/>
            <w:gridSpan w:val="3"/>
            <w:shd w:val="clear" w:color="auto" w:fill="auto"/>
            <w:vAlign w:val="bottom"/>
          </w:tcPr>
          <w:p w14:paraId="5A8D39D2" w14:textId="77777777" w:rsidR="00D6254D" w:rsidRPr="004D2B7B" w:rsidRDefault="00D6254D" w:rsidP="004D2B7B">
            <w:pPr>
              <w:jc w:val="center"/>
              <w:rPr>
                <w:rFonts w:cstheme="minorHAnsi"/>
                <w:b/>
                <w:bCs/>
                <w:sz w:val="18"/>
                <w:szCs w:val="18"/>
              </w:rPr>
            </w:pPr>
            <w:r w:rsidRPr="004D2B7B">
              <w:rPr>
                <w:rFonts w:cstheme="minorHAnsi"/>
                <w:b/>
                <w:bCs/>
                <w:sz w:val="18"/>
                <w:szCs w:val="18"/>
              </w:rPr>
              <w:t>RGB values</w:t>
            </w:r>
          </w:p>
        </w:tc>
        <w:tc>
          <w:tcPr>
            <w:tcW w:w="1475" w:type="dxa"/>
            <w:vMerge w:val="restart"/>
            <w:shd w:val="clear" w:color="auto" w:fill="auto"/>
            <w:vAlign w:val="bottom"/>
          </w:tcPr>
          <w:p w14:paraId="76F024B9" w14:textId="77777777" w:rsidR="00D6254D" w:rsidRPr="004D2B7B" w:rsidRDefault="00D6254D" w:rsidP="004D2B7B">
            <w:pPr>
              <w:rPr>
                <w:rFonts w:cstheme="minorHAnsi"/>
                <w:b/>
                <w:bCs/>
                <w:sz w:val="18"/>
                <w:szCs w:val="18"/>
              </w:rPr>
            </w:pPr>
            <w:r w:rsidRPr="004D2B7B">
              <w:rPr>
                <w:rFonts w:cstheme="minorHAnsi"/>
                <w:b/>
                <w:bCs/>
                <w:sz w:val="18"/>
                <w:szCs w:val="18"/>
              </w:rPr>
              <w:t>Hexadecimal value</w:t>
            </w:r>
          </w:p>
        </w:tc>
        <w:tc>
          <w:tcPr>
            <w:tcW w:w="1309" w:type="dxa"/>
            <w:vMerge w:val="restart"/>
            <w:shd w:val="clear" w:color="auto" w:fill="auto"/>
            <w:vAlign w:val="bottom"/>
          </w:tcPr>
          <w:p w14:paraId="75BDBB93" w14:textId="77777777" w:rsidR="00D6254D" w:rsidRPr="004D2B7B" w:rsidRDefault="00D6254D" w:rsidP="004D2B7B">
            <w:pPr>
              <w:jc w:val="center"/>
              <w:rPr>
                <w:rFonts w:cstheme="minorHAnsi"/>
                <w:b/>
                <w:bCs/>
                <w:sz w:val="18"/>
                <w:szCs w:val="18"/>
              </w:rPr>
            </w:pPr>
            <w:r w:rsidRPr="004D2B7B">
              <w:rPr>
                <w:rFonts w:cstheme="minorHAnsi"/>
                <w:b/>
                <w:bCs/>
                <w:sz w:val="18"/>
                <w:szCs w:val="18"/>
              </w:rPr>
              <w:t>Colour</w:t>
            </w:r>
          </w:p>
        </w:tc>
      </w:tr>
      <w:tr w:rsidR="00D6254D" w:rsidRPr="001433BC" w14:paraId="229DA0C5" w14:textId="77777777" w:rsidTr="007D690A">
        <w:tc>
          <w:tcPr>
            <w:tcW w:w="1135" w:type="dxa"/>
            <w:vMerge/>
          </w:tcPr>
          <w:p w14:paraId="3164C749" w14:textId="77777777" w:rsidR="00D6254D" w:rsidRPr="004D2B7B" w:rsidRDefault="00D6254D" w:rsidP="004D2B7B">
            <w:pPr>
              <w:spacing w:before="0"/>
              <w:rPr>
                <w:rFonts w:cstheme="minorHAnsi"/>
                <w:sz w:val="18"/>
                <w:szCs w:val="18"/>
              </w:rPr>
            </w:pPr>
          </w:p>
        </w:tc>
        <w:tc>
          <w:tcPr>
            <w:tcW w:w="2404" w:type="dxa"/>
            <w:vMerge/>
          </w:tcPr>
          <w:p w14:paraId="023E0028" w14:textId="77777777" w:rsidR="00D6254D" w:rsidRPr="004D2B7B" w:rsidRDefault="00D6254D" w:rsidP="004D2B7B">
            <w:pPr>
              <w:spacing w:before="0"/>
              <w:rPr>
                <w:rFonts w:cstheme="minorHAnsi"/>
                <w:sz w:val="18"/>
                <w:szCs w:val="18"/>
              </w:rPr>
            </w:pPr>
          </w:p>
        </w:tc>
        <w:tc>
          <w:tcPr>
            <w:tcW w:w="897" w:type="dxa"/>
            <w:shd w:val="clear" w:color="auto" w:fill="auto"/>
          </w:tcPr>
          <w:p w14:paraId="1F98C0B2" w14:textId="77777777" w:rsidR="00D6254D" w:rsidRPr="004D2B7B" w:rsidRDefault="00D6254D" w:rsidP="004D2B7B">
            <w:pPr>
              <w:spacing w:before="0"/>
              <w:jc w:val="center"/>
              <w:rPr>
                <w:rFonts w:cstheme="minorHAnsi"/>
                <w:b/>
                <w:bCs/>
                <w:sz w:val="18"/>
                <w:szCs w:val="18"/>
              </w:rPr>
            </w:pPr>
            <w:r w:rsidRPr="004D2B7B">
              <w:rPr>
                <w:rFonts w:cstheme="minorHAnsi"/>
                <w:b/>
                <w:bCs/>
                <w:sz w:val="18"/>
                <w:szCs w:val="18"/>
              </w:rPr>
              <w:t>R</w:t>
            </w:r>
          </w:p>
        </w:tc>
        <w:tc>
          <w:tcPr>
            <w:tcW w:w="898" w:type="dxa"/>
            <w:shd w:val="clear" w:color="auto" w:fill="auto"/>
          </w:tcPr>
          <w:p w14:paraId="42252F0E" w14:textId="77777777" w:rsidR="00D6254D" w:rsidRPr="004D2B7B" w:rsidRDefault="00D6254D" w:rsidP="004D2B7B">
            <w:pPr>
              <w:spacing w:before="0"/>
              <w:jc w:val="center"/>
              <w:rPr>
                <w:rFonts w:cstheme="minorHAnsi"/>
                <w:b/>
                <w:bCs/>
                <w:sz w:val="18"/>
                <w:szCs w:val="18"/>
              </w:rPr>
            </w:pPr>
            <w:r w:rsidRPr="004D2B7B">
              <w:rPr>
                <w:rFonts w:cstheme="minorHAnsi"/>
                <w:b/>
                <w:bCs/>
                <w:sz w:val="18"/>
                <w:szCs w:val="18"/>
              </w:rPr>
              <w:t>G</w:t>
            </w:r>
          </w:p>
        </w:tc>
        <w:tc>
          <w:tcPr>
            <w:tcW w:w="898" w:type="dxa"/>
            <w:shd w:val="clear" w:color="auto" w:fill="auto"/>
          </w:tcPr>
          <w:p w14:paraId="278AF405" w14:textId="77777777" w:rsidR="00D6254D" w:rsidRPr="004D2B7B" w:rsidRDefault="00D6254D" w:rsidP="004D2B7B">
            <w:pPr>
              <w:spacing w:before="0"/>
              <w:jc w:val="center"/>
              <w:rPr>
                <w:rFonts w:cstheme="minorHAnsi"/>
                <w:b/>
                <w:bCs/>
                <w:sz w:val="18"/>
                <w:szCs w:val="18"/>
              </w:rPr>
            </w:pPr>
            <w:r w:rsidRPr="004D2B7B">
              <w:rPr>
                <w:rFonts w:cstheme="minorHAnsi"/>
                <w:b/>
                <w:bCs/>
                <w:sz w:val="18"/>
                <w:szCs w:val="18"/>
              </w:rPr>
              <w:t>B</w:t>
            </w:r>
          </w:p>
        </w:tc>
        <w:tc>
          <w:tcPr>
            <w:tcW w:w="1475" w:type="dxa"/>
            <w:vMerge/>
          </w:tcPr>
          <w:p w14:paraId="18C025AE" w14:textId="77777777" w:rsidR="00D6254D" w:rsidRPr="004D2B7B" w:rsidRDefault="00D6254D" w:rsidP="004D2B7B">
            <w:pPr>
              <w:spacing w:before="0"/>
              <w:rPr>
                <w:rFonts w:cstheme="minorHAnsi"/>
                <w:sz w:val="18"/>
                <w:szCs w:val="18"/>
              </w:rPr>
            </w:pPr>
          </w:p>
        </w:tc>
        <w:tc>
          <w:tcPr>
            <w:tcW w:w="1309" w:type="dxa"/>
            <w:vMerge/>
            <w:tcBorders>
              <w:bottom w:val="single" w:sz="4" w:space="0" w:color="auto"/>
            </w:tcBorders>
          </w:tcPr>
          <w:p w14:paraId="1E725117" w14:textId="77777777" w:rsidR="00D6254D" w:rsidRPr="004D2B7B" w:rsidRDefault="00D6254D" w:rsidP="004D2B7B">
            <w:pPr>
              <w:spacing w:before="0"/>
              <w:rPr>
                <w:rFonts w:cstheme="minorHAnsi"/>
                <w:sz w:val="18"/>
                <w:szCs w:val="18"/>
              </w:rPr>
            </w:pPr>
          </w:p>
        </w:tc>
      </w:tr>
      <w:tr w:rsidR="00D6254D" w:rsidRPr="001433BC" w14:paraId="3193CAC7" w14:textId="77777777" w:rsidTr="004D2B7B">
        <w:tc>
          <w:tcPr>
            <w:tcW w:w="1135" w:type="dxa"/>
            <w:vAlign w:val="bottom"/>
          </w:tcPr>
          <w:p w14:paraId="142D6F00"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-9</w:t>
            </w:r>
          </w:p>
        </w:tc>
        <w:tc>
          <w:tcPr>
            <w:tcW w:w="2404" w:type="dxa"/>
            <w:vAlign w:val="bottom"/>
          </w:tcPr>
          <w:p w14:paraId="2E0806C7"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Non-forest</w:t>
            </w:r>
          </w:p>
        </w:tc>
        <w:tc>
          <w:tcPr>
            <w:tcW w:w="897" w:type="dxa"/>
            <w:vAlign w:val="center"/>
          </w:tcPr>
          <w:p w14:paraId="04F8C77B"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240</w:t>
            </w:r>
          </w:p>
        </w:tc>
        <w:tc>
          <w:tcPr>
            <w:tcW w:w="898" w:type="dxa"/>
            <w:vAlign w:val="center"/>
          </w:tcPr>
          <w:p w14:paraId="57095C39"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240</w:t>
            </w:r>
          </w:p>
        </w:tc>
        <w:tc>
          <w:tcPr>
            <w:tcW w:w="898" w:type="dxa"/>
            <w:vAlign w:val="center"/>
          </w:tcPr>
          <w:p w14:paraId="1D23ECCC"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240</w:t>
            </w:r>
          </w:p>
        </w:tc>
        <w:tc>
          <w:tcPr>
            <w:tcW w:w="1475" w:type="dxa"/>
            <w:vAlign w:val="center"/>
          </w:tcPr>
          <w:p w14:paraId="06400BC7" w14:textId="77777777" w:rsidR="00D6254D" w:rsidRPr="004D2B7B" w:rsidRDefault="00D6254D" w:rsidP="004D2B7B">
            <w:pPr>
              <w:spacing w:before="80" w:after="80"/>
              <w:rPr>
                <w:rFonts w:cstheme="minorHAnsi"/>
                <w:color w:val="000000"/>
                <w:sz w:val="18"/>
                <w:szCs w:val="18"/>
                <w:lang w:eastAsia="en-AU"/>
              </w:rPr>
            </w:pPr>
            <w:r w:rsidRPr="004D2B7B">
              <w:rPr>
                <w:rFonts w:cstheme="minorHAnsi"/>
                <w:color w:val="000000"/>
                <w:sz w:val="18"/>
                <w:szCs w:val="18"/>
                <w:lang w:eastAsia="en-AU"/>
              </w:rPr>
              <w:t>#f0f0f0</w:t>
            </w:r>
          </w:p>
        </w:tc>
        <w:tc>
          <w:tcPr>
            <w:tcW w:w="1309" w:type="dxa"/>
            <w:tcBorders>
              <w:bottom w:val="single" w:sz="4" w:space="0" w:color="auto"/>
            </w:tcBorders>
            <w:shd w:val="clear" w:color="auto" w:fill="F0F0F0"/>
          </w:tcPr>
          <w:p w14:paraId="62109793" w14:textId="77777777" w:rsidR="00D6254D" w:rsidRPr="004D2B7B" w:rsidRDefault="00D6254D" w:rsidP="004D2B7B">
            <w:pPr>
              <w:spacing w:before="80" w:after="80"/>
              <w:rPr>
                <w:rFonts w:cstheme="minorHAnsi"/>
                <w:sz w:val="18"/>
                <w:szCs w:val="18"/>
              </w:rPr>
            </w:pPr>
          </w:p>
        </w:tc>
      </w:tr>
      <w:tr w:rsidR="00D6254D" w:rsidRPr="001433BC" w14:paraId="2CBC9C32" w14:textId="77777777" w:rsidTr="004D2B7B">
        <w:tc>
          <w:tcPr>
            <w:tcW w:w="1135" w:type="dxa"/>
            <w:vAlign w:val="bottom"/>
          </w:tcPr>
          <w:p w14:paraId="0DD70F1C"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0</w:t>
            </w:r>
          </w:p>
        </w:tc>
        <w:tc>
          <w:tcPr>
            <w:tcW w:w="2404" w:type="dxa"/>
            <w:vAlign w:val="bottom"/>
          </w:tcPr>
          <w:p w14:paraId="0E6B5E58"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not burnt</w:t>
            </w:r>
          </w:p>
        </w:tc>
        <w:tc>
          <w:tcPr>
            <w:tcW w:w="897" w:type="dxa"/>
            <w:vAlign w:val="center"/>
          </w:tcPr>
          <w:p w14:paraId="480F2026"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178</w:t>
            </w:r>
          </w:p>
        </w:tc>
        <w:tc>
          <w:tcPr>
            <w:tcW w:w="898" w:type="dxa"/>
            <w:vAlign w:val="center"/>
          </w:tcPr>
          <w:p w14:paraId="075124E7"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178</w:t>
            </w:r>
          </w:p>
        </w:tc>
        <w:tc>
          <w:tcPr>
            <w:tcW w:w="898" w:type="dxa"/>
            <w:vAlign w:val="center"/>
          </w:tcPr>
          <w:p w14:paraId="4F017641"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17</w:t>
            </w:r>
            <w:r>
              <w:rPr>
                <w:rFonts w:cstheme="minorHAnsi"/>
                <w:sz w:val="18"/>
                <w:szCs w:val="18"/>
              </w:rPr>
              <w:t>8</w:t>
            </w:r>
          </w:p>
        </w:tc>
        <w:tc>
          <w:tcPr>
            <w:tcW w:w="1475" w:type="dxa"/>
            <w:vAlign w:val="bottom"/>
          </w:tcPr>
          <w:p w14:paraId="06226845" w14:textId="77777777" w:rsidR="00D6254D" w:rsidRPr="004D2B7B" w:rsidRDefault="00D6254D" w:rsidP="004D2B7B">
            <w:pPr>
              <w:spacing w:before="80" w:after="80"/>
              <w:rPr>
                <w:rFonts w:cstheme="minorHAnsi"/>
                <w:color w:val="000000"/>
                <w:sz w:val="18"/>
                <w:szCs w:val="18"/>
                <w:lang w:eastAsia="en-AU"/>
              </w:rPr>
            </w:pPr>
            <w:r w:rsidRPr="004D2B7B">
              <w:rPr>
                <w:rFonts w:cstheme="minorHAnsi"/>
                <w:color w:val="000000"/>
                <w:sz w:val="18"/>
                <w:szCs w:val="18"/>
              </w:rPr>
              <w:t>#b2b2b2</w:t>
            </w:r>
          </w:p>
        </w:tc>
        <w:tc>
          <w:tcPr>
            <w:tcW w:w="1309" w:type="dxa"/>
            <w:tcBorders>
              <w:bottom w:val="single" w:sz="4" w:space="0" w:color="auto"/>
            </w:tcBorders>
            <w:shd w:val="clear" w:color="auto" w:fill="B2B2B2"/>
          </w:tcPr>
          <w:p w14:paraId="7106CB92" w14:textId="77777777" w:rsidR="00D6254D" w:rsidRPr="001433BC" w:rsidRDefault="00D6254D" w:rsidP="004D2B7B">
            <w:pPr>
              <w:spacing w:before="80" w:after="80"/>
              <w:rPr>
                <w:rFonts w:cstheme="minorHAnsi"/>
              </w:rPr>
            </w:pPr>
          </w:p>
        </w:tc>
      </w:tr>
      <w:tr w:rsidR="00D6254D" w:rsidRPr="001433BC" w14:paraId="16E50F42" w14:textId="77777777" w:rsidTr="004D2B7B">
        <w:tc>
          <w:tcPr>
            <w:tcW w:w="1135" w:type="dxa"/>
            <w:vAlign w:val="bottom"/>
          </w:tcPr>
          <w:p w14:paraId="5AC10341"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1</w:t>
            </w:r>
          </w:p>
        </w:tc>
        <w:tc>
          <w:tcPr>
            <w:tcW w:w="2404" w:type="dxa"/>
            <w:vAlign w:val="bottom"/>
          </w:tcPr>
          <w:p w14:paraId="39A6AD54"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burnt one time</w:t>
            </w:r>
          </w:p>
        </w:tc>
        <w:tc>
          <w:tcPr>
            <w:tcW w:w="897" w:type="dxa"/>
            <w:vAlign w:val="center"/>
          </w:tcPr>
          <w:p w14:paraId="4A544BC1" w14:textId="77777777" w:rsidR="00D6254D" w:rsidRPr="004D2B7B" w:rsidRDefault="00D6254D" w:rsidP="004D2B7B">
            <w:pPr>
              <w:spacing w:before="80" w:after="80"/>
              <w:jc w:val="center"/>
              <w:rPr>
                <w:rFonts w:cstheme="minorHAnsi"/>
                <w:sz w:val="18"/>
                <w:szCs w:val="18"/>
              </w:rPr>
            </w:pPr>
            <w:r>
              <w:rPr>
                <w:rFonts w:cstheme="minorHAnsi"/>
                <w:sz w:val="18"/>
                <w:szCs w:val="18"/>
              </w:rPr>
              <w:t>255</w:t>
            </w:r>
          </w:p>
        </w:tc>
        <w:tc>
          <w:tcPr>
            <w:tcW w:w="898" w:type="dxa"/>
            <w:vAlign w:val="center"/>
          </w:tcPr>
          <w:p w14:paraId="1EEAF598" w14:textId="77777777" w:rsidR="00D6254D" w:rsidRPr="004D2B7B" w:rsidRDefault="00D6254D" w:rsidP="004D2B7B">
            <w:pPr>
              <w:spacing w:before="80" w:after="80"/>
              <w:jc w:val="center"/>
              <w:rPr>
                <w:rFonts w:cstheme="minorHAnsi"/>
                <w:sz w:val="18"/>
                <w:szCs w:val="18"/>
              </w:rPr>
            </w:pPr>
            <w:r w:rsidRPr="004D2B7B">
              <w:rPr>
                <w:rFonts w:cstheme="minorHAnsi"/>
                <w:sz w:val="18"/>
                <w:szCs w:val="18"/>
              </w:rPr>
              <w:t>2</w:t>
            </w:r>
            <w:r>
              <w:rPr>
                <w:rFonts w:cstheme="minorHAnsi"/>
                <w:sz w:val="18"/>
                <w:szCs w:val="18"/>
              </w:rPr>
              <w:t>55</w:t>
            </w:r>
          </w:p>
        </w:tc>
        <w:tc>
          <w:tcPr>
            <w:tcW w:w="898" w:type="dxa"/>
            <w:vAlign w:val="center"/>
          </w:tcPr>
          <w:p w14:paraId="36DC90D3" w14:textId="77777777" w:rsidR="00D6254D" w:rsidRPr="004D2B7B" w:rsidRDefault="00D6254D" w:rsidP="004D2B7B">
            <w:pPr>
              <w:spacing w:before="80" w:after="80"/>
              <w:jc w:val="center"/>
              <w:rPr>
                <w:rFonts w:cstheme="minorHAnsi"/>
                <w:sz w:val="18"/>
                <w:szCs w:val="18"/>
              </w:rPr>
            </w:pPr>
            <w:r>
              <w:rPr>
                <w:rFonts w:cstheme="minorHAnsi"/>
                <w:sz w:val="18"/>
                <w:szCs w:val="18"/>
              </w:rPr>
              <w:t>0</w:t>
            </w:r>
          </w:p>
        </w:tc>
        <w:tc>
          <w:tcPr>
            <w:tcW w:w="1475" w:type="dxa"/>
            <w:vAlign w:val="bottom"/>
          </w:tcPr>
          <w:p w14:paraId="46ACC8DE"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#ffff00</w:t>
            </w:r>
          </w:p>
        </w:tc>
        <w:tc>
          <w:tcPr>
            <w:tcW w:w="1309" w:type="dxa"/>
            <w:tcBorders>
              <w:bottom w:val="single" w:sz="4" w:space="0" w:color="auto"/>
            </w:tcBorders>
            <w:shd w:val="clear" w:color="auto" w:fill="FFFF00"/>
          </w:tcPr>
          <w:p w14:paraId="6DA2BACC" w14:textId="77777777" w:rsidR="00D6254D" w:rsidRPr="001433BC" w:rsidRDefault="00D6254D" w:rsidP="004D2B7B">
            <w:pPr>
              <w:spacing w:before="80" w:after="80"/>
              <w:rPr>
                <w:rFonts w:cstheme="minorHAnsi"/>
              </w:rPr>
            </w:pPr>
          </w:p>
        </w:tc>
      </w:tr>
      <w:tr w:rsidR="00D6254D" w:rsidRPr="001433BC" w14:paraId="51D42719" w14:textId="77777777" w:rsidTr="004D2B7B">
        <w:tc>
          <w:tcPr>
            <w:tcW w:w="1135" w:type="dxa"/>
            <w:vAlign w:val="bottom"/>
          </w:tcPr>
          <w:p w14:paraId="6C872739"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2</w:t>
            </w:r>
          </w:p>
        </w:tc>
        <w:tc>
          <w:tcPr>
            <w:tcW w:w="2404" w:type="dxa"/>
            <w:vAlign w:val="bottom"/>
          </w:tcPr>
          <w:p w14:paraId="17F8A427"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burnt two times</w:t>
            </w:r>
          </w:p>
        </w:tc>
        <w:tc>
          <w:tcPr>
            <w:tcW w:w="897" w:type="dxa"/>
            <w:vAlign w:val="center"/>
          </w:tcPr>
          <w:p w14:paraId="38BE3C1E" w14:textId="77777777" w:rsidR="00D6254D" w:rsidRPr="004D2B7B" w:rsidRDefault="00D6254D" w:rsidP="004D2B7B">
            <w:pPr>
              <w:spacing w:before="80" w:after="80"/>
              <w:jc w:val="center"/>
              <w:rPr>
                <w:rFonts w:cstheme="minorHAnsi"/>
                <w:sz w:val="18"/>
                <w:szCs w:val="18"/>
              </w:rPr>
            </w:pPr>
            <w:r>
              <w:rPr>
                <w:rFonts w:cstheme="minorHAnsi"/>
                <w:sz w:val="18"/>
                <w:szCs w:val="18"/>
              </w:rPr>
              <w:t>255</w:t>
            </w:r>
          </w:p>
        </w:tc>
        <w:tc>
          <w:tcPr>
            <w:tcW w:w="898" w:type="dxa"/>
            <w:vAlign w:val="center"/>
          </w:tcPr>
          <w:p w14:paraId="75151D77" w14:textId="77777777" w:rsidR="00D6254D" w:rsidRPr="004D2B7B" w:rsidRDefault="00D6254D" w:rsidP="004D2B7B">
            <w:pPr>
              <w:spacing w:before="80" w:after="80"/>
              <w:jc w:val="center"/>
              <w:rPr>
                <w:rFonts w:cstheme="minorHAnsi"/>
                <w:sz w:val="18"/>
                <w:szCs w:val="18"/>
              </w:rPr>
            </w:pPr>
            <w:r>
              <w:rPr>
                <w:rFonts w:cstheme="minorHAnsi"/>
                <w:sz w:val="18"/>
                <w:szCs w:val="18"/>
              </w:rPr>
              <w:t>170</w:t>
            </w:r>
          </w:p>
        </w:tc>
        <w:tc>
          <w:tcPr>
            <w:tcW w:w="898" w:type="dxa"/>
            <w:vAlign w:val="center"/>
          </w:tcPr>
          <w:p w14:paraId="461864E0" w14:textId="77777777" w:rsidR="00D6254D" w:rsidRPr="004D2B7B" w:rsidRDefault="00D6254D" w:rsidP="004D2B7B">
            <w:pPr>
              <w:spacing w:before="80" w:after="80"/>
              <w:jc w:val="center"/>
              <w:rPr>
                <w:rFonts w:cstheme="minorHAnsi"/>
                <w:sz w:val="18"/>
                <w:szCs w:val="18"/>
              </w:rPr>
            </w:pPr>
            <w:r>
              <w:rPr>
                <w:rFonts w:cstheme="minorHAnsi"/>
                <w:sz w:val="18"/>
                <w:szCs w:val="18"/>
              </w:rPr>
              <w:t>0</w:t>
            </w:r>
          </w:p>
        </w:tc>
        <w:tc>
          <w:tcPr>
            <w:tcW w:w="1475" w:type="dxa"/>
            <w:vAlign w:val="bottom"/>
          </w:tcPr>
          <w:p w14:paraId="30E2CEF3" w14:textId="77777777" w:rsidR="00D6254D" w:rsidRPr="004D2B7B" w:rsidRDefault="00D6254D" w:rsidP="004D2B7B">
            <w:pPr>
              <w:spacing w:before="80" w:after="80"/>
              <w:rPr>
                <w:rFonts w:cstheme="minorHAnsi"/>
                <w:color w:val="000000"/>
                <w:sz w:val="18"/>
                <w:szCs w:val="18"/>
                <w:lang w:eastAsia="en-AU"/>
              </w:rPr>
            </w:pPr>
            <w:r w:rsidRPr="004D2B7B">
              <w:rPr>
                <w:rFonts w:cstheme="minorHAnsi"/>
                <w:color w:val="000000"/>
                <w:sz w:val="18"/>
                <w:szCs w:val="18"/>
              </w:rPr>
              <w:t>#ffaa00</w:t>
            </w:r>
          </w:p>
        </w:tc>
        <w:tc>
          <w:tcPr>
            <w:tcW w:w="1309" w:type="dxa"/>
            <w:tcBorders>
              <w:bottom w:val="single" w:sz="4" w:space="0" w:color="auto"/>
            </w:tcBorders>
            <w:shd w:val="clear" w:color="auto" w:fill="FFAA00"/>
          </w:tcPr>
          <w:p w14:paraId="082A177F" w14:textId="77777777" w:rsidR="00D6254D" w:rsidRPr="001433BC" w:rsidRDefault="00D6254D" w:rsidP="004D2B7B">
            <w:pPr>
              <w:spacing w:before="80" w:after="80"/>
              <w:rPr>
                <w:rFonts w:cstheme="minorHAnsi"/>
              </w:rPr>
            </w:pPr>
          </w:p>
        </w:tc>
      </w:tr>
      <w:tr w:rsidR="00D6254D" w:rsidRPr="001433BC" w14:paraId="2A3840E4" w14:textId="77777777" w:rsidTr="004D2B7B">
        <w:tc>
          <w:tcPr>
            <w:tcW w:w="1135" w:type="dxa"/>
            <w:vAlign w:val="bottom"/>
          </w:tcPr>
          <w:p w14:paraId="52ECBA41"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3</w:t>
            </w:r>
          </w:p>
        </w:tc>
        <w:tc>
          <w:tcPr>
            <w:tcW w:w="2404" w:type="dxa"/>
            <w:vAlign w:val="bottom"/>
          </w:tcPr>
          <w:p w14:paraId="5EB23716"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burnt three times</w:t>
            </w:r>
          </w:p>
        </w:tc>
        <w:tc>
          <w:tcPr>
            <w:tcW w:w="897" w:type="dxa"/>
            <w:vAlign w:val="center"/>
          </w:tcPr>
          <w:p w14:paraId="75F84146" w14:textId="77777777" w:rsidR="00D6254D" w:rsidRPr="004D2B7B" w:rsidRDefault="00D6254D" w:rsidP="004D2B7B">
            <w:pPr>
              <w:spacing w:before="80" w:after="80"/>
              <w:jc w:val="center"/>
              <w:rPr>
                <w:rFonts w:cstheme="minorHAnsi"/>
                <w:sz w:val="18"/>
                <w:szCs w:val="18"/>
              </w:rPr>
            </w:pPr>
            <w:r>
              <w:rPr>
                <w:rFonts w:cstheme="minorHAnsi"/>
                <w:sz w:val="18"/>
                <w:szCs w:val="18"/>
              </w:rPr>
              <w:t>168</w:t>
            </w:r>
          </w:p>
        </w:tc>
        <w:tc>
          <w:tcPr>
            <w:tcW w:w="898" w:type="dxa"/>
            <w:vAlign w:val="center"/>
          </w:tcPr>
          <w:p w14:paraId="4FED050D" w14:textId="77777777" w:rsidR="00D6254D" w:rsidRPr="004D2B7B" w:rsidRDefault="00D6254D" w:rsidP="004D2B7B">
            <w:pPr>
              <w:spacing w:before="80" w:after="80"/>
              <w:jc w:val="center"/>
              <w:rPr>
                <w:rFonts w:cstheme="minorHAnsi"/>
                <w:sz w:val="18"/>
                <w:szCs w:val="18"/>
              </w:rPr>
            </w:pPr>
            <w:r>
              <w:rPr>
                <w:rFonts w:cstheme="minorHAnsi"/>
                <w:sz w:val="18"/>
                <w:szCs w:val="18"/>
              </w:rPr>
              <w:t>1</w:t>
            </w:r>
            <w:r w:rsidRPr="004D2B7B">
              <w:rPr>
                <w:rFonts w:cstheme="minorHAnsi"/>
                <w:sz w:val="18"/>
                <w:szCs w:val="18"/>
              </w:rPr>
              <w:t>1</w:t>
            </w:r>
            <w:r>
              <w:rPr>
                <w:rFonts w:cstheme="minorHAnsi"/>
                <w:sz w:val="18"/>
                <w:szCs w:val="18"/>
              </w:rPr>
              <w:t>2</w:t>
            </w:r>
          </w:p>
        </w:tc>
        <w:tc>
          <w:tcPr>
            <w:tcW w:w="898" w:type="dxa"/>
            <w:vAlign w:val="center"/>
          </w:tcPr>
          <w:p w14:paraId="52E7AFD8" w14:textId="77777777" w:rsidR="00D6254D" w:rsidRPr="004D2B7B" w:rsidRDefault="00D6254D" w:rsidP="004D2B7B">
            <w:pPr>
              <w:spacing w:before="80" w:after="80"/>
              <w:jc w:val="center"/>
              <w:rPr>
                <w:rFonts w:cstheme="minorHAnsi"/>
                <w:sz w:val="18"/>
                <w:szCs w:val="18"/>
              </w:rPr>
            </w:pPr>
            <w:r>
              <w:rPr>
                <w:rFonts w:cstheme="minorHAnsi"/>
                <w:sz w:val="18"/>
                <w:szCs w:val="18"/>
              </w:rPr>
              <w:t>0</w:t>
            </w:r>
          </w:p>
        </w:tc>
        <w:tc>
          <w:tcPr>
            <w:tcW w:w="1475" w:type="dxa"/>
            <w:vAlign w:val="bottom"/>
          </w:tcPr>
          <w:p w14:paraId="1D51CF6E"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#a87000</w:t>
            </w:r>
          </w:p>
        </w:tc>
        <w:tc>
          <w:tcPr>
            <w:tcW w:w="1309" w:type="dxa"/>
            <w:tcBorders>
              <w:bottom w:val="single" w:sz="4" w:space="0" w:color="auto"/>
            </w:tcBorders>
            <w:shd w:val="clear" w:color="auto" w:fill="A87000"/>
          </w:tcPr>
          <w:p w14:paraId="668F8042" w14:textId="77777777" w:rsidR="00D6254D" w:rsidRPr="001433BC" w:rsidRDefault="00D6254D" w:rsidP="004D2B7B">
            <w:pPr>
              <w:spacing w:before="80" w:after="80"/>
              <w:rPr>
                <w:rFonts w:cstheme="minorHAnsi"/>
              </w:rPr>
            </w:pPr>
          </w:p>
        </w:tc>
      </w:tr>
      <w:tr w:rsidR="00D6254D" w:rsidRPr="001433BC" w14:paraId="23218A52" w14:textId="77777777" w:rsidTr="004D2B7B">
        <w:tc>
          <w:tcPr>
            <w:tcW w:w="1135" w:type="dxa"/>
            <w:vAlign w:val="bottom"/>
          </w:tcPr>
          <w:p w14:paraId="4B1E274B"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4</w:t>
            </w:r>
          </w:p>
        </w:tc>
        <w:tc>
          <w:tcPr>
            <w:tcW w:w="2404" w:type="dxa"/>
            <w:vAlign w:val="bottom"/>
          </w:tcPr>
          <w:p w14:paraId="5ED6587D"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burnt four times</w:t>
            </w:r>
          </w:p>
        </w:tc>
        <w:tc>
          <w:tcPr>
            <w:tcW w:w="897" w:type="dxa"/>
            <w:vAlign w:val="center"/>
          </w:tcPr>
          <w:p w14:paraId="600D90FE" w14:textId="77777777" w:rsidR="00D6254D" w:rsidRPr="004D2B7B" w:rsidRDefault="00D6254D" w:rsidP="004D2B7B">
            <w:pPr>
              <w:spacing w:before="80" w:after="80"/>
              <w:jc w:val="center"/>
              <w:rPr>
                <w:rFonts w:cstheme="minorHAnsi"/>
                <w:sz w:val="18"/>
                <w:szCs w:val="18"/>
              </w:rPr>
            </w:pPr>
            <w:r>
              <w:rPr>
                <w:rFonts w:cstheme="minorHAnsi"/>
                <w:sz w:val="18"/>
                <w:szCs w:val="18"/>
              </w:rPr>
              <w:t>168</w:t>
            </w:r>
          </w:p>
        </w:tc>
        <w:tc>
          <w:tcPr>
            <w:tcW w:w="898" w:type="dxa"/>
            <w:vAlign w:val="center"/>
          </w:tcPr>
          <w:p w14:paraId="03805B76" w14:textId="77777777" w:rsidR="00D6254D" w:rsidRPr="004D2B7B" w:rsidRDefault="00D6254D" w:rsidP="004D2B7B">
            <w:pPr>
              <w:spacing w:before="80" w:after="80"/>
              <w:jc w:val="center"/>
              <w:rPr>
                <w:rFonts w:cstheme="minorHAnsi"/>
                <w:sz w:val="18"/>
                <w:szCs w:val="18"/>
              </w:rPr>
            </w:pPr>
            <w:r>
              <w:rPr>
                <w:rFonts w:cstheme="minorHAnsi"/>
                <w:sz w:val="18"/>
                <w:szCs w:val="18"/>
              </w:rPr>
              <w:t>56</w:t>
            </w:r>
          </w:p>
        </w:tc>
        <w:tc>
          <w:tcPr>
            <w:tcW w:w="898" w:type="dxa"/>
            <w:vAlign w:val="center"/>
          </w:tcPr>
          <w:p w14:paraId="6E4162A8" w14:textId="77777777" w:rsidR="00D6254D" w:rsidRPr="004D2B7B" w:rsidRDefault="00D6254D" w:rsidP="004D2B7B">
            <w:pPr>
              <w:spacing w:before="80" w:after="80"/>
              <w:jc w:val="center"/>
              <w:rPr>
                <w:rFonts w:cstheme="minorHAnsi"/>
                <w:sz w:val="18"/>
                <w:szCs w:val="18"/>
              </w:rPr>
            </w:pPr>
            <w:r>
              <w:rPr>
                <w:rFonts w:cstheme="minorHAnsi"/>
                <w:sz w:val="18"/>
                <w:szCs w:val="18"/>
              </w:rPr>
              <w:t>0</w:t>
            </w:r>
          </w:p>
        </w:tc>
        <w:tc>
          <w:tcPr>
            <w:tcW w:w="1475" w:type="dxa"/>
            <w:vAlign w:val="bottom"/>
          </w:tcPr>
          <w:p w14:paraId="5D72A7FD" w14:textId="77777777" w:rsidR="00D6254D" w:rsidRPr="004D2B7B" w:rsidRDefault="00D6254D" w:rsidP="004D2B7B">
            <w:pPr>
              <w:spacing w:before="80" w:after="80"/>
              <w:rPr>
                <w:rFonts w:cstheme="minorHAnsi"/>
                <w:color w:val="000000"/>
                <w:sz w:val="18"/>
                <w:szCs w:val="18"/>
                <w:lang w:eastAsia="en-AU"/>
              </w:rPr>
            </w:pPr>
            <w:r w:rsidRPr="004D2B7B">
              <w:rPr>
                <w:rFonts w:cstheme="minorHAnsi"/>
                <w:color w:val="000000"/>
                <w:sz w:val="18"/>
                <w:szCs w:val="18"/>
              </w:rPr>
              <w:t>#a83800</w:t>
            </w:r>
          </w:p>
        </w:tc>
        <w:tc>
          <w:tcPr>
            <w:tcW w:w="1309" w:type="dxa"/>
            <w:tcBorders>
              <w:bottom w:val="single" w:sz="4" w:space="0" w:color="auto"/>
            </w:tcBorders>
            <w:shd w:val="clear" w:color="auto" w:fill="A83800"/>
          </w:tcPr>
          <w:p w14:paraId="12A3708D" w14:textId="77777777" w:rsidR="00D6254D" w:rsidRPr="001433BC" w:rsidRDefault="00D6254D" w:rsidP="004D2B7B">
            <w:pPr>
              <w:spacing w:before="80" w:after="80"/>
              <w:rPr>
                <w:rFonts w:cstheme="minorHAnsi"/>
              </w:rPr>
            </w:pPr>
          </w:p>
        </w:tc>
      </w:tr>
      <w:tr w:rsidR="00D6254D" w:rsidRPr="001433BC" w14:paraId="38BC254D" w14:textId="77777777" w:rsidTr="004D2B7B">
        <w:tc>
          <w:tcPr>
            <w:tcW w:w="1135" w:type="dxa"/>
            <w:vAlign w:val="bottom"/>
          </w:tcPr>
          <w:p w14:paraId="58C42F00" w14:textId="77777777" w:rsidR="00D6254D" w:rsidRPr="004D2B7B" w:rsidRDefault="00D6254D" w:rsidP="004D2B7B">
            <w:pPr>
              <w:spacing w:before="80" w:after="80"/>
              <w:jc w:val="center"/>
              <w:rPr>
                <w:rFonts w:cstheme="minorHAnsi"/>
                <w:sz w:val="18"/>
                <w:szCs w:val="18"/>
              </w:rPr>
            </w:pPr>
            <w:r w:rsidRPr="004D2B7B">
              <w:rPr>
                <w:rFonts w:cstheme="minorHAnsi"/>
                <w:color w:val="000000"/>
                <w:sz w:val="18"/>
                <w:szCs w:val="18"/>
              </w:rPr>
              <w:t>5</w:t>
            </w:r>
          </w:p>
        </w:tc>
        <w:tc>
          <w:tcPr>
            <w:tcW w:w="2404" w:type="dxa"/>
            <w:vAlign w:val="bottom"/>
          </w:tcPr>
          <w:p w14:paraId="794BEA37"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Forest burnt five times</w:t>
            </w:r>
          </w:p>
        </w:tc>
        <w:tc>
          <w:tcPr>
            <w:tcW w:w="897" w:type="dxa"/>
            <w:vAlign w:val="center"/>
          </w:tcPr>
          <w:p w14:paraId="70652A4D" w14:textId="77777777" w:rsidR="00D6254D" w:rsidRPr="004D2B7B" w:rsidRDefault="00D6254D" w:rsidP="004D2B7B">
            <w:pPr>
              <w:spacing w:before="80" w:after="80"/>
              <w:jc w:val="center"/>
              <w:rPr>
                <w:rFonts w:cstheme="minorHAnsi"/>
                <w:sz w:val="18"/>
                <w:szCs w:val="18"/>
              </w:rPr>
            </w:pPr>
            <w:r>
              <w:rPr>
                <w:rFonts w:cstheme="minorHAnsi"/>
                <w:sz w:val="18"/>
                <w:szCs w:val="18"/>
              </w:rPr>
              <w:t>115</w:t>
            </w:r>
          </w:p>
        </w:tc>
        <w:tc>
          <w:tcPr>
            <w:tcW w:w="898" w:type="dxa"/>
            <w:vAlign w:val="center"/>
          </w:tcPr>
          <w:p w14:paraId="7414C295" w14:textId="77777777" w:rsidR="00D6254D" w:rsidRPr="004D2B7B" w:rsidRDefault="00D6254D" w:rsidP="004D2B7B">
            <w:pPr>
              <w:spacing w:before="80" w:after="80"/>
              <w:jc w:val="center"/>
              <w:rPr>
                <w:rFonts w:cstheme="minorHAnsi"/>
                <w:sz w:val="18"/>
                <w:szCs w:val="18"/>
              </w:rPr>
            </w:pPr>
            <w:r>
              <w:rPr>
                <w:rFonts w:cstheme="minorHAnsi"/>
                <w:sz w:val="18"/>
                <w:szCs w:val="18"/>
              </w:rPr>
              <w:t>0</w:t>
            </w:r>
          </w:p>
        </w:tc>
        <w:tc>
          <w:tcPr>
            <w:tcW w:w="898" w:type="dxa"/>
            <w:vAlign w:val="center"/>
          </w:tcPr>
          <w:p w14:paraId="5B79BCA6" w14:textId="77777777" w:rsidR="00D6254D" w:rsidRPr="004D2B7B" w:rsidRDefault="00D6254D" w:rsidP="004D2B7B">
            <w:pPr>
              <w:spacing w:before="80" w:after="80"/>
              <w:jc w:val="center"/>
              <w:rPr>
                <w:rFonts w:cstheme="minorHAnsi"/>
                <w:sz w:val="18"/>
                <w:szCs w:val="18"/>
              </w:rPr>
            </w:pPr>
            <w:r>
              <w:rPr>
                <w:rFonts w:cstheme="minorHAnsi"/>
                <w:sz w:val="18"/>
                <w:szCs w:val="18"/>
              </w:rPr>
              <w:t>77</w:t>
            </w:r>
          </w:p>
        </w:tc>
        <w:tc>
          <w:tcPr>
            <w:tcW w:w="1475" w:type="dxa"/>
            <w:vAlign w:val="bottom"/>
          </w:tcPr>
          <w:p w14:paraId="68470325" w14:textId="77777777" w:rsidR="00D6254D" w:rsidRPr="004D2B7B" w:rsidRDefault="00D6254D" w:rsidP="004D2B7B">
            <w:pPr>
              <w:spacing w:before="80" w:after="80"/>
              <w:rPr>
                <w:rFonts w:cstheme="minorHAnsi"/>
                <w:sz w:val="18"/>
                <w:szCs w:val="18"/>
              </w:rPr>
            </w:pPr>
            <w:r w:rsidRPr="004D2B7B">
              <w:rPr>
                <w:rFonts w:cstheme="minorHAnsi"/>
                <w:color w:val="000000"/>
                <w:sz w:val="18"/>
                <w:szCs w:val="18"/>
              </w:rPr>
              <w:t>#73004d</w:t>
            </w:r>
          </w:p>
        </w:tc>
        <w:tc>
          <w:tcPr>
            <w:tcW w:w="1309" w:type="dxa"/>
            <w:shd w:val="clear" w:color="auto" w:fill="73004D"/>
          </w:tcPr>
          <w:p w14:paraId="0750904A" w14:textId="77777777" w:rsidR="00D6254D" w:rsidRPr="001433BC" w:rsidRDefault="00D6254D" w:rsidP="004D2B7B">
            <w:pPr>
              <w:spacing w:before="80" w:after="80"/>
              <w:rPr>
                <w:rFonts w:cstheme="minorHAnsi"/>
              </w:rPr>
            </w:pPr>
          </w:p>
        </w:tc>
      </w:tr>
    </w:tbl>
    <w:p w14:paraId="275BDC79" w14:textId="6839BC94" w:rsidR="005D62B6" w:rsidRDefault="005D62B6" w:rsidP="005D62B6">
      <w:pPr>
        <w:rPr>
          <w:rFonts w:cstheme="minorHAnsi"/>
          <w:lang w:eastAsia="ja-JP"/>
        </w:rPr>
      </w:pPr>
    </w:p>
    <w:p w14:paraId="194F8D51" w14:textId="394EBA69" w:rsidR="005F1183" w:rsidRPr="007D690A" w:rsidRDefault="005F1183" w:rsidP="005D62B6">
      <w:pPr>
        <w:rPr>
          <w:b/>
          <w:bCs/>
        </w:rPr>
      </w:pPr>
      <w:r w:rsidRPr="007D690A">
        <w:rPr>
          <w:rFonts w:cstheme="minorHAnsi"/>
          <w:b/>
          <w:bCs/>
          <w:lang w:eastAsia="ja-JP"/>
        </w:rPr>
        <w:t xml:space="preserve">Table 3: </w:t>
      </w:r>
      <w:r w:rsidRPr="007D690A">
        <w:rPr>
          <w:rFonts w:cstheme="minorHAnsi"/>
          <w:b/>
          <w:bCs/>
        </w:rPr>
        <w:t xml:space="preserve">Attribute symbology and colour values for type of burn during </w:t>
      </w:r>
      <w:r w:rsidRPr="007D690A">
        <w:rPr>
          <w:rFonts w:cstheme="minorHAnsi"/>
          <w:b/>
          <w:bCs/>
          <w:lang w:eastAsia="ja-JP"/>
        </w:rPr>
        <w:t xml:space="preserve">the reporting </w:t>
      </w:r>
      <w:r w:rsidRPr="007D690A">
        <w:rPr>
          <w:rFonts w:cstheme="minorHAnsi"/>
          <w:b/>
          <w:bCs/>
        </w:rPr>
        <w:t xml:space="preserve">period in the raster </w:t>
      </w:r>
      <w:r w:rsidRPr="007D690A">
        <w:rPr>
          <w:b/>
          <w:bCs/>
        </w:rPr>
        <w:t>FIRE_FOR1621.</w:t>
      </w:r>
    </w:p>
    <w:tbl>
      <w:tblPr>
        <w:tblStyle w:val="TableGrid"/>
        <w:tblW w:w="0" w:type="auto"/>
        <w:tblLook w:val="04A0" w:firstRow="1" w:lastRow="0" w:firstColumn="1" w:lastColumn="0" w:noHBand="0" w:noVBand="1"/>
      </w:tblPr>
      <w:tblGrid>
        <w:gridCol w:w="3300"/>
        <w:gridCol w:w="664"/>
        <w:gridCol w:w="709"/>
        <w:gridCol w:w="709"/>
        <w:gridCol w:w="1241"/>
        <w:gridCol w:w="1020"/>
      </w:tblGrid>
      <w:tr w:rsidR="007D690A" w:rsidRPr="0042175C" w14:paraId="10B6B7AC" w14:textId="77777777" w:rsidTr="007D690A">
        <w:trPr>
          <w:trHeight w:val="285"/>
        </w:trPr>
        <w:tc>
          <w:tcPr>
            <w:tcW w:w="3300" w:type="dxa"/>
            <w:vMerge w:val="restart"/>
            <w:hideMark/>
          </w:tcPr>
          <w:p w14:paraId="2D140C43" w14:textId="77777777" w:rsidR="0042175C" w:rsidRPr="007D690A" w:rsidRDefault="0042175C" w:rsidP="007D690A">
            <w:pPr>
              <w:jc w:val="center"/>
              <w:rPr>
                <w:b/>
                <w:bCs/>
                <w:sz w:val="18"/>
                <w:szCs w:val="18"/>
              </w:rPr>
            </w:pPr>
            <w:proofErr w:type="spellStart"/>
            <w:r w:rsidRPr="007D690A">
              <w:rPr>
                <w:b/>
                <w:bCs/>
                <w:sz w:val="18"/>
                <w:szCs w:val="18"/>
              </w:rPr>
              <w:t>For_Burn_Type</w:t>
            </w:r>
            <w:proofErr w:type="spellEnd"/>
          </w:p>
        </w:tc>
        <w:tc>
          <w:tcPr>
            <w:tcW w:w="2082" w:type="dxa"/>
            <w:gridSpan w:val="3"/>
            <w:hideMark/>
          </w:tcPr>
          <w:p w14:paraId="7527445F" w14:textId="77777777" w:rsidR="0042175C" w:rsidRPr="007D690A" w:rsidRDefault="0042175C" w:rsidP="007D690A">
            <w:pPr>
              <w:jc w:val="center"/>
              <w:rPr>
                <w:b/>
                <w:bCs/>
                <w:sz w:val="18"/>
                <w:szCs w:val="18"/>
              </w:rPr>
            </w:pPr>
            <w:r w:rsidRPr="007D690A">
              <w:rPr>
                <w:b/>
                <w:bCs/>
                <w:sz w:val="18"/>
                <w:szCs w:val="18"/>
              </w:rPr>
              <w:t>RGB values</w:t>
            </w:r>
          </w:p>
        </w:tc>
        <w:tc>
          <w:tcPr>
            <w:tcW w:w="1241" w:type="dxa"/>
            <w:vMerge w:val="restart"/>
            <w:hideMark/>
          </w:tcPr>
          <w:p w14:paraId="7E76EF23" w14:textId="185017A6" w:rsidR="0042175C" w:rsidRPr="007D690A" w:rsidRDefault="0042175C" w:rsidP="007D690A">
            <w:pPr>
              <w:jc w:val="both"/>
              <w:rPr>
                <w:b/>
                <w:bCs/>
                <w:sz w:val="18"/>
                <w:szCs w:val="18"/>
              </w:rPr>
            </w:pPr>
            <w:r w:rsidRPr="007D690A">
              <w:rPr>
                <w:b/>
                <w:bCs/>
                <w:sz w:val="18"/>
                <w:szCs w:val="18"/>
              </w:rPr>
              <w:t>Hex</w:t>
            </w:r>
            <w:r w:rsidR="007D690A">
              <w:rPr>
                <w:b/>
                <w:bCs/>
                <w:sz w:val="18"/>
                <w:szCs w:val="18"/>
              </w:rPr>
              <w:t xml:space="preserve">adecimal </w:t>
            </w:r>
            <w:r w:rsidRPr="007D690A">
              <w:rPr>
                <w:b/>
                <w:bCs/>
                <w:sz w:val="18"/>
                <w:szCs w:val="18"/>
              </w:rPr>
              <w:t>value</w:t>
            </w:r>
          </w:p>
        </w:tc>
        <w:tc>
          <w:tcPr>
            <w:tcW w:w="1020" w:type="dxa"/>
            <w:vMerge w:val="restart"/>
            <w:hideMark/>
          </w:tcPr>
          <w:p w14:paraId="33C11105" w14:textId="77777777" w:rsidR="0042175C" w:rsidRPr="007D690A" w:rsidRDefault="0042175C" w:rsidP="007D690A">
            <w:pPr>
              <w:jc w:val="center"/>
              <w:rPr>
                <w:b/>
                <w:bCs/>
                <w:sz w:val="18"/>
                <w:szCs w:val="18"/>
              </w:rPr>
            </w:pPr>
            <w:r w:rsidRPr="007D690A">
              <w:rPr>
                <w:b/>
                <w:bCs/>
                <w:sz w:val="18"/>
                <w:szCs w:val="18"/>
              </w:rPr>
              <w:t>Colour</w:t>
            </w:r>
          </w:p>
        </w:tc>
      </w:tr>
      <w:tr w:rsidR="007D690A" w:rsidRPr="0042175C" w14:paraId="2643A275" w14:textId="77777777" w:rsidTr="007D690A">
        <w:trPr>
          <w:trHeight w:val="285"/>
        </w:trPr>
        <w:tc>
          <w:tcPr>
            <w:tcW w:w="3300" w:type="dxa"/>
            <w:vMerge/>
            <w:hideMark/>
          </w:tcPr>
          <w:p w14:paraId="4CB10691" w14:textId="77777777" w:rsidR="0042175C" w:rsidRPr="007D690A" w:rsidRDefault="0042175C">
            <w:pPr>
              <w:rPr>
                <w:b/>
                <w:bCs/>
                <w:sz w:val="18"/>
                <w:szCs w:val="18"/>
              </w:rPr>
            </w:pPr>
          </w:p>
        </w:tc>
        <w:tc>
          <w:tcPr>
            <w:tcW w:w="664" w:type="dxa"/>
            <w:noWrap/>
            <w:hideMark/>
          </w:tcPr>
          <w:p w14:paraId="3E55D4A6" w14:textId="77777777" w:rsidR="0042175C" w:rsidRPr="007D690A" w:rsidRDefault="0042175C" w:rsidP="007D690A">
            <w:pPr>
              <w:jc w:val="center"/>
              <w:rPr>
                <w:b/>
                <w:bCs/>
                <w:sz w:val="18"/>
                <w:szCs w:val="18"/>
              </w:rPr>
            </w:pPr>
            <w:r w:rsidRPr="007D690A">
              <w:rPr>
                <w:b/>
                <w:bCs/>
                <w:sz w:val="18"/>
                <w:szCs w:val="18"/>
              </w:rPr>
              <w:t>R</w:t>
            </w:r>
          </w:p>
        </w:tc>
        <w:tc>
          <w:tcPr>
            <w:tcW w:w="709" w:type="dxa"/>
            <w:noWrap/>
            <w:hideMark/>
          </w:tcPr>
          <w:p w14:paraId="7DCBB453" w14:textId="77777777" w:rsidR="0042175C" w:rsidRPr="007D690A" w:rsidRDefault="0042175C" w:rsidP="007D690A">
            <w:pPr>
              <w:jc w:val="center"/>
              <w:rPr>
                <w:b/>
                <w:bCs/>
                <w:sz w:val="18"/>
                <w:szCs w:val="18"/>
              </w:rPr>
            </w:pPr>
            <w:r w:rsidRPr="007D690A">
              <w:rPr>
                <w:b/>
                <w:bCs/>
                <w:sz w:val="18"/>
                <w:szCs w:val="18"/>
              </w:rPr>
              <w:t>G</w:t>
            </w:r>
          </w:p>
        </w:tc>
        <w:tc>
          <w:tcPr>
            <w:tcW w:w="709" w:type="dxa"/>
            <w:noWrap/>
            <w:hideMark/>
          </w:tcPr>
          <w:p w14:paraId="0AD1D40F" w14:textId="77777777" w:rsidR="0042175C" w:rsidRPr="007D690A" w:rsidRDefault="0042175C" w:rsidP="007D690A">
            <w:pPr>
              <w:jc w:val="center"/>
              <w:rPr>
                <w:b/>
                <w:bCs/>
                <w:sz w:val="18"/>
                <w:szCs w:val="18"/>
              </w:rPr>
            </w:pPr>
            <w:r w:rsidRPr="007D690A">
              <w:rPr>
                <w:b/>
                <w:bCs/>
                <w:sz w:val="18"/>
                <w:szCs w:val="18"/>
              </w:rPr>
              <w:t>B</w:t>
            </w:r>
          </w:p>
        </w:tc>
        <w:tc>
          <w:tcPr>
            <w:tcW w:w="1241" w:type="dxa"/>
            <w:vMerge/>
            <w:hideMark/>
          </w:tcPr>
          <w:p w14:paraId="2EC0F953" w14:textId="77777777" w:rsidR="0042175C" w:rsidRPr="007D690A" w:rsidRDefault="0042175C">
            <w:pPr>
              <w:rPr>
                <w:b/>
                <w:bCs/>
                <w:sz w:val="18"/>
                <w:szCs w:val="18"/>
              </w:rPr>
            </w:pPr>
          </w:p>
        </w:tc>
        <w:tc>
          <w:tcPr>
            <w:tcW w:w="1020" w:type="dxa"/>
            <w:vMerge/>
            <w:tcBorders>
              <w:bottom w:val="single" w:sz="4" w:space="0" w:color="auto"/>
            </w:tcBorders>
            <w:hideMark/>
          </w:tcPr>
          <w:p w14:paraId="3C29AFA2" w14:textId="77777777" w:rsidR="0042175C" w:rsidRPr="007D690A" w:rsidRDefault="0042175C">
            <w:pPr>
              <w:rPr>
                <w:b/>
                <w:bCs/>
                <w:sz w:val="18"/>
                <w:szCs w:val="18"/>
              </w:rPr>
            </w:pPr>
          </w:p>
        </w:tc>
      </w:tr>
      <w:tr w:rsidR="007D690A" w:rsidRPr="0042175C" w14:paraId="235C2D9D" w14:textId="77777777" w:rsidTr="007D690A">
        <w:trPr>
          <w:trHeight w:val="285"/>
        </w:trPr>
        <w:tc>
          <w:tcPr>
            <w:tcW w:w="3300" w:type="dxa"/>
            <w:noWrap/>
            <w:hideMark/>
          </w:tcPr>
          <w:p w14:paraId="0BBC3CB9" w14:textId="77777777" w:rsidR="0042175C" w:rsidRPr="007D690A" w:rsidRDefault="0042175C">
            <w:pPr>
              <w:rPr>
                <w:sz w:val="18"/>
                <w:szCs w:val="18"/>
              </w:rPr>
            </w:pPr>
            <w:r w:rsidRPr="007D690A">
              <w:rPr>
                <w:sz w:val="18"/>
                <w:szCs w:val="18"/>
              </w:rPr>
              <w:t>Non-forest</w:t>
            </w:r>
          </w:p>
        </w:tc>
        <w:tc>
          <w:tcPr>
            <w:tcW w:w="664" w:type="dxa"/>
            <w:noWrap/>
            <w:hideMark/>
          </w:tcPr>
          <w:p w14:paraId="4F722CFE" w14:textId="77777777" w:rsidR="0042175C" w:rsidRPr="007D690A" w:rsidRDefault="0042175C" w:rsidP="0042175C">
            <w:pPr>
              <w:rPr>
                <w:sz w:val="18"/>
                <w:szCs w:val="18"/>
              </w:rPr>
            </w:pPr>
            <w:r w:rsidRPr="007D690A">
              <w:rPr>
                <w:sz w:val="18"/>
                <w:szCs w:val="18"/>
              </w:rPr>
              <w:t>240</w:t>
            </w:r>
          </w:p>
        </w:tc>
        <w:tc>
          <w:tcPr>
            <w:tcW w:w="709" w:type="dxa"/>
            <w:noWrap/>
            <w:hideMark/>
          </w:tcPr>
          <w:p w14:paraId="6A34F76B" w14:textId="77777777" w:rsidR="0042175C" w:rsidRPr="007D690A" w:rsidRDefault="0042175C" w:rsidP="0042175C">
            <w:pPr>
              <w:rPr>
                <w:sz w:val="18"/>
                <w:szCs w:val="18"/>
              </w:rPr>
            </w:pPr>
            <w:r w:rsidRPr="007D690A">
              <w:rPr>
                <w:sz w:val="18"/>
                <w:szCs w:val="18"/>
              </w:rPr>
              <w:t>240</w:t>
            </w:r>
          </w:p>
        </w:tc>
        <w:tc>
          <w:tcPr>
            <w:tcW w:w="709" w:type="dxa"/>
            <w:noWrap/>
            <w:hideMark/>
          </w:tcPr>
          <w:p w14:paraId="0D04BA56" w14:textId="77777777" w:rsidR="0042175C" w:rsidRPr="007D690A" w:rsidRDefault="0042175C" w:rsidP="0042175C">
            <w:pPr>
              <w:rPr>
                <w:sz w:val="18"/>
                <w:szCs w:val="18"/>
              </w:rPr>
            </w:pPr>
            <w:r w:rsidRPr="007D690A">
              <w:rPr>
                <w:sz w:val="18"/>
                <w:szCs w:val="18"/>
              </w:rPr>
              <w:t>240</w:t>
            </w:r>
          </w:p>
        </w:tc>
        <w:tc>
          <w:tcPr>
            <w:tcW w:w="1241" w:type="dxa"/>
            <w:noWrap/>
            <w:hideMark/>
          </w:tcPr>
          <w:p w14:paraId="096D2F64" w14:textId="77777777" w:rsidR="0042175C" w:rsidRPr="007D690A" w:rsidRDefault="0042175C">
            <w:pPr>
              <w:rPr>
                <w:sz w:val="18"/>
                <w:szCs w:val="18"/>
              </w:rPr>
            </w:pPr>
            <w:r w:rsidRPr="007D690A">
              <w:rPr>
                <w:sz w:val="18"/>
                <w:szCs w:val="18"/>
              </w:rPr>
              <w:t>#f0f0f0</w:t>
            </w:r>
          </w:p>
        </w:tc>
        <w:tc>
          <w:tcPr>
            <w:tcW w:w="1020" w:type="dxa"/>
            <w:tcBorders>
              <w:bottom w:val="single" w:sz="4" w:space="0" w:color="auto"/>
            </w:tcBorders>
            <w:shd w:val="clear" w:color="auto" w:fill="F0F0F0"/>
            <w:noWrap/>
            <w:hideMark/>
          </w:tcPr>
          <w:p w14:paraId="3CBFC102" w14:textId="77777777" w:rsidR="0042175C" w:rsidRPr="007D690A" w:rsidRDefault="0042175C">
            <w:pPr>
              <w:rPr>
                <w:sz w:val="18"/>
                <w:szCs w:val="18"/>
              </w:rPr>
            </w:pPr>
            <w:r w:rsidRPr="007D690A">
              <w:rPr>
                <w:sz w:val="18"/>
                <w:szCs w:val="18"/>
              </w:rPr>
              <w:t> </w:t>
            </w:r>
          </w:p>
        </w:tc>
      </w:tr>
      <w:tr w:rsidR="007D690A" w:rsidRPr="0042175C" w14:paraId="51EA8CD5" w14:textId="77777777" w:rsidTr="007D690A">
        <w:trPr>
          <w:trHeight w:val="285"/>
        </w:trPr>
        <w:tc>
          <w:tcPr>
            <w:tcW w:w="3300" w:type="dxa"/>
            <w:noWrap/>
            <w:hideMark/>
          </w:tcPr>
          <w:p w14:paraId="224EA93E" w14:textId="77777777" w:rsidR="0042175C" w:rsidRPr="007D690A" w:rsidRDefault="0042175C">
            <w:pPr>
              <w:rPr>
                <w:sz w:val="18"/>
                <w:szCs w:val="18"/>
              </w:rPr>
            </w:pPr>
            <w:r w:rsidRPr="007D690A">
              <w:rPr>
                <w:sz w:val="18"/>
                <w:szCs w:val="18"/>
              </w:rPr>
              <w:t>Forest not burnt</w:t>
            </w:r>
          </w:p>
        </w:tc>
        <w:tc>
          <w:tcPr>
            <w:tcW w:w="664" w:type="dxa"/>
            <w:noWrap/>
            <w:hideMark/>
          </w:tcPr>
          <w:p w14:paraId="3EBF74C2" w14:textId="77777777" w:rsidR="0042175C" w:rsidRPr="007D690A" w:rsidRDefault="0042175C" w:rsidP="0042175C">
            <w:pPr>
              <w:rPr>
                <w:sz w:val="18"/>
                <w:szCs w:val="18"/>
              </w:rPr>
            </w:pPr>
            <w:r w:rsidRPr="007D690A">
              <w:rPr>
                <w:sz w:val="18"/>
                <w:szCs w:val="18"/>
              </w:rPr>
              <w:t>178</w:t>
            </w:r>
          </w:p>
        </w:tc>
        <w:tc>
          <w:tcPr>
            <w:tcW w:w="709" w:type="dxa"/>
            <w:noWrap/>
            <w:hideMark/>
          </w:tcPr>
          <w:p w14:paraId="51EF0A05" w14:textId="77777777" w:rsidR="0042175C" w:rsidRPr="007D690A" w:rsidRDefault="0042175C" w:rsidP="0042175C">
            <w:pPr>
              <w:rPr>
                <w:sz w:val="18"/>
                <w:szCs w:val="18"/>
              </w:rPr>
            </w:pPr>
            <w:r w:rsidRPr="007D690A">
              <w:rPr>
                <w:sz w:val="18"/>
                <w:szCs w:val="18"/>
              </w:rPr>
              <w:t>178</w:t>
            </w:r>
          </w:p>
        </w:tc>
        <w:tc>
          <w:tcPr>
            <w:tcW w:w="709" w:type="dxa"/>
            <w:noWrap/>
            <w:hideMark/>
          </w:tcPr>
          <w:p w14:paraId="5A604FF6" w14:textId="77777777" w:rsidR="0042175C" w:rsidRPr="007D690A" w:rsidRDefault="0042175C" w:rsidP="0042175C">
            <w:pPr>
              <w:rPr>
                <w:sz w:val="18"/>
                <w:szCs w:val="18"/>
              </w:rPr>
            </w:pPr>
            <w:r w:rsidRPr="007D690A">
              <w:rPr>
                <w:sz w:val="18"/>
                <w:szCs w:val="18"/>
              </w:rPr>
              <w:t>178</w:t>
            </w:r>
          </w:p>
        </w:tc>
        <w:tc>
          <w:tcPr>
            <w:tcW w:w="1241" w:type="dxa"/>
            <w:noWrap/>
            <w:hideMark/>
          </w:tcPr>
          <w:p w14:paraId="3BE86AA8" w14:textId="77777777" w:rsidR="0042175C" w:rsidRPr="007D690A" w:rsidRDefault="0042175C">
            <w:pPr>
              <w:rPr>
                <w:sz w:val="18"/>
                <w:szCs w:val="18"/>
              </w:rPr>
            </w:pPr>
            <w:r w:rsidRPr="007D690A">
              <w:rPr>
                <w:sz w:val="18"/>
                <w:szCs w:val="18"/>
              </w:rPr>
              <w:t>#b2b2b2</w:t>
            </w:r>
          </w:p>
        </w:tc>
        <w:tc>
          <w:tcPr>
            <w:tcW w:w="1020" w:type="dxa"/>
            <w:tcBorders>
              <w:bottom w:val="single" w:sz="4" w:space="0" w:color="auto"/>
            </w:tcBorders>
            <w:shd w:val="clear" w:color="auto" w:fill="B2B2B2"/>
            <w:noWrap/>
            <w:hideMark/>
          </w:tcPr>
          <w:p w14:paraId="5E508426" w14:textId="77777777" w:rsidR="0042175C" w:rsidRPr="007D690A" w:rsidRDefault="0042175C">
            <w:pPr>
              <w:rPr>
                <w:sz w:val="18"/>
                <w:szCs w:val="18"/>
              </w:rPr>
            </w:pPr>
            <w:r w:rsidRPr="007D690A">
              <w:rPr>
                <w:sz w:val="18"/>
                <w:szCs w:val="18"/>
              </w:rPr>
              <w:t> </w:t>
            </w:r>
          </w:p>
        </w:tc>
      </w:tr>
      <w:tr w:rsidR="007D690A" w:rsidRPr="0042175C" w14:paraId="49D77368" w14:textId="77777777" w:rsidTr="007D690A">
        <w:trPr>
          <w:trHeight w:val="285"/>
        </w:trPr>
        <w:tc>
          <w:tcPr>
            <w:tcW w:w="3300" w:type="dxa"/>
            <w:noWrap/>
            <w:hideMark/>
          </w:tcPr>
          <w:p w14:paraId="2E2997DA" w14:textId="77777777" w:rsidR="0042175C" w:rsidRPr="007D690A" w:rsidRDefault="0042175C">
            <w:pPr>
              <w:rPr>
                <w:sz w:val="18"/>
                <w:szCs w:val="18"/>
              </w:rPr>
            </w:pPr>
            <w:r w:rsidRPr="007D690A">
              <w:rPr>
                <w:sz w:val="18"/>
                <w:szCs w:val="18"/>
              </w:rPr>
              <w:t>Planned and Unplanned burns</w:t>
            </w:r>
          </w:p>
        </w:tc>
        <w:tc>
          <w:tcPr>
            <w:tcW w:w="664" w:type="dxa"/>
            <w:noWrap/>
            <w:hideMark/>
          </w:tcPr>
          <w:p w14:paraId="0CB3632F" w14:textId="77777777" w:rsidR="0042175C" w:rsidRPr="007D690A" w:rsidRDefault="0042175C" w:rsidP="0042175C">
            <w:pPr>
              <w:rPr>
                <w:sz w:val="18"/>
                <w:szCs w:val="18"/>
              </w:rPr>
            </w:pPr>
            <w:r w:rsidRPr="007D690A">
              <w:rPr>
                <w:sz w:val="18"/>
                <w:szCs w:val="18"/>
              </w:rPr>
              <w:t>107</w:t>
            </w:r>
          </w:p>
        </w:tc>
        <w:tc>
          <w:tcPr>
            <w:tcW w:w="709" w:type="dxa"/>
            <w:noWrap/>
            <w:hideMark/>
          </w:tcPr>
          <w:p w14:paraId="58F0C582" w14:textId="77777777" w:rsidR="0042175C" w:rsidRPr="007D690A" w:rsidRDefault="0042175C" w:rsidP="0042175C">
            <w:pPr>
              <w:rPr>
                <w:sz w:val="18"/>
                <w:szCs w:val="18"/>
              </w:rPr>
            </w:pPr>
            <w:r w:rsidRPr="007D690A">
              <w:rPr>
                <w:sz w:val="18"/>
                <w:szCs w:val="18"/>
              </w:rPr>
              <w:t>0</w:t>
            </w:r>
          </w:p>
        </w:tc>
        <w:tc>
          <w:tcPr>
            <w:tcW w:w="709" w:type="dxa"/>
            <w:noWrap/>
            <w:hideMark/>
          </w:tcPr>
          <w:p w14:paraId="27D5F85A" w14:textId="77777777" w:rsidR="0042175C" w:rsidRPr="007D690A" w:rsidRDefault="0042175C" w:rsidP="0042175C">
            <w:pPr>
              <w:rPr>
                <w:sz w:val="18"/>
                <w:szCs w:val="18"/>
              </w:rPr>
            </w:pPr>
            <w:r w:rsidRPr="007D690A">
              <w:rPr>
                <w:sz w:val="18"/>
                <w:szCs w:val="18"/>
              </w:rPr>
              <w:t>0</w:t>
            </w:r>
          </w:p>
        </w:tc>
        <w:tc>
          <w:tcPr>
            <w:tcW w:w="1241" w:type="dxa"/>
            <w:noWrap/>
            <w:hideMark/>
          </w:tcPr>
          <w:p w14:paraId="56A54C4B" w14:textId="77777777" w:rsidR="0042175C" w:rsidRPr="007D690A" w:rsidRDefault="0042175C">
            <w:pPr>
              <w:rPr>
                <w:sz w:val="18"/>
                <w:szCs w:val="18"/>
              </w:rPr>
            </w:pPr>
            <w:r w:rsidRPr="007D690A">
              <w:rPr>
                <w:sz w:val="18"/>
                <w:szCs w:val="18"/>
              </w:rPr>
              <w:t>#6b0000</w:t>
            </w:r>
          </w:p>
        </w:tc>
        <w:tc>
          <w:tcPr>
            <w:tcW w:w="1020" w:type="dxa"/>
            <w:tcBorders>
              <w:bottom w:val="single" w:sz="4" w:space="0" w:color="auto"/>
            </w:tcBorders>
            <w:shd w:val="clear" w:color="auto" w:fill="6B0000"/>
            <w:noWrap/>
            <w:hideMark/>
          </w:tcPr>
          <w:p w14:paraId="1E6CAA8C" w14:textId="77777777" w:rsidR="0042175C" w:rsidRPr="007D690A" w:rsidRDefault="0042175C">
            <w:pPr>
              <w:rPr>
                <w:sz w:val="18"/>
                <w:szCs w:val="18"/>
              </w:rPr>
            </w:pPr>
            <w:r w:rsidRPr="007D690A">
              <w:rPr>
                <w:sz w:val="18"/>
                <w:szCs w:val="18"/>
              </w:rPr>
              <w:t> </w:t>
            </w:r>
          </w:p>
        </w:tc>
      </w:tr>
      <w:tr w:rsidR="007D690A" w:rsidRPr="0042175C" w14:paraId="5ACC802D" w14:textId="77777777" w:rsidTr="007D690A">
        <w:trPr>
          <w:trHeight w:val="285"/>
        </w:trPr>
        <w:tc>
          <w:tcPr>
            <w:tcW w:w="3300" w:type="dxa"/>
            <w:noWrap/>
            <w:hideMark/>
          </w:tcPr>
          <w:p w14:paraId="69733F9C" w14:textId="77777777" w:rsidR="0042175C" w:rsidRPr="007D690A" w:rsidRDefault="0042175C">
            <w:pPr>
              <w:rPr>
                <w:sz w:val="18"/>
                <w:szCs w:val="18"/>
              </w:rPr>
            </w:pPr>
            <w:r w:rsidRPr="007D690A">
              <w:rPr>
                <w:sz w:val="18"/>
                <w:szCs w:val="18"/>
              </w:rPr>
              <w:t>Planned burns only</w:t>
            </w:r>
          </w:p>
        </w:tc>
        <w:tc>
          <w:tcPr>
            <w:tcW w:w="664" w:type="dxa"/>
            <w:noWrap/>
            <w:hideMark/>
          </w:tcPr>
          <w:p w14:paraId="055C33EB" w14:textId="77777777" w:rsidR="0042175C" w:rsidRPr="007D690A" w:rsidRDefault="0042175C" w:rsidP="0042175C">
            <w:pPr>
              <w:rPr>
                <w:sz w:val="18"/>
                <w:szCs w:val="18"/>
              </w:rPr>
            </w:pPr>
            <w:r w:rsidRPr="007D690A">
              <w:rPr>
                <w:sz w:val="18"/>
                <w:szCs w:val="18"/>
              </w:rPr>
              <w:t>255</w:t>
            </w:r>
          </w:p>
        </w:tc>
        <w:tc>
          <w:tcPr>
            <w:tcW w:w="709" w:type="dxa"/>
            <w:noWrap/>
            <w:hideMark/>
          </w:tcPr>
          <w:p w14:paraId="3D407598" w14:textId="77777777" w:rsidR="0042175C" w:rsidRPr="007D690A" w:rsidRDefault="0042175C" w:rsidP="0042175C">
            <w:pPr>
              <w:rPr>
                <w:sz w:val="18"/>
                <w:szCs w:val="18"/>
              </w:rPr>
            </w:pPr>
            <w:r w:rsidRPr="007D690A">
              <w:rPr>
                <w:sz w:val="18"/>
                <w:szCs w:val="18"/>
              </w:rPr>
              <w:t>255</w:t>
            </w:r>
          </w:p>
        </w:tc>
        <w:tc>
          <w:tcPr>
            <w:tcW w:w="709" w:type="dxa"/>
            <w:noWrap/>
            <w:hideMark/>
          </w:tcPr>
          <w:p w14:paraId="6CEC1D09" w14:textId="77777777" w:rsidR="0042175C" w:rsidRPr="007D690A" w:rsidRDefault="0042175C" w:rsidP="0042175C">
            <w:pPr>
              <w:rPr>
                <w:sz w:val="18"/>
                <w:szCs w:val="18"/>
              </w:rPr>
            </w:pPr>
            <w:r w:rsidRPr="007D690A">
              <w:rPr>
                <w:sz w:val="18"/>
                <w:szCs w:val="18"/>
              </w:rPr>
              <w:t>0</w:t>
            </w:r>
          </w:p>
        </w:tc>
        <w:tc>
          <w:tcPr>
            <w:tcW w:w="1241" w:type="dxa"/>
            <w:noWrap/>
            <w:hideMark/>
          </w:tcPr>
          <w:p w14:paraId="3922D3C9" w14:textId="77777777" w:rsidR="0042175C" w:rsidRPr="007D690A" w:rsidRDefault="0042175C">
            <w:pPr>
              <w:rPr>
                <w:sz w:val="18"/>
                <w:szCs w:val="18"/>
              </w:rPr>
            </w:pPr>
            <w:r w:rsidRPr="007D690A">
              <w:rPr>
                <w:sz w:val="18"/>
                <w:szCs w:val="18"/>
              </w:rPr>
              <w:t>#ffff00</w:t>
            </w:r>
          </w:p>
        </w:tc>
        <w:tc>
          <w:tcPr>
            <w:tcW w:w="1020" w:type="dxa"/>
            <w:tcBorders>
              <w:bottom w:val="single" w:sz="4" w:space="0" w:color="auto"/>
            </w:tcBorders>
            <w:shd w:val="clear" w:color="auto" w:fill="FFFF00"/>
            <w:noWrap/>
            <w:hideMark/>
          </w:tcPr>
          <w:p w14:paraId="0823A70E" w14:textId="77777777" w:rsidR="0042175C" w:rsidRPr="007D690A" w:rsidRDefault="0042175C">
            <w:pPr>
              <w:rPr>
                <w:sz w:val="18"/>
                <w:szCs w:val="18"/>
              </w:rPr>
            </w:pPr>
            <w:r w:rsidRPr="007D690A">
              <w:rPr>
                <w:sz w:val="18"/>
                <w:szCs w:val="18"/>
              </w:rPr>
              <w:t> </w:t>
            </w:r>
          </w:p>
        </w:tc>
      </w:tr>
      <w:tr w:rsidR="007D690A" w:rsidRPr="0042175C" w14:paraId="75A61A5F" w14:textId="77777777" w:rsidTr="007D690A">
        <w:trPr>
          <w:trHeight w:val="285"/>
        </w:trPr>
        <w:tc>
          <w:tcPr>
            <w:tcW w:w="3300" w:type="dxa"/>
            <w:noWrap/>
            <w:hideMark/>
          </w:tcPr>
          <w:p w14:paraId="725E321C" w14:textId="77777777" w:rsidR="0042175C" w:rsidRPr="007D690A" w:rsidRDefault="0042175C">
            <w:pPr>
              <w:rPr>
                <w:sz w:val="18"/>
                <w:szCs w:val="18"/>
              </w:rPr>
            </w:pPr>
            <w:r w:rsidRPr="007D690A">
              <w:rPr>
                <w:sz w:val="18"/>
                <w:szCs w:val="18"/>
              </w:rPr>
              <w:t>Unplanned burns only</w:t>
            </w:r>
          </w:p>
        </w:tc>
        <w:tc>
          <w:tcPr>
            <w:tcW w:w="664" w:type="dxa"/>
            <w:noWrap/>
            <w:hideMark/>
          </w:tcPr>
          <w:p w14:paraId="22B54E5D" w14:textId="77777777" w:rsidR="0042175C" w:rsidRPr="007D690A" w:rsidRDefault="0042175C" w:rsidP="0042175C">
            <w:pPr>
              <w:rPr>
                <w:sz w:val="18"/>
                <w:szCs w:val="18"/>
              </w:rPr>
            </w:pPr>
            <w:r w:rsidRPr="007D690A">
              <w:rPr>
                <w:sz w:val="18"/>
                <w:szCs w:val="18"/>
              </w:rPr>
              <w:t>242</w:t>
            </w:r>
          </w:p>
        </w:tc>
        <w:tc>
          <w:tcPr>
            <w:tcW w:w="709" w:type="dxa"/>
            <w:noWrap/>
            <w:hideMark/>
          </w:tcPr>
          <w:p w14:paraId="208C18BC" w14:textId="77777777" w:rsidR="0042175C" w:rsidRPr="007D690A" w:rsidRDefault="0042175C" w:rsidP="0042175C">
            <w:pPr>
              <w:rPr>
                <w:sz w:val="18"/>
                <w:szCs w:val="18"/>
              </w:rPr>
            </w:pPr>
            <w:r w:rsidRPr="007D690A">
              <w:rPr>
                <w:sz w:val="18"/>
                <w:szCs w:val="18"/>
              </w:rPr>
              <w:t>167</w:t>
            </w:r>
          </w:p>
        </w:tc>
        <w:tc>
          <w:tcPr>
            <w:tcW w:w="709" w:type="dxa"/>
            <w:noWrap/>
            <w:hideMark/>
          </w:tcPr>
          <w:p w14:paraId="399D9AB2" w14:textId="77777777" w:rsidR="0042175C" w:rsidRPr="007D690A" w:rsidRDefault="0042175C" w:rsidP="0042175C">
            <w:pPr>
              <w:rPr>
                <w:sz w:val="18"/>
                <w:szCs w:val="18"/>
              </w:rPr>
            </w:pPr>
            <w:r w:rsidRPr="007D690A">
              <w:rPr>
                <w:sz w:val="18"/>
                <w:szCs w:val="18"/>
              </w:rPr>
              <w:t>46</w:t>
            </w:r>
          </w:p>
        </w:tc>
        <w:tc>
          <w:tcPr>
            <w:tcW w:w="1241" w:type="dxa"/>
            <w:noWrap/>
            <w:hideMark/>
          </w:tcPr>
          <w:p w14:paraId="6E44738E" w14:textId="77777777" w:rsidR="0042175C" w:rsidRPr="007D690A" w:rsidRDefault="0042175C">
            <w:pPr>
              <w:rPr>
                <w:sz w:val="18"/>
                <w:szCs w:val="18"/>
              </w:rPr>
            </w:pPr>
            <w:r w:rsidRPr="007D690A">
              <w:rPr>
                <w:sz w:val="18"/>
                <w:szCs w:val="18"/>
              </w:rPr>
              <w:t>#f2a72e</w:t>
            </w:r>
          </w:p>
        </w:tc>
        <w:tc>
          <w:tcPr>
            <w:tcW w:w="1020" w:type="dxa"/>
            <w:shd w:val="clear" w:color="auto" w:fill="F2A72E"/>
            <w:noWrap/>
            <w:hideMark/>
          </w:tcPr>
          <w:p w14:paraId="53120712" w14:textId="77777777" w:rsidR="0042175C" w:rsidRPr="007D690A" w:rsidRDefault="0042175C">
            <w:pPr>
              <w:rPr>
                <w:sz w:val="18"/>
                <w:szCs w:val="18"/>
              </w:rPr>
            </w:pPr>
            <w:r w:rsidRPr="007D690A">
              <w:rPr>
                <w:sz w:val="18"/>
                <w:szCs w:val="18"/>
              </w:rPr>
              <w:t> </w:t>
            </w:r>
          </w:p>
        </w:tc>
      </w:tr>
    </w:tbl>
    <w:p w14:paraId="65793D8D" w14:textId="77777777" w:rsidR="005F1183" w:rsidRDefault="005F1183" w:rsidP="005D62B6"/>
    <w:p w14:paraId="616EBDDA" w14:textId="77777777" w:rsidR="005F1183" w:rsidRPr="003C649C" w:rsidRDefault="005F1183" w:rsidP="005D62B6">
      <w:pPr>
        <w:rPr>
          <w:rFonts w:cstheme="minorHAnsi"/>
        </w:rPr>
      </w:pPr>
    </w:p>
    <w:sectPr w:rsidR="005F1183" w:rsidRPr="003C649C">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E26EB" w14:textId="77777777" w:rsidR="0021340F" w:rsidRDefault="0021340F">
      <w:r>
        <w:separator/>
      </w:r>
    </w:p>
  </w:endnote>
  <w:endnote w:type="continuationSeparator" w:id="0">
    <w:p w14:paraId="4EFDB134" w14:textId="77777777" w:rsidR="0021340F" w:rsidRDefault="0021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7264C" w14:textId="5BF3FC45" w:rsidR="00F34B2D" w:rsidRDefault="00F34B2D">
    <w:pPr>
      <w:pStyle w:val="Footer"/>
    </w:pPr>
    <w:r>
      <w:rPr>
        <w:noProof/>
      </w:rPr>
      <mc:AlternateContent>
        <mc:Choice Requires="wps">
          <w:drawing>
            <wp:anchor distT="0" distB="0" distL="0" distR="0" simplePos="0" relativeHeight="251662336" behindDoc="0" locked="0" layoutInCell="1" allowOverlap="1" wp14:anchorId="3A21D6E8" wp14:editId="65C47A7E">
              <wp:simplePos x="635" y="635"/>
              <wp:positionH relativeFrom="page">
                <wp:align>center</wp:align>
              </wp:positionH>
              <wp:positionV relativeFrom="page">
                <wp:align>bottom</wp:align>
              </wp:positionV>
              <wp:extent cx="551815" cy="452755"/>
              <wp:effectExtent l="0" t="0" r="635" b="0"/>
              <wp:wrapNone/>
              <wp:docPr id="570158917"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6013E27D" w14:textId="75E4CD25"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21D6E8" id="_x0000_t202" coordsize="21600,21600" o:spt="202" path="m,l,21600r21600,l21600,xe">
              <v:stroke joinstyle="miter"/>
              <v:path gradientshapeok="t" o:connecttype="rect"/>
            </v:shapetype>
            <v:shape id="Text Box 5" o:spid="_x0000_s1027" type="#_x0000_t202" alt="OFFICIAL" style="position:absolute;margin-left:0;margin-top:0;width:43.45pt;height:35.6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" filled="f" stroked="f">
              <v:textbox style="mso-fit-shape-to-text:t" inset="0,0,0,15pt">
                <w:txbxContent>
                  <w:p w14:paraId="6013E27D" w14:textId="75E4CD25"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0CB57" w14:textId="27D9E52A" w:rsidR="002D0995" w:rsidRDefault="00F34B2D" w:rsidP="00C6669A">
    <w:pPr>
      <w:pStyle w:val="Footer"/>
      <w:jc w:val="right"/>
    </w:pPr>
    <w:r>
      <w:rPr>
        <w:noProof/>
      </w:rPr>
      <mc:AlternateContent>
        <mc:Choice Requires="wps">
          <w:drawing>
            <wp:anchor distT="0" distB="0" distL="0" distR="0" simplePos="0" relativeHeight="251663360" behindDoc="0" locked="0" layoutInCell="1" allowOverlap="1" wp14:anchorId="6D394589" wp14:editId="580EB5BC">
              <wp:simplePos x="914400" y="10086975"/>
              <wp:positionH relativeFrom="page">
                <wp:align>center</wp:align>
              </wp:positionH>
              <wp:positionV relativeFrom="page">
                <wp:align>bottom</wp:align>
              </wp:positionV>
              <wp:extent cx="551815" cy="452755"/>
              <wp:effectExtent l="0" t="0" r="635" b="0"/>
              <wp:wrapNone/>
              <wp:docPr id="698851515"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0D4C1527" w14:textId="1AE7AF49" w:rsidR="00F34B2D" w:rsidRPr="00F34B2D" w:rsidRDefault="00F34B2D" w:rsidP="00F34B2D">
                          <w:pPr>
                            <w:rPr>
                              <w:rFonts w:ascii="Calibri" w:hAnsi="Calibri" w:cs="Calibri"/>
                              <w:noProof/>
                              <w:color w:val="FF0000"/>
                              <w:sz w:val="24"/>
                              <w:szCs w:val="24"/>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D394589" id="_x0000_t202" coordsize="21600,21600" o:spt="202" path="m,l,21600r21600,l21600,xe">
              <v:stroke joinstyle="miter"/>
              <v:path gradientshapeok="t" o:connecttype="rect"/>
            </v:shapetype>
            <v:shape id="Text Box 6" o:spid="_x0000_s1028" type="#_x0000_t202" alt="OFFICIAL" style="position:absolute;left:0;text-align:left;margin-left:0;margin-top:0;width:43.45pt;height:35.6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" filled="f" stroked="f">
              <v:textbox style="mso-fit-shape-to-text:t" inset="0,0,0,15pt">
                <w:txbxContent>
                  <w:p w14:paraId="0D4C1527" w14:textId="1AE7AF49" w:rsidR="00F34B2D" w:rsidRPr="00F34B2D" w:rsidRDefault="00F34B2D" w:rsidP="00F34B2D">
                    <w:pPr>
                      <w:rPr>
                        <w:rFonts w:ascii="Calibri" w:hAnsi="Calibri" w:cs="Calibri"/>
                        <w:noProof/>
                        <w:color w:val="FF0000"/>
                        <w:sz w:val="24"/>
                        <w:szCs w:val="24"/>
                      </w:rPr>
                    </w:pPr>
                  </w:p>
                </w:txbxContent>
              </v:textbox>
              <w10:wrap anchorx="page" anchory="page"/>
            </v:shape>
          </w:pict>
        </mc:Fallback>
      </mc:AlternateContent>
    </w:r>
    <w:sdt>
      <w:sdtPr>
        <w:id w:val="-1532262646"/>
        <w:docPartObj>
          <w:docPartGallery w:val="Page Numbers (Bottom of Page)"/>
          <w:docPartUnique/>
        </w:docPartObj>
      </w:sdtPr>
      <w:sdtEndPr>
        <w:rPr>
          <w:noProof/>
        </w:rPr>
      </w:sdtEndPr>
      <w:sdtContent>
        <w:r w:rsidR="002D0995">
          <w:t>Department of Agriculture</w:t>
        </w:r>
        <w:r w:rsidR="00D92211">
          <w:t>, Fisheries and Forestry</w:t>
        </w:r>
        <w:r w:rsidR="002D0995">
          <w:tab/>
        </w:r>
        <w:r w:rsidR="002D0995">
          <w:fldChar w:fldCharType="begin"/>
        </w:r>
        <w:r w:rsidR="002D0995">
          <w:instrText xml:space="preserve"> PAGE   \* MERGEFORMAT </w:instrText>
        </w:r>
        <w:r w:rsidR="002D0995">
          <w:fldChar w:fldCharType="separate"/>
        </w:r>
        <w:r w:rsidR="00A94A30">
          <w:rPr>
            <w:noProof/>
          </w:rPr>
          <w:t>8</w:t>
        </w:r>
        <w:r w:rsidR="002D0995">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43729" w14:textId="7AEBB024" w:rsidR="00F34B2D" w:rsidRDefault="00F34B2D">
    <w:pPr>
      <w:pStyle w:val="Footer"/>
    </w:pPr>
    <w:r>
      <w:rPr>
        <w:noProof/>
      </w:rPr>
      <mc:AlternateContent>
        <mc:Choice Requires="wps">
          <w:drawing>
            <wp:anchor distT="0" distB="0" distL="0" distR="0" simplePos="0" relativeHeight="251661312" behindDoc="0" locked="0" layoutInCell="1" allowOverlap="1" wp14:anchorId="3ED14758" wp14:editId="06062898">
              <wp:simplePos x="635" y="635"/>
              <wp:positionH relativeFrom="page">
                <wp:align>center</wp:align>
              </wp:positionH>
              <wp:positionV relativeFrom="page">
                <wp:align>bottom</wp:align>
              </wp:positionV>
              <wp:extent cx="551815" cy="452755"/>
              <wp:effectExtent l="0" t="0" r="635" b="0"/>
              <wp:wrapNone/>
              <wp:docPr id="1620948243"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4E104A2F" w14:textId="61FABC0C"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D14758" id="_x0000_t202" coordsize="21600,21600" o:spt="202" path="m,l,21600r21600,l21600,xe">
              <v:stroke joinstyle="miter"/>
              <v:path gradientshapeok="t" o:connecttype="rect"/>
            </v:shapetype>
            <v:shape id="Text Box 4" o:spid="_x0000_s1030" type="#_x0000_t202" alt="OFFICIAL" style="position:absolute;margin-left:0;margin-top:0;width:43.45pt;height:35.6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" filled="f" stroked="f">
              <v:textbox style="mso-fit-shape-to-text:t" inset="0,0,0,15pt">
                <w:txbxContent>
                  <w:p w14:paraId="4E104A2F" w14:textId="61FABC0C"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28FB0" w14:textId="77777777" w:rsidR="0021340F" w:rsidRDefault="0021340F">
      <w:r>
        <w:separator/>
      </w:r>
    </w:p>
  </w:footnote>
  <w:footnote w:type="continuationSeparator" w:id="0">
    <w:p w14:paraId="024367FD" w14:textId="77777777" w:rsidR="0021340F" w:rsidRDefault="00213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C8427" w14:textId="06ECD463" w:rsidR="00F34B2D" w:rsidRDefault="00F34B2D">
    <w:pPr>
      <w:pStyle w:val="Header"/>
    </w:pPr>
    <w:r>
      <w:rPr>
        <w:noProof/>
      </w:rPr>
      <mc:AlternateContent>
        <mc:Choice Requires="wps">
          <w:drawing>
            <wp:anchor distT="0" distB="0" distL="0" distR="0" simplePos="0" relativeHeight="251659264" behindDoc="0" locked="0" layoutInCell="1" allowOverlap="1" wp14:anchorId="469C868C" wp14:editId="65A2CA32">
              <wp:simplePos x="635" y="635"/>
              <wp:positionH relativeFrom="page">
                <wp:align>center</wp:align>
              </wp:positionH>
              <wp:positionV relativeFrom="page">
                <wp:align>top</wp:align>
              </wp:positionV>
              <wp:extent cx="551815" cy="452755"/>
              <wp:effectExtent l="0" t="0" r="635" b="4445"/>
              <wp:wrapNone/>
              <wp:docPr id="1542256065"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3672743A" w14:textId="5FE1B8F3"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9C868C" id="_x0000_t202" coordsize="21600,21600" o:spt="202" path="m,l,21600r21600,l21600,xe">
              <v:stroke joinstyle="miter"/>
              <v:path gradientshapeok="t" o:connecttype="rect"/>
            </v:shapetype>
            <v:shape id="Text Box 2" o:spid="_x0000_s1026" type="#_x0000_t202" alt="OFFICIAL" style="position:absolute;margin-left:0;margin-top:0;width:43.45pt;height:35.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" filled="f" stroked="f">
              <v:textbox style="mso-fit-shape-to-text:t" inset="0,15pt,0,0">
                <w:txbxContent>
                  <w:p w14:paraId="3672743A" w14:textId="5FE1B8F3"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31722" w14:textId="413149C4" w:rsidR="002D0995" w:rsidRPr="00AB13E8" w:rsidRDefault="002D0995" w:rsidP="00AB13E8">
    <w:pPr>
      <w:pStyle w:val="Header"/>
    </w:pPr>
    <w:r>
      <w:rPr>
        <w:i/>
      </w:rPr>
      <w:t xml:space="preserve">Fires in Australia’s forests </w:t>
    </w:r>
    <w:r w:rsidR="00D92211" w:rsidRPr="007C6425">
      <w:rPr>
        <w:i/>
      </w:rPr>
      <w:t>201</w:t>
    </w:r>
    <w:r w:rsidR="00D92211">
      <w:rPr>
        <w:i/>
      </w:rPr>
      <w:t>6</w:t>
    </w:r>
    <w:r w:rsidRPr="007C6425">
      <w:rPr>
        <w:i/>
      </w:rPr>
      <w:t>–</w:t>
    </w:r>
    <w:r w:rsidR="00D92211">
      <w:rPr>
        <w:i/>
      </w:rPr>
      <w:t>21</w:t>
    </w:r>
    <w:r w:rsidR="00D92211" w:rsidRPr="007C6425">
      <w:rPr>
        <w:i/>
      </w:rPr>
      <w:t xml:space="preserve"> </w:t>
    </w:r>
    <w:r>
      <w:rPr>
        <w:i/>
      </w:rPr>
      <w:t>(</w:t>
    </w:r>
    <w:r w:rsidR="00D92211">
      <w:rPr>
        <w:i/>
      </w:rPr>
      <w:t>2024</w:t>
    </w:r>
    <w:r>
      <w:rPr>
        <w:i/>
      </w:rPr>
      <w:t>)</w:t>
    </w:r>
    <w:r>
      <w:t xml:space="preserve"> dataset lineage document</w:t>
    </w:r>
    <w:r>
      <w:tab/>
      <w:t>ABARES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4ABD5" w14:textId="1B26C83B" w:rsidR="00F34B2D" w:rsidRDefault="00F34B2D">
    <w:pPr>
      <w:pStyle w:val="Header"/>
    </w:pPr>
    <w:r>
      <w:rPr>
        <w:noProof/>
      </w:rPr>
      <mc:AlternateContent>
        <mc:Choice Requires="wps">
          <w:drawing>
            <wp:anchor distT="0" distB="0" distL="0" distR="0" simplePos="0" relativeHeight="251658240" behindDoc="0" locked="0" layoutInCell="1" allowOverlap="1" wp14:anchorId="39DC330F" wp14:editId="3752599E">
              <wp:simplePos x="635" y="635"/>
              <wp:positionH relativeFrom="page">
                <wp:align>center</wp:align>
              </wp:positionH>
              <wp:positionV relativeFrom="page">
                <wp:align>top</wp:align>
              </wp:positionV>
              <wp:extent cx="551815" cy="452755"/>
              <wp:effectExtent l="0" t="0" r="635" b="4445"/>
              <wp:wrapNone/>
              <wp:docPr id="190408749"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67E3E28E" w14:textId="2C774CA9"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DC330F" id="_x0000_t202" coordsize="21600,21600" o:spt="202" path="m,l,21600r21600,l21600,xe">
              <v:stroke joinstyle="miter"/>
              <v:path gradientshapeok="t" o:connecttype="rect"/>
            </v:shapetype>
            <v:shape id="Text Box 1" o:spid="_x0000_s1029" type="#_x0000_t202" alt="OFFICIAL" style="position:absolute;margin-left:0;margin-top:0;width:43.45pt;height:35.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" filled="f" stroked="f">
              <v:textbox style="mso-fit-shape-to-text:t" inset="0,15pt,0,0">
                <w:txbxContent>
                  <w:p w14:paraId="67E3E28E" w14:textId="2C774CA9" w:rsidR="00F34B2D" w:rsidRPr="00F34B2D" w:rsidRDefault="00F34B2D" w:rsidP="00F34B2D">
                    <w:pPr>
                      <w:rPr>
                        <w:rFonts w:ascii="Calibri" w:hAnsi="Calibri" w:cs="Calibri"/>
                        <w:noProof/>
                        <w:color w:val="FF0000"/>
                        <w:sz w:val="24"/>
                        <w:szCs w:val="24"/>
                      </w:rPr>
                    </w:pPr>
                    <w:r w:rsidRPr="00F34B2D">
                      <w:rPr>
                        <w:rFonts w:ascii="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19D1008"/>
    <w:multiLevelType w:val="hybridMultilevel"/>
    <w:tmpl w:val="07D6E1C6"/>
    <w:lvl w:ilvl="0" w:tplc="CFFEF030">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6E539BC"/>
    <w:multiLevelType w:val="hybridMultilevel"/>
    <w:tmpl w:val="4E36F40A"/>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AA5048F6">
      <w:start w:val="1"/>
      <w:numFmt w:val="lowerLetter"/>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362877"/>
    <w:multiLevelType w:val="hybridMultilevel"/>
    <w:tmpl w:val="2A9CF306"/>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21225C8E"/>
    <w:multiLevelType w:val="hybridMultilevel"/>
    <w:tmpl w:val="60F06AC0"/>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3884C5F"/>
    <w:multiLevelType w:val="hybridMultilevel"/>
    <w:tmpl w:val="E49A90FE"/>
    <w:lvl w:ilvl="0" w:tplc="0D748A02">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321E3D"/>
    <w:multiLevelType w:val="hybridMultilevel"/>
    <w:tmpl w:val="AFDC2DA8"/>
    <w:lvl w:ilvl="0" w:tplc="E28A8716">
      <w:start w:val="1"/>
      <w:numFmt w:val="lowerLetter"/>
      <w:lvlText w:val="%1)"/>
      <w:lvlJc w:val="left"/>
      <w:pPr>
        <w:ind w:left="1080" w:hanging="360"/>
      </w:pPr>
      <w:rPr>
        <w:rFonts w:asciiTheme="majorHAnsi" w:eastAsia="Calibri" w:hAnsiTheme="majorHAnsi" w:cs="Times New Roman"/>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0" w15:restartNumberingAfterBreak="0">
    <w:nsid w:val="2A913599"/>
    <w:multiLevelType w:val="multilevel"/>
    <w:tmpl w:val="02AA8FA0"/>
    <w:numStyleLink w:val="ListBullets"/>
  </w:abstractNum>
  <w:abstractNum w:abstractNumId="11" w15:restartNumberingAfterBreak="0">
    <w:nsid w:val="2F2425AB"/>
    <w:multiLevelType w:val="multilevel"/>
    <w:tmpl w:val="BC8603C0"/>
    <w:numStyleLink w:val="ListNumbers"/>
  </w:abstractNum>
  <w:abstractNum w:abstractNumId="12" w15:restartNumberingAfterBreak="0">
    <w:nsid w:val="30711115"/>
    <w:multiLevelType w:val="hybridMultilevel"/>
    <w:tmpl w:val="B4D03E44"/>
    <w:lvl w:ilvl="0" w:tplc="6B563104">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3D680958"/>
    <w:multiLevelType w:val="hybridMultilevel"/>
    <w:tmpl w:val="1432018A"/>
    <w:lvl w:ilvl="0" w:tplc="B40A70C8">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409E33EA"/>
    <w:multiLevelType w:val="hybridMultilevel"/>
    <w:tmpl w:val="5A40AC12"/>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6DD5C12"/>
    <w:multiLevelType w:val="multilevel"/>
    <w:tmpl w:val="20F2356A"/>
    <w:numStyleLink w:val="Appendix"/>
  </w:abstractNum>
  <w:abstractNum w:abstractNumId="16" w15:restartNumberingAfterBreak="0">
    <w:nsid w:val="472B054E"/>
    <w:multiLevelType w:val="hybridMultilevel"/>
    <w:tmpl w:val="D42E6E54"/>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494A43"/>
    <w:multiLevelType w:val="hybridMultilevel"/>
    <w:tmpl w:val="1432018A"/>
    <w:lvl w:ilvl="0" w:tplc="B40A70C8">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6A7BB3"/>
    <w:multiLevelType w:val="hybridMultilevel"/>
    <w:tmpl w:val="98C0A9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7110FB"/>
    <w:multiLevelType w:val="hybridMultilevel"/>
    <w:tmpl w:val="1B5E26A8"/>
    <w:lvl w:ilvl="0" w:tplc="0C090003">
      <w:start w:val="1"/>
      <w:numFmt w:val="bullet"/>
      <w:lvlText w:val="o"/>
      <w:lvlJc w:val="left"/>
      <w:pPr>
        <w:ind w:left="2880" w:hanging="360"/>
      </w:pPr>
      <w:rPr>
        <w:rFonts w:ascii="Courier New" w:hAnsi="Courier New" w:cs="Courier New"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1" w15:restartNumberingAfterBreak="0">
    <w:nsid w:val="5A4E2E74"/>
    <w:multiLevelType w:val="hybridMultilevel"/>
    <w:tmpl w:val="9EE68776"/>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3"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61A706AC"/>
    <w:multiLevelType w:val="hybridMultilevel"/>
    <w:tmpl w:val="E604D982"/>
    <w:lvl w:ilvl="0" w:tplc="0C090017">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671A11C4"/>
    <w:multiLevelType w:val="hybridMultilevel"/>
    <w:tmpl w:val="1432018A"/>
    <w:lvl w:ilvl="0" w:tplc="B40A70C8">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33B7D64"/>
    <w:multiLevelType w:val="hybridMultilevel"/>
    <w:tmpl w:val="F670C344"/>
    <w:lvl w:ilvl="0" w:tplc="0C090003">
      <w:start w:val="1"/>
      <w:numFmt w:val="bullet"/>
      <w:lvlText w:val="o"/>
      <w:lvlJc w:val="left"/>
      <w:pPr>
        <w:ind w:left="1854" w:hanging="360"/>
      </w:pPr>
      <w:rPr>
        <w:rFonts w:ascii="Courier New" w:hAnsi="Courier New" w:cs="Courier New"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8" w15:restartNumberingAfterBreak="0">
    <w:nsid w:val="73ED285D"/>
    <w:multiLevelType w:val="hybridMultilevel"/>
    <w:tmpl w:val="5EFA1D64"/>
    <w:lvl w:ilvl="0" w:tplc="728CD8A2">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78FE6A54"/>
    <w:multiLevelType w:val="hybridMultilevel"/>
    <w:tmpl w:val="5A40AC12"/>
    <w:lvl w:ilvl="0" w:tplc="1612113C">
      <w:start w:val="1"/>
      <w:numFmt w:val="decimal"/>
      <w:lvlText w:val="%1."/>
      <w:lvlJc w:val="left"/>
      <w:pPr>
        <w:ind w:left="720" w:hanging="360"/>
      </w:pPr>
      <w:rPr>
        <w:rFonts w:asciiTheme="minorHAnsi" w:eastAsia="Calibri" w:hAnsiTheme="minorHAnsi" w:cs="Times New Roman"/>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0356396">
    <w:abstractNumId w:val="22"/>
  </w:num>
  <w:num w:numId="2" w16cid:durableId="1855147527">
    <w:abstractNumId w:val="18"/>
  </w:num>
  <w:num w:numId="3" w16cid:durableId="633292446">
    <w:abstractNumId w:val="4"/>
  </w:num>
  <w:num w:numId="4" w16cid:durableId="1986426918">
    <w:abstractNumId w:val="5"/>
  </w:num>
  <w:num w:numId="5" w16cid:durableId="283579130">
    <w:abstractNumId w:val="0"/>
  </w:num>
  <w:num w:numId="6" w16cid:durableId="877359224">
    <w:abstractNumId w:val="10"/>
  </w:num>
  <w:num w:numId="7" w16cid:durableId="1862933537">
    <w:abstractNumId w:val="26"/>
  </w:num>
  <w:num w:numId="8" w16cid:durableId="952900858">
    <w:abstractNumId w:val="11"/>
  </w:num>
  <w:num w:numId="9" w16cid:durableId="1356882048">
    <w:abstractNumId w:val="23"/>
  </w:num>
  <w:num w:numId="10" w16cid:durableId="537547849">
    <w:abstractNumId w:val="9"/>
  </w:num>
  <w:num w:numId="11" w16cid:durableId="328951670">
    <w:abstractNumId w:val="15"/>
  </w:num>
  <w:num w:numId="12" w16cid:durableId="659308296">
    <w:abstractNumId w:val="19"/>
  </w:num>
  <w:num w:numId="13" w16cid:durableId="865405400">
    <w:abstractNumId w:val="7"/>
  </w:num>
  <w:num w:numId="14" w16cid:durableId="1500847830">
    <w:abstractNumId w:val="16"/>
  </w:num>
  <w:num w:numId="15" w16cid:durableId="521211437">
    <w:abstractNumId w:val="13"/>
  </w:num>
  <w:num w:numId="16" w16cid:durableId="1945382389">
    <w:abstractNumId w:val="6"/>
  </w:num>
  <w:num w:numId="17" w16cid:durableId="368651855">
    <w:abstractNumId w:val="2"/>
  </w:num>
  <w:num w:numId="18" w16cid:durableId="2146508427">
    <w:abstractNumId w:val="3"/>
  </w:num>
  <w:num w:numId="19" w16cid:durableId="1044141378">
    <w:abstractNumId w:val="21"/>
  </w:num>
  <w:num w:numId="20" w16cid:durableId="1707562066">
    <w:abstractNumId w:val="14"/>
  </w:num>
  <w:num w:numId="21" w16cid:durableId="1442653653">
    <w:abstractNumId w:val="8"/>
  </w:num>
  <w:num w:numId="22" w16cid:durableId="1378354003">
    <w:abstractNumId w:val="29"/>
  </w:num>
  <w:num w:numId="23" w16cid:durableId="1980767688">
    <w:abstractNumId w:val="17"/>
  </w:num>
  <w:num w:numId="24" w16cid:durableId="1902671010">
    <w:abstractNumId w:val="25"/>
  </w:num>
  <w:num w:numId="25" w16cid:durableId="383679832">
    <w:abstractNumId w:val="24"/>
  </w:num>
  <w:num w:numId="26" w16cid:durableId="1463812441">
    <w:abstractNumId w:val="1"/>
  </w:num>
  <w:num w:numId="27" w16cid:durableId="1150515976">
    <w:abstractNumId w:val="28"/>
  </w:num>
  <w:num w:numId="28" w16cid:durableId="1281645578">
    <w:abstractNumId w:val="12"/>
  </w:num>
  <w:num w:numId="29" w16cid:durableId="2037190319">
    <w:abstractNumId w:val="27"/>
  </w:num>
  <w:num w:numId="30" w16cid:durableId="335117031">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483"/>
    <w:rsid w:val="00003412"/>
    <w:rsid w:val="000264B2"/>
    <w:rsid w:val="000332E2"/>
    <w:rsid w:val="00036035"/>
    <w:rsid w:val="00056B23"/>
    <w:rsid w:val="0006350D"/>
    <w:rsid w:val="000666F5"/>
    <w:rsid w:val="00074DA4"/>
    <w:rsid w:val="00075C41"/>
    <w:rsid w:val="0007666D"/>
    <w:rsid w:val="00076EE4"/>
    <w:rsid w:val="000830B0"/>
    <w:rsid w:val="000957C6"/>
    <w:rsid w:val="000B5661"/>
    <w:rsid w:val="000B6879"/>
    <w:rsid w:val="000B7549"/>
    <w:rsid w:val="000C7312"/>
    <w:rsid w:val="000D1167"/>
    <w:rsid w:val="000E32D9"/>
    <w:rsid w:val="000E5383"/>
    <w:rsid w:val="00120A42"/>
    <w:rsid w:val="001352F1"/>
    <w:rsid w:val="00137A0C"/>
    <w:rsid w:val="0014065E"/>
    <w:rsid w:val="00144945"/>
    <w:rsid w:val="001506D7"/>
    <w:rsid w:val="0017260E"/>
    <w:rsid w:val="001A0EB0"/>
    <w:rsid w:val="001E2B15"/>
    <w:rsid w:val="001F0B51"/>
    <w:rsid w:val="00206E59"/>
    <w:rsid w:val="0021340F"/>
    <w:rsid w:val="00213903"/>
    <w:rsid w:val="0022523C"/>
    <w:rsid w:val="00234431"/>
    <w:rsid w:val="00247022"/>
    <w:rsid w:val="00254739"/>
    <w:rsid w:val="00257068"/>
    <w:rsid w:val="002623C0"/>
    <w:rsid w:val="00262C22"/>
    <w:rsid w:val="00283BCB"/>
    <w:rsid w:val="00285097"/>
    <w:rsid w:val="002B2256"/>
    <w:rsid w:val="002B3030"/>
    <w:rsid w:val="002B5462"/>
    <w:rsid w:val="002B6E12"/>
    <w:rsid w:val="002B791F"/>
    <w:rsid w:val="002C1BC7"/>
    <w:rsid w:val="002D0995"/>
    <w:rsid w:val="002E1B22"/>
    <w:rsid w:val="002E2CF4"/>
    <w:rsid w:val="00300136"/>
    <w:rsid w:val="00312C6B"/>
    <w:rsid w:val="00322B8F"/>
    <w:rsid w:val="00322EAD"/>
    <w:rsid w:val="0032375D"/>
    <w:rsid w:val="00332FF7"/>
    <w:rsid w:val="003338AD"/>
    <w:rsid w:val="00336DD3"/>
    <w:rsid w:val="0034435D"/>
    <w:rsid w:val="0034536A"/>
    <w:rsid w:val="00355FAA"/>
    <w:rsid w:val="00357832"/>
    <w:rsid w:val="003719B1"/>
    <w:rsid w:val="003910A6"/>
    <w:rsid w:val="003931C7"/>
    <w:rsid w:val="003A29F1"/>
    <w:rsid w:val="003C649C"/>
    <w:rsid w:val="003C7BD0"/>
    <w:rsid w:val="003D0FDD"/>
    <w:rsid w:val="003D2F0F"/>
    <w:rsid w:val="003D5A4B"/>
    <w:rsid w:val="003E639E"/>
    <w:rsid w:val="003F60CA"/>
    <w:rsid w:val="003F7028"/>
    <w:rsid w:val="00400573"/>
    <w:rsid w:val="00401706"/>
    <w:rsid w:val="004076C1"/>
    <w:rsid w:val="0042175C"/>
    <w:rsid w:val="00424AC7"/>
    <w:rsid w:val="0044309D"/>
    <w:rsid w:val="00454CC1"/>
    <w:rsid w:val="00455A52"/>
    <w:rsid w:val="00461807"/>
    <w:rsid w:val="00472952"/>
    <w:rsid w:val="00476C54"/>
    <w:rsid w:val="00477C88"/>
    <w:rsid w:val="00481414"/>
    <w:rsid w:val="00491D82"/>
    <w:rsid w:val="004A56E3"/>
    <w:rsid w:val="004C5D52"/>
    <w:rsid w:val="004D54F5"/>
    <w:rsid w:val="004F20E4"/>
    <w:rsid w:val="00511D57"/>
    <w:rsid w:val="005172CD"/>
    <w:rsid w:val="00534520"/>
    <w:rsid w:val="00537EF0"/>
    <w:rsid w:val="0054747E"/>
    <w:rsid w:val="00581DC2"/>
    <w:rsid w:val="005A07DC"/>
    <w:rsid w:val="005A4175"/>
    <w:rsid w:val="005A6B05"/>
    <w:rsid w:val="005B5674"/>
    <w:rsid w:val="005C39A8"/>
    <w:rsid w:val="005D535E"/>
    <w:rsid w:val="005D62B6"/>
    <w:rsid w:val="005D6DC7"/>
    <w:rsid w:val="005F1183"/>
    <w:rsid w:val="005F51DE"/>
    <w:rsid w:val="00611B02"/>
    <w:rsid w:val="00611C9B"/>
    <w:rsid w:val="0061572B"/>
    <w:rsid w:val="00625465"/>
    <w:rsid w:val="00626E31"/>
    <w:rsid w:val="00642C1A"/>
    <w:rsid w:val="00647DD3"/>
    <w:rsid w:val="00665E0C"/>
    <w:rsid w:val="006834EE"/>
    <w:rsid w:val="006853CF"/>
    <w:rsid w:val="00686CE0"/>
    <w:rsid w:val="006A62D7"/>
    <w:rsid w:val="006B0A09"/>
    <w:rsid w:val="006B531F"/>
    <w:rsid w:val="006D06BD"/>
    <w:rsid w:val="006D3AE8"/>
    <w:rsid w:val="006D3C61"/>
    <w:rsid w:val="006F4E65"/>
    <w:rsid w:val="007238BA"/>
    <w:rsid w:val="00732BA2"/>
    <w:rsid w:val="00755483"/>
    <w:rsid w:val="00755528"/>
    <w:rsid w:val="0076005E"/>
    <w:rsid w:val="00763C50"/>
    <w:rsid w:val="00773128"/>
    <w:rsid w:val="00773D56"/>
    <w:rsid w:val="00790C9D"/>
    <w:rsid w:val="00791209"/>
    <w:rsid w:val="007B6CC6"/>
    <w:rsid w:val="007C6425"/>
    <w:rsid w:val="007C6F01"/>
    <w:rsid w:val="007D119E"/>
    <w:rsid w:val="007D270D"/>
    <w:rsid w:val="007D5450"/>
    <w:rsid w:val="007D690A"/>
    <w:rsid w:val="007F43D5"/>
    <w:rsid w:val="008052BB"/>
    <w:rsid w:val="008055F5"/>
    <w:rsid w:val="008141B1"/>
    <w:rsid w:val="008143CD"/>
    <w:rsid w:val="0081779F"/>
    <w:rsid w:val="008207AE"/>
    <w:rsid w:val="00823814"/>
    <w:rsid w:val="008277E6"/>
    <w:rsid w:val="00833452"/>
    <w:rsid w:val="00834A9A"/>
    <w:rsid w:val="00841583"/>
    <w:rsid w:val="00864FF5"/>
    <w:rsid w:val="00875CE7"/>
    <w:rsid w:val="008942B1"/>
    <w:rsid w:val="008958A1"/>
    <w:rsid w:val="0089616B"/>
    <w:rsid w:val="008A4C34"/>
    <w:rsid w:val="008B05AE"/>
    <w:rsid w:val="008C4D41"/>
    <w:rsid w:val="008F694E"/>
    <w:rsid w:val="0090400D"/>
    <w:rsid w:val="009048C0"/>
    <w:rsid w:val="00905F94"/>
    <w:rsid w:val="00910129"/>
    <w:rsid w:val="00910C62"/>
    <w:rsid w:val="00930580"/>
    <w:rsid w:val="00934667"/>
    <w:rsid w:val="00935934"/>
    <w:rsid w:val="0094114B"/>
    <w:rsid w:val="00993A89"/>
    <w:rsid w:val="00997EC2"/>
    <w:rsid w:val="009B3C15"/>
    <w:rsid w:val="009C0A2D"/>
    <w:rsid w:val="009C0D53"/>
    <w:rsid w:val="009C29B0"/>
    <w:rsid w:val="009D4FCE"/>
    <w:rsid w:val="009F6F09"/>
    <w:rsid w:val="00A02626"/>
    <w:rsid w:val="00A054A4"/>
    <w:rsid w:val="00A11903"/>
    <w:rsid w:val="00A23B6D"/>
    <w:rsid w:val="00A24314"/>
    <w:rsid w:val="00A254F9"/>
    <w:rsid w:val="00A403C3"/>
    <w:rsid w:val="00A432F9"/>
    <w:rsid w:val="00A470B0"/>
    <w:rsid w:val="00A90682"/>
    <w:rsid w:val="00A94A30"/>
    <w:rsid w:val="00AA4B88"/>
    <w:rsid w:val="00AB13E8"/>
    <w:rsid w:val="00AE2917"/>
    <w:rsid w:val="00AE46CD"/>
    <w:rsid w:val="00AF2069"/>
    <w:rsid w:val="00B0011A"/>
    <w:rsid w:val="00B03819"/>
    <w:rsid w:val="00B1585C"/>
    <w:rsid w:val="00B31BAB"/>
    <w:rsid w:val="00B57188"/>
    <w:rsid w:val="00B614F9"/>
    <w:rsid w:val="00B61734"/>
    <w:rsid w:val="00B718BF"/>
    <w:rsid w:val="00B76BDF"/>
    <w:rsid w:val="00BA441E"/>
    <w:rsid w:val="00BB4F1A"/>
    <w:rsid w:val="00BC3421"/>
    <w:rsid w:val="00BC55ED"/>
    <w:rsid w:val="00BD6AE5"/>
    <w:rsid w:val="00BE6EFA"/>
    <w:rsid w:val="00BE7C2B"/>
    <w:rsid w:val="00BF0EDA"/>
    <w:rsid w:val="00C002D8"/>
    <w:rsid w:val="00C04CBF"/>
    <w:rsid w:val="00C12BB8"/>
    <w:rsid w:val="00C15993"/>
    <w:rsid w:val="00C1698B"/>
    <w:rsid w:val="00C27401"/>
    <w:rsid w:val="00C31663"/>
    <w:rsid w:val="00C4055A"/>
    <w:rsid w:val="00C519B6"/>
    <w:rsid w:val="00C65922"/>
    <w:rsid w:val="00C6669A"/>
    <w:rsid w:val="00C82447"/>
    <w:rsid w:val="00C8487B"/>
    <w:rsid w:val="00C910FF"/>
    <w:rsid w:val="00CB3877"/>
    <w:rsid w:val="00CB5052"/>
    <w:rsid w:val="00CC73EB"/>
    <w:rsid w:val="00CD049D"/>
    <w:rsid w:val="00CD2B60"/>
    <w:rsid w:val="00CE1007"/>
    <w:rsid w:val="00CE186D"/>
    <w:rsid w:val="00CF294F"/>
    <w:rsid w:val="00D0243E"/>
    <w:rsid w:val="00D03A25"/>
    <w:rsid w:val="00D03FFB"/>
    <w:rsid w:val="00D07689"/>
    <w:rsid w:val="00D242F1"/>
    <w:rsid w:val="00D25097"/>
    <w:rsid w:val="00D304E3"/>
    <w:rsid w:val="00D32614"/>
    <w:rsid w:val="00D35683"/>
    <w:rsid w:val="00D441B6"/>
    <w:rsid w:val="00D52170"/>
    <w:rsid w:val="00D576D0"/>
    <w:rsid w:val="00D60082"/>
    <w:rsid w:val="00D61DAF"/>
    <w:rsid w:val="00D62125"/>
    <w:rsid w:val="00D6254D"/>
    <w:rsid w:val="00D72F6D"/>
    <w:rsid w:val="00D75E06"/>
    <w:rsid w:val="00D849F2"/>
    <w:rsid w:val="00D871C8"/>
    <w:rsid w:val="00D90EE4"/>
    <w:rsid w:val="00D92211"/>
    <w:rsid w:val="00D9664C"/>
    <w:rsid w:val="00DC365E"/>
    <w:rsid w:val="00DD226C"/>
    <w:rsid w:val="00DF52D6"/>
    <w:rsid w:val="00E0073B"/>
    <w:rsid w:val="00E026B4"/>
    <w:rsid w:val="00E02CBF"/>
    <w:rsid w:val="00E1555F"/>
    <w:rsid w:val="00E3214D"/>
    <w:rsid w:val="00E335B4"/>
    <w:rsid w:val="00E44F43"/>
    <w:rsid w:val="00E461C2"/>
    <w:rsid w:val="00E50A19"/>
    <w:rsid w:val="00E5460D"/>
    <w:rsid w:val="00E62B13"/>
    <w:rsid w:val="00E6552C"/>
    <w:rsid w:val="00E771BC"/>
    <w:rsid w:val="00E85499"/>
    <w:rsid w:val="00E92D2B"/>
    <w:rsid w:val="00E962DA"/>
    <w:rsid w:val="00EC5507"/>
    <w:rsid w:val="00ED4E20"/>
    <w:rsid w:val="00ED6B49"/>
    <w:rsid w:val="00EE3226"/>
    <w:rsid w:val="00EE7C91"/>
    <w:rsid w:val="00EF340D"/>
    <w:rsid w:val="00F0410A"/>
    <w:rsid w:val="00F06939"/>
    <w:rsid w:val="00F168F5"/>
    <w:rsid w:val="00F22ABE"/>
    <w:rsid w:val="00F22B30"/>
    <w:rsid w:val="00F3118E"/>
    <w:rsid w:val="00F34B2D"/>
    <w:rsid w:val="00F35EC3"/>
    <w:rsid w:val="00F46FA1"/>
    <w:rsid w:val="00F50309"/>
    <w:rsid w:val="00F54F82"/>
    <w:rsid w:val="00F60F1A"/>
    <w:rsid w:val="00F617CA"/>
    <w:rsid w:val="00F64101"/>
    <w:rsid w:val="00F76DC2"/>
    <w:rsid w:val="00F776B3"/>
    <w:rsid w:val="00F93C50"/>
    <w:rsid w:val="00FA556F"/>
    <w:rsid w:val="00FA5F5E"/>
    <w:rsid w:val="00FB47B1"/>
    <w:rsid w:val="00FB60A9"/>
    <w:rsid w:val="00FD463D"/>
    <w:rsid w:val="00FD6E26"/>
    <w:rsid w:val="00FE054D"/>
    <w:rsid w:val="00FF6575"/>
    <w:rsid w:val="00FF739A"/>
    <w:rsid w:val="00FF7F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50020"/>
  <w15:chartTrackingRefBased/>
  <w15:docId w15:val="{5602A7DF-7CAA-4BF6-BDB9-24DBB796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49C"/>
    <w:pPr>
      <w:spacing w:before="120"/>
    </w:pPr>
    <w:rPr>
      <w:rFonts w:asciiTheme="minorHAnsi" w:hAnsiTheme="minorHAnsi"/>
      <w:sz w:val="22"/>
      <w:szCs w:val="22"/>
      <w:lang w:eastAsia="en-US"/>
    </w:rPr>
  </w:style>
  <w:style w:type="paragraph" w:styleId="Heading1">
    <w:name w:val="heading 1"/>
    <w:next w:val="Normal"/>
    <w:link w:val="Heading1Char"/>
    <w:uiPriority w:val="1"/>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1"/>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1"/>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2170"/>
    <w:pPr>
      <w:ind w:left="720"/>
      <w:contextualSpacing/>
    </w:pPr>
  </w:style>
  <w:style w:type="character" w:styleId="UnresolvedMention">
    <w:name w:val="Unresolved Mention"/>
    <w:basedOn w:val="DefaultParagraphFont"/>
    <w:uiPriority w:val="99"/>
    <w:semiHidden/>
    <w:unhideWhenUsed/>
    <w:rsid w:val="000D1167"/>
    <w:rPr>
      <w:color w:val="605E5C"/>
      <w:shd w:val="clear" w:color="auto" w:fill="E1DFDD"/>
    </w:rPr>
  </w:style>
  <w:style w:type="paragraph" w:styleId="FootnoteText">
    <w:name w:val="footnote text"/>
    <w:basedOn w:val="Normal"/>
    <w:link w:val="FootnoteTextChar"/>
    <w:uiPriority w:val="99"/>
    <w:semiHidden/>
    <w:unhideWhenUsed/>
    <w:rsid w:val="007B6CC6"/>
    <w:pPr>
      <w:spacing w:before="0"/>
    </w:pPr>
    <w:rPr>
      <w:sz w:val="20"/>
      <w:szCs w:val="20"/>
    </w:rPr>
  </w:style>
  <w:style w:type="character" w:customStyle="1" w:styleId="FootnoteTextChar">
    <w:name w:val="Footnote Text Char"/>
    <w:basedOn w:val="DefaultParagraphFont"/>
    <w:link w:val="FootnoteText"/>
    <w:uiPriority w:val="99"/>
    <w:semiHidden/>
    <w:rsid w:val="007B6CC6"/>
    <w:rPr>
      <w:rFonts w:asciiTheme="minorHAnsi" w:hAnsiTheme="minorHAnsi"/>
      <w:lang w:eastAsia="en-US"/>
    </w:rPr>
  </w:style>
  <w:style w:type="character" w:styleId="FootnoteReference">
    <w:name w:val="footnote reference"/>
    <w:basedOn w:val="DefaultParagraphFont"/>
    <w:uiPriority w:val="99"/>
    <w:semiHidden/>
    <w:unhideWhenUsed/>
    <w:rsid w:val="007B6CC6"/>
    <w:rPr>
      <w:vertAlign w:val="superscript"/>
    </w:rPr>
  </w:style>
  <w:style w:type="character" w:customStyle="1" w:styleId="A0">
    <w:name w:val="A0"/>
    <w:uiPriority w:val="99"/>
    <w:rsid w:val="00CB5052"/>
    <w:rPr>
      <w:rFonts w:cs="Cambria"/>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86987">
      <w:bodyDiv w:val="1"/>
      <w:marLeft w:val="0"/>
      <w:marRight w:val="0"/>
      <w:marTop w:val="0"/>
      <w:marBottom w:val="0"/>
      <w:divBdr>
        <w:top w:val="none" w:sz="0" w:space="0" w:color="auto"/>
        <w:left w:val="none" w:sz="0" w:space="0" w:color="auto"/>
        <w:bottom w:val="none" w:sz="0" w:space="0" w:color="auto"/>
        <w:right w:val="none" w:sz="0" w:space="0" w:color="auto"/>
      </w:divBdr>
    </w:div>
    <w:div w:id="259797455">
      <w:bodyDiv w:val="1"/>
      <w:marLeft w:val="0"/>
      <w:marRight w:val="0"/>
      <w:marTop w:val="0"/>
      <w:marBottom w:val="0"/>
      <w:divBdr>
        <w:top w:val="none" w:sz="0" w:space="0" w:color="auto"/>
        <w:left w:val="none" w:sz="0" w:space="0" w:color="auto"/>
        <w:bottom w:val="none" w:sz="0" w:space="0" w:color="auto"/>
        <w:right w:val="none" w:sz="0" w:space="0" w:color="auto"/>
      </w:divBdr>
    </w:div>
    <w:div w:id="275262053">
      <w:bodyDiv w:val="1"/>
      <w:marLeft w:val="0"/>
      <w:marRight w:val="0"/>
      <w:marTop w:val="0"/>
      <w:marBottom w:val="0"/>
      <w:divBdr>
        <w:top w:val="none" w:sz="0" w:space="0" w:color="auto"/>
        <w:left w:val="none" w:sz="0" w:space="0" w:color="auto"/>
        <w:bottom w:val="none" w:sz="0" w:space="0" w:color="auto"/>
        <w:right w:val="none" w:sz="0" w:space="0" w:color="auto"/>
      </w:divBdr>
    </w:div>
    <w:div w:id="370544590">
      <w:bodyDiv w:val="1"/>
      <w:marLeft w:val="0"/>
      <w:marRight w:val="0"/>
      <w:marTop w:val="0"/>
      <w:marBottom w:val="0"/>
      <w:divBdr>
        <w:top w:val="none" w:sz="0" w:space="0" w:color="auto"/>
        <w:left w:val="none" w:sz="0" w:space="0" w:color="auto"/>
        <w:bottom w:val="none" w:sz="0" w:space="0" w:color="auto"/>
        <w:right w:val="none" w:sz="0" w:space="0" w:color="auto"/>
      </w:divBdr>
    </w:div>
    <w:div w:id="646278952">
      <w:bodyDiv w:val="1"/>
      <w:marLeft w:val="0"/>
      <w:marRight w:val="0"/>
      <w:marTop w:val="0"/>
      <w:marBottom w:val="0"/>
      <w:divBdr>
        <w:top w:val="none" w:sz="0" w:space="0" w:color="auto"/>
        <w:left w:val="none" w:sz="0" w:space="0" w:color="auto"/>
        <w:bottom w:val="none" w:sz="0" w:space="0" w:color="auto"/>
        <w:right w:val="none" w:sz="0" w:space="0" w:color="auto"/>
      </w:divBdr>
    </w:div>
    <w:div w:id="655643428">
      <w:bodyDiv w:val="1"/>
      <w:marLeft w:val="0"/>
      <w:marRight w:val="0"/>
      <w:marTop w:val="0"/>
      <w:marBottom w:val="0"/>
      <w:divBdr>
        <w:top w:val="none" w:sz="0" w:space="0" w:color="auto"/>
        <w:left w:val="none" w:sz="0" w:space="0" w:color="auto"/>
        <w:bottom w:val="none" w:sz="0" w:space="0" w:color="auto"/>
        <w:right w:val="none" w:sz="0" w:space="0" w:color="auto"/>
      </w:divBdr>
    </w:div>
    <w:div w:id="1238900595">
      <w:bodyDiv w:val="1"/>
      <w:marLeft w:val="0"/>
      <w:marRight w:val="0"/>
      <w:marTop w:val="0"/>
      <w:marBottom w:val="0"/>
      <w:divBdr>
        <w:top w:val="none" w:sz="0" w:space="0" w:color="auto"/>
        <w:left w:val="none" w:sz="0" w:space="0" w:color="auto"/>
        <w:bottom w:val="none" w:sz="0" w:space="0" w:color="auto"/>
        <w:right w:val="none" w:sz="0" w:space="0" w:color="auto"/>
      </w:divBdr>
    </w:div>
    <w:div w:id="1385643998">
      <w:bodyDiv w:val="1"/>
      <w:marLeft w:val="0"/>
      <w:marRight w:val="0"/>
      <w:marTop w:val="0"/>
      <w:marBottom w:val="0"/>
      <w:divBdr>
        <w:top w:val="none" w:sz="0" w:space="0" w:color="auto"/>
        <w:left w:val="none" w:sz="0" w:space="0" w:color="auto"/>
        <w:bottom w:val="none" w:sz="0" w:space="0" w:color="auto"/>
        <w:right w:val="none" w:sz="0" w:space="0" w:color="auto"/>
      </w:divBdr>
    </w:div>
    <w:div w:id="1406220839">
      <w:bodyDiv w:val="1"/>
      <w:marLeft w:val="0"/>
      <w:marRight w:val="0"/>
      <w:marTop w:val="0"/>
      <w:marBottom w:val="0"/>
      <w:divBdr>
        <w:top w:val="none" w:sz="0" w:space="0" w:color="auto"/>
        <w:left w:val="none" w:sz="0" w:space="0" w:color="auto"/>
        <w:bottom w:val="none" w:sz="0" w:space="0" w:color="auto"/>
        <w:right w:val="none" w:sz="0" w:space="0" w:color="auto"/>
      </w:divBdr>
    </w:div>
    <w:div w:id="1646932574">
      <w:bodyDiv w:val="1"/>
      <w:marLeft w:val="0"/>
      <w:marRight w:val="0"/>
      <w:marTop w:val="0"/>
      <w:marBottom w:val="0"/>
      <w:divBdr>
        <w:top w:val="none" w:sz="0" w:space="0" w:color="auto"/>
        <w:left w:val="none" w:sz="0" w:space="0" w:color="auto"/>
        <w:bottom w:val="none" w:sz="0" w:space="0" w:color="auto"/>
        <w:right w:val="none" w:sz="0" w:space="0" w:color="auto"/>
      </w:divBdr>
    </w:div>
    <w:div w:id="1795054332">
      <w:bodyDiv w:val="1"/>
      <w:marLeft w:val="0"/>
      <w:marRight w:val="0"/>
      <w:marTop w:val="0"/>
      <w:marBottom w:val="0"/>
      <w:divBdr>
        <w:top w:val="none" w:sz="0" w:space="0" w:color="auto"/>
        <w:left w:val="none" w:sz="0" w:space="0" w:color="auto"/>
        <w:bottom w:val="none" w:sz="0" w:space="0" w:color="auto"/>
        <w:right w:val="none" w:sz="0" w:space="0" w:color="auto"/>
      </w:divBdr>
    </w:div>
    <w:div w:id="194406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culture.gov.au/abares/forestsaustralia/sofr/criterion-3/indicator-3.1b" TargetMode="External"/><Relationship Id="rId13" Type="http://schemas.openxmlformats.org/officeDocument/2006/relationships/hyperlink" Target="https://firenorth.org.au/nafi3/" TargetMode="External"/><Relationship Id="rId18" Type="http://schemas.openxmlformats.org/officeDocument/2006/relationships/hyperlink" Target="https://www.data.qld.gov.au/dataset/?q=fire+sca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atalogue.data.wa.gov.au/dataset/dbca-fire-history" TargetMode="External"/><Relationship Id="rId7" Type="http://schemas.openxmlformats.org/officeDocument/2006/relationships/endnotes" Target="endnotes.xml"/><Relationship Id="rId12" Type="http://schemas.openxmlformats.org/officeDocument/2006/relationships/hyperlink" Target="https://www.agriculture.gov.au/abares/forestsaustralia/forest-data-maps-and-tools/spatial-data/forest-tenure" TargetMode="External"/><Relationship Id="rId17" Type="http://schemas.openxmlformats.org/officeDocument/2006/relationships/hyperlink" Target="https://www.firenorth.org.au/nafi3/"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atalogue.data.wa.gov.au/dataset/dbca-fire-history" TargetMode="External"/><Relationship Id="rId20" Type="http://schemas.openxmlformats.org/officeDocument/2006/relationships/hyperlink" Target="https://data.sa.gov.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riculture.gov.au/abares/forestsaustralia/forest-data-maps-and-tools/spatial-data/forest-cove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data.vic.gov.a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agriculture.gov.au/abares/forestsaustralia/sofr/criterion-3/indicator-3.1b" TargetMode="External"/><Relationship Id="rId19" Type="http://schemas.openxmlformats.org/officeDocument/2006/relationships/hyperlink" Target="https://www.data.vic.gov.au/" TargetMode="External"/><Relationship Id="rId4" Type="http://schemas.openxmlformats.org/officeDocument/2006/relationships/settings" Target="settings.xml"/><Relationship Id="rId9" Type="http://schemas.openxmlformats.org/officeDocument/2006/relationships/hyperlink" Target="https://www.agriculture.gov.au/abares/forestsaustralia/sofr" TargetMode="External"/><Relationship Id="rId14" Type="http://schemas.openxmlformats.org/officeDocument/2006/relationships/hyperlink" Target="https://data.sa.gov.au/" TargetMode="External"/><Relationship Id="rId22" Type="http://schemas.openxmlformats.org/officeDocument/2006/relationships/hyperlink" Target="https://www.agriculture.gov.au/abares/forestsaustralia/glossary"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85A5E6-454E-4E44-8A20-760267EB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8</Pages>
  <Words>3797</Words>
  <Characters>21648</Characters>
  <DocSecurity>0</DocSecurity>
  <Lines>180</Lines>
  <Paragraphs>50</Paragraphs>
  <ScaleCrop>false</ScaleCrop>
  <HeadingPairs>
    <vt:vector size="2" baseType="variant">
      <vt:variant>
        <vt:lpstr>Title</vt:lpstr>
      </vt:variant>
      <vt:variant>
        <vt:i4>1</vt:i4>
      </vt:variant>
    </vt:vector>
  </HeadingPairs>
  <TitlesOfParts>
    <vt:vector size="1" baseType="lpstr">
      <vt:lpstr>Default Word template</vt:lpstr>
    </vt:vector>
  </TitlesOfParts>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2024-11-28T04:05:00Z</cp:lastPrinted>
  <dcterms:created xsi:type="dcterms:W3CDTF">2024-10-02T07:22:00Z</dcterms:created>
  <dcterms:modified xsi:type="dcterms:W3CDTF">2024-11-28T04:06:00Z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b59682d,5becf5c1,2f13049b</vt:lpwstr>
  </property>
  <property fmtid="{D5CDD505-2E9C-101B-9397-08002B2CF9AE}" pid="3" name="ClassificationContentMarkingHeaderFontProps">
    <vt:lpwstr>#ff0000,12,Calibri</vt:lpwstr>
  </property>
  <property fmtid="{D5CDD505-2E9C-101B-9397-08002B2CF9AE}" pid="4" name="ClassificationContentMarkingHeaderText">
    <vt:lpwstr>OFFICIAL</vt:lpwstr>
  </property>
  <property fmtid="{D5CDD505-2E9C-101B-9397-08002B2CF9AE}" pid="5" name="ClassificationContentMarkingFooterShapeIds">
    <vt:lpwstr>609db513,21fbef45,29a7a0bb</vt:lpwstr>
  </property>
  <property fmtid="{D5CDD505-2E9C-101B-9397-08002B2CF9AE}" pid="6" name="ClassificationContentMarkingFooterFontProps">
    <vt:lpwstr>#ff0000,12,Calibri</vt:lpwstr>
  </property>
  <property fmtid="{D5CDD505-2E9C-101B-9397-08002B2CF9AE}" pid="7" name="ClassificationContentMarkingFooterText">
    <vt:lpwstr>OFFICIAL</vt:lpwstr>
  </property>
  <property fmtid="{D5CDD505-2E9C-101B-9397-08002B2CF9AE}" pid="8" name="MSIP_Label_933d8be6-3c40-4052-87a2-9c2adcba8759_Enabled">
    <vt:lpwstr>true</vt:lpwstr>
  </property>
  <property fmtid="{D5CDD505-2E9C-101B-9397-08002B2CF9AE}" pid="9" name="MSIP_Label_933d8be6-3c40-4052-87a2-9c2adcba8759_SetDate">
    <vt:lpwstr>2024-08-26T00:33:30Z</vt:lpwstr>
  </property>
  <property fmtid="{D5CDD505-2E9C-101B-9397-08002B2CF9AE}" pid="10" name="MSIP_Label_933d8be6-3c40-4052-87a2-9c2adcba8759_Method">
    <vt:lpwstr>Privileged</vt:lpwstr>
  </property>
  <property fmtid="{D5CDD505-2E9C-101B-9397-08002B2CF9AE}" pid="11" name="MSIP_Label_933d8be6-3c40-4052-87a2-9c2adcba8759_Name">
    <vt:lpwstr>OFFICIAL</vt:lpwstr>
  </property>
  <property fmtid="{D5CDD505-2E9C-101B-9397-08002B2CF9AE}" pid="12" name="MSIP_Label_933d8be6-3c40-4052-87a2-9c2adcba8759_SiteId">
    <vt:lpwstr>2be67eb7-400c-4b3f-a5a1-1258c0da0696</vt:lpwstr>
  </property>
  <property fmtid="{D5CDD505-2E9C-101B-9397-08002B2CF9AE}" pid="13" name="MSIP_Label_933d8be6-3c40-4052-87a2-9c2adcba8759_ActionId">
    <vt:lpwstr>91736f62-ed13-44b8-b473-7cdfcd956782</vt:lpwstr>
  </property>
  <property fmtid="{D5CDD505-2E9C-101B-9397-08002B2CF9AE}" pid="14" name="MSIP_Label_933d8be6-3c40-4052-87a2-9c2adcba8759_ContentBits">
    <vt:lpwstr>3</vt:lpwstr>
  </property>
</Properties>
</file>