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D773A" w14:textId="1175481B" w:rsidR="00A24133" w:rsidRPr="0020105F" w:rsidRDefault="00A24133" w:rsidP="000578C5">
      <w:pPr>
        <w:spacing w:after="0"/>
        <w:jc w:val="center"/>
        <w:rPr>
          <w:rFonts w:ascii="Calibri Light" w:hAnsi="Calibri Light" w:cs="Calibri Light"/>
          <w:b/>
          <w:bCs/>
          <w:i/>
          <w:iCs/>
          <w:sz w:val="32"/>
          <w:szCs w:val="32"/>
        </w:rPr>
      </w:pPr>
      <w:r w:rsidRPr="0020105F">
        <w:rPr>
          <w:rFonts w:ascii="Calibri Light" w:hAnsi="Calibri Light" w:cs="Calibri Light"/>
          <w:b/>
          <w:bCs/>
          <w:i/>
          <w:iCs/>
          <w:sz w:val="32"/>
          <w:szCs w:val="32"/>
        </w:rPr>
        <w:t>DAFF Maritime Waste Recycling Pilot (DMWRP)</w:t>
      </w:r>
    </w:p>
    <w:p w14:paraId="6893F5A3" w14:textId="77777777" w:rsidR="00A24133" w:rsidRPr="0020105F" w:rsidRDefault="00A24133" w:rsidP="0020105F">
      <w:pPr>
        <w:spacing w:after="120"/>
        <w:jc w:val="center"/>
        <w:rPr>
          <w:rFonts w:ascii="Calibri Light" w:hAnsi="Calibri Light" w:cs="Calibri Light"/>
          <w:b/>
          <w:bCs/>
          <w:i/>
          <w:iCs/>
          <w:sz w:val="32"/>
          <w:szCs w:val="32"/>
        </w:rPr>
      </w:pPr>
      <w:r w:rsidRPr="0020105F">
        <w:rPr>
          <w:rFonts w:ascii="Calibri Light" w:hAnsi="Calibri Light" w:cs="Calibri Light"/>
          <w:b/>
          <w:bCs/>
          <w:i/>
          <w:iCs/>
          <w:sz w:val="32"/>
          <w:szCs w:val="32"/>
        </w:rPr>
        <w:t>Frequently Asked Questions (FAQ):</w:t>
      </w:r>
    </w:p>
    <w:p w14:paraId="7D7186F8" w14:textId="77777777" w:rsidR="00A24133" w:rsidRDefault="00A24133" w:rsidP="00A24133">
      <w:pPr>
        <w:rPr>
          <w:rFonts w:ascii="Calibri" w:hAnsi="Calibri" w:cs="Calibri"/>
          <w:b/>
          <w:bCs/>
        </w:rPr>
      </w:pPr>
      <w:r w:rsidRPr="00BA3E12">
        <w:rPr>
          <w:rFonts w:ascii="Calibri" w:hAnsi="Calibri" w:cs="Calibri"/>
          <w:b/>
          <w:bCs/>
        </w:rPr>
        <w:t>Segregation and Contamination</w:t>
      </w:r>
    </w:p>
    <w:tbl>
      <w:tblPr>
        <w:tblStyle w:val="TableGrid"/>
        <w:tblW w:w="0" w:type="auto"/>
        <w:tblLook w:val="04A0" w:firstRow="1" w:lastRow="0" w:firstColumn="1" w:lastColumn="0" w:noHBand="0" w:noVBand="1"/>
      </w:tblPr>
      <w:tblGrid>
        <w:gridCol w:w="4508"/>
        <w:gridCol w:w="4508"/>
      </w:tblGrid>
      <w:tr w:rsidR="00B50095" w14:paraId="79F490EC" w14:textId="77777777" w:rsidTr="00B50095">
        <w:tc>
          <w:tcPr>
            <w:tcW w:w="4508" w:type="dxa"/>
          </w:tcPr>
          <w:p w14:paraId="3A21476C" w14:textId="77777777" w:rsidR="00B50095" w:rsidRPr="00B50095" w:rsidRDefault="00B50095" w:rsidP="00AC4189">
            <w:pPr>
              <w:spacing w:after="120"/>
              <w:rPr>
                <w:rFonts w:ascii="Calibri" w:hAnsi="Calibri" w:cs="Calibri"/>
              </w:rPr>
            </w:pPr>
            <w:r w:rsidRPr="00B50095">
              <w:rPr>
                <w:rFonts w:ascii="Calibri" w:hAnsi="Calibri" w:cs="Calibri"/>
              </w:rPr>
              <w:t>Is it possible to recycle other waste items that aren’t listed in the guideline?</w:t>
            </w:r>
          </w:p>
          <w:p w14:paraId="6A9365EB" w14:textId="77777777" w:rsidR="00B50095" w:rsidRDefault="00B50095" w:rsidP="00AC4189">
            <w:pPr>
              <w:spacing w:after="120"/>
              <w:rPr>
                <w:rFonts w:ascii="Calibri" w:hAnsi="Calibri" w:cs="Calibri"/>
                <w:b/>
                <w:bCs/>
              </w:rPr>
            </w:pPr>
          </w:p>
        </w:tc>
        <w:tc>
          <w:tcPr>
            <w:tcW w:w="4508" w:type="dxa"/>
          </w:tcPr>
          <w:p w14:paraId="33B9CCDA" w14:textId="1865089C" w:rsidR="00B50095" w:rsidRPr="00B50095" w:rsidRDefault="00B50095" w:rsidP="00D0262A">
            <w:pPr>
              <w:spacing w:after="120"/>
              <w:rPr>
                <w:rFonts w:ascii="Calibri" w:hAnsi="Calibri" w:cs="Calibri"/>
              </w:rPr>
            </w:pPr>
            <w:r w:rsidRPr="00B50095">
              <w:rPr>
                <w:rFonts w:ascii="Calibri" w:hAnsi="Calibri" w:cs="Calibri"/>
              </w:rPr>
              <w:t>NO. The guideline has established the approved types of waste for recycling that can be managed to reduce biosecurity risk. The department is actively exploring opportunities to reduce biosecurity waste.</w:t>
            </w:r>
          </w:p>
        </w:tc>
      </w:tr>
      <w:tr w:rsidR="00B50095" w14:paraId="3719ED0D" w14:textId="77777777" w:rsidTr="00B50095">
        <w:tc>
          <w:tcPr>
            <w:tcW w:w="4508" w:type="dxa"/>
          </w:tcPr>
          <w:p w14:paraId="3668A3BF" w14:textId="61D4BD21" w:rsidR="00B50095" w:rsidRPr="00B50095" w:rsidRDefault="00B50095" w:rsidP="00AC4189">
            <w:pPr>
              <w:spacing w:after="120"/>
              <w:rPr>
                <w:rFonts w:ascii="Calibri" w:hAnsi="Calibri" w:cs="Calibri"/>
              </w:rPr>
            </w:pPr>
            <w:r w:rsidRPr="00B50095">
              <w:rPr>
                <w:rFonts w:ascii="Calibri" w:hAnsi="Calibri" w:cs="Calibri"/>
              </w:rPr>
              <w:t>If I have milk and honey with my coffee, is the cup I use still considered a biosecurity risk?</w:t>
            </w:r>
          </w:p>
        </w:tc>
        <w:tc>
          <w:tcPr>
            <w:tcW w:w="4508" w:type="dxa"/>
          </w:tcPr>
          <w:p w14:paraId="675EB385" w14:textId="1B659F63" w:rsidR="00B50095" w:rsidRPr="00B50095" w:rsidRDefault="00B50095" w:rsidP="00D0262A">
            <w:pPr>
              <w:spacing w:after="120"/>
              <w:rPr>
                <w:rFonts w:ascii="Calibri" w:hAnsi="Calibri" w:cs="Calibri"/>
              </w:rPr>
            </w:pPr>
            <w:r w:rsidRPr="00B50095">
              <w:rPr>
                <w:rFonts w:ascii="Calibri" w:hAnsi="Calibri" w:cs="Calibri"/>
              </w:rPr>
              <w:t>YES. Any recyclable material that has been exposed to dairy products or honey must be classified as biosecurity waste and be disposed of appropriately. We request you do not include coffee cups with recyclable waste.</w:t>
            </w:r>
          </w:p>
        </w:tc>
      </w:tr>
      <w:tr w:rsidR="00B50095" w14:paraId="556E8849" w14:textId="77777777" w:rsidTr="00B50095">
        <w:tc>
          <w:tcPr>
            <w:tcW w:w="4508" w:type="dxa"/>
          </w:tcPr>
          <w:p w14:paraId="78A7EF99" w14:textId="34EAE0DC" w:rsidR="00B50095" w:rsidRPr="00B50095" w:rsidRDefault="00B50095" w:rsidP="00AC4189">
            <w:pPr>
              <w:spacing w:after="120"/>
              <w:rPr>
                <w:rFonts w:ascii="Calibri" w:hAnsi="Calibri" w:cs="Calibri"/>
              </w:rPr>
            </w:pPr>
            <w:r w:rsidRPr="00B50095">
              <w:rPr>
                <w:rFonts w:ascii="Calibri" w:hAnsi="Calibri" w:cs="Calibri"/>
              </w:rPr>
              <w:t>If I place cardboard that has been contaminated with biological material in with cardboard recycling, can I remove the contaminated cardboard to the appropriate section upon realising the mistake?</w:t>
            </w:r>
          </w:p>
        </w:tc>
        <w:tc>
          <w:tcPr>
            <w:tcW w:w="4508" w:type="dxa"/>
          </w:tcPr>
          <w:p w14:paraId="5D9FC5A7" w14:textId="604E916F" w:rsidR="00B50095" w:rsidRPr="00B50095" w:rsidRDefault="00B50095" w:rsidP="00D0262A">
            <w:pPr>
              <w:spacing w:after="120"/>
              <w:rPr>
                <w:rFonts w:ascii="Calibri" w:hAnsi="Calibri" w:cs="Calibri"/>
              </w:rPr>
            </w:pPr>
            <w:r w:rsidRPr="00B50095">
              <w:rPr>
                <w:rFonts w:ascii="Calibri" w:hAnsi="Calibri" w:cs="Calibri"/>
              </w:rPr>
              <w:t>NO. If there is any cross-contamination between recyclable cardboard and cardboard that has been exposed to biological material, the entire recyclable section must be disposed of as biosecurity waste.</w:t>
            </w:r>
          </w:p>
        </w:tc>
      </w:tr>
      <w:tr w:rsidR="00B50095" w14:paraId="5AC840C7" w14:textId="77777777" w:rsidTr="00B50095">
        <w:tc>
          <w:tcPr>
            <w:tcW w:w="4508" w:type="dxa"/>
          </w:tcPr>
          <w:p w14:paraId="1BE870CC" w14:textId="77777777" w:rsidR="00B50095" w:rsidRPr="00B50095" w:rsidRDefault="00B50095" w:rsidP="00AC4189">
            <w:pPr>
              <w:spacing w:after="120"/>
              <w:rPr>
                <w:rFonts w:ascii="Calibri" w:hAnsi="Calibri" w:cs="Calibri"/>
              </w:rPr>
            </w:pPr>
            <w:r w:rsidRPr="00B50095">
              <w:rPr>
                <w:rFonts w:ascii="Calibri" w:hAnsi="Calibri" w:cs="Calibri"/>
              </w:rPr>
              <w:t>Our menu includes pork meals. Can containers used for storage, that have been in contact with pork or other meat and seafood products be recycled?</w:t>
            </w:r>
          </w:p>
          <w:p w14:paraId="0C6F3296" w14:textId="77777777" w:rsidR="00B50095" w:rsidRDefault="00B50095" w:rsidP="00AC4189">
            <w:pPr>
              <w:spacing w:after="120"/>
              <w:rPr>
                <w:rFonts w:ascii="Calibri" w:hAnsi="Calibri" w:cs="Calibri"/>
                <w:b/>
                <w:bCs/>
              </w:rPr>
            </w:pPr>
          </w:p>
        </w:tc>
        <w:tc>
          <w:tcPr>
            <w:tcW w:w="4508" w:type="dxa"/>
          </w:tcPr>
          <w:p w14:paraId="20F464B5" w14:textId="2266BA7D" w:rsidR="00B50095" w:rsidRDefault="00B50095" w:rsidP="00D0262A">
            <w:pPr>
              <w:spacing w:after="120"/>
              <w:rPr>
                <w:rFonts w:ascii="Calibri" w:hAnsi="Calibri" w:cs="Calibri"/>
                <w:b/>
                <w:bCs/>
              </w:rPr>
            </w:pPr>
            <w:r w:rsidRPr="00BA3E12">
              <w:rPr>
                <w:rFonts w:ascii="Calibri" w:hAnsi="Calibri" w:cs="Calibri"/>
              </w:rPr>
              <w:t>NO. All meats (such as pork, beef, chicken, duck etc) &amp; seafood products can pose a significant biosecurity risk to Australia. Any recyclable material that has contact with meat products must be managed as biosecurity waste</w:t>
            </w:r>
          </w:p>
        </w:tc>
      </w:tr>
      <w:tr w:rsidR="00B50095" w14:paraId="7903ECE5" w14:textId="77777777" w:rsidTr="00B50095">
        <w:tc>
          <w:tcPr>
            <w:tcW w:w="4508" w:type="dxa"/>
          </w:tcPr>
          <w:p w14:paraId="4F6A0801" w14:textId="2B84FB0F" w:rsidR="00B50095" w:rsidRPr="00B50095" w:rsidRDefault="00B50095" w:rsidP="00AC4189">
            <w:pPr>
              <w:spacing w:after="120"/>
              <w:rPr>
                <w:rFonts w:ascii="Calibri" w:hAnsi="Calibri" w:cs="Calibri"/>
              </w:rPr>
            </w:pPr>
            <w:r w:rsidRPr="00B50095">
              <w:rPr>
                <w:rFonts w:ascii="Calibri" w:hAnsi="Calibri" w:cs="Calibri"/>
              </w:rPr>
              <w:t>Within our vessel, we crush aluminium cans and tins together with other kitchen metals, can we still recycle the aluminium and tins?</w:t>
            </w:r>
          </w:p>
        </w:tc>
        <w:tc>
          <w:tcPr>
            <w:tcW w:w="4508" w:type="dxa"/>
          </w:tcPr>
          <w:p w14:paraId="31C1F5EA" w14:textId="1DFA8798" w:rsidR="00B50095" w:rsidRPr="00B50095" w:rsidRDefault="00B50095" w:rsidP="00D0262A">
            <w:pPr>
              <w:spacing w:after="120"/>
              <w:rPr>
                <w:rFonts w:ascii="Calibri" w:hAnsi="Calibri" w:cs="Calibri"/>
              </w:rPr>
            </w:pPr>
            <w:r w:rsidRPr="00B50095">
              <w:rPr>
                <w:rFonts w:ascii="Calibri" w:hAnsi="Calibri" w:cs="Calibri"/>
              </w:rPr>
              <w:t>NO. For the materials to be considered recyclable, you must ensure onboard processes clean and segregate each recyclable item throughout its handling and storage before it is presented to a biosecurity officer for inspection.</w:t>
            </w:r>
          </w:p>
        </w:tc>
      </w:tr>
      <w:tr w:rsidR="00B50095" w14:paraId="0189C1AE" w14:textId="77777777" w:rsidTr="00B50095">
        <w:tc>
          <w:tcPr>
            <w:tcW w:w="4508" w:type="dxa"/>
          </w:tcPr>
          <w:p w14:paraId="26A3F3B2" w14:textId="20E37E07" w:rsidR="00B50095" w:rsidRPr="00B50095" w:rsidRDefault="00B50095" w:rsidP="00AC4189">
            <w:pPr>
              <w:spacing w:after="120"/>
              <w:rPr>
                <w:rFonts w:ascii="Calibri" w:hAnsi="Calibri" w:cs="Calibri"/>
              </w:rPr>
            </w:pPr>
            <w:r w:rsidRPr="00B50095">
              <w:rPr>
                <w:rFonts w:ascii="Calibri" w:hAnsi="Calibri" w:cs="Calibri"/>
              </w:rPr>
              <w:t>Is cleaning the recyclable materials with hot water necessary? How much of a risk can dirty items cause?</w:t>
            </w:r>
          </w:p>
        </w:tc>
        <w:tc>
          <w:tcPr>
            <w:tcW w:w="4508" w:type="dxa"/>
          </w:tcPr>
          <w:p w14:paraId="7AC8B9B8" w14:textId="3E7B20E5" w:rsidR="00B50095" w:rsidRPr="00B50095" w:rsidRDefault="00B50095" w:rsidP="00D0262A">
            <w:pPr>
              <w:spacing w:after="120"/>
              <w:rPr>
                <w:rFonts w:ascii="Calibri" w:hAnsi="Calibri" w:cs="Calibri"/>
              </w:rPr>
            </w:pPr>
            <w:r w:rsidRPr="00B50095">
              <w:rPr>
                <w:rFonts w:ascii="Calibri" w:hAnsi="Calibri" w:cs="Calibri"/>
              </w:rPr>
              <w:t>YES. The cleaning protocol reduces</w:t>
            </w:r>
            <w:r>
              <w:rPr>
                <w:rFonts w:ascii="Calibri" w:hAnsi="Calibri" w:cs="Calibri"/>
              </w:rPr>
              <w:t xml:space="preserve"> </w:t>
            </w:r>
            <w:r w:rsidRPr="00B50095">
              <w:rPr>
                <w:rFonts w:ascii="Calibri" w:hAnsi="Calibri" w:cs="Calibri"/>
              </w:rPr>
              <w:t>the biosecurity risk. During inspection, goods that are found to be contaminated will be directed for disposal as biosecurity waste.</w:t>
            </w:r>
          </w:p>
        </w:tc>
      </w:tr>
    </w:tbl>
    <w:p w14:paraId="5FB31303" w14:textId="77777777" w:rsidR="00687B4E" w:rsidRPr="00BA3E12" w:rsidRDefault="00687B4E" w:rsidP="00687B4E">
      <w:pPr>
        <w:rPr>
          <w:rFonts w:ascii="Calibri" w:hAnsi="Calibri" w:cs="Calibri"/>
        </w:rPr>
      </w:pPr>
    </w:p>
    <w:p w14:paraId="392A1811" w14:textId="77777777" w:rsidR="00BA3E12" w:rsidRPr="00BA3E12" w:rsidRDefault="00BA3E12" w:rsidP="00BA3E12">
      <w:pPr>
        <w:rPr>
          <w:rFonts w:ascii="Calibri" w:hAnsi="Calibri" w:cs="Calibri"/>
        </w:rPr>
      </w:pPr>
    </w:p>
    <w:p w14:paraId="13DFBBC7" w14:textId="420C3C3C" w:rsidR="00AF51AD" w:rsidRDefault="00AF51AD" w:rsidP="00AF51AD">
      <w:pPr>
        <w:rPr>
          <w:rFonts w:ascii="Calibri" w:hAnsi="Calibri" w:cs="Calibri"/>
          <w:b/>
          <w:bCs/>
        </w:rPr>
      </w:pPr>
      <w:r w:rsidRPr="00AF51AD">
        <w:rPr>
          <w:rFonts w:ascii="Calibri" w:hAnsi="Calibri" w:cs="Calibri"/>
          <w:b/>
          <w:bCs/>
        </w:rPr>
        <w:t>Operational</w:t>
      </w:r>
    </w:p>
    <w:tbl>
      <w:tblPr>
        <w:tblStyle w:val="TableGrid"/>
        <w:tblW w:w="0" w:type="auto"/>
        <w:tblLook w:val="04A0" w:firstRow="1" w:lastRow="0" w:firstColumn="1" w:lastColumn="0" w:noHBand="0" w:noVBand="1"/>
      </w:tblPr>
      <w:tblGrid>
        <w:gridCol w:w="4508"/>
        <w:gridCol w:w="4508"/>
      </w:tblGrid>
      <w:tr w:rsidR="00D0262A" w14:paraId="439ED717" w14:textId="77777777" w:rsidTr="00D0262A">
        <w:tc>
          <w:tcPr>
            <w:tcW w:w="4508" w:type="dxa"/>
          </w:tcPr>
          <w:p w14:paraId="1F56B3EB" w14:textId="53168893" w:rsidR="00D0262A" w:rsidRPr="003400A7" w:rsidRDefault="00D0262A" w:rsidP="00AC4189">
            <w:pPr>
              <w:spacing w:after="120"/>
              <w:rPr>
                <w:rFonts w:ascii="Calibri" w:hAnsi="Calibri" w:cs="Calibri"/>
              </w:rPr>
            </w:pPr>
            <w:r w:rsidRPr="003400A7">
              <w:rPr>
                <w:rFonts w:ascii="Calibri" w:hAnsi="Calibri" w:cs="Calibri"/>
              </w:rPr>
              <w:t>Can I discharge waste for recycling at any Australian port?</w:t>
            </w:r>
          </w:p>
        </w:tc>
        <w:tc>
          <w:tcPr>
            <w:tcW w:w="4508" w:type="dxa"/>
          </w:tcPr>
          <w:p w14:paraId="5C40F90A" w14:textId="1F93B743" w:rsidR="00D0262A" w:rsidRPr="003400A7" w:rsidRDefault="00D0262A" w:rsidP="00367B5C">
            <w:pPr>
              <w:spacing w:after="120"/>
              <w:rPr>
                <w:rFonts w:ascii="Calibri" w:hAnsi="Calibri" w:cs="Calibri"/>
              </w:rPr>
            </w:pPr>
            <w:r w:rsidRPr="003400A7">
              <w:rPr>
                <w:rFonts w:ascii="Calibri" w:hAnsi="Calibri" w:cs="Calibri"/>
              </w:rPr>
              <w:t>NO. Approved waste for recycling can only be discharged, after inspection by a biosecurity officer, at participating First Point of Arrival ports.</w:t>
            </w:r>
          </w:p>
        </w:tc>
      </w:tr>
      <w:tr w:rsidR="00D0262A" w14:paraId="0E98D349" w14:textId="77777777" w:rsidTr="00D0262A">
        <w:tc>
          <w:tcPr>
            <w:tcW w:w="4508" w:type="dxa"/>
          </w:tcPr>
          <w:p w14:paraId="3FAE5AC2" w14:textId="0035ADC1" w:rsidR="00D0262A" w:rsidRPr="003400A7" w:rsidRDefault="00D0262A" w:rsidP="00AC4189">
            <w:pPr>
              <w:spacing w:after="120"/>
              <w:rPr>
                <w:rFonts w:ascii="Calibri" w:hAnsi="Calibri" w:cs="Calibri"/>
              </w:rPr>
            </w:pPr>
            <w:r w:rsidRPr="003400A7">
              <w:rPr>
                <w:rFonts w:ascii="Calibri" w:hAnsi="Calibri" w:cs="Calibri"/>
              </w:rPr>
              <w:t>I have already discharged recycling at our first point of entry, can I also discharge recycling at a subsequent port?</w:t>
            </w:r>
          </w:p>
        </w:tc>
        <w:tc>
          <w:tcPr>
            <w:tcW w:w="4508" w:type="dxa"/>
          </w:tcPr>
          <w:p w14:paraId="1EDC904E" w14:textId="2B15F20C" w:rsidR="00D0262A" w:rsidRPr="003400A7" w:rsidRDefault="00D0262A" w:rsidP="00367B5C">
            <w:pPr>
              <w:spacing w:after="120"/>
              <w:rPr>
                <w:rFonts w:ascii="Calibri" w:hAnsi="Calibri" w:cs="Calibri"/>
              </w:rPr>
            </w:pPr>
            <w:r w:rsidRPr="003400A7">
              <w:rPr>
                <w:rFonts w:ascii="Calibri" w:hAnsi="Calibri" w:cs="Calibri"/>
              </w:rPr>
              <w:t xml:space="preserve">YES. However, waste for recycling is only available at select ports. See our webpage for participating ports. Inspection is subject to biosecurity officer availability. </w:t>
            </w:r>
          </w:p>
        </w:tc>
      </w:tr>
      <w:tr w:rsidR="00D0262A" w14:paraId="4946D3D3" w14:textId="77777777" w:rsidTr="00D0262A">
        <w:tc>
          <w:tcPr>
            <w:tcW w:w="4508" w:type="dxa"/>
          </w:tcPr>
          <w:p w14:paraId="17EE4DEC" w14:textId="69E2B1C2" w:rsidR="00D0262A" w:rsidRPr="003400A7" w:rsidRDefault="00D0262A" w:rsidP="00AC4189">
            <w:pPr>
              <w:spacing w:after="120"/>
              <w:rPr>
                <w:rFonts w:ascii="Calibri" w:hAnsi="Calibri" w:cs="Calibri"/>
              </w:rPr>
            </w:pPr>
            <w:r w:rsidRPr="003400A7">
              <w:rPr>
                <w:rFonts w:ascii="Calibri" w:hAnsi="Calibri" w:cs="Calibri"/>
              </w:rPr>
              <w:t>How long does the inspection take?</w:t>
            </w:r>
          </w:p>
        </w:tc>
        <w:tc>
          <w:tcPr>
            <w:tcW w:w="4508" w:type="dxa"/>
          </w:tcPr>
          <w:p w14:paraId="2C300544" w14:textId="6C58332D" w:rsidR="00D0262A" w:rsidRPr="003400A7" w:rsidRDefault="00D0262A" w:rsidP="00367B5C">
            <w:pPr>
              <w:spacing w:after="120"/>
              <w:rPr>
                <w:rFonts w:ascii="Calibri" w:hAnsi="Calibri" w:cs="Calibri"/>
              </w:rPr>
            </w:pPr>
            <w:r w:rsidRPr="003400A7">
              <w:rPr>
                <w:rFonts w:ascii="Calibri" w:hAnsi="Calibri" w:cs="Calibri"/>
              </w:rPr>
              <w:t>During the trial, recyclable waste inspections averaged 23 minutes when the vessel complied with the cleanliness and segregation measures.</w:t>
            </w:r>
          </w:p>
        </w:tc>
      </w:tr>
      <w:tr w:rsidR="00D0262A" w14:paraId="43F0D86E" w14:textId="77777777" w:rsidTr="00D0262A">
        <w:tc>
          <w:tcPr>
            <w:tcW w:w="4508" w:type="dxa"/>
          </w:tcPr>
          <w:p w14:paraId="3D39227D" w14:textId="2C9A0660" w:rsidR="00D0262A" w:rsidRPr="003400A7" w:rsidRDefault="00D0262A" w:rsidP="00AC4189">
            <w:pPr>
              <w:spacing w:after="120"/>
              <w:rPr>
                <w:rFonts w:ascii="Calibri" w:hAnsi="Calibri" w:cs="Calibri"/>
              </w:rPr>
            </w:pPr>
            <w:r w:rsidRPr="003400A7">
              <w:rPr>
                <w:rFonts w:ascii="Calibri" w:hAnsi="Calibri" w:cs="Calibri"/>
              </w:rPr>
              <w:t>How do I notify the biosecurity officer at</w:t>
            </w:r>
            <w:r w:rsidR="00367B5C">
              <w:rPr>
                <w:rFonts w:ascii="Calibri" w:hAnsi="Calibri" w:cs="Calibri"/>
              </w:rPr>
              <w:t xml:space="preserve"> </w:t>
            </w:r>
            <w:r w:rsidRPr="003400A7">
              <w:rPr>
                <w:rFonts w:ascii="Calibri" w:hAnsi="Calibri" w:cs="Calibri"/>
              </w:rPr>
              <w:t>the port that I have recyclable waste to be inspected and verified?</w:t>
            </w:r>
          </w:p>
        </w:tc>
        <w:tc>
          <w:tcPr>
            <w:tcW w:w="4508" w:type="dxa"/>
          </w:tcPr>
          <w:p w14:paraId="53ECF145" w14:textId="38FAC458" w:rsidR="00D0262A" w:rsidRPr="003400A7" w:rsidRDefault="00D0262A" w:rsidP="00367B5C">
            <w:pPr>
              <w:spacing w:after="120"/>
              <w:rPr>
                <w:rFonts w:ascii="Calibri" w:hAnsi="Calibri" w:cs="Calibri"/>
              </w:rPr>
            </w:pPr>
            <w:r w:rsidRPr="003400A7">
              <w:rPr>
                <w:rFonts w:ascii="Calibri" w:hAnsi="Calibri" w:cs="Calibri"/>
              </w:rPr>
              <w:t>Via the vessels Pre-Arrival Report (PAR) or a “Waste Discharge Request” through the Maritime &amp; Aircraft Reporting System (MARS) before arriving at the first point of entry.</w:t>
            </w:r>
          </w:p>
        </w:tc>
      </w:tr>
      <w:tr w:rsidR="00D0262A" w14:paraId="33FD18E9" w14:textId="77777777" w:rsidTr="00D0262A">
        <w:tc>
          <w:tcPr>
            <w:tcW w:w="4508" w:type="dxa"/>
          </w:tcPr>
          <w:p w14:paraId="09ABD12D" w14:textId="7B58B352" w:rsidR="00D0262A" w:rsidRPr="003400A7" w:rsidRDefault="00D0262A" w:rsidP="00AC4189">
            <w:pPr>
              <w:spacing w:after="120"/>
              <w:rPr>
                <w:rFonts w:ascii="Calibri" w:hAnsi="Calibri" w:cs="Calibri"/>
              </w:rPr>
            </w:pPr>
            <w:r w:rsidRPr="003400A7">
              <w:rPr>
                <w:rFonts w:ascii="Calibri" w:hAnsi="Calibri" w:cs="Calibri"/>
              </w:rPr>
              <w:t>We already have onboard cleaning and segregation measures to man</w:t>
            </w:r>
            <w:r w:rsidR="00AF4A81">
              <w:rPr>
                <w:rFonts w:ascii="Calibri" w:hAnsi="Calibri" w:cs="Calibri"/>
              </w:rPr>
              <w:t>a</w:t>
            </w:r>
            <w:r w:rsidRPr="003400A7">
              <w:rPr>
                <w:rFonts w:ascii="Calibri" w:hAnsi="Calibri" w:cs="Calibri"/>
              </w:rPr>
              <w:t>ge the vessels waste with limited space available onboard. Will we have to implement any significant changes to our current processes?</w:t>
            </w:r>
          </w:p>
        </w:tc>
        <w:tc>
          <w:tcPr>
            <w:tcW w:w="4508" w:type="dxa"/>
          </w:tcPr>
          <w:p w14:paraId="1F845D54" w14:textId="12C53779" w:rsidR="00D0262A" w:rsidRPr="003400A7" w:rsidRDefault="00D0262A" w:rsidP="00367B5C">
            <w:pPr>
              <w:spacing w:after="120"/>
              <w:rPr>
                <w:rFonts w:ascii="Calibri" w:hAnsi="Calibri" w:cs="Calibri"/>
              </w:rPr>
            </w:pPr>
            <w:r w:rsidRPr="003400A7">
              <w:rPr>
                <w:rFonts w:ascii="Calibri" w:hAnsi="Calibri" w:cs="Calibri"/>
              </w:rPr>
              <w:t>NO. The DMWRP cleaning and segregation guidelines have been designed to compl</w:t>
            </w:r>
            <w:r w:rsidR="00AF4A81">
              <w:rPr>
                <w:rFonts w:ascii="Calibri" w:hAnsi="Calibri" w:cs="Calibri"/>
              </w:rPr>
              <w:t>e</w:t>
            </w:r>
            <w:r w:rsidRPr="003400A7">
              <w:rPr>
                <w:rFonts w:ascii="Calibri" w:hAnsi="Calibri" w:cs="Calibri"/>
              </w:rPr>
              <w:t>ment current measures already implemented by vessels, some additional space may be required to segregate the recyclable waste into the required individual categories.</w:t>
            </w:r>
          </w:p>
        </w:tc>
      </w:tr>
      <w:tr w:rsidR="00D0262A" w14:paraId="24DBCA95" w14:textId="77777777" w:rsidTr="00D0262A">
        <w:tc>
          <w:tcPr>
            <w:tcW w:w="4508" w:type="dxa"/>
          </w:tcPr>
          <w:p w14:paraId="0FB181BB" w14:textId="09021D63" w:rsidR="00D0262A" w:rsidRPr="003400A7" w:rsidRDefault="00D0262A" w:rsidP="00AC4189">
            <w:pPr>
              <w:spacing w:after="120"/>
              <w:rPr>
                <w:rFonts w:ascii="Calibri" w:hAnsi="Calibri" w:cs="Calibri"/>
              </w:rPr>
            </w:pPr>
            <w:r w:rsidRPr="003400A7">
              <w:rPr>
                <w:rFonts w:ascii="Calibri" w:hAnsi="Calibri" w:cs="Calibri"/>
              </w:rPr>
              <w:t>Once approved for release, does my recycling need to be collected by an Approved Arrangement provider?</w:t>
            </w:r>
          </w:p>
        </w:tc>
        <w:tc>
          <w:tcPr>
            <w:tcW w:w="4508" w:type="dxa"/>
          </w:tcPr>
          <w:p w14:paraId="27CAA9AB" w14:textId="5621DAF9" w:rsidR="00D0262A" w:rsidRPr="003400A7" w:rsidRDefault="00D0262A" w:rsidP="00367B5C">
            <w:pPr>
              <w:spacing w:after="120"/>
              <w:rPr>
                <w:rFonts w:ascii="Calibri" w:hAnsi="Calibri" w:cs="Calibri"/>
              </w:rPr>
            </w:pPr>
            <w:r w:rsidRPr="003400A7">
              <w:rPr>
                <w:rFonts w:ascii="Calibri" w:hAnsi="Calibri" w:cs="Calibri"/>
              </w:rPr>
              <w:t xml:space="preserve">No. The recycling has been inspected and released by a biosecurity officer. </w:t>
            </w:r>
          </w:p>
        </w:tc>
      </w:tr>
      <w:tr w:rsidR="00D0262A" w14:paraId="20558F41" w14:textId="77777777" w:rsidTr="00D0262A">
        <w:tc>
          <w:tcPr>
            <w:tcW w:w="4508" w:type="dxa"/>
          </w:tcPr>
          <w:p w14:paraId="1EF77838" w14:textId="652B84C1" w:rsidR="00D0262A" w:rsidRPr="003400A7" w:rsidRDefault="00D0262A" w:rsidP="00AC4189">
            <w:pPr>
              <w:spacing w:after="120"/>
              <w:rPr>
                <w:rFonts w:ascii="Calibri" w:hAnsi="Calibri" w:cs="Calibri"/>
              </w:rPr>
            </w:pPr>
            <w:r w:rsidRPr="003400A7">
              <w:rPr>
                <w:rFonts w:ascii="Calibri" w:hAnsi="Calibri" w:cs="Calibri"/>
              </w:rPr>
              <w:t>Can my existing waste Approved Arrangement provider also handle my recycling?</w:t>
            </w:r>
          </w:p>
        </w:tc>
        <w:tc>
          <w:tcPr>
            <w:tcW w:w="4508" w:type="dxa"/>
          </w:tcPr>
          <w:p w14:paraId="16CBB7C4" w14:textId="176F114F" w:rsidR="00D0262A" w:rsidRPr="003400A7" w:rsidRDefault="00D0262A" w:rsidP="00367B5C">
            <w:pPr>
              <w:spacing w:after="120"/>
              <w:rPr>
                <w:rFonts w:ascii="Calibri" w:hAnsi="Calibri" w:cs="Calibri"/>
              </w:rPr>
            </w:pPr>
            <w:r w:rsidRPr="003400A7">
              <w:rPr>
                <w:rFonts w:ascii="Calibri" w:hAnsi="Calibri" w:cs="Calibri"/>
              </w:rPr>
              <w:t xml:space="preserve">Yes, however it is a decision for the service provider. Recycling is not handled under an approved arrangement. </w:t>
            </w:r>
          </w:p>
        </w:tc>
      </w:tr>
      <w:tr w:rsidR="00D0262A" w14:paraId="02358443" w14:textId="77777777" w:rsidTr="00523B34">
        <w:trPr>
          <w:cantSplit/>
        </w:trPr>
        <w:tc>
          <w:tcPr>
            <w:tcW w:w="4508" w:type="dxa"/>
          </w:tcPr>
          <w:p w14:paraId="0D657B2C" w14:textId="3D77BED2" w:rsidR="00D0262A" w:rsidRPr="003400A7" w:rsidRDefault="003400A7" w:rsidP="00AC4189">
            <w:pPr>
              <w:spacing w:after="120"/>
              <w:rPr>
                <w:rFonts w:ascii="Calibri" w:hAnsi="Calibri" w:cs="Calibri"/>
              </w:rPr>
            </w:pPr>
            <w:r w:rsidRPr="003400A7">
              <w:rPr>
                <w:rFonts w:ascii="Calibri" w:hAnsi="Calibri" w:cs="Calibri"/>
              </w:rPr>
              <w:lastRenderedPageBreak/>
              <w:t>We have an existing Approved Arrangement with a waste provider who has advised that they don’t have the resources for recycling. Is it possible to still be included in the DMWRP?</w:t>
            </w:r>
          </w:p>
        </w:tc>
        <w:tc>
          <w:tcPr>
            <w:tcW w:w="4508" w:type="dxa"/>
          </w:tcPr>
          <w:p w14:paraId="0932F033" w14:textId="2026A778" w:rsidR="00D0262A" w:rsidRDefault="003400A7" w:rsidP="00367B5C">
            <w:pPr>
              <w:spacing w:after="120"/>
              <w:rPr>
                <w:rFonts w:ascii="Calibri" w:hAnsi="Calibri" w:cs="Calibri"/>
                <w:b/>
                <w:bCs/>
              </w:rPr>
            </w:pPr>
            <w:r w:rsidRPr="003400A7">
              <w:rPr>
                <w:rFonts w:ascii="Calibri" w:hAnsi="Calibri" w:cs="Calibri"/>
              </w:rPr>
              <w:t>YES. You will need to arrange a recycling waste collection operator.</w:t>
            </w:r>
          </w:p>
        </w:tc>
      </w:tr>
      <w:tr w:rsidR="00D0262A" w14:paraId="3365187C" w14:textId="77777777" w:rsidTr="00D0262A">
        <w:tc>
          <w:tcPr>
            <w:tcW w:w="4508" w:type="dxa"/>
          </w:tcPr>
          <w:p w14:paraId="5A1FA680" w14:textId="204C4467" w:rsidR="00D0262A" w:rsidRPr="003400A7" w:rsidRDefault="003400A7" w:rsidP="003400A7">
            <w:pPr>
              <w:rPr>
                <w:rFonts w:ascii="Calibri" w:hAnsi="Calibri" w:cs="Calibri"/>
              </w:rPr>
            </w:pPr>
            <w:r w:rsidRPr="003400A7">
              <w:rPr>
                <w:rFonts w:ascii="Calibri" w:hAnsi="Calibri" w:cs="Calibri"/>
              </w:rPr>
              <w:t>Why do I need an existing Approved Arrangement waste provider if I am only discharging recycling?</w:t>
            </w:r>
          </w:p>
        </w:tc>
        <w:tc>
          <w:tcPr>
            <w:tcW w:w="4508" w:type="dxa"/>
          </w:tcPr>
          <w:p w14:paraId="0B436422" w14:textId="7E55CA0C" w:rsidR="00D0262A" w:rsidRPr="003400A7" w:rsidRDefault="003400A7" w:rsidP="00367B5C">
            <w:pPr>
              <w:spacing w:after="120"/>
              <w:rPr>
                <w:rFonts w:ascii="Calibri" w:hAnsi="Calibri" w:cs="Calibri"/>
              </w:rPr>
            </w:pPr>
            <w:r w:rsidRPr="003400A7">
              <w:rPr>
                <w:rFonts w:ascii="Calibri" w:hAnsi="Calibri" w:cs="Calibri"/>
              </w:rPr>
              <w:t>During the inspection, if a Biosecurity Officer detects contamination or other risk material, the goods are no longer eligible for recycling and are deemed to be biosecurity waste.</w:t>
            </w:r>
          </w:p>
        </w:tc>
      </w:tr>
      <w:tr w:rsidR="00D0262A" w14:paraId="4089C6DF" w14:textId="77777777" w:rsidTr="00367B5C">
        <w:trPr>
          <w:trHeight w:val="83"/>
        </w:trPr>
        <w:tc>
          <w:tcPr>
            <w:tcW w:w="4508" w:type="dxa"/>
          </w:tcPr>
          <w:p w14:paraId="4869265C" w14:textId="3021620A" w:rsidR="00D0262A" w:rsidRPr="003400A7" w:rsidRDefault="003400A7" w:rsidP="003400A7">
            <w:pPr>
              <w:rPr>
                <w:rFonts w:ascii="Calibri" w:hAnsi="Calibri" w:cs="Calibri"/>
              </w:rPr>
            </w:pPr>
            <w:r w:rsidRPr="003400A7">
              <w:rPr>
                <w:rFonts w:ascii="Calibri" w:hAnsi="Calibri" w:cs="Calibri"/>
              </w:rPr>
              <w:t>Can my recycling go in the same truck as my biosecurity waste?</w:t>
            </w:r>
          </w:p>
        </w:tc>
        <w:tc>
          <w:tcPr>
            <w:tcW w:w="4508" w:type="dxa"/>
          </w:tcPr>
          <w:p w14:paraId="04F1850C" w14:textId="358CE58A" w:rsidR="00D0262A" w:rsidRPr="003400A7" w:rsidRDefault="003400A7" w:rsidP="00367B5C">
            <w:pPr>
              <w:spacing w:after="120"/>
              <w:rPr>
                <w:rFonts w:ascii="Calibri" w:hAnsi="Calibri" w:cs="Calibri"/>
              </w:rPr>
            </w:pPr>
            <w:r w:rsidRPr="003400A7">
              <w:rPr>
                <w:rFonts w:ascii="Calibri" w:hAnsi="Calibri" w:cs="Calibri"/>
              </w:rPr>
              <w:t xml:space="preserve">Yes, however measures are required to ensure recycling is transported in a manner that prevents cross contamination with biosecurity waste. </w:t>
            </w:r>
          </w:p>
        </w:tc>
      </w:tr>
    </w:tbl>
    <w:p w14:paraId="14BB4B5F" w14:textId="77777777" w:rsidR="00C702C3" w:rsidRPr="003400A7" w:rsidRDefault="00C702C3" w:rsidP="003400A7">
      <w:pPr>
        <w:rPr>
          <w:rFonts w:ascii="Calibri" w:hAnsi="Calibri" w:cs="Calibri"/>
        </w:rPr>
      </w:pPr>
    </w:p>
    <w:sectPr w:rsidR="00C702C3" w:rsidRPr="003400A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4A4F9" w14:textId="77777777" w:rsidR="00C74195" w:rsidRDefault="00C74195" w:rsidP="00553125">
      <w:pPr>
        <w:spacing w:after="0" w:line="240" w:lineRule="auto"/>
      </w:pPr>
      <w:r>
        <w:separator/>
      </w:r>
    </w:p>
  </w:endnote>
  <w:endnote w:type="continuationSeparator" w:id="0">
    <w:p w14:paraId="660F2BC3" w14:textId="77777777" w:rsidR="00C74195" w:rsidRDefault="00C74195" w:rsidP="00553125">
      <w:pPr>
        <w:spacing w:after="0" w:line="240" w:lineRule="auto"/>
      </w:pPr>
      <w:r>
        <w:continuationSeparator/>
      </w:r>
    </w:p>
  </w:endnote>
  <w:endnote w:type="continuationNotice" w:id="1">
    <w:p w14:paraId="2252EB6B" w14:textId="77777777" w:rsidR="00C74195" w:rsidRDefault="00C741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03B1A" w14:textId="00248FD2" w:rsidR="00553125" w:rsidRDefault="000578C5">
    <w:pPr>
      <w:pStyle w:val="Footer"/>
    </w:pPr>
    <w:r>
      <w:rPr>
        <w:noProof/>
      </w:rPr>
      <mc:AlternateContent>
        <mc:Choice Requires="wps">
          <w:drawing>
            <wp:anchor distT="0" distB="0" distL="0" distR="0" simplePos="0" relativeHeight="251663364" behindDoc="0" locked="0" layoutInCell="1" allowOverlap="1" wp14:anchorId="15AE2450" wp14:editId="6B2F13B4">
              <wp:simplePos x="635" y="635"/>
              <wp:positionH relativeFrom="page">
                <wp:align>center</wp:align>
              </wp:positionH>
              <wp:positionV relativeFrom="page">
                <wp:align>bottom</wp:align>
              </wp:positionV>
              <wp:extent cx="551815" cy="405765"/>
              <wp:effectExtent l="0" t="0" r="635" b="0"/>
              <wp:wrapNone/>
              <wp:docPr id="176334828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10D8130B" w14:textId="4C5F53A7" w:rsidR="000578C5" w:rsidRPr="000578C5" w:rsidRDefault="000578C5" w:rsidP="000578C5">
                          <w:pPr>
                            <w:spacing w:after="0"/>
                            <w:rPr>
                              <w:rFonts w:ascii="Calibri" w:eastAsia="Calibri" w:hAnsi="Calibri" w:cs="Calibri"/>
                              <w:noProof/>
                              <w:color w:val="FF0000"/>
                            </w:rPr>
                          </w:pPr>
                          <w:r w:rsidRPr="000578C5">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AE2450" id="_x0000_t202" coordsize="21600,21600" o:spt="202" path="m,l,21600r21600,l21600,xe">
              <v:stroke joinstyle="miter"/>
              <v:path gradientshapeok="t" o:connecttype="rect"/>
            </v:shapetype>
            <v:shape id="Text Box 5" o:spid="_x0000_s1028" type="#_x0000_t202" alt="OFFICIAL" style="position:absolute;margin-left:0;margin-top:0;width:43.45pt;height:31.95pt;z-index:2516633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D+zDgIAABwEAAAOAAAAZHJzL2Uyb0RvYy54bWysU8Fu2zAMvQ/YPwi6L7aDue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mJefbsq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" filled="f" stroked="f">
              <v:fill o:detectmouseclick="t"/>
              <v:textbox style="mso-fit-shape-to-text:t" inset="0,0,0,15pt">
                <w:txbxContent>
                  <w:p w14:paraId="10D8130B" w14:textId="4C5F53A7" w:rsidR="000578C5" w:rsidRPr="000578C5" w:rsidRDefault="000578C5" w:rsidP="000578C5">
                    <w:pPr>
                      <w:spacing w:after="0"/>
                      <w:rPr>
                        <w:rFonts w:ascii="Calibri" w:eastAsia="Calibri" w:hAnsi="Calibri" w:cs="Calibri"/>
                        <w:noProof/>
                        <w:color w:val="FF0000"/>
                      </w:rPr>
                    </w:pPr>
                    <w:r w:rsidRPr="000578C5">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53F5D" w14:textId="78AB31DE" w:rsidR="00553125" w:rsidRPr="00C5362B" w:rsidRDefault="000578C5" w:rsidP="00C5362B">
    <w:pPr>
      <w:rPr>
        <w:rFonts w:ascii="Calibri Light" w:hAnsi="Calibri Light" w:cs="Calibri Light"/>
        <w:b/>
        <w:bCs/>
      </w:rPr>
    </w:pPr>
    <w:r>
      <w:rPr>
        <w:rFonts w:ascii="Calibri Light" w:hAnsi="Calibri Light" w:cs="Calibri Light"/>
        <w:noProof/>
      </w:rPr>
      <mc:AlternateContent>
        <mc:Choice Requires="wps">
          <w:drawing>
            <wp:anchor distT="0" distB="0" distL="0" distR="0" simplePos="0" relativeHeight="251664388" behindDoc="0" locked="0" layoutInCell="1" allowOverlap="1" wp14:anchorId="5AA4FC32" wp14:editId="232DB53B">
              <wp:simplePos x="914400" y="9711159"/>
              <wp:positionH relativeFrom="page">
                <wp:align>center</wp:align>
              </wp:positionH>
              <wp:positionV relativeFrom="page">
                <wp:align>bottom</wp:align>
              </wp:positionV>
              <wp:extent cx="551815" cy="405765"/>
              <wp:effectExtent l="0" t="0" r="635" b="0"/>
              <wp:wrapNone/>
              <wp:docPr id="377567645"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75CBB860" w14:textId="236D2E0B" w:rsidR="000578C5" w:rsidRPr="000578C5" w:rsidRDefault="000578C5" w:rsidP="000578C5">
                          <w:pPr>
                            <w:spacing w:after="0"/>
                            <w:rPr>
                              <w:rFonts w:ascii="Calibri" w:eastAsia="Calibri" w:hAnsi="Calibri" w:cs="Calibri"/>
                              <w:noProof/>
                              <w:color w:val="FF0000"/>
                            </w:rPr>
                          </w:pPr>
                          <w:r w:rsidRPr="000578C5">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A4FC32" id="_x0000_t202" coordsize="21600,21600" o:spt="202" path="m,l,21600r21600,l21600,xe">
              <v:stroke joinstyle="miter"/>
              <v:path gradientshapeok="t" o:connecttype="rect"/>
            </v:shapetype>
            <v:shape id="Text Box 6" o:spid="_x0000_s1029" type="#_x0000_t202" alt="OFFICIAL" style="position:absolute;margin-left:0;margin-top:0;width:43.45pt;height:31.95pt;z-index:2516643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42ODwIAABw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" filled="f" stroked="f">
              <v:fill o:detectmouseclick="t"/>
              <v:textbox style="mso-fit-shape-to-text:t" inset="0,0,0,15pt">
                <w:txbxContent>
                  <w:p w14:paraId="75CBB860" w14:textId="236D2E0B" w:rsidR="000578C5" w:rsidRPr="000578C5" w:rsidRDefault="000578C5" w:rsidP="000578C5">
                    <w:pPr>
                      <w:spacing w:after="0"/>
                      <w:rPr>
                        <w:rFonts w:ascii="Calibri" w:eastAsia="Calibri" w:hAnsi="Calibri" w:cs="Calibri"/>
                        <w:noProof/>
                        <w:color w:val="FF0000"/>
                      </w:rPr>
                    </w:pPr>
                    <w:r w:rsidRPr="000578C5">
                      <w:rPr>
                        <w:rFonts w:ascii="Calibri" w:eastAsia="Calibri" w:hAnsi="Calibri" w:cs="Calibri"/>
                        <w:noProof/>
                        <w:color w:val="FF0000"/>
                      </w:rPr>
                      <w:t>OFFICIAL</w:t>
                    </w:r>
                  </w:p>
                </w:txbxContent>
              </v:textbox>
              <w10:wrap anchorx="page" anchory="page"/>
            </v:shape>
          </w:pict>
        </mc:Fallback>
      </mc:AlternateContent>
    </w:r>
    <w:r w:rsidR="00C5362B" w:rsidRPr="00C5362B">
      <w:rPr>
        <w:rFonts w:ascii="Calibri Light" w:hAnsi="Calibri Light" w:cs="Calibri Light"/>
      </w:rPr>
      <w:t xml:space="preserve">DAFF Maritime Waste Recycling Pilot (DMWRP)                                                             </w:t>
    </w:r>
    <w:r w:rsidR="003400A7">
      <w:t xml:space="preserve">Page </w:t>
    </w:r>
    <w:sdt>
      <w:sdtPr>
        <w:id w:val="968712838"/>
        <w:docPartObj>
          <w:docPartGallery w:val="Page Numbers (Bottom of Page)"/>
          <w:docPartUnique/>
        </w:docPartObj>
      </w:sdtPr>
      <w:sdtEndPr>
        <w:rPr>
          <w:noProof/>
        </w:rPr>
      </w:sdtEndPr>
      <w:sdtContent>
        <w:r w:rsidR="003400A7" w:rsidRPr="00C5362B">
          <w:fldChar w:fldCharType="begin"/>
        </w:r>
        <w:r w:rsidR="003400A7" w:rsidRPr="00C5362B">
          <w:instrText xml:space="preserve"> PAGE   \* MERGEFORMAT </w:instrText>
        </w:r>
        <w:r w:rsidR="003400A7" w:rsidRPr="00C5362B">
          <w:fldChar w:fldCharType="separate"/>
        </w:r>
        <w:r w:rsidR="003400A7" w:rsidRPr="00C5362B">
          <w:rPr>
            <w:noProof/>
          </w:rPr>
          <w:t>2</w:t>
        </w:r>
        <w:r w:rsidR="003400A7" w:rsidRPr="00C5362B">
          <w:rPr>
            <w:noProof/>
          </w:rPr>
          <w:fldChar w:fldCharType="end"/>
        </w:r>
        <w:r w:rsidR="00385E4C" w:rsidRPr="00C5362B">
          <w:rPr>
            <w:noProof/>
          </w:rPr>
          <w:t xml:space="preserve"> of </w:t>
        </w:r>
        <w:r w:rsidR="00C5362B" w:rsidRPr="00C5362B">
          <w:rPr>
            <w:noProof/>
          </w:rPr>
          <w:fldChar w:fldCharType="begin"/>
        </w:r>
        <w:r w:rsidR="00C5362B" w:rsidRPr="00C5362B">
          <w:rPr>
            <w:noProof/>
          </w:rPr>
          <w:instrText xml:space="preserve"> NUMPAGES   \* MERGEFORMAT </w:instrText>
        </w:r>
        <w:r w:rsidR="00C5362B" w:rsidRPr="00C5362B">
          <w:rPr>
            <w:noProof/>
          </w:rPr>
          <w:fldChar w:fldCharType="separate"/>
        </w:r>
        <w:r w:rsidR="00C5362B" w:rsidRPr="00C5362B">
          <w:rPr>
            <w:noProof/>
          </w:rPr>
          <w:t>3</w:t>
        </w:r>
        <w:r w:rsidR="00C5362B" w:rsidRPr="00C5362B">
          <w:rPr>
            <w:noProof/>
          </w:rPr>
          <w:fldChar w:fldCharType="end"/>
        </w:r>
        <w:r w:rsidR="00C5362B" w:rsidRPr="00C5362B">
          <w:rPr>
            <w:rFonts w:ascii="Calibri Light" w:hAnsi="Calibri Light" w:cs="Calibri Light"/>
          </w:rPr>
          <w:t xml:space="preserve"> Frequently Asked Questions (FAQ)</w:t>
        </w:r>
        <w:r w:rsidR="004A6101">
          <w:rPr>
            <w:rFonts w:ascii="Calibri Light" w:hAnsi="Calibri Light" w:cs="Calibri Light"/>
          </w:rPr>
          <w:t xml:space="preserve"> </w:t>
        </w:r>
        <w:r w:rsidR="00D9085D">
          <w:rPr>
            <w:rFonts w:ascii="Calibri Light" w:hAnsi="Calibri Light" w:cs="Calibri Light"/>
          </w:rPr>
          <w:t xml:space="preserve">- </w:t>
        </w:r>
        <w:r w:rsidR="004A6101">
          <w:rPr>
            <w:rFonts w:ascii="Calibri Light" w:hAnsi="Calibri Light" w:cs="Calibri Light"/>
          </w:rPr>
          <w:t>January 2025</w:t>
        </w:r>
      </w:sdtContent>
    </w:sdt>
    <w:r w:rsidR="00D9085D">
      <w:rPr>
        <w:noProof/>
      </w:rPr>
      <w:t xml:space="preserve"> V.1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89B38" w14:textId="6D3C37F5" w:rsidR="00553125" w:rsidRDefault="000578C5">
    <w:pPr>
      <w:pStyle w:val="Footer"/>
    </w:pPr>
    <w:r>
      <w:rPr>
        <w:noProof/>
      </w:rPr>
      <mc:AlternateContent>
        <mc:Choice Requires="wps">
          <w:drawing>
            <wp:anchor distT="0" distB="0" distL="0" distR="0" simplePos="0" relativeHeight="251662340" behindDoc="0" locked="0" layoutInCell="1" allowOverlap="1" wp14:anchorId="3A3BA7CB" wp14:editId="370F1AAD">
              <wp:simplePos x="635" y="635"/>
              <wp:positionH relativeFrom="page">
                <wp:align>center</wp:align>
              </wp:positionH>
              <wp:positionV relativeFrom="page">
                <wp:align>bottom</wp:align>
              </wp:positionV>
              <wp:extent cx="551815" cy="405765"/>
              <wp:effectExtent l="0" t="0" r="635" b="0"/>
              <wp:wrapNone/>
              <wp:docPr id="74890674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3F941AAF" w14:textId="2FD09274" w:rsidR="000578C5" w:rsidRPr="000578C5" w:rsidRDefault="000578C5" w:rsidP="000578C5">
                          <w:pPr>
                            <w:spacing w:after="0"/>
                            <w:rPr>
                              <w:rFonts w:ascii="Calibri" w:eastAsia="Calibri" w:hAnsi="Calibri" w:cs="Calibri"/>
                              <w:noProof/>
                              <w:color w:val="FF0000"/>
                            </w:rPr>
                          </w:pPr>
                          <w:r w:rsidRPr="000578C5">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3BA7CB" id="_x0000_t202" coordsize="21600,21600" o:spt="202" path="m,l,21600r21600,l21600,xe">
              <v:stroke joinstyle="miter"/>
              <v:path gradientshapeok="t" o:connecttype="rect"/>
            </v:shapetype>
            <v:shape id="Text Box 4" o:spid="_x0000_s1031" type="#_x0000_t202" alt="OFFICIAL" style="position:absolute;margin-left:0;margin-top:0;width:43.45pt;height:31.95pt;z-index:2516623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CIDDgIAABwEAAAOAAAAZHJzL2Uyb0RvYy54bWysU8Fu2zAMvQ/YPwi6L7aLue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OS+/XJc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" filled="f" stroked="f">
              <v:fill o:detectmouseclick="t"/>
              <v:textbox style="mso-fit-shape-to-text:t" inset="0,0,0,15pt">
                <w:txbxContent>
                  <w:p w14:paraId="3F941AAF" w14:textId="2FD09274" w:rsidR="000578C5" w:rsidRPr="000578C5" w:rsidRDefault="000578C5" w:rsidP="000578C5">
                    <w:pPr>
                      <w:spacing w:after="0"/>
                      <w:rPr>
                        <w:rFonts w:ascii="Calibri" w:eastAsia="Calibri" w:hAnsi="Calibri" w:cs="Calibri"/>
                        <w:noProof/>
                        <w:color w:val="FF0000"/>
                      </w:rPr>
                    </w:pPr>
                    <w:r w:rsidRPr="000578C5">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5D413" w14:textId="77777777" w:rsidR="00C74195" w:rsidRDefault="00C74195" w:rsidP="00553125">
      <w:pPr>
        <w:spacing w:after="0" w:line="240" w:lineRule="auto"/>
      </w:pPr>
      <w:r>
        <w:separator/>
      </w:r>
    </w:p>
  </w:footnote>
  <w:footnote w:type="continuationSeparator" w:id="0">
    <w:p w14:paraId="0CE92344" w14:textId="77777777" w:rsidR="00C74195" w:rsidRDefault="00C74195" w:rsidP="00553125">
      <w:pPr>
        <w:spacing w:after="0" w:line="240" w:lineRule="auto"/>
      </w:pPr>
      <w:r>
        <w:continuationSeparator/>
      </w:r>
    </w:p>
  </w:footnote>
  <w:footnote w:type="continuationNotice" w:id="1">
    <w:p w14:paraId="39DD65D4" w14:textId="77777777" w:rsidR="00C74195" w:rsidRDefault="00C741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54356" w14:textId="3148F45C" w:rsidR="00553125" w:rsidRDefault="000578C5">
    <w:pPr>
      <w:pStyle w:val="Header"/>
    </w:pPr>
    <w:r>
      <w:rPr>
        <w:noProof/>
      </w:rPr>
      <mc:AlternateContent>
        <mc:Choice Requires="wps">
          <w:drawing>
            <wp:anchor distT="0" distB="0" distL="0" distR="0" simplePos="0" relativeHeight="251660292" behindDoc="0" locked="0" layoutInCell="1" allowOverlap="1" wp14:anchorId="56D328FD" wp14:editId="1F5AFB21">
              <wp:simplePos x="635" y="635"/>
              <wp:positionH relativeFrom="page">
                <wp:align>center</wp:align>
              </wp:positionH>
              <wp:positionV relativeFrom="page">
                <wp:align>top</wp:align>
              </wp:positionV>
              <wp:extent cx="551815" cy="405765"/>
              <wp:effectExtent l="0" t="0" r="635" b="13335"/>
              <wp:wrapNone/>
              <wp:docPr id="135577462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7031DBA6" w14:textId="43C46611" w:rsidR="000578C5" w:rsidRPr="000578C5" w:rsidRDefault="000578C5" w:rsidP="000578C5">
                          <w:pPr>
                            <w:spacing w:after="0"/>
                            <w:rPr>
                              <w:rFonts w:ascii="Calibri" w:eastAsia="Calibri" w:hAnsi="Calibri" w:cs="Calibri"/>
                              <w:noProof/>
                              <w:color w:val="FF0000"/>
                            </w:rPr>
                          </w:pPr>
                          <w:r w:rsidRPr="000578C5">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D328FD" id="_x0000_t202" coordsize="21600,21600" o:spt="202" path="m,l,21600r21600,l21600,xe">
              <v:stroke joinstyle="miter"/>
              <v:path gradientshapeok="t" o:connecttype="rect"/>
            </v:shapetype>
            <v:shape id="Text Box 2" o:spid="_x0000_s1026" type="#_x0000_t202" alt="OFFICIAL" style="position:absolute;margin-left:0;margin-top:0;width:43.45pt;height:31.95pt;z-index:2516602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wNECQIAABUEAAAOAAAAZHJzL2Uyb0RvYy54bWysU8Fu2zAMvQ/YPwi6L7aLue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mJefrs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" filled="f" stroked="f">
              <v:fill o:detectmouseclick="t"/>
              <v:textbox style="mso-fit-shape-to-text:t" inset="0,15pt,0,0">
                <w:txbxContent>
                  <w:p w14:paraId="7031DBA6" w14:textId="43C46611" w:rsidR="000578C5" w:rsidRPr="000578C5" w:rsidRDefault="000578C5" w:rsidP="000578C5">
                    <w:pPr>
                      <w:spacing w:after="0"/>
                      <w:rPr>
                        <w:rFonts w:ascii="Calibri" w:eastAsia="Calibri" w:hAnsi="Calibri" w:cs="Calibri"/>
                        <w:noProof/>
                        <w:color w:val="FF0000"/>
                      </w:rPr>
                    </w:pPr>
                    <w:r w:rsidRPr="000578C5">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8D4C4" w14:textId="20CBC7FD" w:rsidR="00553125" w:rsidRDefault="000578C5">
    <w:pPr>
      <w:pStyle w:val="Header"/>
    </w:pPr>
    <w:r>
      <w:rPr>
        <w:noProof/>
      </w:rPr>
      <mc:AlternateContent>
        <mc:Choice Requires="wps">
          <w:drawing>
            <wp:anchor distT="0" distB="0" distL="0" distR="0" simplePos="0" relativeHeight="251661316" behindDoc="0" locked="0" layoutInCell="1" allowOverlap="1" wp14:anchorId="44C3E7CA" wp14:editId="0C108A79">
              <wp:simplePos x="914400" y="451413"/>
              <wp:positionH relativeFrom="page">
                <wp:align>center</wp:align>
              </wp:positionH>
              <wp:positionV relativeFrom="page">
                <wp:align>top</wp:align>
              </wp:positionV>
              <wp:extent cx="551815" cy="405765"/>
              <wp:effectExtent l="0" t="0" r="635" b="13335"/>
              <wp:wrapNone/>
              <wp:docPr id="65838726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5708B1A6" w14:textId="039406EC" w:rsidR="000578C5" w:rsidRPr="000578C5" w:rsidRDefault="000578C5" w:rsidP="000578C5">
                          <w:pPr>
                            <w:spacing w:after="0"/>
                            <w:rPr>
                              <w:rFonts w:ascii="Calibri" w:eastAsia="Calibri" w:hAnsi="Calibri" w:cs="Calibri"/>
                              <w:noProof/>
                              <w:color w:val="FF0000"/>
                            </w:rPr>
                          </w:pPr>
                          <w:r w:rsidRPr="000578C5">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C3E7CA" id="_x0000_t202" coordsize="21600,21600" o:spt="202" path="m,l,21600r21600,l21600,xe">
              <v:stroke joinstyle="miter"/>
              <v:path gradientshapeok="t" o:connecttype="rect"/>
            </v:shapetype>
            <v:shape id="Text Box 3" o:spid="_x0000_s1027" type="#_x0000_t202" alt="OFFICIAL" style="position:absolute;margin-left:0;margin-top:0;width:43.45pt;height:31.95pt;z-index:2516613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rlBDAIAABwEAAAOAAAAZHJzL2Uyb0RvYy54bWysU8Fu2zAMvQ/YPwi6L7aLuW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OS+/XJc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" filled="f" stroked="f">
              <v:fill o:detectmouseclick="t"/>
              <v:textbox style="mso-fit-shape-to-text:t" inset="0,15pt,0,0">
                <w:txbxContent>
                  <w:p w14:paraId="5708B1A6" w14:textId="039406EC" w:rsidR="000578C5" w:rsidRPr="000578C5" w:rsidRDefault="000578C5" w:rsidP="000578C5">
                    <w:pPr>
                      <w:spacing w:after="0"/>
                      <w:rPr>
                        <w:rFonts w:ascii="Calibri" w:eastAsia="Calibri" w:hAnsi="Calibri" w:cs="Calibri"/>
                        <w:noProof/>
                        <w:color w:val="FF0000"/>
                      </w:rPr>
                    </w:pPr>
                    <w:r w:rsidRPr="000578C5">
                      <w:rPr>
                        <w:rFonts w:ascii="Calibri" w:eastAsia="Calibri" w:hAnsi="Calibri" w:cs="Calibri"/>
                        <w:noProof/>
                        <w:color w:val="FF0000"/>
                      </w:rPr>
                      <w:t>OFFICIAL</w:t>
                    </w:r>
                  </w:p>
                </w:txbxContent>
              </v:textbox>
              <w10:wrap anchorx="page" anchory="page"/>
            </v:shape>
          </w:pict>
        </mc:Fallback>
      </mc:AlternateContent>
    </w:r>
    <w:r w:rsidRPr="00EC461B">
      <w:rPr>
        <w:noProof/>
      </w:rPr>
      <w:drawing>
        <wp:inline distT="0" distB="0" distL="0" distR="0" wp14:anchorId="4BC7CF5B" wp14:editId="4B6ABC69">
          <wp:extent cx="1971675" cy="569937"/>
          <wp:effectExtent l="0" t="0" r="0" b="1905"/>
          <wp:docPr id="640442915" name="Picture 640442915"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56993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05800" w14:textId="085E3E3E" w:rsidR="00553125" w:rsidRDefault="000578C5">
    <w:pPr>
      <w:pStyle w:val="Header"/>
    </w:pPr>
    <w:r>
      <w:rPr>
        <w:noProof/>
      </w:rPr>
      <mc:AlternateContent>
        <mc:Choice Requires="wps">
          <w:drawing>
            <wp:anchor distT="0" distB="0" distL="0" distR="0" simplePos="0" relativeHeight="251659268" behindDoc="0" locked="0" layoutInCell="1" allowOverlap="1" wp14:anchorId="22867CE2" wp14:editId="372EA19B">
              <wp:simplePos x="635" y="635"/>
              <wp:positionH relativeFrom="page">
                <wp:align>center</wp:align>
              </wp:positionH>
              <wp:positionV relativeFrom="page">
                <wp:align>top</wp:align>
              </wp:positionV>
              <wp:extent cx="551815" cy="405765"/>
              <wp:effectExtent l="0" t="0" r="635" b="13335"/>
              <wp:wrapNone/>
              <wp:docPr id="10791338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50C4E543" w14:textId="2C9C0C57" w:rsidR="000578C5" w:rsidRPr="000578C5" w:rsidRDefault="000578C5" w:rsidP="000578C5">
                          <w:pPr>
                            <w:spacing w:after="0"/>
                            <w:rPr>
                              <w:rFonts w:ascii="Calibri" w:eastAsia="Calibri" w:hAnsi="Calibri" w:cs="Calibri"/>
                              <w:noProof/>
                              <w:color w:val="FF0000"/>
                            </w:rPr>
                          </w:pPr>
                          <w:r w:rsidRPr="000578C5">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867CE2" id="_x0000_t202" coordsize="21600,21600" o:spt="202" path="m,l,21600r21600,l21600,xe">
              <v:stroke joinstyle="miter"/>
              <v:path gradientshapeok="t" o:connecttype="rect"/>
            </v:shapetype>
            <v:shape id="Text Box 1" o:spid="_x0000_s1030" type="#_x0000_t202" alt="OFFICIAL" style="position:absolute;margin-left:0;margin-top:0;width:43.45pt;height:31.95pt;z-index:2516592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" filled="f" stroked="f">
              <v:fill o:detectmouseclick="t"/>
              <v:textbox style="mso-fit-shape-to-text:t" inset="0,15pt,0,0">
                <w:txbxContent>
                  <w:p w14:paraId="50C4E543" w14:textId="2C9C0C57" w:rsidR="000578C5" w:rsidRPr="000578C5" w:rsidRDefault="000578C5" w:rsidP="000578C5">
                    <w:pPr>
                      <w:spacing w:after="0"/>
                      <w:rPr>
                        <w:rFonts w:ascii="Calibri" w:eastAsia="Calibri" w:hAnsi="Calibri" w:cs="Calibri"/>
                        <w:noProof/>
                        <w:color w:val="FF0000"/>
                      </w:rPr>
                    </w:pPr>
                    <w:r w:rsidRPr="000578C5">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328D8"/>
    <w:multiLevelType w:val="hybridMultilevel"/>
    <w:tmpl w:val="E5AE027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D44344"/>
    <w:multiLevelType w:val="hybridMultilevel"/>
    <w:tmpl w:val="263C425C"/>
    <w:lvl w:ilvl="0" w:tplc="719A8628">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A69039F"/>
    <w:multiLevelType w:val="hybridMultilevel"/>
    <w:tmpl w:val="7EC239FE"/>
    <w:lvl w:ilvl="0" w:tplc="0C090015">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E9819EC"/>
    <w:multiLevelType w:val="hybridMultilevel"/>
    <w:tmpl w:val="221274FE"/>
    <w:lvl w:ilvl="0" w:tplc="B07AD44C">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ECD0297"/>
    <w:multiLevelType w:val="hybridMultilevel"/>
    <w:tmpl w:val="4C6AF1B6"/>
    <w:lvl w:ilvl="0" w:tplc="2754430A">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D6309A5"/>
    <w:multiLevelType w:val="hybridMultilevel"/>
    <w:tmpl w:val="A5260DA6"/>
    <w:lvl w:ilvl="0" w:tplc="FA32F828">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26C46908"/>
    <w:multiLevelType w:val="hybridMultilevel"/>
    <w:tmpl w:val="AEA8EB06"/>
    <w:lvl w:ilvl="0" w:tplc="7AACA44E">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2A9831EA"/>
    <w:multiLevelType w:val="hybridMultilevel"/>
    <w:tmpl w:val="953A512E"/>
    <w:lvl w:ilvl="0" w:tplc="C0FAC928">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2ED97F1C"/>
    <w:multiLevelType w:val="hybridMultilevel"/>
    <w:tmpl w:val="27483C8E"/>
    <w:lvl w:ilvl="0" w:tplc="E32E16FC">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30607DAE"/>
    <w:multiLevelType w:val="hybridMultilevel"/>
    <w:tmpl w:val="2FD8D71C"/>
    <w:lvl w:ilvl="0" w:tplc="AE3CB722">
      <w:start w:val="1"/>
      <w:numFmt w:val="upp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0" w15:restartNumberingAfterBreak="0">
    <w:nsid w:val="332C4B4E"/>
    <w:multiLevelType w:val="hybridMultilevel"/>
    <w:tmpl w:val="A642B8F4"/>
    <w:lvl w:ilvl="0" w:tplc="AC92E7AE">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3ABD356E"/>
    <w:multiLevelType w:val="hybridMultilevel"/>
    <w:tmpl w:val="74B00222"/>
    <w:lvl w:ilvl="0" w:tplc="4A7CC704">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5A617C53"/>
    <w:multiLevelType w:val="hybridMultilevel"/>
    <w:tmpl w:val="E17CF89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23D0089"/>
    <w:multiLevelType w:val="hybridMultilevel"/>
    <w:tmpl w:val="DB249B16"/>
    <w:lvl w:ilvl="0" w:tplc="270418DA">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62703103"/>
    <w:multiLevelType w:val="hybridMultilevel"/>
    <w:tmpl w:val="1F44B9D4"/>
    <w:lvl w:ilvl="0" w:tplc="24764F72">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66983381"/>
    <w:multiLevelType w:val="hybridMultilevel"/>
    <w:tmpl w:val="811C7A68"/>
    <w:lvl w:ilvl="0" w:tplc="975C1D32">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6AC95DA3"/>
    <w:multiLevelType w:val="hybridMultilevel"/>
    <w:tmpl w:val="95CE8192"/>
    <w:lvl w:ilvl="0" w:tplc="35DA4438">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75006237"/>
    <w:multiLevelType w:val="hybridMultilevel"/>
    <w:tmpl w:val="BBCC2FF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84128592">
    <w:abstractNumId w:val="0"/>
  </w:num>
  <w:num w:numId="2" w16cid:durableId="1082800243">
    <w:abstractNumId w:val="9"/>
  </w:num>
  <w:num w:numId="3" w16cid:durableId="751705327">
    <w:abstractNumId w:val="11"/>
  </w:num>
  <w:num w:numId="4" w16cid:durableId="629089089">
    <w:abstractNumId w:val="16"/>
  </w:num>
  <w:num w:numId="5" w16cid:durableId="1434322316">
    <w:abstractNumId w:val="8"/>
  </w:num>
  <w:num w:numId="6" w16cid:durableId="1359046051">
    <w:abstractNumId w:val="7"/>
  </w:num>
  <w:num w:numId="7" w16cid:durableId="55517859">
    <w:abstractNumId w:val="5"/>
  </w:num>
  <w:num w:numId="8" w16cid:durableId="1451436416">
    <w:abstractNumId w:val="2"/>
  </w:num>
  <w:num w:numId="9" w16cid:durableId="1366175007">
    <w:abstractNumId w:val="6"/>
  </w:num>
  <w:num w:numId="10" w16cid:durableId="1865094145">
    <w:abstractNumId w:val="14"/>
  </w:num>
  <w:num w:numId="11" w16cid:durableId="1078139373">
    <w:abstractNumId w:val="3"/>
  </w:num>
  <w:num w:numId="12" w16cid:durableId="326132100">
    <w:abstractNumId w:val="15"/>
  </w:num>
  <w:num w:numId="13" w16cid:durableId="1474788805">
    <w:abstractNumId w:val="1"/>
  </w:num>
  <w:num w:numId="14" w16cid:durableId="340930793">
    <w:abstractNumId w:val="4"/>
  </w:num>
  <w:num w:numId="15" w16cid:durableId="1481724516">
    <w:abstractNumId w:val="13"/>
  </w:num>
  <w:num w:numId="16" w16cid:durableId="214702763">
    <w:abstractNumId w:val="10"/>
  </w:num>
  <w:num w:numId="17" w16cid:durableId="419721929">
    <w:abstractNumId w:val="17"/>
  </w:num>
  <w:num w:numId="18" w16cid:durableId="12580592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133"/>
    <w:rsid w:val="000578C5"/>
    <w:rsid w:val="00095467"/>
    <w:rsid w:val="000D1367"/>
    <w:rsid w:val="000E5B40"/>
    <w:rsid w:val="00113C84"/>
    <w:rsid w:val="0020105F"/>
    <w:rsid w:val="00207EDD"/>
    <w:rsid w:val="00227834"/>
    <w:rsid w:val="00260ACD"/>
    <w:rsid w:val="00281D10"/>
    <w:rsid w:val="002A1A3A"/>
    <w:rsid w:val="002F5990"/>
    <w:rsid w:val="0032059D"/>
    <w:rsid w:val="003227C5"/>
    <w:rsid w:val="003400A7"/>
    <w:rsid w:val="00367B5C"/>
    <w:rsid w:val="00385E4C"/>
    <w:rsid w:val="00422EAE"/>
    <w:rsid w:val="0043457B"/>
    <w:rsid w:val="00442274"/>
    <w:rsid w:val="0044423D"/>
    <w:rsid w:val="00451DB1"/>
    <w:rsid w:val="004A45AF"/>
    <w:rsid w:val="004A6101"/>
    <w:rsid w:val="004B3600"/>
    <w:rsid w:val="004E2D44"/>
    <w:rsid w:val="00510CF1"/>
    <w:rsid w:val="00523B34"/>
    <w:rsid w:val="00553125"/>
    <w:rsid w:val="00590995"/>
    <w:rsid w:val="005C42D2"/>
    <w:rsid w:val="005E433F"/>
    <w:rsid w:val="005E73CF"/>
    <w:rsid w:val="00621ABF"/>
    <w:rsid w:val="00687B4E"/>
    <w:rsid w:val="006F41AE"/>
    <w:rsid w:val="007D38EF"/>
    <w:rsid w:val="0083709E"/>
    <w:rsid w:val="008410ED"/>
    <w:rsid w:val="0084443C"/>
    <w:rsid w:val="00861402"/>
    <w:rsid w:val="008850FC"/>
    <w:rsid w:val="008D6438"/>
    <w:rsid w:val="00905FB5"/>
    <w:rsid w:val="009264E5"/>
    <w:rsid w:val="00937018"/>
    <w:rsid w:val="009949C6"/>
    <w:rsid w:val="009F32C9"/>
    <w:rsid w:val="009F5F17"/>
    <w:rsid w:val="00A047DA"/>
    <w:rsid w:val="00A123D7"/>
    <w:rsid w:val="00A22A8A"/>
    <w:rsid w:val="00A24133"/>
    <w:rsid w:val="00A40C5F"/>
    <w:rsid w:val="00A90B9B"/>
    <w:rsid w:val="00AC4189"/>
    <w:rsid w:val="00AD03B5"/>
    <w:rsid w:val="00AD5088"/>
    <w:rsid w:val="00AF0427"/>
    <w:rsid w:val="00AF4A81"/>
    <w:rsid w:val="00AF51AD"/>
    <w:rsid w:val="00B002A8"/>
    <w:rsid w:val="00B50095"/>
    <w:rsid w:val="00BA3E12"/>
    <w:rsid w:val="00BB5946"/>
    <w:rsid w:val="00BE0944"/>
    <w:rsid w:val="00BE211D"/>
    <w:rsid w:val="00C002E4"/>
    <w:rsid w:val="00C13E2A"/>
    <w:rsid w:val="00C447C6"/>
    <w:rsid w:val="00C5362B"/>
    <w:rsid w:val="00C702C3"/>
    <w:rsid w:val="00C74195"/>
    <w:rsid w:val="00CB0920"/>
    <w:rsid w:val="00CB7C36"/>
    <w:rsid w:val="00CC3533"/>
    <w:rsid w:val="00D0262A"/>
    <w:rsid w:val="00D16017"/>
    <w:rsid w:val="00D47F82"/>
    <w:rsid w:val="00D6747F"/>
    <w:rsid w:val="00D812E1"/>
    <w:rsid w:val="00D85C78"/>
    <w:rsid w:val="00D9085D"/>
    <w:rsid w:val="00DB1DBF"/>
    <w:rsid w:val="00DB4B4D"/>
    <w:rsid w:val="00DC3811"/>
    <w:rsid w:val="00E01DCF"/>
    <w:rsid w:val="00E153B2"/>
    <w:rsid w:val="00E65BEE"/>
    <w:rsid w:val="00EB5080"/>
    <w:rsid w:val="00F80F26"/>
    <w:rsid w:val="00F903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9E580"/>
  <w15:chartTrackingRefBased/>
  <w15:docId w15:val="{64F53AFE-58BC-415D-B0D7-F1BBA0A68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133"/>
    <w:pPr>
      <w:spacing w:line="278" w:lineRule="auto"/>
    </w:pPr>
    <w:rPr>
      <w:sz w:val="24"/>
      <w:szCs w:val="24"/>
    </w:rPr>
  </w:style>
  <w:style w:type="paragraph" w:styleId="Heading1">
    <w:name w:val="heading 1"/>
    <w:basedOn w:val="Normal"/>
    <w:next w:val="Normal"/>
    <w:link w:val="Heading1Char"/>
    <w:uiPriority w:val="9"/>
    <w:qFormat/>
    <w:rsid w:val="00A241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41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41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41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41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41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41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41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41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41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41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41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41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41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41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41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41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4133"/>
    <w:rPr>
      <w:rFonts w:eastAsiaTheme="majorEastAsia" w:cstheme="majorBidi"/>
      <w:color w:val="272727" w:themeColor="text1" w:themeTint="D8"/>
    </w:rPr>
  </w:style>
  <w:style w:type="paragraph" w:styleId="Title">
    <w:name w:val="Title"/>
    <w:basedOn w:val="Normal"/>
    <w:next w:val="Normal"/>
    <w:link w:val="TitleChar"/>
    <w:uiPriority w:val="10"/>
    <w:qFormat/>
    <w:rsid w:val="00A241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41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41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41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4133"/>
    <w:pPr>
      <w:spacing w:before="160"/>
      <w:jc w:val="center"/>
    </w:pPr>
    <w:rPr>
      <w:i/>
      <w:iCs/>
      <w:color w:val="404040" w:themeColor="text1" w:themeTint="BF"/>
    </w:rPr>
  </w:style>
  <w:style w:type="character" w:customStyle="1" w:styleId="QuoteChar">
    <w:name w:val="Quote Char"/>
    <w:basedOn w:val="DefaultParagraphFont"/>
    <w:link w:val="Quote"/>
    <w:uiPriority w:val="29"/>
    <w:rsid w:val="00A24133"/>
    <w:rPr>
      <w:i/>
      <w:iCs/>
      <w:color w:val="404040" w:themeColor="text1" w:themeTint="BF"/>
    </w:rPr>
  </w:style>
  <w:style w:type="paragraph" w:styleId="ListParagraph">
    <w:name w:val="List Paragraph"/>
    <w:basedOn w:val="Normal"/>
    <w:uiPriority w:val="34"/>
    <w:qFormat/>
    <w:rsid w:val="00A24133"/>
    <w:pPr>
      <w:ind w:left="720"/>
      <w:contextualSpacing/>
    </w:pPr>
  </w:style>
  <w:style w:type="character" w:styleId="IntenseEmphasis">
    <w:name w:val="Intense Emphasis"/>
    <w:basedOn w:val="DefaultParagraphFont"/>
    <w:uiPriority w:val="21"/>
    <w:qFormat/>
    <w:rsid w:val="00A24133"/>
    <w:rPr>
      <w:i/>
      <w:iCs/>
      <w:color w:val="0F4761" w:themeColor="accent1" w:themeShade="BF"/>
    </w:rPr>
  </w:style>
  <w:style w:type="paragraph" w:styleId="IntenseQuote">
    <w:name w:val="Intense Quote"/>
    <w:basedOn w:val="Normal"/>
    <w:next w:val="Normal"/>
    <w:link w:val="IntenseQuoteChar"/>
    <w:uiPriority w:val="30"/>
    <w:qFormat/>
    <w:rsid w:val="00A241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4133"/>
    <w:rPr>
      <w:i/>
      <w:iCs/>
      <w:color w:val="0F4761" w:themeColor="accent1" w:themeShade="BF"/>
    </w:rPr>
  </w:style>
  <w:style w:type="character" w:styleId="IntenseReference">
    <w:name w:val="Intense Reference"/>
    <w:basedOn w:val="DefaultParagraphFont"/>
    <w:uiPriority w:val="32"/>
    <w:qFormat/>
    <w:rsid w:val="00A24133"/>
    <w:rPr>
      <w:b/>
      <w:bCs/>
      <w:smallCaps/>
      <w:color w:val="0F4761" w:themeColor="accent1" w:themeShade="BF"/>
      <w:spacing w:val="5"/>
    </w:rPr>
  </w:style>
  <w:style w:type="character" w:styleId="CommentReference">
    <w:name w:val="annotation reference"/>
    <w:basedOn w:val="DefaultParagraphFont"/>
    <w:uiPriority w:val="99"/>
    <w:semiHidden/>
    <w:unhideWhenUsed/>
    <w:rsid w:val="00A047DA"/>
    <w:rPr>
      <w:sz w:val="16"/>
      <w:szCs w:val="16"/>
    </w:rPr>
  </w:style>
  <w:style w:type="paragraph" w:styleId="CommentText">
    <w:name w:val="annotation text"/>
    <w:basedOn w:val="Normal"/>
    <w:link w:val="CommentTextChar"/>
    <w:uiPriority w:val="99"/>
    <w:unhideWhenUsed/>
    <w:rsid w:val="00A047DA"/>
    <w:pPr>
      <w:spacing w:line="240" w:lineRule="auto"/>
    </w:pPr>
    <w:rPr>
      <w:sz w:val="20"/>
      <w:szCs w:val="20"/>
    </w:rPr>
  </w:style>
  <w:style w:type="character" w:customStyle="1" w:styleId="CommentTextChar">
    <w:name w:val="Comment Text Char"/>
    <w:basedOn w:val="DefaultParagraphFont"/>
    <w:link w:val="CommentText"/>
    <w:uiPriority w:val="99"/>
    <w:rsid w:val="00A047DA"/>
    <w:rPr>
      <w:sz w:val="20"/>
      <w:szCs w:val="20"/>
    </w:rPr>
  </w:style>
  <w:style w:type="paragraph" w:styleId="Header">
    <w:name w:val="header"/>
    <w:basedOn w:val="Normal"/>
    <w:link w:val="HeaderChar"/>
    <w:uiPriority w:val="99"/>
    <w:unhideWhenUsed/>
    <w:rsid w:val="005531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3125"/>
    <w:rPr>
      <w:sz w:val="24"/>
      <w:szCs w:val="24"/>
    </w:rPr>
  </w:style>
  <w:style w:type="paragraph" w:styleId="Footer">
    <w:name w:val="footer"/>
    <w:basedOn w:val="Normal"/>
    <w:link w:val="FooterChar"/>
    <w:uiPriority w:val="99"/>
    <w:unhideWhenUsed/>
    <w:rsid w:val="005531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3125"/>
    <w:rPr>
      <w:sz w:val="24"/>
      <w:szCs w:val="24"/>
    </w:rPr>
  </w:style>
  <w:style w:type="paragraph" w:styleId="CommentSubject">
    <w:name w:val="annotation subject"/>
    <w:basedOn w:val="CommentText"/>
    <w:next w:val="CommentText"/>
    <w:link w:val="CommentSubjectChar"/>
    <w:uiPriority w:val="99"/>
    <w:semiHidden/>
    <w:unhideWhenUsed/>
    <w:rsid w:val="00442274"/>
    <w:rPr>
      <w:b/>
      <w:bCs/>
    </w:rPr>
  </w:style>
  <w:style w:type="character" w:customStyle="1" w:styleId="CommentSubjectChar">
    <w:name w:val="Comment Subject Char"/>
    <w:basedOn w:val="CommentTextChar"/>
    <w:link w:val="CommentSubject"/>
    <w:uiPriority w:val="99"/>
    <w:semiHidden/>
    <w:rsid w:val="00442274"/>
    <w:rPr>
      <w:b/>
      <w:bCs/>
      <w:sz w:val="20"/>
      <w:szCs w:val="20"/>
    </w:rPr>
  </w:style>
  <w:style w:type="table" w:styleId="TableGrid">
    <w:name w:val="Table Grid"/>
    <w:basedOn w:val="TableNormal"/>
    <w:uiPriority w:val="39"/>
    <w:rsid w:val="00B50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983523">
      <w:bodyDiv w:val="1"/>
      <w:marLeft w:val="0"/>
      <w:marRight w:val="0"/>
      <w:marTop w:val="0"/>
      <w:marBottom w:val="0"/>
      <w:divBdr>
        <w:top w:val="none" w:sz="0" w:space="0" w:color="auto"/>
        <w:left w:val="none" w:sz="0" w:space="0" w:color="auto"/>
        <w:bottom w:val="none" w:sz="0" w:space="0" w:color="auto"/>
        <w:right w:val="none" w:sz="0" w:space="0" w:color="auto"/>
      </w:divBdr>
    </w:div>
    <w:div w:id="997418956">
      <w:bodyDiv w:val="1"/>
      <w:marLeft w:val="0"/>
      <w:marRight w:val="0"/>
      <w:marTop w:val="0"/>
      <w:marBottom w:val="0"/>
      <w:divBdr>
        <w:top w:val="none" w:sz="0" w:space="0" w:color="auto"/>
        <w:left w:val="none" w:sz="0" w:space="0" w:color="auto"/>
        <w:bottom w:val="none" w:sz="0" w:space="0" w:color="auto"/>
        <w:right w:val="none" w:sz="0" w:space="0" w:color="auto"/>
      </w:divBdr>
    </w:div>
    <w:div w:id="169569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970A66708CD24BA578D6A0877AC1DC" ma:contentTypeVersion="15" ma:contentTypeDescription="Create a new document." ma:contentTypeScope="" ma:versionID="2f3df765bc3903eb7e6a6b42ba71fd1a">
  <xsd:schema xmlns:xsd="http://www.w3.org/2001/XMLSchema" xmlns:xs="http://www.w3.org/2001/XMLSchema" xmlns:p="http://schemas.microsoft.com/office/2006/metadata/properties" xmlns:ns2="7ce31db2-96d3-4111-ac15-1d0f8aad7c1d" xmlns:ns3="82592319-9bd8-457a-bbf9-d18eea1fe3e7" xmlns:ns4="81c01dc6-2c49-4730-b140-874c95cac377" targetNamespace="http://schemas.microsoft.com/office/2006/metadata/properties" ma:root="true" ma:fieldsID="cdcc6269a2d5acc6f2e5f021d023dc0e" ns2:_="" ns3:_="" ns4:_="">
    <xsd:import namespace="7ce31db2-96d3-4111-ac15-1d0f8aad7c1d"/>
    <xsd:import namespace="82592319-9bd8-457a-bbf9-d18eea1fe3e7"/>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4:TaxCatchAll"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e31db2-96d3-4111-ac15-1d0f8aad7c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592319-9bd8-457a-bbf9-d18eea1fe3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575b9b5-b26d-4e87-8547-ba7d21875502}" ma:internalName="TaxCatchAll" ma:showField="CatchAllData" ma:web="82592319-9bd8-457a-bbf9-d18eea1fe3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7ce31db2-96d3-4111-ac15-1d0f8aad7c1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AA7C4A-2E32-47CB-93FB-DFA3BB1E1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e31db2-96d3-4111-ac15-1d0f8aad7c1d"/>
    <ds:schemaRef ds:uri="82592319-9bd8-457a-bbf9-d18eea1fe3e7"/>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3ED9E0-E5E9-4318-AB5A-A48B28E198D4}">
  <ds:schemaRefs>
    <ds:schemaRef ds:uri="http://purl.org/dc/elements/1.1/"/>
    <ds:schemaRef ds:uri="81c01dc6-2c49-4730-b140-874c95cac377"/>
    <ds:schemaRef ds:uri="http://schemas.microsoft.com/office/infopath/2007/PartnerControls"/>
    <ds:schemaRef ds:uri="http://schemas.openxmlformats.org/package/2006/metadata/core-properties"/>
    <ds:schemaRef ds:uri="82592319-9bd8-457a-bbf9-d18eea1fe3e7"/>
    <ds:schemaRef ds:uri="http://www.w3.org/XML/1998/namespace"/>
    <ds:schemaRef ds:uri="7ce31db2-96d3-4111-ac15-1d0f8aad7c1d"/>
    <ds:schemaRef ds:uri="http://schemas.microsoft.com/office/2006/documentManagement/types"/>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C51D859E-CEC8-440A-BBB5-B2A7C28070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Dannenberg, Lisa</dc:creator>
  <cp:keywords/>
  <dc:description/>
  <cp:lastModifiedBy>Le Brocque, Philip</cp:lastModifiedBy>
  <cp:revision>16</cp:revision>
  <dcterms:created xsi:type="dcterms:W3CDTF">2025-01-15T01:04:00Z</dcterms:created>
  <dcterms:modified xsi:type="dcterms:W3CDTF">2025-01-15T01:37:00Z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66ea0a5,50cf7a9e,273e3143</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40caf47f,2ca368fc,691a8f3b,1681399d</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ContentTypeId">
    <vt:lpwstr>0x010100CD970A66708CD24BA578D6A0877AC1DC</vt:lpwstr>
  </property>
  <property fmtid="{D5CDD505-2E9C-101B-9397-08002B2CF9AE}" pid="9" name="MediaServiceImageTags">
    <vt:lpwstr/>
  </property>
  <property fmtid="{D5CDD505-2E9C-101B-9397-08002B2CF9AE}" pid="10" name="MSIP_Label_933d8be6-3c40-4052-87a2-9c2adcba8759_Enabled">
    <vt:lpwstr>true</vt:lpwstr>
  </property>
  <property fmtid="{D5CDD505-2E9C-101B-9397-08002B2CF9AE}" pid="11" name="MSIP_Label_933d8be6-3c40-4052-87a2-9c2adcba8759_SetDate">
    <vt:lpwstr>2025-01-15T01:21:21Z</vt:lpwstr>
  </property>
  <property fmtid="{D5CDD505-2E9C-101B-9397-08002B2CF9AE}" pid="12" name="MSIP_Label_933d8be6-3c40-4052-87a2-9c2adcba8759_Method">
    <vt:lpwstr>Privileged</vt:lpwstr>
  </property>
  <property fmtid="{D5CDD505-2E9C-101B-9397-08002B2CF9AE}" pid="13" name="MSIP_Label_933d8be6-3c40-4052-87a2-9c2adcba8759_Name">
    <vt:lpwstr>OFFICIAL</vt:lpwstr>
  </property>
  <property fmtid="{D5CDD505-2E9C-101B-9397-08002B2CF9AE}" pid="14" name="MSIP_Label_933d8be6-3c40-4052-87a2-9c2adcba8759_SiteId">
    <vt:lpwstr>2be67eb7-400c-4b3f-a5a1-1258c0da0696</vt:lpwstr>
  </property>
  <property fmtid="{D5CDD505-2E9C-101B-9397-08002B2CF9AE}" pid="15" name="MSIP_Label_933d8be6-3c40-4052-87a2-9c2adcba8759_ActionId">
    <vt:lpwstr>5f71d991-d307-4ce7-a6d3-36b376b8625e</vt:lpwstr>
  </property>
  <property fmtid="{D5CDD505-2E9C-101B-9397-08002B2CF9AE}" pid="16" name="MSIP_Label_933d8be6-3c40-4052-87a2-9c2adcba8759_ContentBits">
    <vt:lpwstr>3</vt:lpwstr>
  </property>
</Properties>
</file>