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B0D4" w14:textId="28A6180D" w:rsidR="0043503A" w:rsidRDefault="00A8682E" w:rsidP="00581BB1">
      <w:pPr>
        <w:pStyle w:val="Heading1"/>
        <w:jc w:val="center"/>
      </w:pPr>
      <w:r>
        <w:t>Condition on livestock export licences</w:t>
      </w:r>
    </w:p>
    <w:p w14:paraId="0BDE04F0" w14:textId="654D51F0" w:rsidR="00276AD7" w:rsidRDefault="00DF028D" w:rsidP="005951EF">
      <w:pPr>
        <w:pStyle w:val="Heading2"/>
        <w:jc w:val="center"/>
      </w:pPr>
      <w:r>
        <w:t>Suspicions and detections of e</w:t>
      </w:r>
      <w:r w:rsidR="001152E3">
        <w:t xml:space="preserve">xotic </w:t>
      </w:r>
      <w:r>
        <w:t>a</w:t>
      </w:r>
      <w:r w:rsidR="001152E3">
        <w:t xml:space="preserve">nimal </w:t>
      </w:r>
      <w:r>
        <w:t>d</w:t>
      </w:r>
      <w:r w:rsidR="001152E3">
        <w:t>iseases</w:t>
      </w:r>
    </w:p>
    <w:p w14:paraId="6A77DB63" w14:textId="77777777" w:rsidR="00276AD7" w:rsidRDefault="00276AD7" w:rsidP="00D3154C">
      <w:pPr>
        <w:pStyle w:val="Author"/>
        <w:rPr>
          <w:rFonts w:ascii="Calibri" w:hAnsi="Calibri" w:cs="Calibri"/>
        </w:rPr>
      </w:pPr>
    </w:p>
    <w:p w14:paraId="7DC74551" w14:textId="5F7018E4" w:rsidR="00E362EF" w:rsidRPr="00646342" w:rsidRDefault="00F231AB" w:rsidP="00D3154C">
      <w:pPr>
        <w:pStyle w:val="Author"/>
        <w:rPr>
          <w:rFonts w:ascii="Calibri" w:hAnsi="Calibri" w:cs="Calibri"/>
        </w:rPr>
      </w:pPr>
      <w:r w:rsidRPr="00646342">
        <w:rPr>
          <w:rFonts w:ascii="Calibri" w:hAnsi="Calibri" w:cs="Calibri"/>
        </w:rPr>
        <w:t>Live Animal Export Branch</w:t>
      </w:r>
    </w:p>
    <w:p w14:paraId="24F34610" w14:textId="5E046CF3" w:rsidR="00E362EF" w:rsidRPr="00646342" w:rsidRDefault="6CEE7C5D" w:rsidP="00BF6E3D">
      <w:pPr>
        <w:pStyle w:val="Heading2"/>
        <w:numPr>
          <w:ilvl w:val="0"/>
          <w:numId w:val="8"/>
        </w:numPr>
        <w:ind w:left="567" w:hanging="567"/>
        <w:rPr>
          <w:rFonts w:cs="Calibri"/>
        </w:rPr>
      </w:pPr>
      <w:r w:rsidRPr="62BB7172">
        <w:rPr>
          <w:rFonts w:cs="Calibri"/>
        </w:rPr>
        <w:t>Purpose</w:t>
      </w:r>
    </w:p>
    <w:p w14:paraId="1A01BF3E" w14:textId="5BF32885" w:rsidR="00441720" w:rsidRPr="0020044E" w:rsidRDefault="52E01DEE" w:rsidP="7E4B2E66">
      <w:pPr>
        <w:rPr>
          <w:rFonts w:ascii="Calibri" w:hAnsi="Calibri" w:cs="Calibri"/>
          <w:lang w:eastAsia="ja-JP"/>
        </w:rPr>
      </w:pPr>
      <w:r w:rsidRPr="00366AAA">
        <w:rPr>
          <w:rFonts w:ascii="Calibri" w:hAnsi="Calibri" w:cs="Calibri"/>
        </w:rPr>
        <w:t xml:space="preserve">This policy outlines the circumstances in which </w:t>
      </w:r>
      <w:r w:rsidR="730436DA">
        <w:rPr>
          <w:rFonts w:ascii="Calibri" w:hAnsi="Calibri" w:cs="Calibri"/>
          <w:lang w:eastAsia="ja-JP"/>
        </w:rPr>
        <w:t>the department</w:t>
      </w:r>
      <w:r w:rsidRPr="00366AAA">
        <w:rPr>
          <w:rFonts w:ascii="Calibri" w:hAnsi="Calibri" w:cs="Calibri"/>
          <w:lang w:eastAsia="ja-JP"/>
        </w:rPr>
        <w:t xml:space="preserve"> may </w:t>
      </w:r>
      <w:r w:rsidR="004829BC">
        <w:rPr>
          <w:rFonts w:ascii="Calibri" w:hAnsi="Calibri" w:cs="Calibri"/>
          <w:lang w:eastAsia="ja-JP"/>
        </w:rPr>
        <w:t>give</w:t>
      </w:r>
      <w:r w:rsidR="004B6DD8" w:rsidRPr="00366AAA">
        <w:rPr>
          <w:rFonts w:ascii="Calibri" w:hAnsi="Calibri" w:cs="Calibri"/>
          <w:lang w:eastAsia="ja-JP"/>
        </w:rPr>
        <w:t xml:space="preserve"> </w:t>
      </w:r>
      <w:r w:rsidRPr="00366AAA">
        <w:rPr>
          <w:rFonts w:ascii="Calibri" w:hAnsi="Calibri" w:cs="Calibri"/>
          <w:lang w:eastAsia="ja-JP"/>
        </w:rPr>
        <w:t>an order to</w:t>
      </w:r>
      <w:r w:rsidR="0006741B">
        <w:rPr>
          <w:rFonts w:ascii="Calibri" w:hAnsi="Calibri" w:cs="Calibri"/>
          <w:lang w:eastAsia="ja-JP"/>
        </w:rPr>
        <w:t xml:space="preserve"> the holder of a</w:t>
      </w:r>
      <w:r w:rsidR="007254F0">
        <w:rPr>
          <w:rFonts w:ascii="Calibri" w:hAnsi="Calibri" w:cs="Calibri"/>
          <w:lang w:eastAsia="ja-JP"/>
        </w:rPr>
        <w:t>n approved</w:t>
      </w:r>
      <w:r w:rsidR="0006741B">
        <w:rPr>
          <w:rFonts w:ascii="Calibri" w:hAnsi="Calibri" w:cs="Calibri"/>
          <w:lang w:eastAsia="ja-JP"/>
        </w:rPr>
        <w:t xml:space="preserve"> </w:t>
      </w:r>
      <w:r w:rsidR="003002F9">
        <w:rPr>
          <w:rFonts w:ascii="Calibri" w:hAnsi="Calibri" w:cs="Calibri"/>
          <w:lang w:eastAsia="ja-JP"/>
        </w:rPr>
        <w:t>livestock export licence</w:t>
      </w:r>
      <w:r w:rsidR="0AE82D69" w:rsidRPr="00366AAA">
        <w:rPr>
          <w:rFonts w:ascii="Calibri" w:hAnsi="Calibri" w:cs="Calibri"/>
          <w:lang w:eastAsia="ja-JP"/>
        </w:rPr>
        <w:t>, that will invoke a condition on their</w:t>
      </w:r>
      <w:r w:rsidR="585F2BBC">
        <w:rPr>
          <w:rFonts w:ascii="Calibri" w:hAnsi="Calibri" w:cs="Calibri"/>
          <w:lang w:eastAsia="ja-JP"/>
        </w:rPr>
        <w:t xml:space="preserve"> export</w:t>
      </w:r>
      <w:r w:rsidR="0AE82D69" w:rsidRPr="00366AAA">
        <w:rPr>
          <w:rFonts w:ascii="Calibri" w:hAnsi="Calibri" w:cs="Calibri"/>
          <w:lang w:eastAsia="ja-JP"/>
        </w:rPr>
        <w:t xml:space="preserve"> licence requiring the stopping of </w:t>
      </w:r>
      <w:r w:rsidR="6AB8E750" w:rsidRPr="00366AAA">
        <w:rPr>
          <w:rFonts w:ascii="Calibri" w:hAnsi="Calibri" w:cs="Calibri"/>
          <w:lang w:eastAsia="ja-JP"/>
        </w:rPr>
        <w:t>moving or loading livestock</w:t>
      </w:r>
      <w:r w:rsidR="41D6CBA2" w:rsidRPr="00366AAA">
        <w:rPr>
          <w:rFonts w:ascii="Calibri" w:hAnsi="Calibri" w:cs="Calibri"/>
          <w:lang w:eastAsia="ja-JP"/>
        </w:rPr>
        <w:t xml:space="preserve"> </w:t>
      </w:r>
      <w:r w:rsidR="0AE82D69" w:rsidRPr="00366AAA">
        <w:rPr>
          <w:rFonts w:ascii="Calibri" w:hAnsi="Calibri" w:cs="Calibri"/>
          <w:lang w:eastAsia="ja-JP"/>
        </w:rPr>
        <w:t xml:space="preserve">for export </w:t>
      </w:r>
      <w:r w:rsidR="41D6CBA2" w:rsidRPr="00366AAA">
        <w:rPr>
          <w:rFonts w:ascii="Calibri" w:hAnsi="Calibri" w:cs="Calibri"/>
          <w:lang w:eastAsia="ja-JP"/>
        </w:rPr>
        <w:t xml:space="preserve">in circumstances where the Secretary reasonably suspects </w:t>
      </w:r>
      <w:r w:rsidRPr="00366AAA">
        <w:rPr>
          <w:rFonts w:ascii="Calibri" w:hAnsi="Calibri" w:cs="Calibri"/>
          <w:lang w:eastAsia="ja-JP"/>
        </w:rPr>
        <w:t xml:space="preserve">that </w:t>
      </w:r>
      <w:r w:rsidR="41D6CBA2" w:rsidRPr="00366AAA">
        <w:rPr>
          <w:rFonts w:ascii="Calibri" w:hAnsi="Calibri" w:cs="Calibri"/>
          <w:lang w:eastAsia="ja-JP"/>
        </w:rPr>
        <w:t>a</w:t>
      </w:r>
      <w:r w:rsidR="0065660D">
        <w:rPr>
          <w:rFonts w:ascii="Calibri" w:hAnsi="Calibri" w:cs="Calibri"/>
          <w:lang w:eastAsia="ja-JP"/>
        </w:rPr>
        <w:t>n</w:t>
      </w:r>
      <w:r w:rsidR="41D6CBA2" w:rsidRPr="00366AAA">
        <w:rPr>
          <w:rFonts w:ascii="Calibri" w:hAnsi="Calibri" w:cs="Calibri"/>
          <w:lang w:eastAsia="ja-JP"/>
        </w:rPr>
        <w:t xml:space="preserve"> exotic </w:t>
      </w:r>
      <w:r w:rsidR="0065660D">
        <w:rPr>
          <w:rFonts w:ascii="Calibri" w:hAnsi="Calibri" w:cs="Calibri"/>
          <w:lang w:eastAsia="ja-JP"/>
        </w:rPr>
        <w:t xml:space="preserve">animal </w:t>
      </w:r>
      <w:r w:rsidR="41D6CBA2" w:rsidRPr="00366AAA">
        <w:rPr>
          <w:rFonts w:ascii="Calibri" w:hAnsi="Calibri" w:cs="Calibri"/>
          <w:lang w:eastAsia="ja-JP"/>
        </w:rPr>
        <w:t>disease</w:t>
      </w:r>
      <w:r w:rsidR="00EE67FA">
        <w:rPr>
          <w:rStyle w:val="FootnoteReference"/>
          <w:rFonts w:ascii="Calibri" w:hAnsi="Calibri" w:cs="Calibri"/>
          <w:lang w:eastAsia="ja-JP"/>
        </w:rPr>
        <w:footnoteReference w:id="2"/>
      </w:r>
      <w:r w:rsidR="41D6CBA2" w:rsidRPr="00366AAA">
        <w:rPr>
          <w:rFonts w:ascii="Calibri" w:hAnsi="Calibri" w:cs="Calibri"/>
          <w:lang w:eastAsia="ja-JP"/>
        </w:rPr>
        <w:t xml:space="preserve"> is present in Australia.</w:t>
      </w:r>
    </w:p>
    <w:p w14:paraId="369B325A" w14:textId="43E33467" w:rsidR="00EE67FA" w:rsidRDefault="00BE04B6" w:rsidP="00E3082E">
      <w:pPr>
        <w:rPr>
          <w:rFonts w:ascii="Calibri" w:hAnsi="Calibri" w:cs="Calibri"/>
          <w:lang w:eastAsia="ja-JP"/>
        </w:rPr>
      </w:pPr>
      <w:r w:rsidRPr="00646342">
        <w:rPr>
          <w:rFonts w:ascii="Calibri" w:hAnsi="Calibri" w:cs="Calibri"/>
          <w:lang w:eastAsia="ja-JP"/>
        </w:rPr>
        <w:t>The intent of the condition is to prevent or significantly reduce the potential health and welfare impacts to animals about to be, or in the process of being, loaded for export, and damage to Australia’s reputation as a trading nation more broadly.</w:t>
      </w:r>
    </w:p>
    <w:p w14:paraId="7AA37645" w14:textId="77777777" w:rsidR="00EE67FA" w:rsidRDefault="00EE67FA">
      <w:pPr>
        <w:spacing w:after="0" w:line="240" w:lineRule="auto"/>
        <w:rPr>
          <w:rFonts w:ascii="Calibri" w:hAnsi="Calibri" w:cs="Calibri"/>
          <w:lang w:eastAsia="ja-JP"/>
        </w:rPr>
      </w:pPr>
      <w:r>
        <w:rPr>
          <w:rFonts w:ascii="Calibri" w:hAnsi="Calibri" w:cs="Calibri"/>
          <w:lang w:eastAsia="ja-JP"/>
        </w:rPr>
        <w:br w:type="page"/>
      </w:r>
    </w:p>
    <w:p w14:paraId="1B922CA8" w14:textId="2888BD91" w:rsidR="00135411" w:rsidRDefault="0407AD00" w:rsidP="00BF6E3D">
      <w:pPr>
        <w:pStyle w:val="Heading2"/>
        <w:numPr>
          <w:ilvl w:val="0"/>
          <w:numId w:val="8"/>
        </w:numPr>
        <w:ind w:left="567" w:hanging="567"/>
        <w:rPr>
          <w:rFonts w:cs="Calibri"/>
        </w:rPr>
      </w:pPr>
      <w:r w:rsidRPr="62BB7172">
        <w:rPr>
          <w:rFonts w:cs="Calibri"/>
        </w:rPr>
        <w:lastRenderedPageBreak/>
        <w:t>Scope</w:t>
      </w:r>
    </w:p>
    <w:p w14:paraId="4120435E" w14:textId="7AD8C204" w:rsidR="00450434" w:rsidRPr="00646342" w:rsidRDefault="0038081E" w:rsidP="00AD72F1">
      <w:pPr>
        <w:rPr>
          <w:rFonts w:ascii="Calibri" w:hAnsi="Calibri" w:cs="Calibri"/>
        </w:rPr>
      </w:pPr>
      <w:r w:rsidRPr="00646342">
        <w:rPr>
          <w:rFonts w:ascii="Calibri" w:hAnsi="Calibri" w:cs="Calibri"/>
        </w:rPr>
        <w:t xml:space="preserve">This policy applies to </w:t>
      </w:r>
      <w:r w:rsidR="00180DA9" w:rsidRPr="00646342">
        <w:rPr>
          <w:rFonts w:ascii="Calibri" w:hAnsi="Calibri" w:cs="Calibri"/>
        </w:rPr>
        <w:t>the management of</w:t>
      </w:r>
      <w:r w:rsidR="0065660D">
        <w:rPr>
          <w:rFonts w:ascii="Calibri" w:hAnsi="Calibri" w:cs="Calibri"/>
        </w:rPr>
        <w:t xml:space="preserve"> </w:t>
      </w:r>
      <w:r w:rsidR="00180DA9" w:rsidRPr="00646342">
        <w:rPr>
          <w:rFonts w:ascii="Calibri" w:hAnsi="Calibri" w:cs="Calibri"/>
        </w:rPr>
        <w:t>livestock</w:t>
      </w:r>
      <w:r w:rsidR="001C3C7F" w:rsidRPr="00646342">
        <w:rPr>
          <w:rFonts w:ascii="Calibri" w:hAnsi="Calibri" w:cs="Calibri"/>
        </w:rPr>
        <w:t xml:space="preserve"> </w:t>
      </w:r>
      <w:r w:rsidR="00A42D4F" w:rsidRPr="00646342">
        <w:rPr>
          <w:rFonts w:ascii="Calibri" w:hAnsi="Calibri" w:cs="Calibri"/>
        </w:rPr>
        <w:t xml:space="preserve">for export </w:t>
      </w:r>
      <w:r w:rsidRPr="00646342">
        <w:rPr>
          <w:rFonts w:ascii="Calibri" w:hAnsi="Calibri" w:cs="Calibri"/>
        </w:rPr>
        <w:t>by sea</w:t>
      </w:r>
      <w:r w:rsidR="00185334" w:rsidRPr="00646342">
        <w:rPr>
          <w:rFonts w:ascii="Calibri" w:hAnsi="Calibri" w:cs="Calibri"/>
        </w:rPr>
        <w:t xml:space="preserve"> or air</w:t>
      </w:r>
      <w:r w:rsidR="00F31191" w:rsidRPr="00646342">
        <w:rPr>
          <w:rFonts w:ascii="Calibri" w:hAnsi="Calibri" w:cs="Calibri"/>
        </w:rPr>
        <w:t xml:space="preserve"> </w:t>
      </w:r>
      <w:r w:rsidR="00450434" w:rsidRPr="00646342">
        <w:rPr>
          <w:rFonts w:ascii="Calibri" w:hAnsi="Calibri" w:cs="Calibri"/>
        </w:rPr>
        <w:t>in the initial stages of the suspicion or detection of an exotic animal disease</w:t>
      </w:r>
      <w:r w:rsidR="008843E8">
        <w:rPr>
          <w:rFonts w:ascii="Calibri" w:hAnsi="Calibri" w:cs="Calibri"/>
        </w:rPr>
        <w:t xml:space="preserve">, </w:t>
      </w:r>
      <w:proofErr w:type="gramStart"/>
      <w:r w:rsidR="008843E8">
        <w:t>infection</w:t>
      </w:r>
      <w:proofErr w:type="gramEnd"/>
      <w:r w:rsidR="008843E8">
        <w:t xml:space="preserve"> or infestation</w:t>
      </w:r>
      <w:r w:rsidR="00450434" w:rsidRPr="00646342">
        <w:rPr>
          <w:rFonts w:ascii="Calibri" w:hAnsi="Calibri" w:cs="Calibri"/>
        </w:rPr>
        <w:t xml:space="preserve">, </w:t>
      </w:r>
      <w:r w:rsidR="00A37CB4" w:rsidRPr="00646342">
        <w:rPr>
          <w:rFonts w:ascii="Calibri" w:hAnsi="Calibri" w:cs="Calibri"/>
        </w:rPr>
        <w:t xml:space="preserve">prior to any national or state-based response being </w:t>
      </w:r>
      <w:r w:rsidR="0065660D">
        <w:rPr>
          <w:rFonts w:ascii="Calibri" w:hAnsi="Calibri" w:cs="Calibri"/>
        </w:rPr>
        <w:t>instituted</w:t>
      </w:r>
      <w:r w:rsidR="00A37CB4" w:rsidRPr="00646342">
        <w:rPr>
          <w:rFonts w:ascii="Calibri" w:hAnsi="Calibri" w:cs="Calibri"/>
        </w:rPr>
        <w:t>, or any other legislative powers for control being utilised.</w:t>
      </w:r>
    </w:p>
    <w:p w14:paraId="4D9BA92E" w14:textId="118D5279" w:rsidR="00AD72F1" w:rsidRPr="00646342" w:rsidRDefault="00450434" w:rsidP="00AD72F1">
      <w:pPr>
        <w:rPr>
          <w:rFonts w:ascii="Calibri" w:hAnsi="Calibri" w:cs="Calibri"/>
        </w:rPr>
      </w:pPr>
      <w:r w:rsidRPr="00646342">
        <w:rPr>
          <w:rFonts w:ascii="Calibri" w:hAnsi="Calibri" w:cs="Calibri"/>
        </w:rPr>
        <w:t>The policy only applies to:</w:t>
      </w:r>
    </w:p>
    <w:p w14:paraId="202D84EA" w14:textId="4C88DC44" w:rsidR="00EB0CEF" w:rsidRPr="00646342" w:rsidRDefault="00EB0CEF" w:rsidP="002B6304">
      <w:pPr>
        <w:pStyle w:val="ListBullet"/>
      </w:pPr>
      <w:r w:rsidRPr="00646342">
        <w:t>circumstances where an exotic animal disease is reasonabl</w:t>
      </w:r>
      <w:r w:rsidR="008A4133">
        <w:t>y</w:t>
      </w:r>
      <w:r w:rsidRPr="00646342">
        <w:t xml:space="preserve"> suspected, or has been detected, in </w:t>
      </w:r>
      <w:proofErr w:type="gramStart"/>
      <w:r w:rsidRPr="00646342">
        <w:t>Australia</w:t>
      </w:r>
      <w:proofErr w:type="gramEnd"/>
    </w:p>
    <w:p w14:paraId="5C3DCF2B" w14:textId="4C033011" w:rsidR="00877DDE" w:rsidRDefault="008A4133" w:rsidP="002B6304">
      <w:pPr>
        <w:pStyle w:val="ListBullet"/>
      </w:pPr>
      <w:r>
        <w:t>consignments that contain</w:t>
      </w:r>
      <w:r w:rsidR="00877DDE">
        <w:t xml:space="preserve"> species that are affected by the type of suspected exotic animal disease or are going to an importing country which may not accept them because of </w:t>
      </w:r>
      <w:r w:rsidR="00704421">
        <w:t>the</w:t>
      </w:r>
      <w:r w:rsidR="00877DDE">
        <w:t xml:space="preserve"> specific </w:t>
      </w:r>
      <w:proofErr w:type="gramStart"/>
      <w:r w:rsidR="00877DDE">
        <w:t>disease</w:t>
      </w:r>
      <w:proofErr w:type="gramEnd"/>
    </w:p>
    <w:p w14:paraId="1F8561CD" w14:textId="6EDF4D36" w:rsidR="003E2975" w:rsidRPr="00646342" w:rsidRDefault="14A58A7F" w:rsidP="002B6304">
      <w:pPr>
        <w:pStyle w:val="ListBullet"/>
      </w:pPr>
      <w:r>
        <w:t xml:space="preserve">animals being exported where the </w:t>
      </w:r>
      <w:r w:rsidR="730436DA">
        <w:t>importing country requirements</w:t>
      </w:r>
      <w:r>
        <w:t xml:space="preserve"> include the disease of </w:t>
      </w:r>
      <w:proofErr w:type="gramStart"/>
      <w:r>
        <w:t>concern</w:t>
      </w:r>
      <w:proofErr w:type="gramEnd"/>
    </w:p>
    <w:p w14:paraId="4CF72410" w14:textId="1F40F3C2" w:rsidR="00AD72F1" w:rsidRDefault="0CF4A4F0" w:rsidP="002B6304">
      <w:pPr>
        <w:pStyle w:val="ListBullet"/>
      </w:pPr>
      <w:r>
        <w:t>livestock that are in the process of being moved to a</w:t>
      </w:r>
      <w:r w:rsidR="008E1746">
        <w:t xml:space="preserve"> landing place,</w:t>
      </w:r>
      <w:r>
        <w:t xml:space="preserve"> </w:t>
      </w:r>
      <w:proofErr w:type="gramStart"/>
      <w:r>
        <w:t>airport</w:t>
      </w:r>
      <w:proofErr w:type="gramEnd"/>
      <w:r>
        <w:t xml:space="preserve"> or seaport for export, or about to be loaded or in the process of being loaded onto an aircraft or vessel for export</w:t>
      </w:r>
      <w:r w:rsidR="006D3607">
        <w:t>.</w:t>
      </w:r>
    </w:p>
    <w:p w14:paraId="667850C2" w14:textId="4CB7B067" w:rsidR="00E362EF" w:rsidRPr="00646342" w:rsidRDefault="0407AD00" w:rsidP="00BF6E3D">
      <w:pPr>
        <w:pStyle w:val="Heading2"/>
        <w:numPr>
          <w:ilvl w:val="0"/>
          <w:numId w:val="8"/>
        </w:numPr>
        <w:ind w:left="567" w:hanging="567"/>
        <w:rPr>
          <w:rFonts w:cs="Calibri"/>
        </w:rPr>
      </w:pPr>
      <w:r w:rsidRPr="62BB7172">
        <w:rPr>
          <w:rFonts w:cs="Calibri"/>
        </w:rPr>
        <w:t>Background</w:t>
      </w:r>
    </w:p>
    <w:p w14:paraId="098DB91A" w14:textId="324F31AA" w:rsidR="00223FCF" w:rsidRPr="008813A0" w:rsidRDefault="0407AD00" w:rsidP="00EA79FE">
      <w:pPr>
        <w:rPr>
          <w:rFonts w:ascii="Calibri" w:hAnsi="Calibri" w:cs="Calibri"/>
        </w:rPr>
      </w:pPr>
      <w:r w:rsidRPr="008813A0">
        <w:rPr>
          <w:rFonts w:ascii="Calibri" w:hAnsi="Calibri" w:cs="Calibri"/>
        </w:rPr>
        <w:t xml:space="preserve">Australia is currently free </w:t>
      </w:r>
      <w:r w:rsidR="00F54774" w:rsidRPr="008813A0">
        <w:rPr>
          <w:rFonts w:ascii="Calibri" w:hAnsi="Calibri" w:cs="Calibri"/>
        </w:rPr>
        <w:t xml:space="preserve">of </w:t>
      </w:r>
      <w:proofErr w:type="gramStart"/>
      <w:r w:rsidR="00F54774" w:rsidRPr="008813A0">
        <w:rPr>
          <w:rFonts w:ascii="Calibri" w:hAnsi="Calibri" w:cs="Calibri"/>
        </w:rPr>
        <w:t>a number of</w:t>
      </w:r>
      <w:proofErr w:type="gramEnd"/>
      <w:r w:rsidR="00F54774" w:rsidRPr="008813A0">
        <w:rPr>
          <w:rFonts w:ascii="Calibri" w:hAnsi="Calibri" w:cs="Calibri"/>
        </w:rPr>
        <w:t xml:space="preserve"> diseases, infections</w:t>
      </w:r>
      <w:r w:rsidR="00223FCF" w:rsidRPr="008813A0">
        <w:rPr>
          <w:rFonts w:ascii="Calibri" w:hAnsi="Calibri" w:cs="Calibri"/>
        </w:rPr>
        <w:t xml:space="preserve"> or infestations that can cause a significant </w:t>
      </w:r>
      <w:r w:rsidR="009E00FD" w:rsidRPr="008813A0">
        <w:rPr>
          <w:rFonts w:ascii="Calibri" w:hAnsi="Calibri" w:cs="Calibri"/>
        </w:rPr>
        <w:t>impact on livestock and other animals. If an exotic animal disease, such as Lumpy Skin Disease (LSD) or Foot-and-Mouth Disease (FMD), is detected</w:t>
      </w:r>
      <w:r w:rsidR="005E2A4D" w:rsidRPr="008813A0">
        <w:rPr>
          <w:rFonts w:ascii="Calibri" w:hAnsi="Calibri" w:cs="Calibri"/>
        </w:rPr>
        <w:t xml:space="preserve"> in Australia, this would have severe cons</w:t>
      </w:r>
      <w:r w:rsidR="00F66A81" w:rsidRPr="008813A0">
        <w:rPr>
          <w:rFonts w:ascii="Calibri" w:hAnsi="Calibri" w:cs="Calibri"/>
        </w:rPr>
        <w:t>equences for Australia’s animal health and trade.</w:t>
      </w:r>
    </w:p>
    <w:p w14:paraId="50EA8DE0" w14:textId="4566E3CD" w:rsidR="00521068" w:rsidRPr="008813A0" w:rsidRDefault="23894321" w:rsidP="005C422D">
      <w:pPr>
        <w:rPr>
          <w:rFonts w:ascii="Calibri" w:hAnsi="Calibri" w:cs="Calibri"/>
        </w:rPr>
      </w:pPr>
      <w:r w:rsidRPr="008813A0">
        <w:rPr>
          <w:rFonts w:ascii="Calibri" w:hAnsi="Calibri" w:cs="Calibri"/>
        </w:rPr>
        <w:t xml:space="preserve">There is </w:t>
      </w:r>
      <w:proofErr w:type="gramStart"/>
      <w:r w:rsidR="008A45B2">
        <w:rPr>
          <w:rFonts w:ascii="Calibri" w:hAnsi="Calibri" w:cs="Calibri"/>
        </w:rPr>
        <w:t xml:space="preserve">a </w:t>
      </w:r>
      <w:r w:rsidR="06A45754" w:rsidRPr="008813A0">
        <w:rPr>
          <w:rFonts w:ascii="Calibri" w:hAnsi="Calibri" w:cs="Calibri"/>
        </w:rPr>
        <w:t>period of time</w:t>
      </w:r>
      <w:proofErr w:type="gramEnd"/>
      <w:r w:rsidRPr="008813A0">
        <w:rPr>
          <w:rFonts w:ascii="Calibri" w:hAnsi="Calibri" w:cs="Calibri"/>
        </w:rPr>
        <w:t xml:space="preserve"> between a disease</w:t>
      </w:r>
      <w:r w:rsidR="00163A01">
        <w:rPr>
          <w:rFonts w:ascii="Calibri" w:hAnsi="Calibri" w:cs="Calibri"/>
        </w:rPr>
        <w:t>,</w:t>
      </w:r>
      <w:r w:rsidR="00163A01" w:rsidRPr="00163A01">
        <w:t xml:space="preserve"> </w:t>
      </w:r>
      <w:r w:rsidR="00163A01">
        <w:t>infection or infestation</w:t>
      </w:r>
      <w:r w:rsidRPr="008813A0">
        <w:rPr>
          <w:rFonts w:ascii="Calibri" w:hAnsi="Calibri" w:cs="Calibri"/>
        </w:rPr>
        <w:t xml:space="preserve"> being suspected </w:t>
      </w:r>
      <w:r w:rsidR="316C3FFA" w:rsidRPr="008813A0">
        <w:rPr>
          <w:rFonts w:ascii="Calibri" w:hAnsi="Calibri" w:cs="Calibri"/>
        </w:rPr>
        <w:t>or confirmed</w:t>
      </w:r>
      <w:r w:rsidR="008C4D40" w:rsidRPr="008813A0">
        <w:rPr>
          <w:rFonts w:ascii="Calibri" w:hAnsi="Calibri" w:cs="Calibri"/>
        </w:rPr>
        <w:t xml:space="preserve"> </w:t>
      </w:r>
      <w:r w:rsidR="00BE10AE">
        <w:rPr>
          <w:rFonts w:ascii="Calibri" w:hAnsi="Calibri" w:cs="Calibri"/>
        </w:rPr>
        <w:t>and</w:t>
      </w:r>
      <w:r w:rsidR="008C4D40" w:rsidRPr="008813A0">
        <w:rPr>
          <w:rFonts w:ascii="Calibri" w:hAnsi="Calibri" w:cs="Calibri"/>
        </w:rPr>
        <w:t xml:space="preserve"> </w:t>
      </w:r>
      <w:r w:rsidR="00C71AAC">
        <w:rPr>
          <w:rFonts w:ascii="Calibri" w:hAnsi="Calibri" w:cs="Calibri"/>
        </w:rPr>
        <w:t xml:space="preserve">national, </w:t>
      </w:r>
      <w:r w:rsidR="008A7100">
        <w:rPr>
          <w:rFonts w:ascii="Calibri" w:hAnsi="Calibri" w:cs="Calibri"/>
        </w:rPr>
        <w:t>state or territory</w:t>
      </w:r>
      <w:r w:rsidR="008C4D40" w:rsidRPr="008813A0">
        <w:rPr>
          <w:rFonts w:ascii="Calibri" w:hAnsi="Calibri" w:cs="Calibri"/>
        </w:rPr>
        <w:t xml:space="preserve"> response</w:t>
      </w:r>
      <w:r w:rsidR="00AB4EFE" w:rsidRPr="008813A0">
        <w:rPr>
          <w:rFonts w:ascii="Calibri" w:hAnsi="Calibri" w:cs="Calibri"/>
        </w:rPr>
        <w:t xml:space="preserve"> </w:t>
      </w:r>
      <w:r w:rsidR="008A7100">
        <w:rPr>
          <w:rFonts w:ascii="Calibri" w:hAnsi="Calibri" w:cs="Calibri"/>
        </w:rPr>
        <w:t xml:space="preserve">arrangements </w:t>
      </w:r>
      <w:r w:rsidR="006A7825">
        <w:rPr>
          <w:rFonts w:ascii="Calibri" w:hAnsi="Calibri" w:cs="Calibri"/>
        </w:rPr>
        <w:t>being put into effect</w:t>
      </w:r>
      <w:r w:rsidR="00895C39">
        <w:rPr>
          <w:rFonts w:ascii="Calibri" w:hAnsi="Calibri" w:cs="Calibri"/>
        </w:rPr>
        <w:t>.</w:t>
      </w:r>
    </w:p>
    <w:p w14:paraId="37FA6312" w14:textId="0EB73F1B" w:rsidR="00046432" w:rsidRPr="008813A0" w:rsidRDefault="00046432" w:rsidP="005C422D">
      <w:r w:rsidRPr="008813A0">
        <w:rPr>
          <w:rFonts w:ascii="Calibri" w:hAnsi="Calibri" w:cs="Calibri"/>
        </w:rPr>
        <w:t>T</w:t>
      </w:r>
      <w:r w:rsidR="00926C5F" w:rsidRPr="008813A0">
        <w:rPr>
          <w:rFonts w:ascii="Calibri" w:hAnsi="Calibri" w:cs="Calibri"/>
        </w:rPr>
        <w:t>he department</w:t>
      </w:r>
      <w:r w:rsidRPr="008813A0">
        <w:rPr>
          <w:rFonts w:ascii="Calibri" w:hAnsi="Calibri" w:cs="Calibri"/>
        </w:rPr>
        <w:t xml:space="preserve"> has an important role to</w:t>
      </w:r>
      <w:r w:rsidR="00926C5F" w:rsidRPr="008813A0">
        <w:rPr>
          <w:rFonts w:ascii="Calibri" w:hAnsi="Calibri" w:cs="Calibri"/>
        </w:rPr>
        <w:t xml:space="preserve"> </w:t>
      </w:r>
      <w:r w:rsidR="008813A0" w:rsidRPr="008813A0">
        <w:rPr>
          <w:rFonts w:ascii="Calibri" w:hAnsi="Calibri" w:cs="Calibri"/>
        </w:rPr>
        <w:t>manage risks effectively and efficiently</w:t>
      </w:r>
      <w:r w:rsidR="00A031AC" w:rsidRPr="008813A0">
        <w:rPr>
          <w:rFonts w:ascii="Calibri" w:hAnsi="Calibri" w:cs="Calibri"/>
        </w:rPr>
        <w:t xml:space="preserve"> </w:t>
      </w:r>
      <w:r w:rsidR="00C71AAC">
        <w:rPr>
          <w:rFonts w:ascii="Calibri" w:hAnsi="Calibri" w:cs="Calibri"/>
        </w:rPr>
        <w:t>during</w:t>
      </w:r>
      <w:r w:rsidR="00C71AAC" w:rsidRPr="008813A0">
        <w:rPr>
          <w:rFonts w:ascii="Calibri" w:hAnsi="Calibri" w:cs="Calibri"/>
        </w:rPr>
        <w:t xml:space="preserve"> </w:t>
      </w:r>
      <w:r w:rsidR="00A031AC" w:rsidRPr="008813A0">
        <w:rPr>
          <w:rFonts w:ascii="Calibri" w:hAnsi="Calibri" w:cs="Calibri"/>
        </w:rPr>
        <w:t>th</w:t>
      </w:r>
      <w:r w:rsidRPr="008813A0">
        <w:rPr>
          <w:rFonts w:ascii="Calibri" w:hAnsi="Calibri" w:cs="Calibri"/>
        </w:rPr>
        <w:t>is</w:t>
      </w:r>
      <w:r w:rsidR="00A031AC" w:rsidRPr="008813A0">
        <w:rPr>
          <w:rFonts w:ascii="Calibri" w:hAnsi="Calibri" w:cs="Calibri"/>
        </w:rPr>
        <w:t xml:space="preserve"> period.</w:t>
      </w:r>
      <w:r w:rsidR="00926C5F" w:rsidRPr="008813A0">
        <w:rPr>
          <w:rFonts w:ascii="Calibri" w:hAnsi="Calibri" w:cs="Calibri"/>
        </w:rPr>
        <w:t xml:space="preserve"> These risks can include damage to Australia’s reputation as a trading nation, the rejection of consignments by importing countries, and livestock being directed </w:t>
      </w:r>
      <w:r w:rsidR="00926C5F" w:rsidRPr="008813A0">
        <w:rPr>
          <w:lang w:eastAsia="en-AU"/>
        </w:rPr>
        <w:t>for export or destruction due to the inability to manage the biosecurity risk associated with them</w:t>
      </w:r>
      <w:r w:rsidR="00926C5F" w:rsidRPr="008813A0">
        <w:rPr>
          <w:rFonts w:ascii="Calibri" w:hAnsi="Calibri" w:cs="Calibri"/>
        </w:rPr>
        <w:t>.</w:t>
      </w:r>
    </w:p>
    <w:p w14:paraId="352B2460" w14:textId="0A15D59B" w:rsidR="005F5798" w:rsidRPr="008813A0" w:rsidRDefault="00046432" w:rsidP="005C422D">
      <w:r w:rsidRPr="008813A0">
        <w:rPr>
          <w:rFonts w:ascii="Calibri" w:hAnsi="Calibri" w:cs="Calibri"/>
        </w:rPr>
        <w:t>E</w:t>
      </w:r>
      <w:r w:rsidRPr="008813A0">
        <w:t>arly action in response to a suspected or confirmed exotic animal disease is critical to limit the impact of an incursion in Australia.</w:t>
      </w:r>
    </w:p>
    <w:p w14:paraId="5EE15162" w14:textId="6A1A9C6F" w:rsidR="00B23A90" w:rsidRPr="00646342" w:rsidRDefault="3534C1A7" w:rsidP="009A5C84">
      <w:pPr>
        <w:pStyle w:val="Heading2"/>
        <w:numPr>
          <w:ilvl w:val="0"/>
          <w:numId w:val="8"/>
        </w:numPr>
        <w:rPr>
          <w:rFonts w:cs="Calibri"/>
        </w:rPr>
      </w:pPr>
      <w:r w:rsidRPr="62BB7172">
        <w:rPr>
          <w:rFonts w:cs="Calibri"/>
        </w:rPr>
        <w:t>Process</w:t>
      </w:r>
    </w:p>
    <w:p w14:paraId="34647109" w14:textId="02A6D760" w:rsidR="003D2D55" w:rsidRDefault="003D2D55" w:rsidP="0026524B">
      <w:pPr>
        <w:pStyle w:val="Heading3"/>
        <w:spacing w:before="120" w:after="120"/>
      </w:pPr>
      <w:r>
        <w:t xml:space="preserve">Suspicion </w:t>
      </w:r>
      <w:r w:rsidR="00762164">
        <w:t xml:space="preserve">or confirmation </w:t>
      </w:r>
      <w:r w:rsidR="00F87BAD">
        <w:t>threshold</w:t>
      </w:r>
    </w:p>
    <w:p w14:paraId="6381B9B5" w14:textId="4018275F" w:rsidR="003D2D55" w:rsidRDefault="003D2D55" w:rsidP="00C26739">
      <w:pPr>
        <w:pStyle w:val="ListParagraph"/>
        <w:numPr>
          <w:ilvl w:val="0"/>
          <w:numId w:val="29"/>
        </w:numPr>
        <w:spacing w:before="120" w:after="120"/>
        <w:ind w:left="567" w:hanging="567"/>
      </w:pPr>
      <w:proofErr w:type="gramStart"/>
      <w:r>
        <w:t>In the event that</w:t>
      </w:r>
      <w:proofErr w:type="gramEnd"/>
      <w:r>
        <w:t xml:space="preserve"> an exotic animal disease</w:t>
      </w:r>
      <w:r w:rsidR="00854ED9">
        <w:t>,</w:t>
      </w:r>
      <w:r w:rsidR="00854ED9" w:rsidRPr="00163A01">
        <w:t xml:space="preserve"> </w:t>
      </w:r>
      <w:r w:rsidR="00854ED9">
        <w:t>infection or infestation</w:t>
      </w:r>
      <w:r>
        <w:t xml:space="preserve"> is suspected or has been confirmed in Australia, </w:t>
      </w:r>
      <w:r w:rsidR="008A45B2">
        <w:t>authorised officers (in practice, usually Regional Veterinary Officers (RVOs)</w:t>
      </w:r>
      <w:r w:rsidR="0099048D">
        <w:t>)</w:t>
      </w:r>
      <w:r w:rsidR="008A45B2">
        <w:t xml:space="preserve"> </w:t>
      </w:r>
      <w:r>
        <w:t xml:space="preserve">will receive notification from the </w:t>
      </w:r>
      <w:r w:rsidR="008A45B2">
        <w:t xml:space="preserve">Secretary </w:t>
      </w:r>
      <w:r w:rsidR="00F26214">
        <w:t xml:space="preserve">or their delegate </w:t>
      </w:r>
      <w:r w:rsidR="008A45B2">
        <w:t>(in practice,</w:t>
      </w:r>
      <w:r w:rsidR="00F26214">
        <w:t xml:space="preserve"> usually</w:t>
      </w:r>
      <w:r w:rsidR="008A45B2">
        <w:t xml:space="preserve"> </w:t>
      </w:r>
      <w:r w:rsidR="0099048D">
        <w:t xml:space="preserve">a delegated officer in </w:t>
      </w:r>
      <w:r w:rsidR="008A45B2">
        <w:t xml:space="preserve">the </w:t>
      </w:r>
      <w:r>
        <w:t>Australian Chief Veterinary Office (OCVO)</w:t>
      </w:r>
      <w:r w:rsidR="0099048D">
        <w:t>)</w:t>
      </w:r>
      <w:r w:rsidR="008A45B2">
        <w:t xml:space="preserve"> </w:t>
      </w:r>
      <w:r>
        <w:t>of the suspicion or detection.</w:t>
      </w:r>
      <w:r w:rsidR="008A45B2">
        <w:t xml:space="preserve"> </w:t>
      </w:r>
    </w:p>
    <w:p w14:paraId="7A2AF2CF" w14:textId="094D8F92" w:rsidR="001D36D3" w:rsidRDefault="005B640D" w:rsidP="003D2D55">
      <w:pPr>
        <w:pStyle w:val="ListParagraph"/>
        <w:numPr>
          <w:ilvl w:val="0"/>
          <w:numId w:val="29"/>
        </w:numPr>
        <w:spacing w:before="120" w:after="120"/>
        <w:ind w:left="567" w:hanging="567"/>
      </w:pPr>
      <w:r>
        <w:t>Prior to issuing the notification</w:t>
      </w:r>
      <w:r w:rsidR="00252EC6">
        <w:t xml:space="preserve">, the </w:t>
      </w:r>
      <w:r w:rsidR="0099048D">
        <w:t xml:space="preserve">delegate </w:t>
      </w:r>
      <w:r w:rsidR="00252EC6">
        <w:t xml:space="preserve">must have a reasonable suspicion of the presence of the </w:t>
      </w:r>
      <w:r w:rsidR="00176547">
        <w:t>exotic animal disease,</w:t>
      </w:r>
      <w:r w:rsidR="00176547" w:rsidRPr="00163A01">
        <w:t xml:space="preserve"> </w:t>
      </w:r>
      <w:proofErr w:type="gramStart"/>
      <w:r w:rsidR="00176547">
        <w:t>infection</w:t>
      </w:r>
      <w:proofErr w:type="gramEnd"/>
      <w:r w:rsidR="00176547">
        <w:t xml:space="preserve"> or infestation</w:t>
      </w:r>
      <w:r w:rsidR="008A45B2">
        <w:t xml:space="preserve"> in Australia. This can include </w:t>
      </w:r>
      <w:r w:rsidR="00762164">
        <w:t>a positive test result</w:t>
      </w:r>
      <w:r w:rsidR="00252EC6">
        <w:t>.</w:t>
      </w:r>
      <w:r w:rsidR="00A64316">
        <w:t xml:space="preserve"> The </w:t>
      </w:r>
      <w:r w:rsidR="0099048D">
        <w:t>delegate</w:t>
      </w:r>
      <w:r w:rsidR="00A64316">
        <w:t xml:space="preserve"> will </w:t>
      </w:r>
      <w:r w:rsidR="00C95BB7">
        <w:t xml:space="preserve">use their skills and qualifications to </w:t>
      </w:r>
      <w:r w:rsidR="00A64316">
        <w:t xml:space="preserve">determine </w:t>
      </w:r>
      <w:r w:rsidR="008A45B2">
        <w:t>whether</w:t>
      </w:r>
      <w:r w:rsidR="00490CE3">
        <w:t xml:space="preserve"> the </w:t>
      </w:r>
      <w:r w:rsidR="00490CE3">
        <w:lastRenderedPageBreak/>
        <w:t>disease, infection or infestation is</w:t>
      </w:r>
      <w:r w:rsidR="009B1D43">
        <w:t xml:space="preserve"> not endemic to Australia, and is </w:t>
      </w:r>
      <w:r w:rsidR="00490CE3">
        <w:t xml:space="preserve">listed in Chapter 1.3 of the </w:t>
      </w:r>
      <w:r w:rsidR="00490CE3">
        <w:rPr>
          <w:i/>
          <w:iCs/>
        </w:rPr>
        <w:t>Terrestrial Animal Health Code</w:t>
      </w:r>
      <w:r w:rsidR="00490CE3" w:rsidRPr="00B9453C">
        <w:t xml:space="preserve">, </w:t>
      </w:r>
      <w:r w:rsidR="00490CE3">
        <w:t xml:space="preserve">or if not, whether </w:t>
      </w:r>
      <w:r w:rsidR="008A45B2">
        <w:t xml:space="preserve">they have a reasonable belief that </w:t>
      </w:r>
      <w:r w:rsidR="00490CE3">
        <w:t xml:space="preserve">it </w:t>
      </w:r>
      <w:r w:rsidR="008A45B2">
        <w:t xml:space="preserve">has the potential to cause significant harm to human, animal or plant health and could result in the export of livestock from Australia being adversely affected, </w:t>
      </w:r>
      <w:r w:rsidR="00803221">
        <w:t xml:space="preserve">prior to issuing </w:t>
      </w:r>
      <w:r w:rsidR="00C111BA">
        <w:t>the</w:t>
      </w:r>
      <w:r w:rsidR="00803221">
        <w:t xml:space="preserve"> notification </w:t>
      </w:r>
      <w:r w:rsidR="00364D27">
        <w:t>to RVOs</w:t>
      </w:r>
      <w:r w:rsidR="00B8132B">
        <w:t>. This could occur</w:t>
      </w:r>
      <w:r w:rsidR="00CD2AD5">
        <w:t xml:space="preserve"> </w:t>
      </w:r>
      <w:r w:rsidR="00803221">
        <w:t xml:space="preserve">while specimen samples are </w:t>
      </w:r>
      <w:r w:rsidR="00364D27">
        <w:t xml:space="preserve">still </w:t>
      </w:r>
      <w:r w:rsidR="00803221">
        <w:t>being collected and teste</w:t>
      </w:r>
      <w:r w:rsidR="00364D27">
        <w:t>d and results are pending</w:t>
      </w:r>
      <w:r w:rsidR="00803221">
        <w:t>.</w:t>
      </w:r>
    </w:p>
    <w:p w14:paraId="29000051" w14:textId="054DD813" w:rsidR="009D121B" w:rsidRDefault="001D36D3" w:rsidP="00D51B59">
      <w:pPr>
        <w:pStyle w:val="ListParagraph"/>
        <w:spacing w:before="120" w:after="120"/>
        <w:ind w:left="567"/>
      </w:pPr>
      <w:r>
        <w:t xml:space="preserve">Note: the delegate will provide notification </w:t>
      </w:r>
      <w:r w:rsidR="00D234DD">
        <w:t>of the suspicion of the presence of an exotic animal disease,</w:t>
      </w:r>
      <w:r w:rsidR="00D234DD" w:rsidRPr="00163A01">
        <w:t xml:space="preserve"> </w:t>
      </w:r>
      <w:proofErr w:type="gramStart"/>
      <w:r w:rsidR="00D234DD">
        <w:t>infection</w:t>
      </w:r>
      <w:proofErr w:type="gramEnd"/>
      <w:r w:rsidR="00D234DD">
        <w:t xml:space="preserve"> or infestation </w:t>
      </w:r>
      <w:r>
        <w:t xml:space="preserve">to RVOs. RVOs are responsible for </w:t>
      </w:r>
      <w:hyperlink w:anchor="_Giving_the_order" w:history="1">
        <w:r w:rsidRPr="001D36D3">
          <w:rPr>
            <w:rStyle w:val="Hyperlink"/>
          </w:rPr>
          <w:t>giving the order</w:t>
        </w:r>
      </w:hyperlink>
      <w:r>
        <w:t xml:space="preserve">.  </w:t>
      </w:r>
    </w:p>
    <w:p w14:paraId="00526E62" w14:textId="453F1B6B" w:rsidR="0066617B" w:rsidRDefault="004F44F3" w:rsidP="0066617B">
      <w:pPr>
        <w:pStyle w:val="ListParagraph"/>
        <w:numPr>
          <w:ilvl w:val="0"/>
          <w:numId w:val="29"/>
        </w:numPr>
        <w:spacing w:before="120" w:after="120"/>
        <w:ind w:left="567" w:hanging="567"/>
      </w:pPr>
      <w:r>
        <w:t>This will generally not apply to</w:t>
      </w:r>
      <w:r w:rsidR="00164747">
        <w:t xml:space="preserve"> r</w:t>
      </w:r>
      <w:r w:rsidR="00373BA4">
        <w:t>outine</w:t>
      </w:r>
      <w:r w:rsidR="006C3A08">
        <w:t xml:space="preserve"> exotic animal</w:t>
      </w:r>
      <w:r w:rsidR="00373BA4">
        <w:t xml:space="preserve"> disease sampling and exclusion testing</w:t>
      </w:r>
      <w:r w:rsidR="00A6727C">
        <w:t xml:space="preserve">, unless in the case of a </w:t>
      </w:r>
      <w:r w:rsidR="00141368">
        <w:t xml:space="preserve">suspected or </w:t>
      </w:r>
      <w:r w:rsidR="00A6727C">
        <w:t>confirmed positive result.</w:t>
      </w:r>
    </w:p>
    <w:p w14:paraId="13BC3C42" w14:textId="61135CAB" w:rsidR="000650D3" w:rsidRPr="00D0287F" w:rsidRDefault="00B06D42" w:rsidP="008813A0">
      <w:pPr>
        <w:pStyle w:val="Heading3"/>
        <w:spacing w:before="120" w:after="120"/>
      </w:pPr>
      <w:bookmarkStart w:id="0" w:name="_Giving_the_order"/>
      <w:bookmarkEnd w:id="0"/>
      <w:r>
        <w:t>Giving</w:t>
      </w:r>
      <w:r w:rsidR="00EA4893">
        <w:t xml:space="preserve"> the order</w:t>
      </w:r>
    </w:p>
    <w:p w14:paraId="6834FF46" w14:textId="5BD590F7" w:rsidR="009A5C84" w:rsidRDefault="001D36D3" w:rsidP="008813A0">
      <w:pPr>
        <w:pStyle w:val="ListParagraph"/>
        <w:numPr>
          <w:ilvl w:val="0"/>
          <w:numId w:val="29"/>
        </w:numPr>
        <w:spacing w:before="120" w:after="120"/>
        <w:ind w:left="567" w:hanging="567"/>
      </w:pPr>
      <w:r>
        <w:t xml:space="preserve">After RVOs receive notification from the delegate, an RVO will </w:t>
      </w:r>
      <w:r w:rsidR="006A7D2D" w:rsidRPr="009A5C84">
        <w:t xml:space="preserve">determine on a </w:t>
      </w:r>
      <w:r w:rsidR="00A146D0" w:rsidRPr="009A5C84">
        <w:t>case</w:t>
      </w:r>
      <w:r w:rsidR="006A7D2D" w:rsidRPr="009A5C84">
        <w:t>-by</w:t>
      </w:r>
      <w:r w:rsidR="00A146D0" w:rsidRPr="009A5C84">
        <w:t>-case</w:t>
      </w:r>
      <w:r w:rsidR="006A7D2D" w:rsidRPr="009A5C84">
        <w:t xml:space="preserve"> basis</w:t>
      </w:r>
      <w:r w:rsidR="00A146D0" w:rsidRPr="009A5C84">
        <w:t>,</w:t>
      </w:r>
      <w:r w:rsidR="006A7D2D" w:rsidRPr="009A5C84">
        <w:t xml:space="preserve"> whether </w:t>
      </w:r>
      <w:r w:rsidR="00276AD7">
        <w:t>a specific consignment</w:t>
      </w:r>
      <w:r w:rsidR="006A7D2D" w:rsidRPr="009A5C84">
        <w:t xml:space="preserve"> </w:t>
      </w:r>
      <w:r w:rsidR="00171A96" w:rsidRPr="009A5C84">
        <w:t xml:space="preserve">that they are overseeing </w:t>
      </w:r>
      <w:r w:rsidR="006A7D2D" w:rsidRPr="009A5C84">
        <w:t xml:space="preserve">may no longer be able to proceed for export due to </w:t>
      </w:r>
      <w:r w:rsidR="00A146D0" w:rsidRPr="009A5C84">
        <w:t xml:space="preserve">the </w:t>
      </w:r>
      <w:r w:rsidR="006A7D2D" w:rsidRPr="009A5C84">
        <w:t>presence</w:t>
      </w:r>
      <w:r w:rsidR="00A146D0" w:rsidRPr="009A5C84">
        <w:t>,</w:t>
      </w:r>
      <w:r w:rsidR="006A7D2D" w:rsidRPr="009A5C84">
        <w:t xml:space="preserve"> or suspected presence</w:t>
      </w:r>
      <w:r w:rsidR="00A146D0" w:rsidRPr="009A5C84">
        <w:t>,</w:t>
      </w:r>
      <w:r w:rsidR="006A7D2D" w:rsidRPr="009A5C84">
        <w:t xml:space="preserve"> of the disease.</w:t>
      </w:r>
    </w:p>
    <w:p w14:paraId="20EBDEAB" w14:textId="731F1BC4" w:rsidR="00AC05D6" w:rsidRDefault="00480A42" w:rsidP="001D36D3">
      <w:pPr>
        <w:pStyle w:val="ListParagraph"/>
        <w:spacing w:before="120" w:after="120"/>
        <w:ind w:left="567"/>
      </w:pPr>
      <w:r>
        <w:t>To give the order, the RVO must have reasonable grounds to suspect that</w:t>
      </w:r>
      <w:r w:rsidR="001D36D3">
        <w:t xml:space="preserve"> </w:t>
      </w:r>
      <w:r>
        <w:t>t</w:t>
      </w:r>
      <w:r w:rsidRPr="00480A42">
        <w:t xml:space="preserve">he livestock will not be permitted to enter the intended overseas destination because of the disease, </w:t>
      </w:r>
      <w:r w:rsidR="00581B11" w:rsidRPr="00480A42">
        <w:t>infection,</w:t>
      </w:r>
      <w:r w:rsidRPr="00480A42">
        <w:t xml:space="preserve"> or infestation</w:t>
      </w:r>
      <w:r w:rsidR="008A45B2">
        <w:t xml:space="preserve"> notified by the </w:t>
      </w:r>
      <w:r w:rsidR="0099048D">
        <w:t>delegate</w:t>
      </w:r>
      <w:r w:rsidR="00565BDE">
        <w:t xml:space="preserve">. In these circumstances, </w:t>
      </w:r>
      <w:r w:rsidR="00725421">
        <w:t>an export permit may not be able to be issued</w:t>
      </w:r>
      <w:r w:rsidR="001B655B">
        <w:t>.</w:t>
      </w:r>
    </w:p>
    <w:p w14:paraId="12560D43" w14:textId="6F8197AF" w:rsidR="00480A42" w:rsidRDefault="001B655B" w:rsidP="001D36D3">
      <w:pPr>
        <w:pStyle w:val="ListParagraph"/>
        <w:spacing w:before="120" w:after="120"/>
        <w:ind w:left="567"/>
      </w:pPr>
      <w:r>
        <w:t>Note: this includes</w:t>
      </w:r>
      <w:r w:rsidR="00C112CD">
        <w:t xml:space="preserve"> </w:t>
      </w:r>
      <w:r w:rsidR="000C5A6F">
        <w:t xml:space="preserve">where there is </w:t>
      </w:r>
      <w:r w:rsidR="00754C6E">
        <w:t>an importing country</w:t>
      </w:r>
      <w:r w:rsidR="00C112CD">
        <w:t xml:space="preserve"> requirement for Australia to be free of certain diseases, </w:t>
      </w:r>
      <w:r w:rsidR="003E254A" w:rsidRPr="003E254A">
        <w:t xml:space="preserve">even if there are no grounds for suspecting the presence of the disease in the </w:t>
      </w:r>
      <w:proofErr w:type="gramStart"/>
      <w:r w:rsidR="003E254A" w:rsidRPr="003E254A">
        <w:t>particular consignment</w:t>
      </w:r>
      <w:proofErr w:type="gramEnd"/>
      <w:r w:rsidR="003E254A" w:rsidRPr="003E254A">
        <w:t xml:space="preserve"> or the geographical location</w:t>
      </w:r>
      <w:r w:rsidR="00BF7A56">
        <w:t>.</w:t>
      </w:r>
    </w:p>
    <w:p w14:paraId="48213B3B" w14:textId="65733E58" w:rsidR="00A85D93" w:rsidRDefault="00A85D93" w:rsidP="008813A0">
      <w:pPr>
        <w:pStyle w:val="ListParagraph"/>
        <w:numPr>
          <w:ilvl w:val="0"/>
          <w:numId w:val="29"/>
        </w:numPr>
        <w:spacing w:before="120" w:after="120"/>
        <w:ind w:left="567" w:hanging="567"/>
      </w:pPr>
      <w:r>
        <w:t>If t</w:t>
      </w:r>
      <w:r w:rsidR="006A7D2D">
        <w:t>he RVO</w:t>
      </w:r>
      <w:r w:rsidR="006B13E8">
        <w:t xml:space="preserve"> </w:t>
      </w:r>
      <w:r w:rsidR="00EE50F7">
        <w:t xml:space="preserve">decides to </w:t>
      </w:r>
      <w:r w:rsidR="00565BDE">
        <w:t xml:space="preserve">give </w:t>
      </w:r>
      <w:r w:rsidR="00EE50F7">
        <w:t xml:space="preserve">the </w:t>
      </w:r>
      <w:r w:rsidR="006A7D2D">
        <w:t>order</w:t>
      </w:r>
      <w:r w:rsidR="006B13E8">
        <w:t xml:space="preserve"> </w:t>
      </w:r>
      <w:r w:rsidR="006A7D2D">
        <w:t xml:space="preserve">to the </w:t>
      </w:r>
      <w:r w:rsidR="000F53FC">
        <w:t xml:space="preserve">livestock </w:t>
      </w:r>
      <w:r w:rsidR="00332175">
        <w:t>export licence holder</w:t>
      </w:r>
      <w:r w:rsidR="006A7D2D">
        <w:t xml:space="preserve"> </w:t>
      </w:r>
      <w:r w:rsidR="006E2EDB">
        <w:t>(</w:t>
      </w:r>
      <w:r w:rsidR="006A7D2D">
        <w:t xml:space="preserve">that </w:t>
      </w:r>
      <w:r w:rsidR="006E2EDB">
        <w:t xml:space="preserve">is, to activate </w:t>
      </w:r>
      <w:r w:rsidR="006A7D2D">
        <w:t>the licence condition</w:t>
      </w:r>
      <w:r w:rsidR="0094492D">
        <w:t>)</w:t>
      </w:r>
      <w:r w:rsidR="00A63544">
        <w:t>, they</w:t>
      </w:r>
      <w:r>
        <w:t xml:space="preserve"> may </w:t>
      </w:r>
      <w:r w:rsidR="00565BDE">
        <w:t xml:space="preserve">give </w:t>
      </w:r>
      <w:r w:rsidR="00A63544">
        <w:t>the order</w:t>
      </w:r>
      <w:r>
        <w:t xml:space="preserve"> verbally</w:t>
      </w:r>
      <w:r w:rsidR="00C11392">
        <w:t>, such as in person or a phone call,</w:t>
      </w:r>
      <w:r>
        <w:t xml:space="preserve"> or in writing</w:t>
      </w:r>
      <w:r w:rsidR="00C11392">
        <w:t>, such as through an email</w:t>
      </w:r>
      <w:r w:rsidR="00D85046">
        <w:t xml:space="preserve">. If the </w:t>
      </w:r>
      <w:r w:rsidR="00046432">
        <w:t>order</w:t>
      </w:r>
      <w:r w:rsidR="00D85046">
        <w:t xml:space="preserve"> is </w:t>
      </w:r>
      <w:r w:rsidR="00565BDE">
        <w:t xml:space="preserve">given </w:t>
      </w:r>
      <w:r w:rsidR="00D85046">
        <w:t>verbally</w:t>
      </w:r>
      <w:r w:rsidR="00C11392">
        <w:t xml:space="preserve"> in the first instance</w:t>
      </w:r>
      <w:r w:rsidR="00D85046">
        <w:t>, it will be followed up</w:t>
      </w:r>
      <w:r w:rsidR="00046432">
        <w:t xml:space="preserve"> in writing</w:t>
      </w:r>
      <w:r w:rsidR="00565BDE">
        <w:t xml:space="preserve"> as soon as practicable after being given verbally</w:t>
      </w:r>
      <w:r w:rsidR="00D85046">
        <w:t>.</w:t>
      </w:r>
      <w:r w:rsidR="00C11392">
        <w:t xml:space="preserve"> Orders </w:t>
      </w:r>
      <w:r w:rsidR="00565BDE">
        <w:t xml:space="preserve">given </w:t>
      </w:r>
      <w:r w:rsidR="00C11392">
        <w:t xml:space="preserve">verbally have the same </w:t>
      </w:r>
      <w:r w:rsidR="003F4E9E">
        <w:t>authority</w:t>
      </w:r>
      <w:r w:rsidR="00C11392">
        <w:t xml:space="preserve"> as written orders.</w:t>
      </w:r>
    </w:p>
    <w:p w14:paraId="02CCC439" w14:textId="1FF8EF3F" w:rsidR="007254F0" w:rsidRPr="005A63B3" w:rsidRDefault="007254F0" w:rsidP="00B9453C">
      <w:pPr>
        <w:spacing w:before="120" w:after="120"/>
        <w:ind w:left="567"/>
      </w:pPr>
      <w:r>
        <w:t>Note: Livestock export licence holders are not required to make any variations to their current export licence.</w:t>
      </w:r>
    </w:p>
    <w:p w14:paraId="39D5D3E9" w14:textId="427E06A3" w:rsidR="0025518E" w:rsidRPr="002B6304" w:rsidRDefault="00565BDE" w:rsidP="008813A0">
      <w:pPr>
        <w:pStyle w:val="ListParagraph"/>
        <w:numPr>
          <w:ilvl w:val="0"/>
          <w:numId w:val="29"/>
        </w:numPr>
        <w:spacing w:before="120" w:after="120"/>
        <w:ind w:left="567" w:hanging="567"/>
      </w:pPr>
      <w:r>
        <w:t xml:space="preserve">An order given may </w:t>
      </w:r>
      <w:r w:rsidR="006A7D2D">
        <w:t>require the</w:t>
      </w:r>
      <w:r w:rsidR="009E7FD0">
        <w:t xml:space="preserve"> stop</w:t>
      </w:r>
      <w:r w:rsidR="006A7D2D">
        <w:t xml:space="preserve">ping of any livestock </w:t>
      </w:r>
      <w:r w:rsidR="009E7FD0">
        <w:t>movement</w:t>
      </w:r>
      <w:r w:rsidR="006A7D2D">
        <w:t>s</w:t>
      </w:r>
      <w:r w:rsidR="009E7FD0">
        <w:t xml:space="preserve"> or loading for export</w:t>
      </w:r>
      <w:r w:rsidR="00AC4B6D">
        <w:t>.</w:t>
      </w:r>
      <w:r w:rsidR="00EA4893">
        <w:t xml:space="preserve"> It is a condition on an exporter’s export licence that they comply with the order given by the RVO. </w:t>
      </w:r>
      <w:r>
        <w:t xml:space="preserve">An order given may require the </w:t>
      </w:r>
      <w:r w:rsidR="00EA4893">
        <w:t xml:space="preserve">exporter </w:t>
      </w:r>
      <w:r>
        <w:t>to not do any of the following in relation to livestock</w:t>
      </w:r>
      <w:r w:rsidR="00EA4893">
        <w:t xml:space="preserve">: </w:t>
      </w:r>
    </w:p>
    <w:p w14:paraId="3F6EAE6B" w14:textId="630D3564" w:rsidR="00B72A9A" w:rsidRPr="00646342" w:rsidRDefault="01BEF6DD" w:rsidP="008813A0">
      <w:pPr>
        <w:pStyle w:val="Heading3"/>
        <w:numPr>
          <w:ilvl w:val="0"/>
          <w:numId w:val="1"/>
        </w:numPr>
        <w:spacing w:before="120" w:after="120"/>
        <w:ind w:left="1276" w:hanging="567"/>
        <w:rPr>
          <w:b w:val="0"/>
          <w:bCs w:val="0"/>
          <w:sz w:val="22"/>
          <w:szCs w:val="22"/>
        </w:rPr>
      </w:pPr>
      <w:r w:rsidRPr="62BB7172">
        <w:rPr>
          <w:b w:val="0"/>
          <w:bCs w:val="0"/>
          <w:sz w:val="22"/>
          <w:szCs w:val="22"/>
        </w:rPr>
        <w:t xml:space="preserve">move livestock intended for export </w:t>
      </w:r>
      <w:r w:rsidR="2A6F2DF5" w:rsidRPr="62BB7172">
        <w:rPr>
          <w:b w:val="0"/>
          <w:bCs w:val="0"/>
          <w:sz w:val="22"/>
          <w:szCs w:val="22"/>
        </w:rPr>
        <w:t>to</w:t>
      </w:r>
      <w:r w:rsidRPr="62BB7172">
        <w:rPr>
          <w:b w:val="0"/>
          <w:bCs w:val="0"/>
          <w:sz w:val="22"/>
          <w:szCs w:val="22"/>
        </w:rPr>
        <w:t xml:space="preserve"> a port of embarkation</w:t>
      </w:r>
      <w:r w:rsidR="0013570E">
        <w:rPr>
          <w:b w:val="0"/>
          <w:bCs w:val="0"/>
          <w:sz w:val="22"/>
          <w:szCs w:val="22"/>
        </w:rPr>
        <w:t>,</w:t>
      </w:r>
      <w:r w:rsidRPr="62BB7172">
        <w:rPr>
          <w:b w:val="0"/>
          <w:bCs w:val="0"/>
          <w:sz w:val="22"/>
          <w:szCs w:val="22"/>
        </w:rPr>
        <w:t xml:space="preserve"> airpor</w:t>
      </w:r>
      <w:r w:rsidR="420120C4" w:rsidRPr="62BB7172">
        <w:rPr>
          <w:b w:val="0"/>
          <w:bCs w:val="0"/>
          <w:sz w:val="22"/>
          <w:szCs w:val="22"/>
        </w:rPr>
        <w:t>t</w:t>
      </w:r>
      <w:r w:rsidR="0013570E">
        <w:rPr>
          <w:b w:val="0"/>
          <w:bCs w:val="0"/>
          <w:sz w:val="22"/>
          <w:szCs w:val="22"/>
        </w:rPr>
        <w:t>,</w:t>
      </w:r>
      <w:r w:rsidR="002627D3">
        <w:rPr>
          <w:b w:val="0"/>
          <w:bCs w:val="0"/>
          <w:sz w:val="22"/>
          <w:szCs w:val="22"/>
        </w:rPr>
        <w:t xml:space="preserve"> or other place for the purpose of being exported</w:t>
      </w:r>
      <w:r w:rsidR="420120C4" w:rsidRPr="62BB7172">
        <w:rPr>
          <w:b w:val="0"/>
          <w:bCs w:val="0"/>
          <w:sz w:val="22"/>
          <w:szCs w:val="22"/>
        </w:rPr>
        <w:t>,</w:t>
      </w:r>
    </w:p>
    <w:p w14:paraId="2D1EAB31" w14:textId="1A3A4E4F" w:rsidR="00B72A9A" w:rsidRPr="00646342" w:rsidRDefault="2A6F2DF5" w:rsidP="008813A0">
      <w:pPr>
        <w:pStyle w:val="ListBullet"/>
        <w:ind w:left="1276" w:hanging="567"/>
      </w:pPr>
      <w:r>
        <w:t>un</w:t>
      </w:r>
      <w:r w:rsidR="01BEF6DD">
        <w:t>load a consignment of livestock intended for export at a port of embarkation</w:t>
      </w:r>
      <w:r w:rsidR="0013570E">
        <w:t>,</w:t>
      </w:r>
      <w:r w:rsidR="01BEF6DD">
        <w:t xml:space="preserve"> </w:t>
      </w:r>
      <w:proofErr w:type="gramStart"/>
      <w:r w:rsidR="01BEF6DD">
        <w:t>airport</w:t>
      </w:r>
      <w:proofErr w:type="gramEnd"/>
      <w:r w:rsidR="002627D3">
        <w:t xml:space="preserve"> </w:t>
      </w:r>
      <w:r w:rsidR="002627D3" w:rsidRPr="00B9453C">
        <w:t>or other place for the purpose of being exported</w:t>
      </w:r>
      <w:r w:rsidR="420120C4">
        <w:t>,</w:t>
      </w:r>
    </w:p>
    <w:p w14:paraId="6B3CB32A" w14:textId="6BE0D89A" w:rsidR="00B72A9A" w:rsidRPr="00646342" w:rsidRDefault="01BEF6DD" w:rsidP="008813A0">
      <w:pPr>
        <w:pStyle w:val="ListBullet"/>
        <w:ind w:left="1276" w:hanging="567"/>
      </w:pPr>
      <w:r>
        <w:t>load</w:t>
      </w:r>
      <w:r w:rsidR="002627D3">
        <w:t>, or continue to load,</w:t>
      </w:r>
      <w:r>
        <w:t xml:space="preserve"> a consignment of livestock onto any aircraft or vessel for export</w:t>
      </w:r>
      <w:r w:rsidR="002627D3">
        <w:t>.</w:t>
      </w:r>
    </w:p>
    <w:p w14:paraId="02D48B75" w14:textId="713111AA" w:rsidR="006F52E1" w:rsidRDefault="00327E8F" w:rsidP="006F52E1">
      <w:pPr>
        <w:pStyle w:val="ListParagraph"/>
        <w:numPr>
          <w:ilvl w:val="0"/>
          <w:numId w:val="29"/>
        </w:numPr>
        <w:spacing w:before="120" w:after="120"/>
        <w:ind w:left="567" w:hanging="567"/>
      </w:pPr>
      <w:r>
        <w:t xml:space="preserve">Exporters must ensure they have </w:t>
      </w:r>
      <w:r w:rsidR="00F9117B" w:rsidRPr="3032B55C">
        <w:rPr>
          <w:lang w:eastAsia="ja-JP"/>
        </w:rPr>
        <w:t>contingency plans in place</w:t>
      </w:r>
      <w:r w:rsidR="00C90337">
        <w:rPr>
          <w:lang w:eastAsia="ja-JP"/>
        </w:rPr>
        <w:t xml:space="preserve"> in accordance with </w:t>
      </w:r>
      <w:r w:rsidR="00F9117B" w:rsidRPr="3032B55C">
        <w:rPr>
          <w:lang w:eastAsia="ja-JP"/>
        </w:rPr>
        <w:t>ASEL</w:t>
      </w:r>
      <w:r w:rsidR="001E5A19">
        <w:rPr>
          <w:lang w:eastAsia="ja-JP"/>
        </w:rPr>
        <w:t xml:space="preserve"> ss </w:t>
      </w:r>
      <w:r w:rsidR="001E5A19" w:rsidRPr="00CC781C">
        <w:rPr>
          <w:lang w:eastAsia="ja-JP"/>
        </w:rPr>
        <w:t>4.1.18</w:t>
      </w:r>
      <w:r w:rsidR="001E5A19">
        <w:rPr>
          <w:lang w:eastAsia="ja-JP"/>
        </w:rPr>
        <w:t xml:space="preserve"> and </w:t>
      </w:r>
      <w:r w:rsidR="001E5A19" w:rsidRPr="000347A6">
        <w:rPr>
          <w:lang w:eastAsia="ja-JP"/>
        </w:rPr>
        <w:t>6.1.29</w:t>
      </w:r>
      <w:r w:rsidR="00F9117B" w:rsidRPr="3032B55C">
        <w:rPr>
          <w:lang w:eastAsia="ja-JP"/>
        </w:rPr>
        <w:t xml:space="preserve"> </w:t>
      </w:r>
      <w:r w:rsidR="00C90337" w:rsidRPr="3032B55C">
        <w:rPr>
          <w:lang w:eastAsia="ja-JP"/>
        </w:rPr>
        <w:t xml:space="preserve">to ensure that </w:t>
      </w:r>
      <w:r w:rsidR="00F9117B" w:rsidRPr="3032B55C">
        <w:rPr>
          <w:lang w:eastAsia="ja-JP"/>
        </w:rPr>
        <w:t>animal health and welfare will continue to be upheld during these circumstances. Contingency plans should extend to animals that have already been loaded or commenced the export process.</w:t>
      </w:r>
    </w:p>
    <w:p w14:paraId="59676281" w14:textId="61AE1F07" w:rsidR="00276AD7" w:rsidRDefault="62B502EF" w:rsidP="00276AD7">
      <w:pPr>
        <w:pStyle w:val="ListParagraph"/>
        <w:numPr>
          <w:ilvl w:val="0"/>
          <w:numId w:val="29"/>
        </w:numPr>
        <w:spacing w:before="120" w:after="120"/>
        <w:ind w:left="567" w:hanging="567"/>
      </w:pPr>
      <w:r w:rsidRPr="62BB7172">
        <w:t>The order to cease loading or movement of livestock will be in place for 72 hours from the time the order is given.</w:t>
      </w:r>
    </w:p>
    <w:p w14:paraId="00D15181" w14:textId="79882626" w:rsidR="005810BC" w:rsidRDefault="62B502EF" w:rsidP="00B65ED4">
      <w:pPr>
        <w:pStyle w:val="ListParagraph"/>
        <w:numPr>
          <w:ilvl w:val="0"/>
          <w:numId w:val="29"/>
        </w:numPr>
        <w:spacing w:before="120" w:after="120"/>
        <w:ind w:left="567" w:hanging="567"/>
      </w:pPr>
      <w:r w:rsidRPr="62BB7172">
        <w:lastRenderedPageBreak/>
        <w:t>The department may issue a formal direction</w:t>
      </w:r>
      <w:r w:rsidR="0099048D">
        <w:t xml:space="preserve"> </w:t>
      </w:r>
      <w:r w:rsidRPr="62BB7172">
        <w:t xml:space="preserve">to </w:t>
      </w:r>
      <w:r w:rsidR="0099048D">
        <w:t xml:space="preserve">require the livestock not be moved, </w:t>
      </w:r>
      <w:proofErr w:type="gramStart"/>
      <w:r w:rsidR="0099048D">
        <w:t>loaded</w:t>
      </w:r>
      <w:proofErr w:type="gramEnd"/>
      <w:r w:rsidR="0099048D">
        <w:t xml:space="preserve"> or unloaded </w:t>
      </w:r>
      <w:r w:rsidRPr="62BB7172">
        <w:t>if after 72 hours the consignment still cannot be issued with an export permit and health certificate.</w:t>
      </w:r>
      <w:r w:rsidR="0018621F">
        <w:t xml:space="preserve"> This will be in the form of a written notice, and export licence holders will be afforded </w:t>
      </w:r>
      <w:r w:rsidR="0099048D">
        <w:t xml:space="preserve">an </w:t>
      </w:r>
      <w:r w:rsidR="0018621F">
        <w:t xml:space="preserve">opportunity to respond to </w:t>
      </w:r>
      <w:r w:rsidR="0099048D">
        <w:t xml:space="preserve">a </w:t>
      </w:r>
      <w:r w:rsidR="0018621F">
        <w:t xml:space="preserve">notice of intent </w:t>
      </w:r>
      <w:r w:rsidR="0099048D">
        <w:t>to give such a direction</w:t>
      </w:r>
      <w:r w:rsidR="0018621F">
        <w:t>.</w:t>
      </w:r>
    </w:p>
    <w:p w14:paraId="3BFF8FB0" w14:textId="77777777" w:rsidR="007255B4" w:rsidRPr="007255B4" w:rsidRDefault="007255B4" w:rsidP="007255B4">
      <w:pPr>
        <w:pStyle w:val="Heading3"/>
        <w:spacing w:before="120" w:after="120"/>
      </w:pPr>
      <w:r w:rsidRPr="007255B4">
        <w:t>Withdrawal of the order</w:t>
      </w:r>
    </w:p>
    <w:p w14:paraId="56381CAA" w14:textId="0631E688" w:rsidR="007255B4" w:rsidRDefault="007255B4" w:rsidP="007255B4">
      <w:pPr>
        <w:pStyle w:val="ListParagraph"/>
        <w:numPr>
          <w:ilvl w:val="0"/>
          <w:numId w:val="29"/>
        </w:numPr>
        <w:spacing w:before="120" w:after="120"/>
        <w:ind w:left="567" w:hanging="567"/>
        <w:rPr>
          <w:lang w:eastAsia="ja-JP"/>
        </w:rPr>
      </w:pPr>
      <w:r w:rsidRPr="62BB7172">
        <w:rPr>
          <w:lang w:eastAsia="ja-JP"/>
        </w:rPr>
        <w:t xml:space="preserve">The order can be withdrawn </w:t>
      </w:r>
      <w:r w:rsidR="00490F8C">
        <w:rPr>
          <w:lang w:eastAsia="ja-JP"/>
        </w:rPr>
        <w:t xml:space="preserve">during the </w:t>
      </w:r>
      <w:r w:rsidR="006F52E1" w:rsidRPr="62BB7172">
        <w:rPr>
          <w:lang w:eastAsia="ja-JP"/>
        </w:rPr>
        <w:t>72-hour</w:t>
      </w:r>
      <w:r w:rsidR="00490F8C">
        <w:rPr>
          <w:lang w:eastAsia="ja-JP"/>
        </w:rPr>
        <w:t xml:space="preserve"> period</w:t>
      </w:r>
      <w:r w:rsidRPr="62BB7172">
        <w:rPr>
          <w:lang w:eastAsia="ja-JP"/>
        </w:rPr>
        <w:t xml:space="preserve"> where</w:t>
      </w:r>
      <w:r w:rsidR="002627D3">
        <w:rPr>
          <w:lang w:eastAsia="ja-JP"/>
        </w:rPr>
        <w:t xml:space="preserve"> the authorised officer is satisfied that the reason for the order no longer exists and there is no reason why the order should not be revoked. Examples of circumstances where the authorised officer may decide the reason for the order no longer exists </w:t>
      </w:r>
      <w:r w:rsidR="0099048D">
        <w:rPr>
          <w:lang w:eastAsia="ja-JP"/>
        </w:rPr>
        <w:t>are</w:t>
      </w:r>
      <w:r w:rsidR="002627D3">
        <w:rPr>
          <w:lang w:eastAsia="ja-JP"/>
        </w:rPr>
        <w:t xml:space="preserve"> where</w:t>
      </w:r>
      <w:r w:rsidRPr="62BB7172">
        <w:rPr>
          <w:lang w:eastAsia="ja-JP"/>
        </w:rPr>
        <w:t>:</w:t>
      </w:r>
    </w:p>
    <w:p w14:paraId="41B09BC5" w14:textId="77777777" w:rsidR="007255B4" w:rsidRDefault="007255B4" w:rsidP="007255B4">
      <w:pPr>
        <w:pStyle w:val="ListParagraph"/>
        <w:numPr>
          <w:ilvl w:val="1"/>
          <w:numId w:val="34"/>
        </w:numPr>
        <w:spacing w:before="120" w:after="120"/>
        <w:ind w:left="1134" w:hanging="567"/>
        <w:rPr>
          <w:lang w:eastAsia="ja-JP"/>
        </w:rPr>
      </w:pPr>
      <w:r w:rsidRPr="62BB7172">
        <w:rPr>
          <w:lang w:eastAsia="ja-JP"/>
        </w:rPr>
        <w:t xml:space="preserve">alternative measures supersede the order, such as the revocation of the Notice of Intention to export (NOI), or </w:t>
      </w:r>
    </w:p>
    <w:p w14:paraId="2F54B1A1" w14:textId="313D4A71" w:rsidR="007255B4" w:rsidRDefault="007255B4" w:rsidP="007255B4">
      <w:pPr>
        <w:pStyle w:val="ListParagraph"/>
        <w:numPr>
          <w:ilvl w:val="1"/>
          <w:numId w:val="34"/>
        </w:numPr>
        <w:spacing w:before="120" w:after="120"/>
        <w:ind w:left="1134" w:hanging="567"/>
        <w:rPr>
          <w:lang w:eastAsia="ja-JP"/>
        </w:rPr>
      </w:pPr>
      <w:r w:rsidRPr="62BB7172">
        <w:rPr>
          <w:lang w:eastAsia="ja-JP"/>
        </w:rPr>
        <w:t xml:space="preserve">when </w:t>
      </w:r>
      <w:r w:rsidR="004A2779">
        <w:rPr>
          <w:lang w:eastAsia="ja-JP"/>
        </w:rPr>
        <w:t xml:space="preserve">national, </w:t>
      </w:r>
      <w:r w:rsidRPr="62BB7172">
        <w:rPr>
          <w:lang w:eastAsia="ja-JP"/>
        </w:rPr>
        <w:t>state and territory animal disease processes take effect</w:t>
      </w:r>
      <w:r w:rsidR="00DD5064">
        <w:rPr>
          <w:lang w:eastAsia="ja-JP"/>
        </w:rPr>
        <w:t>,</w:t>
      </w:r>
      <w:r w:rsidRPr="62BB7172">
        <w:rPr>
          <w:lang w:eastAsia="ja-JP"/>
        </w:rPr>
        <w:t xml:space="preserve"> or </w:t>
      </w:r>
    </w:p>
    <w:p w14:paraId="5F2F37E4" w14:textId="77777777" w:rsidR="007255B4" w:rsidRDefault="007255B4" w:rsidP="007255B4">
      <w:pPr>
        <w:pStyle w:val="ListParagraph"/>
        <w:numPr>
          <w:ilvl w:val="1"/>
          <w:numId w:val="34"/>
        </w:numPr>
        <w:spacing w:before="120" w:after="120"/>
        <w:ind w:left="1134" w:hanging="567"/>
        <w:rPr>
          <w:lang w:eastAsia="ja-JP"/>
        </w:rPr>
      </w:pPr>
      <w:r w:rsidRPr="62BB7172">
        <w:rPr>
          <w:lang w:eastAsia="ja-JP"/>
        </w:rPr>
        <w:t>if further information becomes available, such as an exotic animal disease is no longer suspected, or the importing country issues a dispensation.</w:t>
      </w:r>
    </w:p>
    <w:p w14:paraId="2E9F9ABA" w14:textId="1BE7BFE6" w:rsidR="007255B4" w:rsidRDefault="007255B4" w:rsidP="007255B4">
      <w:pPr>
        <w:pStyle w:val="ListParagraph"/>
        <w:numPr>
          <w:ilvl w:val="0"/>
          <w:numId w:val="29"/>
        </w:numPr>
        <w:spacing w:before="120" w:after="120"/>
        <w:ind w:left="567" w:hanging="567"/>
        <w:rPr>
          <w:lang w:eastAsia="ja-JP"/>
        </w:rPr>
      </w:pPr>
      <w:r w:rsidRPr="62BB7172">
        <w:rPr>
          <w:lang w:eastAsia="ja-JP"/>
        </w:rPr>
        <w:t>The notification of withdrawal will be from an Authorised Officer directly to the exporter in writing, such as via email.</w:t>
      </w:r>
    </w:p>
    <w:p w14:paraId="03DFCCDC" w14:textId="63B1DD82" w:rsidR="009D20FB" w:rsidRDefault="369E5537" w:rsidP="00B06012">
      <w:pPr>
        <w:pStyle w:val="Heading2"/>
        <w:numPr>
          <w:ilvl w:val="0"/>
          <w:numId w:val="8"/>
        </w:numPr>
        <w:rPr>
          <w:rFonts w:cs="Calibri"/>
        </w:rPr>
      </w:pPr>
      <w:r w:rsidRPr="62BB7172">
        <w:rPr>
          <w:rFonts w:cs="Calibri"/>
        </w:rPr>
        <w:t>Related material</w:t>
      </w:r>
    </w:p>
    <w:p w14:paraId="3ED387E2" w14:textId="3D5C493F" w:rsidR="00501F5A" w:rsidRDefault="00FA6DC5" w:rsidP="00501F5A">
      <w:r w:rsidRPr="00FA6DC5">
        <w:t xml:space="preserve">This policy should be read in conjunction with relevant export legislation and </w:t>
      </w:r>
      <w:r w:rsidR="00167E07">
        <w:t>ASEL</w:t>
      </w:r>
      <w:r w:rsidR="00501F5A">
        <w:t>.</w:t>
      </w:r>
    </w:p>
    <w:p w14:paraId="514FA229" w14:textId="3191367F" w:rsidR="008E4247" w:rsidRPr="008E4247" w:rsidRDefault="00B23A90" w:rsidP="008E4247">
      <w:r w:rsidRPr="00646342">
        <w:t>For more information see:</w:t>
      </w:r>
    </w:p>
    <w:p w14:paraId="770CEC96" w14:textId="12242B08" w:rsidR="008E4247" w:rsidRPr="008E4247" w:rsidRDefault="00000000" w:rsidP="008E4247">
      <w:pPr>
        <w:pStyle w:val="ListBullet"/>
      </w:pPr>
      <w:hyperlink r:id="rId11" w:history="1">
        <w:r w:rsidR="008E4247" w:rsidRPr="008E4247">
          <w:rPr>
            <w:rStyle w:val="Hyperlink"/>
          </w:rPr>
          <w:t>Australian Standards for the Export of Livestock (ASEL)</w:t>
        </w:r>
      </w:hyperlink>
    </w:p>
    <w:p w14:paraId="45DD33B3" w14:textId="6E12F612" w:rsidR="008E4247" w:rsidRPr="008E4247" w:rsidRDefault="00000000" w:rsidP="008E4247">
      <w:pPr>
        <w:pStyle w:val="ListBullet"/>
      </w:pPr>
      <w:hyperlink r:id="rId12" w:history="1">
        <w:r w:rsidR="008E4247" w:rsidRPr="008E4247">
          <w:rPr>
            <w:rStyle w:val="Hyperlink"/>
          </w:rPr>
          <w:t>Export Control Act 2020</w:t>
        </w:r>
      </w:hyperlink>
    </w:p>
    <w:p w14:paraId="52152195" w14:textId="490FA964" w:rsidR="008E4247" w:rsidRPr="008E4247" w:rsidRDefault="00000000" w:rsidP="008E4247">
      <w:pPr>
        <w:pStyle w:val="ListBullet"/>
      </w:pPr>
      <w:hyperlink r:id="rId13" w:history="1">
        <w:r w:rsidR="008E4247" w:rsidRPr="008E4247">
          <w:rPr>
            <w:rStyle w:val="Hyperlink"/>
          </w:rPr>
          <w:t>Export Control (Animals) Rules 2021</w:t>
        </w:r>
      </w:hyperlink>
    </w:p>
    <w:p w14:paraId="11A35B51" w14:textId="0FB63CE1" w:rsidR="009D20FB" w:rsidRPr="00646342" w:rsidRDefault="369E5537" w:rsidP="00B06012">
      <w:pPr>
        <w:pStyle w:val="Heading2"/>
        <w:numPr>
          <w:ilvl w:val="0"/>
          <w:numId w:val="8"/>
        </w:numPr>
        <w:rPr>
          <w:rFonts w:cs="Calibri"/>
        </w:rPr>
      </w:pPr>
      <w:r w:rsidRPr="62BB7172">
        <w:rPr>
          <w:rFonts w:cs="Calibri"/>
        </w:rPr>
        <w:t>Version control</w:t>
      </w:r>
    </w:p>
    <w:tbl>
      <w:tblPr>
        <w:tblStyle w:val="TableGrid"/>
        <w:tblW w:w="0" w:type="auto"/>
        <w:tblLook w:val="04A0" w:firstRow="1" w:lastRow="0" w:firstColumn="1" w:lastColumn="0" w:noHBand="0" w:noVBand="1"/>
      </w:tblPr>
      <w:tblGrid>
        <w:gridCol w:w="1134"/>
        <w:gridCol w:w="1701"/>
        <w:gridCol w:w="2552"/>
        <w:gridCol w:w="3673"/>
      </w:tblGrid>
      <w:tr w:rsidR="001F6B54" w:rsidRPr="00646342" w14:paraId="2451CF0C" w14:textId="77777777" w:rsidTr="00773487">
        <w:tc>
          <w:tcPr>
            <w:tcW w:w="1134" w:type="dxa"/>
            <w:tcBorders>
              <w:left w:val="nil"/>
              <w:bottom w:val="single" w:sz="4" w:space="0" w:color="auto"/>
              <w:right w:val="nil"/>
            </w:tcBorders>
          </w:tcPr>
          <w:p w14:paraId="77893B0A" w14:textId="77777777" w:rsidR="001F6B54" w:rsidRPr="00646342" w:rsidRDefault="001F6B54" w:rsidP="00773487">
            <w:pPr>
              <w:pStyle w:val="TableHeading"/>
              <w:rPr>
                <w:rFonts w:ascii="Calibri" w:hAnsi="Calibri" w:cs="Calibri"/>
                <w:lang w:eastAsia="ja-JP"/>
              </w:rPr>
            </w:pPr>
            <w:r w:rsidRPr="00646342">
              <w:rPr>
                <w:rFonts w:ascii="Calibri" w:hAnsi="Calibri" w:cs="Calibri"/>
              </w:rPr>
              <w:t>Version</w:t>
            </w:r>
          </w:p>
        </w:tc>
        <w:tc>
          <w:tcPr>
            <w:tcW w:w="1701" w:type="dxa"/>
            <w:tcBorders>
              <w:left w:val="nil"/>
              <w:bottom w:val="single" w:sz="4" w:space="0" w:color="auto"/>
              <w:right w:val="nil"/>
            </w:tcBorders>
          </w:tcPr>
          <w:p w14:paraId="66AAE8B0" w14:textId="77777777" w:rsidR="001F6B54" w:rsidRPr="00646342" w:rsidRDefault="001F6B54" w:rsidP="00773487">
            <w:pPr>
              <w:pStyle w:val="TableHeading"/>
              <w:rPr>
                <w:rFonts w:ascii="Calibri" w:hAnsi="Calibri" w:cs="Calibri"/>
                <w:bCs/>
                <w:lang w:eastAsia="ja-JP"/>
              </w:rPr>
            </w:pPr>
            <w:r w:rsidRPr="00646342">
              <w:rPr>
                <w:rFonts w:ascii="Calibri" w:hAnsi="Calibri" w:cs="Calibri"/>
                <w:bCs/>
              </w:rPr>
              <w:t>Date of issue</w:t>
            </w:r>
          </w:p>
        </w:tc>
        <w:tc>
          <w:tcPr>
            <w:tcW w:w="2552" w:type="dxa"/>
            <w:tcBorders>
              <w:left w:val="nil"/>
              <w:bottom w:val="single" w:sz="4" w:space="0" w:color="auto"/>
              <w:right w:val="nil"/>
            </w:tcBorders>
          </w:tcPr>
          <w:p w14:paraId="45ADA418" w14:textId="77777777" w:rsidR="001F6B54" w:rsidRPr="00646342" w:rsidRDefault="001F6B54" w:rsidP="00773487">
            <w:pPr>
              <w:pStyle w:val="TableHeading"/>
              <w:rPr>
                <w:rFonts w:ascii="Calibri" w:hAnsi="Calibri" w:cs="Calibri"/>
                <w:bCs/>
                <w:lang w:eastAsia="ja-JP"/>
              </w:rPr>
            </w:pPr>
            <w:r w:rsidRPr="00646342">
              <w:rPr>
                <w:rFonts w:ascii="Calibri" w:hAnsi="Calibri" w:cs="Calibri"/>
                <w:bCs/>
              </w:rPr>
              <w:t>Author</w:t>
            </w:r>
          </w:p>
        </w:tc>
        <w:tc>
          <w:tcPr>
            <w:tcW w:w="3673" w:type="dxa"/>
            <w:tcBorders>
              <w:left w:val="nil"/>
              <w:bottom w:val="single" w:sz="4" w:space="0" w:color="auto"/>
              <w:right w:val="nil"/>
            </w:tcBorders>
          </w:tcPr>
          <w:p w14:paraId="317D05BC" w14:textId="77777777" w:rsidR="001F6B54" w:rsidRPr="00646342" w:rsidRDefault="001F6B54" w:rsidP="00773487">
            <w:pPr>
              <w:pStyle w:val="TableHeading"/>
              <w:rPr>
                <w:rFonts w:ascii="Calibri" w:hAnsi="Calibri" w:cs="Calibri"/>
                <w:bCs/>
                <w:lang w:eastAsia="ja-JP"/>
              </w:rPr>
            </w:pPr>
            <w:r w:rsidRPr="00646342">
              <w:rPr>
                <w:rFonts w:ascii="Calibri" w:hAnsi="Calibri" w:cs="Calibri"/>
                <w:bCs/>
              </w:rPr>
              <w:t>Reason for change</w:t>
            </w:r>
          </w:p>
        </w:tc>
      </w:tr>
      <w:tr w:rsidR="001F6B54" w:rsidRPr="00646342" w14:paraId="170CE447" w14:textId="77777777" w:rsidTr="00773487">
        <w:tc>
          <w:tcPr>
            <w:tcW w:w="1134" w:type="dxa"/>
            <w:tcBorders>
              <w:left w:val="nil"/>
              <w:right w:val="nil"/>
            </w:tcBorders>
          </w:tcPr>
          <w:p w14:paraId="7180B95A" w14:textId="77777777" w:rsidR="001F6B54" w:rsidRPr="00646342" w:rsidRDefault="001F6B54" w:rsidP="00773487">
            <w:pPr>
              <w:pStyle w:val="TableText"/>
              <w:rPr>
                <w:rFonts w:ascii="Calibri" w:hAnsi="Calibri" w:cs="Calibri"/>
                <w:lang w:eastAsia="ja-JP"/>
              </w:rPr>
            </w:pPr>
            <w:r w:rsidRPr="00646342">
              <w:rPr>
                <w:rFonts w:ascii="Calibri" w:hAnsi="Calibri" w:cs="Calibri"/>
                <w:lang w:eastAsia="ja-JP"/>
              </w:rPr>
              <w:t>1.0</w:t>
            </w:r>
          </w:p>
        </w:tc>
        <w:tc>
          <w:tcPr>
            <w:tcW w:w="1701" w:type="dxa"/>
            <w:tcBorders>
              <w:left w:val="nil"/>
              <w:right w:val="nil"/>
            </w:tcBorders>
          </w:tcPr>
          <w:p w14:paraId="7253A229" w14:textId="5257DCF3" w:rsidR="001F6B54" w:rsidRPr="00646342" w:rsidRDefault="00700C66" w:rsidP="00773487">
            <w:pPr>
              <w:pStyle w:val="TableText"/>
              <w:rPr>
                <w:rFonts w:ascii="Calibri" w:hAnsi="Calibri" w:cs="Calibri"/>
                <w:lang w:eastAsia="ja-JP"/>
              </w:rPr>
            </w:pPr>
            <w:r>
              <w:rPr>
                <w:rFonts w:ascii="Calibri" w:hAnsi="Calibri" w:cs="Calibri"/>
                <w:lang w:eastAsia="ja-JP"/>
              </w:rPr>
              <w:t>December 2023</w:t>
            </w:r>
          </w:p>
        </w:tc>
        <w:tc>
          <w:tcPr>
            <w:tcW w:w="2552" w:type="dxa"/>
            <w:tcBorders>
              <w:left w:val="nil"/>
              <w:right w:val="nil"/>
            </w:tcBorders>
          </w:tcPr>
          <w:p w14:paraId="0D80F177" w14:textId="77777777" w:rsidR="001F6B54" w:rsidRPr="00646342" w:rsidRDefault="001F6B54" w:rsidP="00773487">
            <w:pPr>
              <w:pStyle w:val="TableText"/>
              <w:rPr>
                <w:rFonts w:ascii="Calibri" w:hAnsi="Calibri" w:cs="Calibri"/>
                <w:lang w:eastAsia="ja-JP"/>
              </w:rPr>
            </w:pPr>
            <w:r w:rsidRPr="00646342">
              <w:rPr>
                <w:rFonts w:ascii="Calibri" w:hAnsi="Calibri" w:cs="Calibri"/>
                <w:lang w:eastAsia="ja-JP"/>
              </w:rPr>
              <w:t>Live Animal Export Branch</w:t>
            </w:r>
          </w:p>
        </w:tc>
        <w:tc>
          <w:tcPr>
            <w:tcW w:w="3673" w:type="dxa"/>
            <w:tcBorders>
              <w:left w:val="nil"/>
              <w:right w:val="nil"/>
            </w:tcBorders>
          </w:tcPr>
          <w:p w14:paraId="26BC0B5E" w14:textId="77777777" w:rsidR="001F6B54" w:rsidRPr="00646342" w:rsidRDefault="001F6B54" w:rsidP="00773487">
            <w:pPr>
              <w:pStyle w:val="TableText"/>
              <w:rPr>
                <w:rFonts w:ascii="Calibri" w:hAnsi="Calibri" w:cs="Calibri"/>
                <w:lang w:eastAsia="ja-JP"/>
              </w:rPr>
            </w:pPr>
            <w:r w:rsidRPr="00646342">
              <w:rPr>
                <w:rFonts w:ascii="Calibri" w:hAnsi="Calibri" w:cs="Calibri"/>
                <w:lang w:eastAsia="ja-JP"/>
              </w:rPr>
              <w:t>First publication</w:t>
            </w:r>
          </w:p>
        </w:tc>
      </w:tr>
    </w:tbl>
    <w:p w14:paraId="631353F8" w14:textId="77777777" w:rsidR="001F6B54" w:rsidRPr="00646342" w:rsidRDefault="001F6B54" w:rsidP="001F6B54">
      <w:pPr>
        <w:pStyle w:val="Normalsmall"/>
        <w:rPr>
          <w:rFonts w:ascii="Calibri" w:hAnsi="Calibri" w:cs="Calibri"/>
        </w:rPr>
      </w:pPr>
    </w:p>
    <w:p w14:paraId="33BD5FD5" w14:textId="77777777" w:rsidR="008D1B48" w:rsidRPr="00646342" w:rsidRDefault="008D1B48" w:rsidP="008D1B48">
      <w:pPr>
        <w:pStyle w:val="Normalsmall"/>
        <w:rPr>
          <w:rFonts w:ascii="Calibri" w:hAnsi="Calibri" w:cs="Calibri"/>
        </w:rPr>
      </w:pPr>
      <w:r w:rsidRPr="00646342">
        <w:rPr>
          <w:rStyle w:val="Strong"/>
          <w:rFonts w:ascii="Calibri" w:hAnsi="Calibri" w:cs="Calibri"/>
        </w:rPr>
        <w:t>Acknowledgement of Country</w:t>
      </w:r>
    </w:p>
    <w:p w14:paraId="03124886" w14:textId="77777777" w:rsidR="008D1B48" w:rsidRPr="00646342" w:rsidRDefault="008D1B48" w:rsidP="008D1B48">
      <w:pPr>
        <w:pStyle w:val="Normalsmall"/>
        <w:rPr>
          <w:rFonts w:ascii="Calibri" w:hAnsi="Calibri" w:cs="Calibri"/>
        </w:rPr>
      </w:pPr>
      <w:r w:rsidRPr="00646342">
        <w:rPr>
          <w:rFonts w:ascii="Calibri" w:hAnsi="Calibri" w:cs="Calibri"/>
        </w:rPr>
        <w:t xml:space="preserve">We acknowledge the Traditional Custodians of Australia and their continuing connection to land and sea, waters, </w:t>
      </w:r>
      <w:proofErr w:type="gramStart"/>
      <w:r w:rsidRPr="00646342">
        <w:rPr>
          <w:rFonts w:ascii="Calibri" w:hAnsi="Calibri" w:cs="Calibri"/>
        </w:rPr>
        <w:t>environment</w:t>
      </w:r>
      <w:proofErr w:type="gramEnd"/>
      <w:r w:rsidRPr="00646342">
        <w:rPr>
          <w:rFonts w:ascii="Calibri" w:hAnsi="Calibri" w:cs="Calibri"/>
        </w:rPr>
        <w:t xml:space="preserve"> and community. We pay our respects to the Traditional Custodians of the lands we live and work on, their culture, and their Elders past and present.</w:t>
      </w:r>
    </w:p>
    <w:p w14:paraId="6F74DD7F" w14:textId="77777777" w:rsidR="00262394" w:rsidRPr="00646342" w:rsidRDefault="00262394" w:rsidP="00262394">
      <w:pPr>
        <w:pStyle w:val="Normalsmall"/>
        <w:spacing w:before="360"/>
        <w:rPr>
          <w:rFonts w:ascii="Calibri" w:hAnsi="Calibri" w:cs="Calibri"/>
        </w:rPr>
      </w:pPr>
      <w:r w:rsidRPr="00646342">
        <w:rPr>
          <w:rFonts w:ascii="Calibri" w:hAnsi="Calibri" w:cs="Calibri"/>
        </w:rPr>
        <w:t>© Commonwealth of Australia 202</w:t>
      </w:r>
      <w:r w:rsidR="00340820" w:rsidRPr="00646342">
        <w:rPr>
          <w:rFonts w:ascii="Calibri" w:hAnsi="Calibri" w:cs="Calibri"/>
        </w:rPr>
        <w:t>3</w:t>
      </w:r>
    </w:p>
    <w:p w14:paraId="71624068" w14:textId="77777777" w:rsidR="00262394" w:rsidRPr="00646342" w:rsidRDefault="00262394" w:rsidP="00262394">
      <w:pPr>
        <w:pStyle w:val="Normalsmall"/>
        <w:rPr>
          <w:rFonts w:ascii="Calibri" w:hAnsi="Calibri" w:cs="Calibri"/>
        </w:rPr>
      </w:pPr>
      <w:r w:rsidRPr="00646342">
        <w:rPr>
          <w:rFonts w:ascii="Calibri" w:hAnsi="Calibri" w:cs="Calibri"/>
        </w:rPr>
        <w:t>Unless otherwise noted, copyright (and any other intellectual property rights) in this publication is owned by the Commonwealth of Australia (referred to as the Commonwealth).</w:t>
      </w:r>
    </w:p>
    <w:p w14:paraId="614DBC82" w14:textId="77777777" w:rsidR="00262394" w:rsidRPr="00646342" w:rsidRDefault="00262394" w:rsidP="00262394">
      <w:pPr>
        <w:pStyle w:val="Normalsmall"/>
        <w:rPr>
          <w:rFonts w:ascii="Calibri" w:hAnsi="Calibri" w:cs="Calibri"/>
        </w:rPr>
      </w:pPr>
      <w:r w:rsidRPr="00646342">
        <w:rPr>
          <w:rFonts w:ascii="Calibri" w:hAnsi="Calibri" w:cs="Calibri"/>
        </w:rPr>
        <w:t xml:space="preserve">All material in this publication is licensed under a </w:t>
      </w:r>
      <w:hyperlink r:id="rId14" w:history="1">
        <w:r w:rsidRPr="00646342">
          <w:rPr>
            <w:rFonts w:ascii="Calibri" w:hAnsi="Calibri" w:cs="Calibri"/>
          </w:rPr>
          <w:t>Creative Commons Attribution 4.0 International Licence</w:t>
        </w:r>
      </w:hyperlink>
      <w:r w:rsidRPr="00646342">
        <w:rPr>
          <w:rFonts w:ascii="Calibri" w:hAnsi="Calibri" w:cs="Calibri"/>
        </w:rPr>
        <w:t xml:space="preserve"> except content supplied by third parties, logos and the Commonwealth Coat of Arms.</w:t>
      </w:r>
    </w:p>
    <w:p w14:paraId="7E45A243" w14:textId="77777777" w:rsidR="00262394" w:rsidRPr="00646342" w:rsidRDefault="00262394" w:rsidP="00262394">
      <w:pPr>
        <w:pStyle w:val="Normalsmall"/>
        <w:rPr>
          <w:rFonts w:ascii="Calibri" w:hAnsi="Calibri" w:cs="Calibri"/>
        </w:rPr>
      </w:pPr>
      <w:r w:rsidRPr="00646342">
        <w:rPr>
          <w:rFonts w:ascii="Calibri" w:hAnsi="Calibri" w:cs="Calibri"/>
        </w:rPr>
        <w:t xml:space="preserve">The Australian Government acting through the </w:t>
      </w:r>
      <w:r w:rsidR="007B1F92" w:rsidRPr="00646342">
        <w:rPr>
          <w:rFonts w:ascii="Calibri" w:hAnsi="Calibri" w:cs="Calibri"/>
        </w:rPr>
        <w:t>Department of Agriculture, Fisheries and Forestry</w:t>
      </w:r>
      <w:r w:rsidRPr="00646342">
        <w:rPr>
          <w:rFonts w:ascii="Calibri" w:hAnsi="Calibri" w:cs="Calibri"/>
        </w:rPr>
        <w:t xml:space="preserve"> has exercised due care and skill in preparing and compiling the information and data in this publication. Notwithstanding, the </w:t>
      </w:r>
      <w:r w:rsidR="007B1F92" w:rsidRPr="00646342">
        <w:rPr>
          <w:rFonts w:ascii="Calibri" w:hAnsi="Calibri" w:cs="Calibri"/>
        </w:rPr>
        <w:t>Department of Agriculture, Fisheries and Forestry</w:t>
      </w:r>
      <w:r w:rsidRPr="00646342">
        <w:rPr>
          <w:rFonts w:ascii="Calibri" w:hAnsi="Calibri" w:cs="Calibri"/>
        </w:rPr>
        <w:t xml:space="preserve">, its employees and advisers disclaim all liability, including liability for negligence and for </w:t>
      </w:r>
      <w:r w:rsidRPr="00646342">
        <w:rPr>
          <w:rFonts w:ascii="Calibri" w:hAnsi="Calibri" w:cs="Calibri"/>
        </w:rPr>
        <w:lastRenderedPageBreak/>
        <w:t xml:space="preserve">any loss, damage, injury, </w:t>
      </w:r>
      <w:proofErr w:type="gramStart"/>
      <w:r w:rsidRPr="00646342">
        <w:rPr>
          <w:rFonts w:ascii="Calibri" w:hAnsi="Calibri" w:cs="Calibri"/>
        </w:rPr>
        <w:t>expense</w:t>
      </w:r>
      <w:proofErr w:type="gramEnd"/>
      <w:r w:rsidRPr="00646342">
        <w:rPr>
          <w:rFonts w:ascii="Calibri" w:hAnsi="Calibri" w:cs="Calibri"/>
        </w:rPr>
        <w:t xml:space="preserve"> or cost incurred by any person as a result of accessing, using or relying on any of the information or data in this publication to the maximum extent permitted by law.</w:t>
      </w:r>
    </w:p>
    <w:sectPr w:rsidR="00262394" w:rsidRPr="00646342">
      <w:headerReference w:type="even" r:id="rId15"/>
      <w:headerReference w:type="default" r:id="rId16"/>
      <w:footerReference w:type="default" r:id="rId17"/>
      <w:headerReference w:type="first" r:id="rId18"/>
      <w:footerReference w:type="first" r:id="rId19"/>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B8DC" w14:textId="77777777" w:rsidR="00E40873" w:rsidRDefault="00E40873">
      <w:r>
        <w:separator/>
      </w:r>
    </w:p>
    <w:p w14:paraId="06D4CF27" w14:textId="77777777" w:rsidR="00E40873" w:rsidRDefault="00E40873"/>
    <w:p w14:paraId="2D1BCEFB" w14:textId="77777777" w:rsidR="00E40873" w:rsidRDefault="00E40873"/>
    <w:p w14:paraId="1EE0356C" w14:textId="77777777" w:rsidR="00E40873" w:rsidRDefault="00E40873"/>
  </w:endnote>
  <w:endnote w:type="continuationSeparator" w:id="0">
    <w:p w14:paraId="11A42907" w14:textId="77777777" w:rsidR="00E40873" w:rsidRDefault="00E40873">
      <w:r>
        <w:continuationSeparator/>
      </w:r>
    </w:p>
    <w:p w14:paraId="61C6BCD8" w14:textId="77777777" w:rsidR="00E40873" w:rsidRDefault="00E40873"/>
    <w:p w14:paraId="2047995D" w14:textId="77777777" w:rsidR="00E40873" w:rsidRDefault="00E40873"/>
    <w:p w14:paraId="75D35807" w14:textId="77777777" w:rsidR="00E40873" w:rsidRDefault="00E40873"/>
  </w:endnote>
  <w:endnote w:type="continuationNotice" w:id="1">
    <w:p w14:paraId="36D19245" w14:textId="77777777" w:rsidR="00E40873" w:rsidRDefault="00E40873">
      <w:pPr>
        <w:pStyle w:val="Footer"/>
      </w:pPr>
    </w:p>
    <w:p w14:paraId="20E542A0" w14:textId="77777777" w:rsidR="00E40873" w:rsidRDefault="00E40873"/>
    <w:p w14:paraId="1639BAA3" w14:textId="77777777" w:rsidR="00E40873" w:rsidRDefault="00E40873"/>
    <w:p w14:paraId="3FB9AFC5" w14:textId="77777777" w:rsidR="00E40873" w:rsidRDefault="00E40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44061" w14:textId="77777777" w:rsidR="002A193C" w:rsidRDefault="007B1F92">
    <w:pPr>
      <w:pStyle w:val="Footer"/>
    </w:pPr>
    <w:r w:rsidRPr="007B1F92">
      <w:t>Department of Agriculture, Fisheries and Forestry</w:t>
    </w:r>
  </w:p>
  <w:p w14:paraId="710FF80F" w14:textId="524A2191" w:rsidR="00FD4B04" w:rsidRDefault="002A193C" w:rsidP="009E0296">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A22C" w14:textId="77777777" w:rsidR="002A193C" w:rsidRDefault="002A193C">
    <w:pPr>
      <w:pStyle w:val="Footer"/>
    </w:pPr>
    <w:r>
      <w:t xml:space="preserve">Department of Agriculture, </w:t>
    </w:r>
    <w:r w:rsidR="00A9002C">
      <w:t>Fisheries and Forestry</w:t>
    </w:r>
  </w:p>
  <w:p w14:paraId="378764A0"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p w14:paraId="54071B88" w14:textId="77777777" w:rsidR="00FD4B04" w:rsidRDefault="00FD4B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87DA" w14:textId="77777777" w:rsidR="00E40873" w:rsidRDefault="00E40873">
      <w:r>
        <w:separator/>
      </w:r>
    </w:p>
    <w:p w14:paraId="347788EB" w14:textId="77777777" w:rsidR="00E40873" w:rsidRDefault="00E40873"/>
    <w:p w14:paraId="68CC673A" w14:textId="77777777" w:rsidR="00E40873" w:rsidRDefault="00E40873"/>
    <w:p w14:paraId="04A0FD55" w14:textId="77777777" w:rsidR="00E40873" w:rsidRDefault="00E40873"/>
  </w:footnote>
  <w:footnote w:type="continuationSeparator" w:id="0">
    <w:p w14:paraId="78D498FD" w14:textId="77777777" w:rsidR="00E40873" w:rsidRDefault="00E40873">
      <w:r>
        <w:continuationSeparator/>
      </w:r>
    </w:p>
    <w:p w14:paraId="0EFE153A" w14:textId="77777777" w:rsidR="00E40873" w:rsidRDefault="00E40873"/>
    <w:p w14:paraId="44811A87" w14:textId="77777777" w:rsidR="00E40873" w:rsidRDefault="00E40873"/>
    <w:p w14:paraId="27E37952" w14:textId="77777777" w:rsidR="00E40873" w:rsidRDefault="00E40873"/>
  </w:footnote>
  <w:footnote w:type="continuationNotice" w:id="1">
    <w:p w14:paraId="36E3701C" w14:textId="77777777" w:rsidR="00E40873" w:rsidRDefault="00E40873">
      <w:pPr>
        <w:pStyle w:val="Footer"/>
      </w:pPr>
    </w:p>
    <w:p w14:paraId="4E50B950" w14:textId="77777777" w:rsidR="00E40873" w:rsidRDefault="00E40873"/>
    <w:p w14:paraId="09E2156C" w14:textId="77777777" w:rsidR="00E40873" w:rsidRDefault="00E40873"/>
    <w:p w14:paraId="415C7E2A" w14:textId="77777777" w:rsidR="00E40873" w:rsidRDefault="00E40873"/>
  </w:footnote>
  <w:footnote w:id="2">
    <w:p w14:paraId="066F3095" w14:textId="41A7408F" w:rsidR="00EE67FA" w:rsidRDefault="00EE67FA" w:rsidP="00EE67FA">
      <w:pPr>
        <w:pStyle w:val="FootnoteText"/>
      </w:pPr>
      <w:r>
        <w:rPr>
          <w:rStyle w:val="FootnoteReference"/>
        </w:rPr>
        <w:footnoteRef/>
      </w:r>
      <w:r>
        <w:t xml:space="preserve"> </w:t>
      </w:r>
      <w:r w:rsidR="00F26214">
        <w:t>This</w:t>
      </w:r>
      <w:r w:rsidR="0065660D">
        <w:t xml:space="preserve"> </w:t>
      </w:r>
      <w:r w:rsidR="00565BDE">
        <w:t>applies</w:t>
      </w:r>
      <w:r w:rsidR="0065660D">
        <w:t xml:space="preserve"> to</w:t>
      </w:r>
      <w:r>
        <w:t xml:space="preserve"> either:</w:t>
      </w:r>
    </w:p>
    <w:p w14:paraId="15E4F593" w14:textId="77777777" w:rsidR="00EE67FA" w:rsidRDefault="00EE67FA" w:rsidP="00773487">
      <w:pPr>
        <w:pStyle w:val="FootnoteText"/>
        <w:numPr>
          <w:ilvl w:val="0"/>
          <w:numId w:val="31"/>
        </w:numPr>
      </w:pPr>
      <w:r>
        <w:t>a disease, infection or infestation that is listed in Chapter 1.3 of the Terrestrial Animal Health Code, published on the World Organisation for Animal Health (WOAH) website, as existing from time to time; or</w:t>
      </w:r>
    </w:p>
    <w:p w14:paraId="1A711572" w14:textId="7349F9DD" w:rsidR="00EE67FA" w:rsidRDefault="00EE67FA" w:rsidP="00773487">
      <w:pPr>
        <w:pStyle w:val="FootnoteText"/>
        <w:numPr>
          <w:ilvl w:val="0"/>
          <w:numId w:val="31"/>
        </w:numPr>
      </w:pPr>
      <w:r>
        <w:t xml:space="preserve">any other disease, </w:t>
      </w:r>
      <w:proofErr w:type="gramStart"/>
      <w:r>
        <w:t>infection</w:t>
      </w:r>
      <w:proofErr w:type="gramEnd"/>
      <w:r>
        <w:t xml:space="preserve"> or infestation that the Secretary </w:t>
      </w:r>
      <w:r w:rsidR="0065660D">
        <w:t xml:space="preserve">reasonably believes </w:t>
      </w:r>
      <w:r>
        <w:t>has the potential to cause significant harm to human, animal or plant health, and whose presence in Australia could result in the export of livestock</w:t>
      </w:r>
      <w:r w:rsidR="0065660D">
        <w:t xml:space="preserve"> from Australia</w:t>
      </w:r>
      <w:r>
        <w:t xml:space="preserve"> being adversely affected; and</w:t>
      </w:r>
    </w:p>
    <w:p w14:paraId="6EC34BB3" w14:textId="680B93C4" w:rsidR="00EE67FA" w:rsidRDefault="00EE67FA" w:rsidP="00B9453C">
      <w:pPr>
        <w:pStyle w:val="FootnoteText"/>
      </w:pPr>
      <w:r>
        <w:t>provided that, in either case, the disease, infection or infestation is not endemic to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1A71" w14:textId="6C4EC613" w:rsidR="0052267C" w:rsidRDefault="00522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0831" w14:textId="2511C72E" w:rsidR="009E0296" w:rsidRPr="009E0296" w:rsidRDefault="009E0296" w:rsidP="009E0296">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AF62" w14:textId="31AA4611" w:rsidR="002A193C" w:rsidRDefault="00D36729">
    <w:pPr>
      <w:pStyle w:val="Header"/>
      <w:jc w:val="left"/>
    </w:pPr>
    <w:r>
      <w:rPr>
        <w:noProof/>
        <w:lang w:eastAsia="en-AU"/>
      </w:rPr>
      <w:drawing>
        <wp:inline distT="0" distB="0" distL="0" distR="0" wp14:anchorId="59EE9D60" wp14:editId="321852FA">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C05fPKpvO7fAgS" int2:id="SPoDexu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7C03"/>
    <w:multiLevelType w:val="hybridMultilevel"/>
    <w:tmpl w:val="8278CDC4"/>
    <w:lvl w:ilvl="0" w:tplc="FFFFFFFF">
      <w:start w:val="1"/>
      <w:numFmt w:val="decimal"/>
      <w:lvlText w:val="4.%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37448"/>
    <w:multiLevelType w:val="hybridMultilevel"/>
    <w:tmpl w:val="65F01A0C"/>
    <w:lvl w:ilvl="0" w:tplc="311A03BC">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38330DE"/>
    <w:multiLevelType w:val="hybridMultilevel"/>
    <w:tmpl w:val="F4248A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918F4F"/>
    <w:multiLevelType w:val="hybridMultilevel"/>
    <w:tmpl w:val="CA024934"/>
    <w:lvl w:ilvl="0" w:tplc="A06CF310">
      <w:start w:val="1"/>
      <w:numFmt w:val="bullet"/>
      <w:lvlText w:val=""/>
      <w:lvlJc w:val="left"/>
      <w:pPr>
        <w:ind w:left="720" w:hanging="360"/>
      </w:pPr>
      <w:rPr>
        <w:rFonts w:ascii="Symbol" w:hAnsi="Symbol" w:hint="default"/>
      </w:rPr>
    </w:lvl>
    <w:lvl w:ilvl="1" w:tplc="676C0C00">
      <w:start w:val="1"/>
      <w:numFmt w:val="bullet"/>
      <w:lvlText w:val="o"/>
      <w:lvlJc w:val="left"/>
      <w:pPr>
        <w:ind w:left="1440" w:hanging="360"/>
      </w:pPr>
      <w:rPr>
        <w:rFonts w:ascii="Courier New" w:hAnsi="Courier New" w:hint="default"/>
      </w:rPr>
    </w:lvl>
    <w:lvl w:ilvl="2" w:tplc="E1D06334">
      <w:start w:val="1"/>
      <w:numFmt w:val="bullet"/>
      <w:lvlText w:val=""/>
      <w:lvlJc w:val="left"/>
      <w:pPr>
        <w:ind w:left="2160" w:hanging="360"/>
      </w:pPr>
      <w:rPr>
        <w:rFonts w:ascii="Wingdings" w:hAnsi="Wingdings" w:hint="default"/>
      </w:rPr>
    </w:lvl>
    <w:lvl w:ilvl="3" w:tplc="3A683AE0">
      <w:start w:val="1"/>
      <w:numFmt w:val="bullet"/>
      <w:lvlText w:val=""/>
      <w:lvlJc w:val="left"/>
      <w:pPr>
        <w:ind w:left="2880" w:hanging="360"/>
      </w:pPr>
      <w:rPr>
        <w:rFonts w:ascii="Symbol" w:hAnsi="Symbol" w:hint="default"/>
      </w:rPr>
    </w:lvl>
    <w:lvl w:ilvl="4" w:tplc="06566A5C">
      <w:start w:val="1"/>
      <w:numFmt w:val="bullet"/>
      <w:lvlText w:val="o"/>
      <w:lvlJc w:val="left"/>
      <w:pPr>
        <w:ind w:left="3600" w:hanging="360"/>
      </w:pPr>
      <w:rPr>
        <w:rFonts w:ascii="Courier New" w:hAnsi="Courier New" w:hint="default"/>
      </w:rPr>
    </w:lvl>
    <w:lvl w:ilvl="5" w:tplc="B426CD64">
      <w:start w:val="1"/>
      <w:numFmt w:val="bullet"/>
      <w:lvlText w:val=""/>
      <w:lvlJc w:val="left"/>
      <w:pPr>
        <w:ind w:left="4320" w:hanging="360"/>
      </w:pPr>
      <w:rPr>
        <w:rFonts w:ascii="Wingdings" w:hAnsi="Wingdings" w:hint="default"/>
      </w:rPr>
    </w:lvl>
    <w:lvl w:ilvl="6" w:tplc="256C0DBE">
      <w:start w:val="1"/>
      <w:numFmt w:val="bullet"/>
      <w:lvlText w:val=""/>
      <w:lvlJc w:val="left"/>
      <w:pPr>
        <w:ind w:left="5040" w:hanging="360"/>
      </w:pPr>
      <w:rPr>
        <w:rFonts w:ascii="Symbol" w:hAnsi="Symbol" w:hint="default"/>
      </w:rPr>
    </w:lvl>
    <w:lvl w:ilvl="7" w:tplc="6DD87864">
      <w:start w:val="1"/>
      <w:numFmt w:val="bullet"/>
      <w:lvlText w:val="o"/>
      <w:lvlJc w:val="left"/>
      <w:pPr>
        <w:ind w:left="5760" w:hanging="360"/>
      </w:pPr>
      <w:rPr>
        <w:rFonts w:ascii="Courier New" w:hAnsi="Courier New" w:hint="default"/>
      </w:rPr>
    </w:lvl>
    <w:lvl w:ilvl="8" w:tplc="34003750">
      <w:start w:val="1"/>
      <w:numFmt w:val="bullet"/>
      <w:lvlText w:val=""/>
      <w:lvlJc w:val="left"/>
      <w:pPr>
        <w:ind w:left="6480" w:hanging="360"/>
      </w:pPr>
      <w:rPr>
        <w:rFonts w:ascii="Wingdings" w:hAnsi="Wingdings" w:hint="default"/>
      </w:r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cs="Times New Roman"/>
      </w:rPr>
    </w:lvl>
    <w:lvl w:ilvl="1">
      <w:start w:val="1"/>
      <w:numFmt w:val="lowerLetter"/>
      <w:pStyle w:val="BodyPara"/>
      <w:lvlText w:val="(%2)"/>
      <w:lvlJc w:val="left"/>
      <w:pPr>
        <w:tabs>
          <w:tab w:val="num" w:pos="1440"/>
        </w:tabs>
        <w:ind w:left="1440" w:hanging="720"/>
      </w:pPr>
      <w:rPr>
        <w:rFonts w:cs="Times New Roman"/>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BA30523"/>
    <w:multiLevelType w:val="hybridMultilevel"/>
    <w:tmpl w:val="2CBEB932"/>
    <w:lvl w:ilvl="0" w:tplc="3250B700">
      <w:start w:val="1"/>
      <w:numFmt w:val="decimal"/>
      <w:lvlText w:val="%1."/>
      <w:lvlJc w:val="left"/>
      <w:pPr>
        <w:ind w:left="-1080" w:hanging="360"/>
      </w:pPr>
      <w:rPr>
        <w:b w:val="0"/>
        <w:bCs w:val="0"/>
      </w:r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360" w:hanging="180"/>
      </w:pPr>
    </w:lvl>
    <w:lvl w:ilvl="3" w:tplc="0C090001">
      <w:start w:val="1"/>
      <w:numFmt w:val="bullet"/>
      <w:lvlText w:val=""/>
      <w:lvlJc w:val="left"/>
      <w:pPr>
        <w:ind w:left="1080" w:hanging="360"/>
      </w:pPr>
      <w:rPr>
        <w:rFonts w:ascii="Symbol" w:hAnsi="Symbol" w:hint="default"/>
      </w:rPr>
    </w:lvl>
    <w:lvl w:ilvl="4" w:tplc="0C090001">
      <w:start w:val="1"/>
      <w:numFmt w:val="bullet"/>
      <w:lvlText w:val=""/>
      <w:lvlJc w:val="left"/>
      <w:pPr>
        <w:ind w:left="1800" w:hanging="360"/>
      </w:pPr>
      <w:rPr>
        <w:rFonts w:ascii="Symbol" w:hAnsi="Symbol" w:hint="default"/>
      </w:rPr>
    </w:lvl>
    <w:lvl w:ilvl="5" w:tplc="0C09001B" w:tentative="1">
      <w:start w:val="1"/>
      <w:numFmt w:val="lowerRoman"/>
      <w:lvlText w:val="%6."/>
      <w:lvlJc w:val="right"/>
      <w:pPr>
        <w:ind w:left="2520" w:hanging="180"/>
      </w:pPr>
    </w:lvl>
    <w:lvl w:ilvl="6" w:tplc="0C09000F" w:tentative="1">
      <w:start w:val="1"/>
      <w:numFmt w:val="decimal"/>
      <w:lvlText w:val="%7."/>
      <w:lvlJc w:val="left"/>
      <w:pPr>
        <w:ind w:left="3240" w:hanging="360"/>
      </w:pPr>
    </w:lvl>
    <w:lvl w:ilvl="7" w:tplc="0C090019" w:tentative="1">
      <w:start w:val="1"/>
      <w:numFmt w:val="lowerLetter"/>
      <w:lvlText w:val="%8."/>
      <w:lvlJc w:val="left"/>
      <w:pPr>
        <w:ind w:left="3960" w:hanging="360"/>
      </w:pPr>
    </w:lvl>
    <w:lvl w:ilvl="8" w:tplc="0C09001B" w:tentative="1">
      <w:start w:val="1"/>
      <w:numFmt w:val="lowerRoman"/>
      <w:lvlText w:val="%9."/>
      <w:lvlJc w:val="right"/>
      <w:pPr>
        <w:ind w:left="4680" w:hanging="180"/>
      </w:pPr>
    </w:lvl>
  </w:abstractNum>
  <w:abstractNum w:abstractNumId="7" w15:restartNumberingAfterBreak="0">
    <w:nsid w:val="1E111DB8"/>
    <w:multiLevelType w:val="multilevel"/>
    <w:tmpl w:val="B95457A8"/>
    <w:numStyleLink w:val="Headinglist"/>
  </w:abstractNum>
  <w:abstractNum w:abstractNumId="8" w15:restartNumberingAfterBreak="0">
    <w:nsid w:val="21E20078"/>
    <w:multiLevelType w:val="multilevel"/>
    <w:tmpl w:val="B95457A8"/>
    <w:styleLink w:val="Headinglist"/>
    <w:lvl w:ilvl="0">
      <w:start w:val="1"/>
      <w:numFmt w:val="decimal"/>
      <w:lvlText w:val="%1"/>
      <w:lvlJc w:val="left"/>
      <w:pPr>
        <w:ind w:left="108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324" w:hanging="964"/>
      </w:pPr>
    </w:lvl>
    <w:lvl w:ilvl="2">
      <w:start w:val="1"/>
      <w:numFmt w:val="decimal"/>
      <w:lvlText w:val="%1.%2.%3"/>
      <w:lvlJc w:val="left"/>
      <w:pPr>
        <w:ind w:left="1324" w:hanging="964"/>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3E71296"/>
    <w:multiLevelType w:val="hybridMultilevel"/>
    <w:tmpl w:val="EBB41944"/>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8796AB5"/>
    <w:multiLevelType w:val="hybridMultilevel"/>
    <w:tmpl w:val="AB7AF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2727BA"/>
    <w:multiLevelType w:val="hybridMultilevel"/>
    <w:tmpl w:val="78082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4A15FE"/>
    <w:multiLevelType w:val="multilevel"/>
    <w:tmpl w:val="B95457A8"/>
    <w:numStyleLink w:val="Headinglist"/>
  </w:abstractNum>
  <w:abstractNum w:abstractNumId="13" w15:restartNumberingAfterBreak="0">
    <w:nsid w:val="41C72C82"/>
    <w:multiLevelType w:val="hybridMultilevel"/>
    <w:tmpl w:val="C6BA73F2"/>
    <w:lvl w:ilvl="0" w:tplc="FFFFFFFF">
      <w:start w:val="1"/>
      <w:numFmt w:val="decimal"/>
      <w:lvlText w:val="4.%1."/>
      <w:lvlJc w:val="left"/>
      <w:pPr>
        <w:ind w:left="720" w:hanging="360"/>
      </w:p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BE79AA"/>
    <w:multiLevelType w:val="hybridMultilevel"/>
    <w:tmpl w:val="5FCC90E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33E983"/>
    <w:multiLevelType w:val="hybridMultilevel"/>
    <w:tmpl w:val="FFFFFFFF"/>
    <w:lvl w:ilvl="0" w:tplc="5DCE25BC">
      <w:start w:val="1"/>
      <w:numFmt w:val="bullet"/>
      <w:lvlText w:val=""/>
      <w:lvlJc w:val="left"/>
      <w:pPr>
        <w:ind w:left="720" w:hanging="360"/>
      </w:pPr>
      <w:rPr>
        <w:rFonts w:ascii="Symbol" w:hAnsi="Symbol" w:hint="default"/>
      </w:rPr>
    </w:lvl>
    <w:lvl w:ilvl="1" w:tplc="20A254D6">
      <w:start w:val="1"/>
      <w:numFmt w:val="bullet"/>
      <w:lvlText w:val=""/>
      <w:lvlJc w:val="left"/>
      <w:pPr>
        <w:ind w:left="1440" w:hanging="360"/>
      </w:pPr>
      <w:rPr>
        <w:rFonts w:ascii="Symbol" w:hAnsi="Symbol" w:hint="default"/>
      </w:rPr>
    </w:lvl>
    <w:lvl w:ilvl="2" w:tplc="F558BE1E">
      <w:start w:val="1"/>
      <w:numFmt w:val="bullet"/>
      <w:lvlText w:val=""/>
      <w:lvlJc w:val="left"/>
      <w:pPr>
        <w:ind w:left="2160" w:hanging="360"/>
      </w:pPr>
      <w:rPr>
        <w:rFonts w:ascii="Wingdings" w:hAnsi="Wingdings" w:hint="default"/>
      </w:rPr>
    </w:lvl>
    <w:lvl w:ilvl="3" w:tplc="1E28481A">
      <w:start w:val="1"/>
      <w:numFmt w:val="bullet"/>
      <w:lvlText w:val=""/>
      <w:lvlJc w:val="left"/>
      <w:pPr>
        <w:ind w:left="2880" w:hanging="360"/>
      </w:pPr>
      <w:rPr>
        <w:rFonts w:ascii="Symbol" w:hAnsi="Symbol" w:hint="default"/>
      </w:rPr>
    </w:lvl>
    <w:lvl w:ilvl="4" w:tplc="90D49480">
      <w:start w:val="1"/>
      <w:numFmt w:val="bullet"/>
      <w:lvlText w:val="o"/>
      <w:lvlJc w:val="left"/>
      <w:pPr>
        <w:ind w:left="3600" w:hanging="360"/>
      </w:pPr>
      <w:rPr>
        <w:rFonts w:ascii="Courier New" w:hAnsi="Courier New" w:hint="default"/>
      </w:rPr>
    </w:lvl>
    <w:lvl w:ilvl="5" w:tplc="6EE6E758">
      <w:start w:val="1"/>
      <w:numFmt w:val="bullet"/>
      <w:lvlText w:val=""/>
      <w:lvlJc w:val="left"/>
      <w:pPr>
        <w:ind w:left="4320" w:hanging="360"/>
      </w:pPr>
      <w:rPr>
        <w:rFonts w:ascii="Wingdings" w:hAnsi="Wingdings" w:hint="default"/>
      </w:rPr>
    </w:lvl>
    <w:lvl w:ilvl="6" w:tplc="DDC8DB68">
      <w:start w:val="1"/>
      <w:numFmt w:val="bullet"/>
      <w:lvlText w:val=""/>
      <w:lvlJc w:val="left"/>
      <w:pPr>
        <w:ind w:left="5040" w:hanging="360"/>
      </w:pPr>
      <w:rPr>
        <w:rFonts w:ascii="Symbol" w:hAnsi="Symbol" w:hint="default"/>
      </w:rPr>
    </w:lvl>
    <w:lvl w:ilvl="7" w:tplc="CBA2AF84">
      <w:start w:val="1"/>
      <w:numFmt w:val="bullet"/>
      <w:lvlText w:val="o"/>
      <w:lvlJc w:val="left"/>
      <w:pPr>
        <w:ind w:left="5760" w:hanging="360"/>
      </w:pPr>
      <w:rPr>
        <w:rFonts w:ascii="Courier New" w:hAnsi="Courier New" w:hint="default"/>
      </w:rPr>
    </w:lvl>
    <w:lvl w:ilvl="8" w:tplc="0038CF54">
      <w:start w:val="1"/>
      <w:numFmt w:val="bullet"/>
      <w:lvlText w:val=""/>
      <w:lvlJc w:val="left"/>
      <w:pPr>
        <w:ind w:left="6480" w:hanging="360"/>
      </w:pPr>
      <w:rPr>
        <w:rFonts w:ascii="Wingdings" w:hAnsi="Wingdings" w:hint="default"/>
      </w:rPr>
    </w:lvl>
  </w:abstractNum>
  <w:abstractNum w:abstractNumId="18"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9"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2" w15:restartNumberingAfterBreak="0">
    <w:nsid w:val="5FFD2F61"/>
    <w:multiLevelType w:val="hybridMultilevel"/>
    <w:tmpl w:val="BF187D3C"/>
    <w:lvl w:ilvl="0" w:tplc="FFFFFFFF">
      <w:start w:val="1"/>
      <w:numFmt w:val="decimal"/>
      <w:lvlText w:val="4.%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456429"/>
    <w:multiLevelType w:val="multilevel"/>
    <w:tmpl w:val="629A1FD2"/>
    <w:lvl w:ilvl="0">
      <w:start w:val="1"/>
      <w:numFmt w:val="decimal"/>
      <w:lvlText w:val="%1."/>
      <w:lvlJc w:val="left"/>
      <w:pPr>
        <w:ind w:left="369" w:hanging="369"/>
      </w:pPr>
      <w:rPr>
        <w:rFonts w:ascii="Calibri" w:hAnsi="Calibri" w:hint="default"/>
        <w:sz w:val="22"/>
        <w:szCs w:val="22"/>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1467" w:hanging="360"/>
      </w:pPr>
      <w:rPr>
        <w:rFonts w:ascii="Symbol" w:hAnsi="Symbol"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6FDC2BE2"/>
    <w:multiLevelType w:val="multilevel"/>
    <w:tmpl w:val="59F6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5472721">
    <w:abstractNumId w:val="4"/>
  </w:num>
  <w:num w:numId="2" w16cid:durableId="2037268471">
    <w:abstractNumId w:val="20"/>
  </w:num>
  <w:num w:numId="3" w16cid:durableId="1355770275">
    <w:abstractNumId w:val="21"/>
  </w:num>
  <w:num w:numId="4" w16cid:durableId="1882862685">
    <w:abstractNumId w:val="8"/>
  </w:num>
  <w:num w:numId="5" w16cid:durableId="286162399">
    <w:abstractNumId w:val="15"/>
  </w:num>
  <w:num w:numId="6" w16cid:durableId="1314989398">
    <w:abstractNumId w:val="19"/>
  </w:num>
  <w:num w:numId="7" w16cid:durableId="951480071">
    <w:abstractNumId w:val="14"/>
  </w:num>
  <w:num w:numId="8" w16cid:durableId="844629787">
    <w:abstractNumId w:val="8"/>
    <w:lvlOverride w:ilvl="0">
      <w:lvl w:ilvl="0">
        <w:numFmt w:val="decimal"/>
        <w:lvlText w:val="%1"/>
        <w:lvlJc w:val="left"/>
        <w:pPr>
          <w:ind w:left="720" w:hanging="720"/>
        </w:pPr>
      </w:lvl>
    </w:lvlOverride>
  </w:num>
  <w:num w:numId="9" w16cid:durableId="1698308952">
    <w:abstractNumId w:val="20"/>
  </w:num>
  <w:num w:numId="10" w16cid:durableId="547035718">
    <w:abstractNumId w:val="21"/>
  </w:num>
  <w:num w:numId="11" w16cid:durableId="1145393031">
    <w:abstractNumId w:val="2"/>
  </w:num>
  <w:num w:numId="12" w16cid:durableId="919363984">
    <w:abstractNumId w:val="18"/>
  </w:num>
  <w:num w:numId="13" w16cid:durableId="1981879166">
    <w:abstractNumId w:val="8"/>
    <w:lvlOverride w:ilvl="0">
      <w:lvl w:ilvl="0">
        <w:numFmt w:val="decimal"/>
        <w:lvlText w:val="%1"/>
        <w:lvlJc w:val="left"/>
        <w:pPr>
          <w:ind w:left="720" w:hanging="720"/>
        </w:pPr>
      </w:lvl>
    </w:lvlOverride>
  </w:num>
  <w:num w:numId="14" w16cid:durableId="490483652">
    <w:abstractNumId w:val="11"/>
  </w:num>
  <w:num w:numId="15" w16cid:durableId="562564223">
    <w:abstractNumId w:val="8"/>
    <w:lvlOverride w:ilvl="0">
      <w:lvl w:ilvl="0">
        <w:numFmt w:val="decimal"/>
        <w:lvlText w:val="%1"/>
        <w:lvlJc w:val="left"/>
        <w:pPr>
          <w:ind w:left="720" w:hanging="720"/>
        </w:pPr>
      </w:lvl>
    </w:lvlOverride>
  </w:num>
  <w:num w:numId="16" w16cid:durableId="2131581208">
    <w:abstractNumId w:val="8"/>
    <w:lvlOverride w:ilvl="0">
      <w:lvl w:ilvl="0">
        <w:numFmt w:val="decimal"/>
        <w:lvlText w:val="%1"/>
        <w:lvlJc w:val="left"/>
        <w:pPr>
          <w:ind w:left="720" w:hanging="720"/>
        </w:pPr>
      </w:lvl>
    </w:lvlOverride>
  </w:num>
  <w:num w:numId="17" w16cid:durableId="828668533">
    <w:abstractNumId w:val="5"/>
  </w:num>
  <w:num w:numId="18" w16cid:durableId="13783600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3903716">
    <w:abstractNumId w:val="9"/>
  </w:num>
  <w:num w:numId="20" w16cid:durableId="2029134040">
    <w:abstractNumId w:val="8"/>
    <w:lvlOverride w:ilvl="0">
      <w:lvl w:ilvl="0">
        <w:numFmt w:val="decimal"/>
        <w:lvlText w:val="%1"/>
        <w:lvlJc w:val="left"/>
        <w:pPr>
          <w:ind w:left="720" w:hanging="720"/>
        </w:pPr>
      </w:lvl>
    </w:lvlOverride>
  </w:num>
  <w:num w:numId="21" w16cid:durableId="1117406205">
    <w:abstractNumId w:val="8"/>
    <w:lvlOverride w:ilvl="0">
      <w:lvl w:ilvl="0">
        <w:numFmt w:val="decimal"/>
        <w:lvlText w:val="%1"/>
        <w:lvlJc w:val="left"/>
        <w:pPr>
          <w:ind w:left="720" w:hanging="720"/>
        </w:pPr>
      </w:lvl>
    </w:lvlOverride>
  </w:num>
  <w:num w:numId="22" w16cid:durableId="376316479">
    <w:abstractNumId w:val="12"/>
  </w:num>
  <w:num w:numId="23" w16cid:durableId="789932002">
    <w:abstractNumId w:val="7"/>
    <w:lvlOverride w:ilvl="0">
      <w:lvl w:ilvl="0">
        <w:start w:val="1"/>
        <w:numFmt w:val="decimal"/>
        <w:lvlText w:val="%1"/>
        <w:lvlJc w:val="left"/>
        <w:pPr>
          <w:ind w:left="567" w:hanging="567"/>
        </w:pPr>
        <w:rPr>
          <w:rFonts w:hint="default"/>
          <w:b w:val="0"/>
          <w:bCs w:val="0"/>
          <w:i w:val="0"/>
          <w:iCs w:val="0"/>
          <w:caps w:val="0"/>
          <w:smallCaps w:val="0"/>
          <w:strike w:val="0"/>
          <w:dstrike w:val="0"/>
          <w:vanish w:val="0"/>
          <w:color w:val="000000"/>
          <w:spacing w:val="0"/>
          <w:kern w:val="0"/>
          <w:position w:val="0"/>
          <w:u w:val="none"/>
          <w:vertAlign w:val="baseline"/>
        </w:rPr>
      </w:lvl>
    </w:lvlOverride>
    <w:lvlOverride w:ilvl="1">
      <w:lvl w:ilvl="1">
        <w:start w:val="1"/>
        <w:numFmt w:val="decimal"/>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24" w16cid:durableId="937251863">
    <w:abstractNumId w:val="24"/>
  </w:num>
  <w:num w:numId="25" w16cid:durableId="672295400">
    <w:abstractNumId w:val="6"/>
  </w:num>
  <w:num w:numId="26" w16cid:durableId="1129014052">
    <w:abstractNumId w:val="10"/>
  </w:num>
  <w:num w:numId="27" w16cid:durableId="529102941">
    <w:abstractNumId w:val="23"/>
  </w:num>
  <w:num w:numId="28" w16cid:durableId="1106459375">
    <w:abstractNumId w:val="3"/>
  </w:num>
  <w:num w:numId="29" w16cid:durableId="1106536020">
    <w:abstractNumId w:val="22"/>
  </w:num>
  <w:num w:numId="30" w16cid:durableId="1214343425">
    <w:abstractNumId w:val="1"/>
  </w:num>
  <w:num w:numId="31" w16cid:durableId="715131072">
    <w:abstractNumId w:val="16"/>
  </w:num>
  <w:num w:numId="32" w16cid:durableId="1450583761">
    <w:abstractNumId w:val="17"/>
  </w:num>
  <w:num w:numId="33" w16cid:durableId="1239361840">
    <w:abstractNumId w:val="0"/>
  </w:num>
  <w:num w:numId="34" w16cid:durableId="62273039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6D"/>
    <w:rsid w:val="00006CF6"/>
    <w:rsid w:val="00030B21"/>
    <w:rsid w:val="000347A6"/>
    <w:rsid w:val="00040E85"/>
    <w:rsid w:val="00044006"/>
    <w:rsid w:val="00046432"/>
    <w:rsid w:val="00053955"/>
    <w:rsid w:val="00054CDD"/>
    <w:rsid w:val="00057F16"/>
    <w:rsid w:val="0006089C"/>
    <w:rsid w:val="000614D6"/>
    <w:rsid w:val="00061E95"/>
    <w:rsid w:val="00061EDC"/>
    <w:rsid w:val="00061EE5"/>
    <w:rsid w:val="000650D3"/>
    <w:rsid w:val="00066F10"/>
    <w:rsid w:val="0006741B"/>
    <w:rsid w:val="00070E5B"/>
    <w:rsid w:val="0007438E"/>
    <w:rsid w:val="00075965"/>
    <w:rsid w:val="00076A0C"/>
    <w:rsid w:val="0008508C"/>
    <w:rsid w:val="00085239"/>
    <w:rsid w:val="00086B2A"/>
    <w:rsid w:val="000906BB"/>
    <w:rsid w:val="00090898"/>
    <w:rsid w:val="00091647"/>
    <w:rsid w:val="000A19C1"/>
    <w:rsid w:val="000A520A"/>
    <w:rsid w:val="000A5267"/>
    <w:rsid w:val="000B220A"/>
    <w:rsid w:val="000C5A6F"/>
    <w:rsid w:val="000D1234"/>
    <w:rsid w:val="000D2C62"/>
    <w:rsid w:val="000D6DD8"/>
    <w:rsid w:val="000D7EE5"/>
    <w:rsid w:val="000E31CA"/>
    <w:rsid w:val="000F417D"/>
    <w:rsid w:val="000F53FC"/>
    <w:rsid w:val="000F6D47"/>
    <w:rsid w:val="0010027D"/>
    <w:rsid w:val="00100802"/>
    <w:rsid w:val="00102102"/>
    <w:rsid w:val="00102774"/>
    <w:rsid w:val="00104D0C"/>
    <w:rsid w:val="00106312"/>
    <w:rsid w:val="00107D8A"/>
    <w:rsid w:val="00112B86"/>
    <w:rsid w:val="001152E3"/>
    <w:rsid w:val="00121A2A"/>
    <w:rsid w:val="00121F77"/>
    <w:rsid w:val="00122DF5"/>
    <w:rsid w:val="00123D9F"/>
    <w:rsid w:val="00125924"/>
    <w:rsid w:val="0013457E"/>
    <w:rsid w:val="0013522E"/>
    <w:rsid w:val="00135411"/>
    <w:rsid w:val="0013570E"/>
    <w:rsid w:val="00135987"/>
    <w:rsid w:val="00140CA6"/>
    <w:rsid w:val="00141368"/>
    <w:rsid w:val="00141393"/>
    <w:rsid w:val="0014539F"/>
    <w:rsid w:val="001472F8"/>
    <w:rsid w:val="00151742"/>
    <w:rsid w:val="0015264E"/>
    <w:rsid w:val="001566A9"/>
    <w:rsid w:val="001567E9"/>
    <w:rsid w:val="001624F5"/>
    <w:rsid w:val="00163A01"/>
    <w:rsid w:val="00164747"/>
    <w:rsid w:val="00164A47"/>
    <w:rsid w:val="00167E07"/>
    <w:rsid w:val="00171A96"/>
    <w:rsid w:val="0017456A"/>
    <w:rsid w:val="00176547"/>
    <w:rsid w:val="00180DA9"/>
    <w:rsid w:val="00183612"/>
    <w:rsid w:val="001844B3"/>
    <w:rsid w:val="00185334"/>
    <w:rsid w:val="0018621F"/>
    <w:rsid w:val="0018654E"/>
    <w:rsid w:val="001950CE"/>
    <w:rsid w:val="001A1F79"/>
    <w:rsid w:val="001B1009"/>
    <w:rsid w:val="001B655B"/>
    <w:rsid w:val="001B6850"/>
    <w:rsid w:val="001C2184"/>
    <w:rsid w:val="001C3583"/>
    <w:rsid w:val="001C3C7F"/>
    <w:rsid w:val="001C4139"/>
    <w:rsid w:val="001C6229"/>
    <w:rsid w:val="001C77C8"/>
    <w:rsid w:val="001D36D3"/>
    <w:rsid w:val="001D4DA5"/>
    <w:rsid w:val="001D516D"/>
    <w:rsid w:val="001D77BC"/>
    <w:rsid w:val="001E1C4C"/>
    <w:rsid w:val="001E209B"/>
    <w:rsid w:val="001E2A96"/>
    <w:rsid w:val="001E57D0"/>
    <w:rsid w:val="001E5A19"/>
    <w:rsid w:val="001E70EA"/>
    <w:rsid w:val="001F0B6D"/>
    <w:rsid w:val="001F293F"/>
    <w:rsid w:val="001F6B54"/>
    <w:rsid w:val="0020074C"/>
    <w:rsid w:val="00200AFD"/>
    <w:rsid w:val="00201500"/>
    <w:rsid w:val="002018D5"/>
    <w:rsid w:val="00203434"/>
    <w:rsid w:val="002038D4"/>
    <w:rsid w:val="002065C3"/>
    <w:rsid w:val="00215165"/>
    <w:rsid w:val="00215B10"/>
    <w:rsid w:val="00223FCF"/>
    <w:rsid w:val="0022466E"/>
    <w:rsid w:val="00230480"/>
    <w:rsid w:val="002309AD"/>
    <w:rsid w:val="00240BA6"/>
    <w:rsid w:val="00252EC6"/>
    <w:rsid w:val="00254D14"/>
    <w:rsid w:val="0025518E"/>
    <w:rsid w:val="0026125D"/>
    <w:rsid w:val="00262394"/>
    <w:rsid w:val="002627D3"/>
    <w:rsid w:val="00262FDD"/>
    <w:rsid w:val="0026524B"/>
    <w:rsid w:val="0026692C"/>
    <w:rsid w:val="00272409"/>
    <w:rsid w:val="002760F1"/>
    <w:rsid w:val="00276AD7"/>
    <w:rsid w:val="00283859"/>
    <w:rsid w:val="00284D13"/>
    <w:rsid w:val="002904A0"/>
    <w:rsid w:val="002A193C"/>
    <w:rsid w:val="002A7732"/>
    <w:rsid w:val="002B0760"/>
    <w:rsid w:val="002B22E2"/>
    <w:rsid w:val="002B6304"/>
    <w:rsid w:val="002C4DBE"/>
    <w:rsid w:val="002D0F4F"/>
    <w:rsid w:val="002D4053"/>
    <w:rsid w:val="002D474B"/>
    <w:rsid w:val="002E7FF0"/>
    <w:rsid w:val="002F63FB"/>
    <w:rsid w:val="003002F9"/>
    <w:rsid w:val="00301A8A"/>
    <w:rsid w:val="00303545"/>
    <w:rsid w:val="00305911"/>
    <w:rsid w:val="00327E8F"/>
    <w:rsid w:val="0033159C"/>
    <w:rsid w:val="00331E03"/>
    <w:rsid w:val="00332175"/>
    <w:rsid w:val="003328A8"/>
    <w:rsid w:val="0033337A"/>
    <w:rsid w:val="003347C7"/>
    <w:rsid w:val="00340820"/>
    <w:rsid w:val="00341323"/>
    <w:rsid w:val="00354E68"/>
    <w:rsid w:val="0035520D"/>
    <w:rsid w:val="00357095"/>
    <w:rsid w:val="00362125"/>
    <w:rsid w:val="00362353"/>
    <w:rsid w:val="00364D27"/>
    <w:rsid w:val="00366AAA"/>
    <w:rsid w:val="00367BB3"/>
    <w:rsid w:val="00371D0A"/>
    <w:rsid w:val="00373BA4"/>
    <w:rsid w:val="00377764"/>
    <w:rsid w:val="0038027F"/>
    <w:rsid w:val="0038081E"/>
    <w:rsid w:val="00381D23"/>
    <w:rsid w:val="003828E2"/>
    <w:rsid w:val="00390BB3"/>
    <w:rsid w:val="003933E9"/>
    <w:rsid w:val="00396339"/>
    <w:rsid w:val="003A142F"/>
    <w:rsid w:val="003A3C9D"/>
    <w:rsid w:val="003A4B4A"/>
    <w:rsid w:val="003C0F1B"/>
    <w:rsid w:val="003C4A31"/>
    <w:rsid w:val="003D2D55"/>
    <w:rsid w:val="003D3CE1"/>
    <w:rsid w:val="003D44DC"/>
    <w:rsid w:val="003D7158"/>
    <w:rsid w:val="003E254A"/>
    <w:rsid w:val="003E2975"/>
    <w:rsid w:val="003E4333"/>
    <w:rsid w:val="003E7FF9"/>
    <w:rsid w:val="003F050A"/>
    <w:rsid w:val="003F4E9E"/>
    <w:rsid w:val="003F5C09"/>
    <w:rsid w:val="003F7778"/>
    <w:rsid w:val="004009B8"/>
    <w:rsid w:val="00402404"/>
    <w:rsid w:val="00406AC2"/>
    <w:rsid w:val="0041473F"/>
    <w:rsid w:val="00417871"/>
    <w:rsid w:val="00433B56"/>
    <w:rsid w:val="0043503A"/>
    <w:rsid w:val="004416C9"/>
    <w:rsid w:val="00441720"/>
    <w:rsid w:val="00443847"/>
    <w:rsid w:val="00443E75"/>
    <w:rsid w:val="004448AC"/>
    <w:rsid w:val="004463F8"/>
    <w:rsid w:val="00446DDF"/>
    <w:rsid w:val="00450434"/>
    <w:rsid w:val="00460750"/>
    <w:rsid w:val="004619F5"/>
    <w:rsid w:val="004705F2"/>
    <w:rsid w:val="00473964"/>
    <w:rsid w:val="00480A42"/>
    <w:rsid w:val="0048110D"/>
    <w:rsid w:val="004829BC"/>
    <w:rsid w:val="00482AB8"/>
    <w:rsid w:val="00482D7F"/>
    <w:rsid w:val="004837B1"/>
    <w:rsid w:val="00484108"/>
    <w:rsid w:val="0048569E"/>
    <w:rsid w:val="00486C20"/>
    <w:rsid w:val="004904B3"/>
    <w:rsid w:val="00490CE3"/>
    <w:rsid w:val="00490E7F"/>
    <w:rsid w:val="00490F8C"/>
    <w:rsid w:val="004947CD"/>
    <w:rsid w:val="004A2779"/>
    <w:rsid w:val="004A476B"/>
    <w:rsid w:val="004B034E"/>
    <w:rsid w:val="004B242C"/>
    <w:rsid w:val="004B6DD8"/>
    <w:rsid w:val="004C618B"/>
    <w:rsid w:val="004C6362"/>
    <w:rsid w:val="004C6C47"/>
    <w:rsid w:val="004D3FB9"/>
    <w:rsid w:val="004D61DB"/>
    <w:rsid w:val="004D75B6"/>
    <w:rsid w:val="004D7968"/>
    <w:rsid w:val="004F2C98"/>
    <w:rsid w:val="004F44F3"/>
    <w:rsid w:val="00501F5A"/>
    <w:rsid w:val="005038ED"/>
    <w:rsid w:val="005119B8"/>
    <w:rsid w:val="00517CD0"/>
    <w:rsid w:val="00517E9A"/>
    <w:rsid w:val="00521068"/>
    <w:rsid w:val="0052267C"/>
    <w:rsid w:val="00522A8B"/>
    <w:rsid w:val="0052532E"/>
    <w:rsid w:val="00536A51"/>
    <w:rsid w:val="005405C6"/>
    <w:rsid w:val="005427EC"/>
    <w:rsid w:val="00547751"/>
    <w:rsid w:val="00565BDE"/>
    <w:rsid w:val="00575F70"/>
    <w:rsid w:val="00580DA0"/>
    <w:rsid w:val="005810BC"/>
    <w:rsid w:val="005811F9"/>
    <w:rsid w:val="00581661"/>
    <w:rsid w:val="005817CE"/>
    <w:rsid w:val="00581B11"/>
    <w:rsid w:val="00581BB1"/>
    <w:rsid w:val="00582526"/>
    <w:rsid w:val="00586177"/>
    <w:rsid w:val="005876E6"/>
    <w:rsid w:val="00590A43"/>
    <w:rsid w:val="00594700"/>
    <w:rsid w:val="005951EF"/>
    <w:rsid w:val="005A63B3"/>
    <w:rsid w:val="005B3A7F"/>
    <w:rsid w:val="005B640D"/>
    <w:rsid w:val="005C422D"/>
    <w:rsid w:val="005C43E5"/>
    <w:rsid w:val="005C46C9"/>
    <w:rsid w:val="005D7FFA"/>
    <w:rsid w:val="005E2A4D"/>
    <w:rsid w:val="005F0E4D"/>
    <w:rsid w:val="005F5798"/>
    <w:rsid w:val="005FE068"/>
    <w:rsid w:val="006047AE"/>
    <w:rsid w:val="006069C0"/>
    <w:rsid w:val="00611DA7"/>
    <w:rsid w:val="00626585"/>
    <w:rsid w:val="00637A12"/>
    <w:rsid w:val="006416D4"/>
    <w:rsid w:val="00643033"/>
    <w:rsid w:val="00646342"/>
    <w:rsid w:val="00646ED7"/>
    <w:rsid w:val="0065660D"/>
    <w:rsid w:val="006619B8"/>
    <w:rsid w:val="00663AAA"/>
    <w:rsid w:val="0066617B"/>
    <w:rsid w:val="006662B1"/>
    <w:rsid w:val="006746B4"/>
    <w:rsid w:val="00682831"/>
    <w:rsid w:val="006A2AEB"/>
    <w:rsid w:val="006A4963"/>
    <w:rsid w:val="006A4AAA"/>
    <w:rsid w:val="006A6AE2"/>
    <w:rsid w:val="006A7825"/>
    <w:rsid w:val="006A7D2D"/>
    <w:rsid w:val="006B13E8"/>
    <w:rsid w:val="006B166F"/>
    <w:rsid w:val="006C19B8"/>
    <w:rsid w:val="006C2462"/>
    <w:rsid w:val="006C3A08"/>
    <w:rsid w:val="006C6CDC"/>
    <w:rsid w:val="006C76E2"/>
    <w:rsid w:val="006D3607"/>
    <w:rsid w:val="006E0408"/>
    <w:rsid w:val="006E2EDB"/>
    <w:rsid w:val="006E443B"/>
    <w:rsid w:val="006E7102"/>
    <w:rsid w:val="006F3565"/>
    <w:rsid w:val="006F44DB"/>
    <w:rsid w:val="006F52E1"/>
    <w:rsid w:val="00700C66"/>
    <w:rsid w:val="00704421"/>
    <w:rsid w:val="007079A9"/>
    <w:rsid w:val="007103E4"/>
    <w:rsid w:val="00712879"/>
    <w:rsid w:val="00716B6E"/>
    <w:rsid w:val="00717DDE"/>
    <w:rsid w:val="007244C9"/>
    <w:rsid w:val="00725421"/>
    <w:rsid w:val="007254F0"/>
    <w:rsid w:val="007255B4"/>
    <w:rsid w:val="00725E52"/>
    <w:rsid w:val="007262A0"/>
    <w:rsid w:val="00734DFA"/>
    <w:rsid w:val="0073551C"/>
    <w:rsid w:val="007405CB"/>
    <w:rsid w:val="007434C8"/>
    <w:rsid w:val="00753A65"/>
    <w:rsid w:val="00754052"/>
    <w:rsid w:val="00754C6E"/>
    <w:rsid w:val="00762164"/>
    <w:rsid w:val="00773487"/>
    <w:rsid w:val="00790710"/>
    <w:rsid w:val="00793658"/>
    <w:rsid w:val="00797BAD"/>
    <w:rsid w:val="007A12F0"/>
    <w:rsid w:val="007A6EA6"/>
    <w:rsid w:val="007B1F92"/>
    <w:rsid w:val="007C0F27"/>
    <w:rsid w:val="007C5B94"/>
    <w:rsid w:val="007C6AE6"/>
    <w:rsid w:val="007D0269"/>
    <w:rsid w:val="007D4521"/>
    <w:rsid w:val="007E28BF"/>
    <w:rsid w:val="007E7EC4"/>
    <w:rsid w:val="007F13C0"/>
    <w:rsid w:val="007F51DF"/>
    <w:rsid w:val="007F65EA"/>
    <w:rsid w:val="00801EF4"/>
    <w:rsid w:val="00803221"/>
    <w:rsid w:val="00807334"/>
    <w:rsid w:val="008153FE"/>
    <w:rsid w:val="008155C6"/>
    <w:rsid w:val="0082249A"/>
    <w:rsid w:val="00825352"/>
    <w:rsid w:val="0082558D"/>
    <w:rsid w:val="0082591C"/>
    <w:rsid w:val="00833933"/>
    <w:rsid w:val="00836E7C"/>
    <w:rsid w:val="0084169E"/>
    <w:rsid w:val="0084657C"/>
    <w:rsid w:val="00846F6F"/>
    <w:rsid w:val="00853FE8"/>
    <w:rsid w:val="00854ED9"/>
    <w:rsid w:val="00857A53"/>
    <w:rsid w:val="008603C8"/>
    <w:rsid w:val="008607B2"/>
    <w:rsid w:val="0086606F"/>
    <w:rsid w:val="00867E8C"/>
    <w:rsid w:val="00877DDE"/>
    <w:rsid w:val="008813A0"/>
    <w:rsid w:val="008843E8"/>
    <w:rsid w:val="0088554E"/>
    <w:rsid w:val="0089072F"/>
    <w:rsid w:val="008957A6"/>
    <w:rsid w:val="00895C39"/>
    <w:rsid w:val="00896E26"/>
    <w:rsid w:val="008A1F9D"/>
    <w:rsid w:val="008A22C7"/>
    <w:rsid w:val="008A3190"/>
    <w:rsid w:val="008A4133"/>
    <w:rsid w:val="008A45B2"/>
    <w:rsid w:val="008A4637"/>
    <w:rsid w:val="008A7100"/>
    <w:rsid w:val="008B6642"/>
    <w:rsid w:val="008C1641"/>
    <w:rsid w:val="008C4D40"/>
    <w:rsid w:val="008D14A8"/>
    <w:rsid w:val="008D1B48"/>
    <w:rsid w:val="008E1746"/>
    <w:rsid w:val="008E4247"/>
    <w:rsid w:val="008F2075"/>
    <w:rsid w:val="00906A04"/>
    <w:rsid w:val="0090774C"/>
    <w:rsid w:val="00907C91"/>
    <w:rsid w:val="009109B6"/>
    <w:rsid w:val="00911BC4"/>
    <w:rsid w:val="00913AEF"/>
    <w:rsid w:val="00913D3C"/>
    <w:rsid w:val="009177E3"/>
    <w:rsid w:val="00922B2D"/>
    <w:rsid w:val="00926C5F"/>
    <w:rsid w:val="009327CE"/>
    <w:rsid w:val="0094013C"/>
    <w:rsid w:val="00943689"/>
    <w:rsid w:val="0094492D"/>
    <w:rsid w:val="00947DF4"/>
    <w:rsid w:val="00952DC7"/>
    <w:rsid w:val="009534A2"/>
    <w:rsid w:val="00957191"/>
    <w:rsid w:val="00964A3B"/>
    <w:rsid w:val="009679F4"/>
    <w:rsid w:val="00981950"/>
    <w:rsid w:val="00986233"/>
    <w:rsid w:val="0099048D"/>
    <w:rsid w:val="00991227"/>
    <w:rsid w:val="00993F31"/>
    <w:rsid w:val="00996C63"/>
    <w:rsid w:val="00996D9F"/>
    <w:rsid w:val="009A09B7"/>
    <w:rsid w:val="009A3DE4"/>
    <w:rsid w:val="009A4C17"/>
    <w:rsid w:val="009A5C84"/>
    <w:rsid w:val="009A797A"/>
    <w:rsid w:val="009B1D43"/>
    <w:rsid w:val="009C66A3"/>
    <w:rsid w:val="009D121B"/>
    <w:rsid w:val="009D20FB"/>
    <w:rsid w:val="009E00FD"/>
    <w:rsid w:val="009E0206"/>
    <w:rsid w:val="009E0296"/>
    <w:rsid w:val="009E161E"/>
    <w:rsid w:val="009E1A36"/>
    <w:rsid w:val="009E218B"/>
    <w:rsid w:val="009E7FD0"/>
    <w:rsid w:val="009F0DEF"/>
    <w:rsid w:val="009F1409"/>
    <w:rsid w:val="009F24A7"/>
    <w:rsid w:val="009F5D0C"/>
    <w:rsid w:val="009F72A4"/>
    <w:rsid w:val="00A031AC"/>
    <w:rsid w:val="00A041C1"/>
    <w:rsid w:val="00A06BAB"/>
    <w:rsid w:val="00A12B49"/>
    <w:rsid w:val="00A13706"/>
    <w:rsid w:val="00A146D0"/>
    <w:rsid w:val="00A20ED8"/>
    <w:rsid w:val="00A2489C"/>
    <w:rsid w:val="00A26D23"/>
    <w:rsid w:val="00A37CB4"/>
    <w:rsid w:val="00A42D4F"/>
    <w:rsid w:val="00A4425F"/>
    <w:rsid w:val="00A5073F"/>
    <w:rsid w:val="00A55C76"/>
    <w:rsid w:val="00A61665"/>
    <w:rsid w:val="00A63544"/>
    <w:rsid w:val="00A64316"/>
    <w:rsid w:val="00A663DB"/>
    <w:rsid w:val="00A6727C"/>
    <w:rsid w:val="00A724F0"/>
    <w:rsid w:val="00A7760A"/>
    <w:rsid w:val="00A81635"/>
    <w:rsid w:val="00A82499"/>
    <w:rsid w:val="00A85D93"/>
    <w:rsid w:val="00A8682E"/>
    <w:rsid w:val="00A9002C"/>
    <w:rsid w:val="00A90D66"/>
    <w:rsid w:val="00A910B1"/>
    <w:rsid w:val="00A972D3"/>
    <w:rsid w:val="00AA197C"/>
    <w:rsid w:val="00AA25F4"/>
    <w:rsid w:val="00AA56CC"/>
    <w:rsid w:val="00AA70E3"/>
    <w:rsid w:val="00AB0FBE"/>
    <w:rsid w:val="00AB4EFE"/>
    <w:rsid w:val="00AC05D6"/>
    <w:rsid w:val="00AC4B6D"/>
    <w:rsid w:val="00AD5494"/>
    <w:rsid w:val="00AD55EA"/>
    <w:rsid w:val="00AD61E9"/>
    <w:rsid w:val="00AD72F1"/>
    <w:rsid w:val="00AF1EB9"/>
    <w:rsid w:val="00AF5211"/>
    <w:rsid w:val="00AF5AE6"/>
    <w:rsid w:val="00B008A9"/>
    <w:rsid w:val="00B01FB8"/>
    <w:rsid w:val="00B05146"/>
    <w:rsid w:val="00B06012"/>
    <w:rsid w:val="00B06D42"/>
    <w:rsid w:val="00B0714D"/>
    <w:rsid w:val="00B16084"/>
    <w:rsid w:val="00B23A90"/>
    <w:rsid w:val="00B33D62"/>
    <w:rsid w:val="00B35721"/>
    <w:rsid w:val="00B4218D"/>
    <w:rsid w:val="00B43A41"/>
    <w:rsid w:val="00B509A6"/>
    <w:rsid w:val="00B5453F"/>
    <w:rsid w:val="00B63E5E"/>
    <w:rsid w:val="00B65ED4"/>
    <w:rsid w:val="00B6695E"/>
    <w:rsid w:val="00B678A7"/>
    <w:rsid w:val="00B72A9A"/>
    <w:rsid w:val="00B741CD"/>
    <w:rsid w:val="00B775A7"/>
    <w:rsid w:val="00B8132B"/>
    <w:rsid w:val="00B85AEF"/>
    <w:rsid w:val="00B9453C"/>
    <w:rsid w:val="00BA0AFF"/>
    <w:rsid w:val="00BA27A1"/>
    <w:rsid w:val="00BA5001"/>
    <w:rsid w:val="00BA7D76"/>
    <w:rsid w:val="00BB36B5"/>
    <w:rsid w:val="00BB5E0B"/>
    <w:rsid w:val="00BB6ACE"/>
    <w:rsid w:val="00BC5E22"/>
    <w:rsid w:val="00BC6BA3"/>
    <w:rsid w:val="00BC7287"/>
    <w:rsid w:val="00BD2275"/>
    <w:rsid w:val="00BD69EB"/>
    <w:rsid w:val="00BE04B6"/>
    <w:rsid w:val="00BE0C0A"/>
    <w:rsid w:val="00BE10AE"/>
    <w:rsid w:val="00BE6A21"/>
    <w:rsid w:val="00BF44A6"/>
    <w:rsid w:val="00BF6E3D"/>
    <w:rsid w:val="00BF7538"/>
    <w:rsid w:val="00BF7A56"/>
    <w:rsid w:val="00C00AAC"/>
    <w:rsid w:val="00C0369D"/>
    <w:rsid w:val="00C0406D"/>
    <w:rsid w:val="00C046F5"/>
    <w:rsid w:val="00C05EA8"/>
    <w:rsid w:val="00C06619"/>
    <w:rsid w:val="00C100F2"/>
    <w:rsid w:val="00C111BA"/>
    <w:rsid w:val="00C112CD"/>
    <w:rsid w:val="00C11392"/>
    <w:rsid w:val="00C12DB6"/>
    <w:rsid w:val="00C205E3"/>
    <w:rsid w:val="00C22D22"/>
    <w:rsid w:val="00C24B13"/>
    <w:rsid w:val="00C26739"/>
    <w:rsid w:val="00C44A70"/>
    <w:rsid w:val="00C51E35"/>
    <w:rsid w:val="00C547AC"/>
    <w:rsid w:val="00C6101B"/>
    <w:rsid w:val="00C71AAC"/>
    <w:rsid w:val="00C74216"/>
    <w:rsid w:val="00C759F8"/>
    <w:rsid w:val="00C77FB3"/>
    <w:rsid w:val="00C80D25"/>
    <w:rsid w:val="00C82485"/>
    <w:rsid w:val="00C84A13"/>
    <w:rsid w:val="00C90337"/>
    <w:rsid w:val="00C92ECA"/>
    <w:rsid w:val="00C95BB7"/>
    <w:rsid w:val="00C967F5"/>
    <w:rsid w:val="00CA1304"/>
    <w:rsid w:val="00CA487F"/>
    <w:rsid w:val="00CB3055"/>
    <w:rsid w:val="00CC20D2"/>
    <w:rsid w:val="00CC383C"/>
    <w:rsid w:val="00CC4F68"/>
    <w:rsid w:val="00CC5058"/>
    <w:rsid w:val="00CC781C"/>
    <w:rsid w:val="00CD2AD5"/>
    <w:rsid w:val="00CD58DF"/>
    <w:rsid w:val="00CD7E84"/>
    <w:rsid w:val="00CF1792"/>
    <w:rsid w:val="00D00057"/>
    <w:rsid w:val="00D0287F"/>
    <w:rsid w:val="00D06356"/>
    <w:rsid w:val="00D10A18"/>
    <w:rsid w:val="00D1294C"/>
    <w:rsid w:val="00D13ED5"/>
    <w:rsid w:val="00D21D53"/>
    <w:rsid w:val="00D234DD"/>
    <w:rsid w:val="00D3154C"/>
    <w:rsid w:val="00D36729"/>
    <w:rsid w:val="00D41DED"/>
    <w:rsid w:val="00D45274"/>
    <w:rsid w:val="00D45E0E"/>
    <w:rsid w:val="00D5004C"/>
    <w:rsid w:val="00D5112C"/>
    <w:rsid w:val="00D51B59"/>
    <w:rsid w:val="00D523E7"/>
    <w:rsid w:val="00D62FFC"/>
    <w:rsid w:val="00D64EA9"/>
    <w:rsid w:val="00D666DC"/>
    <w:rsid w:val="00D82E7E"/>
    <w:rsid w:val="00D830AB"/>
    <w:rsid w:val="00D85046"/>
    <w:rsid w:val="00D912A7"/>
    <w:rsid w:val="00D944A4"/>
    <w:rsid w:val="00DA3082"/>
    <w:rsid w:val="00DA6BEF"/>
    <w:rsid w:val="00DA761A"/>
    <w:rsid w:val="00DB53B6"/>
    <w:rsid w:val="00DD0932"/>
    <w:rsid w:val="00DD1962"/>
    <w:rsid w:val="00DD5064"/>
    <w:rsid w:val="00DD675A"/>
    <w:rsid w:val="00DE13CB"/>
    <w:rsid w:val="00DE2FA5"/>
    <w:rsid w:val="00DF0177"/>
    <w:rsid w:val="00DF028D"/>
    <w:rsid w:val="00DF5825"/>
    <w:rsid w:val="00DF76D2"/>
    <w:rsid w:val="00DF7C5D"/>
    <w:rsid w:val="00E05D92"/>
    <w:rsid w:val="00E113F2"/>
    <w:rsid w:val="00E17F43"/>
    <w:rsid w:val="00E210BE"/>
    <w:rsid w:val="00E24262"/>
    <w:rsid w:val="00E3082E"/>
    <w:rsid w:val="00E362EF"/>
    <w:rsid w:val="00E379F6"/>
    <w:rsid w:val="00E4048B"/>
    <w:rsid w:val="00E40873"/>
    <w:rsid w:val="00E40E8D"/>
    <w:rsid w:val="00E44E6A"/>
    <w:rsid w:val="00E4528A"/>
    <w:rsid w:val="00E45EC0"/>
    <w:rsid w:val="00E5425C"/>
    <w:rsid w:val="00E54B0E"/>
    <w:rsid w:val="00E70197"/>
    <w:rsid w:val="00E72605"/>
    <w:rsid w:val="00E732BE"/>
    <w:rsid w:val="00E801C4"/>
    <w:rsid w:val="00E809BE"/>
    <w:rsid w:val="00E92153"/>
    <w:rsid w:val="00E9485A"/>
    <w:rsid w:val="00E95307"/>
    <w:rsid w:val="00E96E54"/>
    <w:rsid w:val="00EA09A9"/>
    <w:rsid w:val="00EA45DB"/>
    <w:rsid w:val="00EA4893"/>
    <w:rsid w:val="00EA79FE"/>
    <w:rsid w:val="00EB0216"/>
    <w:rsid w:val="00EB0CEF"/>
    <w:rsid w:val="00EB1F8E"/>
    <w:rsid w:val="00EB599C"/>
    <w:rsid w:val="00EC0486"/>
    <w:rsid w:val="00EC0AED"/>
    <w:rsid w:val="00EC2A0C"/>
    <w:rsid w:val="00EE50F7"/>
    <w:rsid w:val="00EE67FA"/>
    <w:rsid w:val="00EF4761"/>
    <w:rsid w:val="00EF75DC"/>
    <w:rsid w:val="00F072B7"/>
    <w:rsid w:val="00F231AB"/>
    <w:rsid w:val="00F26214"/>
    <w:rsid w:val="00F303C7"/>
    <w:rsid w:val="00F30671"/>
    <w:rsid w:val="00F31191"/>
    <w:rsid w:val="00F35EE8"/>
    <w:rsid w:val="00F367FD"/>
    <w:rsid w:val="00F47B3A"/>
    <w:rsid w:val="00F52E5B"/>
    <w:rsid w:val="00F54774"/>
    <w:rsid w:val="00F55031"/>
    <w:rsid w:val="00F63D12"/>
    <w:rsid w:val="00F64122"/>
    <w:rsid w:val="00F65DFD"/>
    <w:rsid w:val="00F66A81"/>
    <w:rsid w:val="00F6720D"/>
    <w:rsid w:val="00F80D5E"/>
    <w:rsid w:val="00F834D1"/>
    <w:rsid w:val="00F87BAD"/>
    <w:rsid w:val="00F90D42"/>
    <w:rsid w:val="00F9117B"/>
    <w:rsid w:val="00F9333D"/>
    <w:rsid w:val="00F97C95"/>
    <w:rsid w:val="00FA5683"/>
    <w:rsid w:val="00FA6DC5"/>
    <w:rsid w:val="00FB088E"/>
    <w:rsid w:val="00FB356B"/>
    <w:rsid w:val="00FB6115"/>
    <w:rsid w:val="00FC075C"/>
    <w:rsid w:val="00FD117D"/>
    <w:rsid w:val="00FD4098"/>
    <w:rsid w:val="00FD4B04"/>
    <w:rsid w:val="012565D0"/>
    <w:rsid w:val="01979E2B"/>
    <w:rsid w:val="01BEF6DD"/>
    <w:rsid w:val="02F730B3"/>
    <w:rsid w:val="0407AD00"/>
    <w:rsid w:val="04930114"/>
    <w:rsid w:val="04CF3EED"/>
    <w:rsid w:val="05A92D9D"/>
    <w:rsid w:val="062ED175"/>
    <w:rsid w:val="06412BD2"/>
    <w:rsid w:val="06A45754"/>
    <w:rsid w:val="06CB0C74"/>
    <w:rsid w:val="07160021"/>
    <w:rsid w:val="0A9C4A24"/>
    <w:rsid w:val="0AE82D69"/>
    <w:rsid w:val="0C468B05"/>
    <w:rsid w:val="0C57C5DC"/>
    <w:rsid w:val="0CDD5D9C"/>
    <w:rsid w:val="0CF4A4F0"/>
    <w:rsid w:val="0D4B88CF"/>
    <w:rsid w:val="0FD1906E"/>
    <w:rsid w:val="10F67498"/>
    <w:rsid w:val="11377787"/>
    <w:rsid w:val="125388CB"/>
    <w:rsid w:val="12F08010"/>
    <w:rsid w:val="13810F99"/>
    <w:rsid w:val="13B26D8E"/>
    <w:rsid w:val="14598A70"/>
    <w:rsid w:val="14A58A7F"/>
    <w:rsid w:val="164CE2C5"/>
    <w:rsid w:val="1687C11F"/>
    <w:rsid w:val="16BA69BF"/>
    <w:rsid w:val="174B128F"/>
    <w:rsid w:val="17ADC175"/>
    <w:rsid w:val="17FB5B82"/>
    <w:rsid w:val="185A7284"/>
    <w:rsid w:val="1A595964"/>
    <w:rsid w:val="1AC0DE6E"/>
    <w:rsid w:val="1E6175F7"/>
    <w:rsid w:val="1F587518"/>
    <w:rsid w:val="1F92B162"/>
    <w:rsid w:val="20D19167"/>
    <w:rsid w:val="20F5E6FF"/>
    <w:rsid w:val="21AF5AEA"/>
    <w:rsid w:val="22560E2A"/>
    <w:rsid w:val="22B129C7"/>
    <w:rsid w:val="22E36456"/>
    <w:rsid w:val="22FC5075"/>
    <w:rsid w:val="235D392D"/>
    <w:rsid w:val="23894321"/>
    <w:rsid w:val="2451FAFD"/>
    <w:rsid w:val="2459FBA3"/>
    <w:rsid w:val="24A9EA84"/>
    <w:rsid w:val="279704B1"/>
    <w:rsid w:val="29937881"/>
    <w:rsid w:val="2A6F2DF5"/>
    <w:rsid w:val="2B4B33C6"/>
    <w:rsid w:val="2BA363EA"/>
    <w:rsid w:val="2C27960C"/>
    <w:rsid w:val="2CE5E825"/>
    <w:rsid w:val="2D40A301"/>
    <w:rsid w:val="3032B55C"/>
    <w:rsid w:val="316A9C78"/>
    <w:rsid w:val="316C3FFA"/>
    <w:rsid w:val="3180BE6A"/>
    <w:rsid w:val="321F4023"/>
    <w:rsid w:val="32386880"/>
    <w:rsid w:val="33F01788"/>
    <w:rsid w:val="345EE032"/>
    <w:rsid w:val="3470A4FC"/>
    <w:rsid w:val="34C72B01"/>
    <w:rsid w:val="34D62B28"/>
    <w:rsid w:val="3534C1A7"/>
    <w:rsid w:val="3628E14D"/>
    <w:rsid w:val="366AC739"/>
    <w:rsid w:val="368C8188"/>
    <w:rsid w:val="369E5537"/>
    <w:rsid w:val="36F98B66"/>
    <w:rsid w:val="380F483A"/>
    <w:rsid w:val="39480850"/>
    <w:rsid w:val="39597231"/>
    <w:rsid w:val="3C0B52B9"/>
    <w:rsid w:val="3CFEAA6F"/>
    <w:rsid w:val="3D7B04FC"/>
    <w:rsid w:val="3E476534"/>
    <w:rsid w:val="3EC18856"/>
    <w:rsid w:val="3F5C9299"/>
    <w:rsid w:val="3FC884AB"/>
    <w:rsid w:val="4171F9EC"/>
    <w:rsid w:val="41D6CBA2"/>
    <w:rsid w:val="420120C4"/>
    <w:rsid w:val="42E25EF1"/>
    <w:rsid w:val="43D921D4"/>
    <w:rsid w:val="4402200A"/>
    <w:rsid w:val="441D6B7A"/>
    <w:rsid w:val="4480C2B3"/>
    <w:rsid w:val="459E17C2"/>
    <w:rsid w:val="460D15B4"/>
    <w:rsid w:val="48F36612"/>
    <w:rsid w:val="4979E093"/>
    <w:rsid w:val="4AF9FC7B"/>
    <w:rsid w:val="4B9B3544"/>
    <w:rsid w:val="4BBFDF5D"/>
    <w:rsid w:val="4CB63421"/>
    <w:rsid w:val="4D54324B"/>
    <w:rsid w:val="4D617E90"/>
    <w:rsid w:val="4DAA0B79"/>
    <w:rsid w:val="4E84A7D5"/>
    <w:rsid w:val="4EC86FD4"/>
    <w:rsid w:val="4F00F4A0"/>
    <w:rsid w:val="4FFA1414"/>
    <w:rsid w:val="502E0DD4"/>
    <w:rsid w:val="50F4179C"/>
    <w:rsid w:val="510C4DA3"/>
    <w:rsid w:val="514689ED"/>
    <w:rsid w:val="520E7B11"/>
    <w:rsid w:val="52E01DEE"/>
    <w:rsid w:val="5326505F"/>
    <w:rsid w:val="539C3B06"/>
    <w:rsid w:val="54C1F2AE"/>
    <w:rsid w:val="55E4FAD8"/>
    <w:rsid w:val="570F5C32"/>
    <w:rsid w:val="585F2BBC"/>
    <w:rsid w:val="58924ABC"/>
    <w:rsid w:val="590FE4FF"/>
    <w:rsid w:val="595BB12A"/>
    <w:rsid w:val="59FDFEB1"/>
    <w:rsid w:val="5A8926C4"/>
    <w:rsid w:val="5AAD6790"/>
    <w:rsid w:val="5AB46276"/>
    <w:rsid w:val="5AF60239"/>
    <w:rsid w:val="5C65584B"/>
    <w:rsid w:val="5E47C107"/>
    <w:rsid w:val="5F00A9FD"/>
    <w:rsid w:val="5F725BAD"/>
    <w:rsid w:val="602A432C"/>
    <w:rsid w:val="605B64B7"/>
    <w:rsid w:val="60F86848"/>
    <w:rsid w:val="629B4462"/>
    <w:rsid w:val="629BA14C"/>
    <w:rsid w:val="62B502EF"/>
    <w:rsid w:val="62BB7172"/>
    <w:rsid w:val="6488C742"/>
    <w:rsid w:val="6534ACC5"/>
    <w:rsid w:val="657E1ECE"/>
    <w:rsid w:val="672D6D82"/>
    <w:rsid w:val="678BA18B"/>
    <w:rsid w:val="68080818"/>
    <w:rsid w:val="681942EF"/>
    <w:rsid w:val="69B31B12"/>
    <w:rsid w:val="6A15C7B4"/>
    <w:rsid w:val="6A53D36D"/>
    <w:rsid w:val="6AB8E750"/>
    <w:rsid w:val="6C3D90A3"/>
    <w:rsid w:val="6CE35A89"/>
    <w:rsid w:val="6CECB412"/>
    <w:rsid w:val="6CEE7C5D"/>
    <w:rsid w:val="6D6D4762"/>
    <w:rsid w:val="6E0001E2"/>
    <w:rsid w:val="6F4BFEF6"/>
    <w:rsid w:val="6F5A3810"/>
    <w:rsid w:val="6FDEEEA6"/>
    <w:rsid w:val="701BF80F"/>
    <w:rsid w:val="72F9317A"/>
    <w:rsid w:val="730436DA"/>
    <w:rsid w:val="735EBF2F"/>
    <w:rsid w:val="736B382F"/>
    <w:rsid w:val="737DAC8E"/>
    <w:rsid w:val="74F7C5F7"/>
    <w:rsid w:val="7653A2F0"/>
    <w:rsid w:val="76721517"/>
    <w:rsid w:val="782DB25F"/>
    <w:rsid w:val="7837543F"/>
    <w:rsid w:val="789F04E0"/>
    <w:rsid w:val="78F682FC"/>
    <w:rsid w:val="79AB7830"/>
    <w:rsid w:val="79BD3D1E"/>
    <w:rsid w:val="7BE1F144"/>
    <w:rsid w:val="7C15E4AE"/>
    <w:rsid w:val="7C8A17FB"/>
    <w:rsid w:val="7CAC35DD"/>
    <w:rsid w:val="7CB371E8"/>
    <w:rsid w:val="7CBA3954"/>
    <w:rsid w:val="7D792D03"/>
    <w:rsid w:val="7DB3E002"/>
    <w:rsid w:val="7E33A500"/>
    <w:rsid w:val="7E3C49F1"/>
    <w:rsid w:val="7E4B2E66"/>
    <w:rsid w:val="7E6059FB"/>
    <w:rsid w:val="7E7C328F"/>
    <w:rsid w:val="7FCC4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60411"/>
  <w15:docId w15:val="{39AF5802-C13D-4F34-BCAE-0FDA6748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unhideWhenUsed/>
    <w:qFormat/>
    <w:rsid w:val="000A19C1"/>
    <w:rPr>
      <w:color w:val="0000FF" w:themeColor="hyperlink"/>
      <w:u w:val="single"/>
    </w:rPr>
  </w:style>
  <w:style w:type="paragraph" w:styleId="ListBullet">
    <w:name w:val="List Bullet"/>
    <w:basedOn w:val="Normal"/>
    <w:uiPriority w:val="99"/>
    <w:qFormat/>
    <w:rsid w:val="00BB6ACE"/>
    <w:pPr>
      <w:numPr>
        <w:numId w:val="2"/>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2"/>
      </w:numPr>
      <w:spacing w:before="120" w:after="120"/>
      <w:contextualSpacing/>
    </w:pPr>
  </w:style>
  <w:style w:type="paragraph" w:styleId="ListNumber">
    <w:name w:val="List Number"/>
    <w:basedOn w:val="Normal"/>
    <w:uiPriority w:val="99"/>
    <w:qFormat/>
    <w:rsid w:val="00BB6ACE"/>
    <w:pPr>
      <w:numPr>
        <w:numId w:val="3"/>
      </w:numPr>
      <w:tabs>
        <w:tab w:val="left" w:pos="142"/>
      </w:tabs>
      <w:spacing w:before="120" w:after="120"/>
    </w:pPr>
  </w:style>
  <w:style w:type="paragraph" w:styleId="ListNumber2">
    <w:name w:val="List Number 2"/>
    <w:uiPriority w:val="99"/>
    <w:qFormat/>
    <w:rsid w:val="00BB6ACE"/>
    <w:pPr>
      <w:numPr>
        <w:ilvl w:val="1"/>
        <w:numId w:val="3"/>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99"/>
    <w:qFormat/>
    <w:rsid w:val="00BB6ACE"/>
    <w:pPr>
      <w:numPr>
        <w:ilvl w:val="2"/>
        <w:numId w:val="3"/>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2"/>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3"/>
      </w:numPr>
    </w:pPr>
  </w:style>
  <w:style w:type="numbering" w:customStyle="1" w:styleId="Headinglist">
    <w:name w:val="Heading list"/>
    <w:uiPriority w:val="99"/>
    <w:rsid w:val="00BB6ACE"/>
    <w:pPr>
      <w:numPr>
        <w:numId w:val="4"/>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2"/>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12"/>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99"/>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character" w:customStyle="1" w:styleId="BodyNumChar">
    <w:name w:val="BodyNum Char"/>
    <w:aliases w:val="b1 Char"/>
    <w:basedOn w:val="DefaultParagraphFont"/>
    <w:link w:val="BodyNum"/>
    <w:locked/>
    <w:rsid w:val="0014539F"/>
    <w:rPr>
      <w:rFonts w:ascii="Times New Roman" w:eastAsia="Times New Roman" w:hAnsi="Times New Roman"/>
      <w:sz w:val="24"/>
    </w:rPr>
  </w:style>
  <w:style w:type="paragraph" w:customStyle="1" w:styleId="BodyNum">
    <w:name w:val="BodyNum"/>
    <w:aliases w:val="b1"/>
    <w:basedOn w:val="Normal"/>
    <w:link w:val="BodyNumChar"/>
    <w:rsid w:val="0014539F"/>
    <w:pPr>
      <w:numPr>
        <w:numId w:val="17"/>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14539F"/>
    <w:pPr>
      <w:numPr>
        <w:ilvl w:val="1"/>
        <w:numId w:val="17"/>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14539F"/>
    <w:pPr>
      <w:numPr>
        <w:ilvl w:val="2"/>
        <w:numId w:val="17"/>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14539F"/>
    <w:pPr>
      <w:numPr>
        <w:ilvl w:val="3"/>
        <w:numId w:val="17"/>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14539F"/>
    <w:pPr>
      <w:numPr>
        <w:numId w:val="17"/>
      </w:numPr>
    </w:pPr>
  </w:style>
  <w:style w:type="table" w:styleId="TableGrid">
    <w:name w:val="Table Grid"/>
    <w:basedOn w:val="TableNormal"/>
    <w:uiPriority w:val="59"/>
    <w:rsid w:val="001F6B54"/>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957A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2306823">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104750">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6962947">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038953">
      <w:bodyDiv w:val="1"/>
      <w:marLeft w:val="0"/>
      <w:marRight w:val="0"/>
      <w:marTop w:val="0"/>
      <w:marBottom w:val="0"/>
      <w:divBdr>
        <w:top w:val="none" w:sz="0" w:space="0" w:color="auto"/>
        <w:left w:val="none" w:sz="0" w:space="0" w:color="auto"/>
        <w:bottom w:val="none" w:sz="0" w:space="0" w:color="auto"/>
        <w:right w:val="none" w:sz="0" w:space="0" w:color="auto"/>
      </w:divBdr>
    </w:div>
    <w:div w:id="1762993272">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live-animals/livestock/regulating-live-animal-expor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griculture.gov.au/biosecurity-trade/export/controlled-goods/live-animals/livestock/regulating-live-animal-expor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export/controlled-goods/live-animals/livestock/australian-standards-livestoc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microsoft.com/office/2020/10/relationships/intelligence" Target="intelligence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C13521109B5C4E813EED5B4CD35FE8" ma:contentTypeVersion="13" ma:contentTypeDescription="Create a new document." ma:contentTypeScope="" ma:versionID="9f96cc7e85a69aff0dee00a6a4c97d1a">
  <xsd:schema xmlns:xsd="http://www.w3.org/2001/XMLSchema" xmlns:xs="http://www.w3.org/2001/XMLSchema" xmlns:p="http://schemas.microsoft.com/office/2006/metadata/properties" xmlns:ns2="6183d753-4e0d-4b8c-8e8c-dbc502d82832" xmlns:ns3="0802b75a-89d5-408b-90bd-96b3a6bc3894" targetNamespace="http://schemas.microsoft.com/office/2006/metadata/properties" ma:root="true" ma:fieldsID="da6634874d4b6c191814b9b1ddd56e81" ns2:_="" ns3:_="">
    <xsd:import namespace="6183d753-4e0d-4b8c-8e8c-dbc502d82832"/>
    <xsd:import namespace="0802b75a-89d5-408b-90bd-96b3a6bc38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d753-4e0d-4b8c-8e8c-dbc502d82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2b75a-89d5-408b-90bd-96b3a6bc38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54494A67-9E5D-49F0-9AE8-50486CF96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d753-4e0d-4b8c-8e8c-dbc502d82832"/>
    <ds:schemaRef ds:uri="0802b75a-89d5-408b-90bd-96b3a6bc3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10015</CharactersWithSpaces>
  <SharedDoc>false</SharedDoc>
  <HLinks>
    <vt:vector size="12" baseType="variant">
      <vt:variant>
        <vt:i4>5373952</vt:i4>
      </vt:variant>
      <vt:variant>
        <vt:i4>3</vt:i4>
      </vt:variant>
      <vt:variant>
        <vt:i4>0</vt:i4>
      </vt:variant>
      <vt:variant>
        <vt:i4>5</vt:i4>
      </vt:variant>
      <vt:variant>
        <vt:lpwstr>https://creativecommons.org/licenses/by/4.0/legalcode</vt:lpwstr>
      </vt:variant>
      <vt:variant>
        <vt:lpwstr/>
      </vt:variant>
      <vt:variant>
        <vt:i4>2293878</vt:i4>
      </vt:variant>
      <vt:variant>
        <vt:i4>0</vt:i4>
      </vt:variant>
      <vt:variant>
        <vt:i4>0</vt:i4>
      </vt:variant>
      <vt:variant>
        <vt:i4>5</vt:i4>
      </vt:variant>
      <vt:variant>
        <vt:lpwstr>https://www.agriculture.gov.au/biosecurity-trade/export/controlled-goods/live-animals/livestock/australian-standards-livestock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subject/>
  <dc:creator>Department of Agriculture Fisheries and Forestry</dc:creator>
  <cp:keywords/>
  <cp:lastModifiedBy>Byrnes, Sonia</cp:lastModifiedBy>
  <cp:revision>4</cp:revision>
  <cp:lastPrinted>2023-12-15T03:29:00Z</cp:lastPrinted>
  <dcterms:created xsi:type="dcterms:W3CDTF">2023-12-15T03:28:00Z</dcterms:created>
  <dcterms:modified xsi:type="dcterms:W3CDTF">2023-12-15T03:29:00Z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0x010100B1C13521109B5C4E813EED5B4CD35FE8</vt:lpwstr>
  </property>
  <property fmtid="{D5CDD505-2E9C-101B-9397-08002B2CF9AE}" pid="3" name="_DocHome">
    <vt:i4>986778056</vt:i4>
  </property>
</Properties>
</file>