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98D1" w14:textId="77777777" w:rsidR="00DC0BB5" w:rsidRPr="00662D7A" w:rsidRDefault="00DC0BB5">
      <w:pPr>
        <w:pStyle w:val="Subtitle"/>
        <w:rPr>
          <w:b/>
          <w:sz w:val="22"/>
          <w:szCs w:val="22"/>
        </w:rPr>
      </w:pPr>
    </w:p>
    <w:p w14:paraId="7B1AC1FE" w14:textId="2110A976" w:rsidR="00C576DE" w:rsidRDefault="00C576DE">
      <w:pPr>
        <w:pStyle w:val="Subtitle"/>
        <w:rPr>
          <w:b/>
          <w:sz w:val="72"/>
          <w:szCs w:val="72"/>
        </w:rPr>
      </w:pPr>
      <w:r w:rsidRPr="6CECC934">
        <w:rPr>
          <w:b/>
          <w:sz w:val="72"/>
          <w:szCs w:val="72"/>
        </w:rPr>
        <w:t>Compliance classifications for approved arrangement</w:t>
      </w:r>
      <w:r w:rsidR="008E024C">
        <w:br/>
      </w:r>
      <w:r w:rsidR="008E024C" w:rsidRPr="6CECC934">
        <w:rPr>
          <w:b/>
          <w:sz w:val="72"/>
          <w:szCs w:val="72"/>
        </w:rPr>
        <w:t>class 19</w:t>
      </w:r>
    </w:p>
    <w:p w14:paraId="0A93884B" w14:textId="77777777" w:rsidR="00662D7A" w:rsidRDefault="00662D7A" w:rsidP="00662D7A">
      <w:pPr>
        <w:pStyle w:val="AuthorOrganisationAffiliation"/>
        <w:spacing w:after="360"/>
      </w:pPr>
    </w:p>
    <w:p w14:paraId="7216FA15" w14:textId="52FC4EB4" w:rsidR="00BC44DB" w:rsidRPr="00BC44DB" w:rsidRDefault="00BC44DB" w:rsidP="003955C8">
      <w:pPr>
        <w:pStyle w:val="AuthorOrganisationAffiliation"/>
      </w:pPr>
      <w:r w:rsidRPr="007A743F">
        <w:t xml:space="preserve">Version </w:t>
      </w:r>
      <w:r>
        <w:t>4</w:t>
      </w:r>
      <w:r w:rsidRPr="007A743F">
        <w:t>.</w:t>
      </w:r>
      <w:r w:rsidR="007E5847">
        <w:t>2</w:t>
      </w:r>
    </w:p>
    <w:p w14:paraId="2B0EC0B6" w14:textId="460F83D4" w:rsidR="00764D6A" w:rsidRDefault="00DC0BB5">
      <w:pPr>
        <w:pStyle w:val="Picture"/>
      </w:pPr>
      <w:r>
        <w:drawing>
          <wp:inline distT="0" distB="0" distL="0" distR="0" wp14:anchorId="5C4146DD" wp14:editId="43B50BA1">
            <wp:extent cx="5759450" cy="3839845"/>
            <wp:effectExtent l="0" t="0" r="0" b="8255"/>
            <wp:docPr id="1737960926" name="Picture 1" descr="A dog wearing a re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60926" name="Picture 1" descr="A dog wearing a red scarf&#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7D0E8D5D" w14:textId="002495D4" w:rsidR="000A7696" w:rsidRDefault="00E91D72" w:rsidP="00725DBF">
      <w:pPr>
        <w:pStyle w:val="Normalsmall"/>
      </w:pPr>
      <w:r>
        <w:br w:type="page"/>
      </w:r>
    </w:p>
    <w:p w14:paraId="0DE03E71" w14:textId="77777777" w:rsidR="00646B6A" w:rsidRPr="00D529F3" w:rsidRDefault="00646B6A" w:rsidP="00646B6A">
      <w:pPr>
        <w:spacing w:after="0" w:line="240" w:lineRule="auto"/>
        <w:rPr>
          <w:rFonts w:asciiTheme="minorHAnsi" w:hAnsiTheme="minorHAnsi" w:cstheme="minorHAnsi"/>
          <w:sz w:val="18"/>
          <w:szCs w:val="18"/>
        </w:rPr>
      </w:pPr>
    </w:p>
    <w:p w14:paraId="6EC8405A"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 Commonwealth of Australia 2024</w:t>
      </w:r>
    </w:p>
    <w:p w14:paraId="1359AB98" w14:textId="77777777" w:rsidR="00646B6A" w:rsidRPr="00D529F3" w:rsidRDefault="00646B6A" w:rsidP="00646B6A">
      <w:pPr>
        <w:pStyle w:val="Normalsmall"/>
        <w:rPr>
          <w:rStyle w:val="Strong"/>
          <w:rFonts w:asciiTheme="minorHAnsi" w:hAnsiTheme="minorHAnsi" w:cstheme="minorHAnsi"/>
        </w:rPr>
      </w:pPr>
      <w:r w:rsidRPr="00D529F3">
        <w:rPr>
          <w:rStyle w:val="Strong"/>
          <w:rFonts w:asciiTheme="minorHAnsi" w:hAnsiTheme="minorHAnsi" w:cstheme="minorHAnsi"/>
        </w:rPr>
        <w:t>Ownership of intellectual property rights</w:t>
      </w:r>
    </w:p>
    <w:p w14:paraId="72189319"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Unless otherwise noted, copyright (and any other intellectual property rights) in this publication is owned by the Commonwealth of Australia (referred to as the Commonwealth).</w:t>
      </w:r>
    </w:p>
    <w:p w14:paraId="33D01EB8" w14:textId="77777777" w:rsidR="00646B6A" w:rsidRPr="00D529F3" w:rsidRDefault="00646B6A" w:rsidP="00646B6A">
      <w:pPr>
        <w:pStyle w:val="Normalsmall"/>
        <w:rPr>
          <w:rStyle w:val="Strong"/>
          <w:rFonts w:asciiTheme="minorHAnsi" w:hAnsiTheme="minorHAnsi" w:cstheme="minorHAnsi"/>
        </w:rPr>
      </w:pPr>
      <w:r w:rsidRPr="00D529F3">
        <w:rPr>
          <w:rStyle w:val="Strong"/>
          <w:rFonts w:asciiTheme="minorHAnsi" w:hAnsiTheme="minorHAnsi" w:cstheme="minorHAnsi"/>
        </w:rPr>
        <w:t>Creative Commons licence</w:t>
      </w:r>
    </w:p>
    <w:p w14:paraId="52373D67"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 xml:space="preserve">All material in this publication is licensed under a </w:t>
      </w:r>
      <w:hyperlink r:id="rId12" w:history="1">
        <w:r w:rsidRPr="00D529F3">
          <w:rPr>
            <w:rStyle w:val="Hyperlink"/>
            <w:rFonts w:asciiTheme="minorHAnsi" w:hAnsiTheme="minorHAnsi" w:cstheme="minorHAnsi"/>
          </w:rPr>
          <w:t>Creative Commons Attribution 4.0 International Licence</w:t>
        </w:r>
      </w:hyperlink>
      <w:r w:rsidRPr="00D529F3">
        <w:rPr>
          <w:rFonts w:asciiTheme="minorHAnsi" w:hAnsiTheme="minorHAnsi" w:cstheme="minorHAnsi"/>
        </w:rPr>
        <w:t xml:space="preserve"> except content supplied by third parties, logos and the Commonwealth Coat of Arms.</w:t>
      </w:r>
    </w:p>
    <w:p w14:paraId="2C3B79FA"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 xml:space="preserve">Inquiries about the licence and any use of this document should be emailed to </w:t>
      </w:r>
      <w:hyperlink r:id="rId13" w:history="1">
        <w:r w:rsidRPr="00D529F3">
          <w:rPr>
            <w:rStyle w:val="Hyperlink"/>
            <w:rFonts w:asciiTheme="minorHAnsi" w:hAnsiTheme="minorHAnsi" w:cstheme="minorHAnsi"/>
          </w:rPr>
          <w:t>copyright@aff.gov.au</w:t>
        </w:r>
      </w:hyperlink>
      <w:r w:rsidRPr="00D529F3">
        <w:rPr>
          <w:rFonts w:asciiTheme="minorHAnsi" w:hAnsiTheme="minorHAnsi" w:cstheme="minorHAnsi"/>
        </w:rPr>
        <w:t>.</w:t>
      </w:r>
    </w:p>
    <w:p w14:paraId="00C33255"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noProof/>
          <w:lang w:eastAsia="en-AU"/>
        </w:rPr>
        <w:drawing>
          <wp:inline distT="0" distB="0" distL="0" distR="0" wp14:anchorId="111CAD44" wp14:editId="142FC580">
            <wp:extent cx="725170" cy="25590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5B6E976E" w14:textId="77777777" w:rsidR="00646B6A" w:rsidRPr="00D529F3" w:rsidRDefault="00646B6A" w:rsidP="00646B6A">
      <w:pPr>
        <w:pStyle w:val="Normalsmall"/>
        <w:rPr>
          <w:rStyle w:val="Strong"/>
          <w:rFonts w:asciiTheme="minorHAnsi" w:hAnsiTheme="minorHAnsi" w:cstheme="minorHAnsi"/>
        </w:rPr>
      </w:pPr>
      <w:r w:rsidRPr="00D529F3">
        <w:rPr>
          <w:rStyle w:val="Strong"/>
          <w:rFonts w:asciiTheme="minorHAnsi" w:hAnsiTheme="minorHAnsi" w:cstheme="minorHAnsi"/>
        </w:rPr>
        <w:t>Cataloguing data</w:t>
      </w:r>
    </w:p>
    <w:p w14:paraId="3CB44BC7" w14:textId="7C51AD71" w:rsidR="00646B6A" w:rsidRPr="00D529F3" w:rsidRDefault="00646B6A" w:rsidP="00646B6A">
      <w:pPr>
        <w:pStyle w:val="Normalsmall"/>
        <w:spacing w:line="240" w:lineRule="auto"/>
        <w:rPr>
          <w:rFonts w:asciiTheme="minorHAnsi" w:hAnsiTheme="minorHAnsi" w:cstheme="minorHAnsi"/>
        </w:rPr>
      </w:pPr>
      <w:r w:rsidRPr="00D529F3">
        <w:rPr>
          <w:rFonts w:asciiTheme="minorHAnsi" w:hAnsiTheme="minorHAnsi" w:cstheme="minorHAnsi"/>
        </w:rPr>
        <w:t>This publication (and any material sourced from it) should be attributed as:</w:t>
      </w:r>
      <w:r>
        <w:rPr>
          <w:rFonts w:asciiTheme="minorHAnsi" w:hAnsiTheme="minorHAnsi" w:cstheme="minorHAnsi"/>
        </w:rPr>
        <w:t xml:space="preserve"> DAFF 2024,</w:t>
      </w:r>
      <w:r w:rsidRPr="00D529F3">
        <w:rPr>
          <w:rFonts w:asciiTheme="minorHAnsi" w:hAnsiTheme="minorHAnsi" w:cstheme="minorHAnsi"/>
        </w:rPr>
        <w:t xml:space="preserve"> </w:t>
      </w:r>
      <w:r w:rsidRPr="00646B6A">
        <w:rPr>
          <w:rFonts w:asciiTheme="minorHAnsi" w:hAnsiTheme="minorHAnsi" w:cstheme="minorHAnsi"/>
          <w:i/>
          <w:iCs/>
        </w:rPr>
        <w:t>Compliance classifications for approved arrangement class 19</w:t>
      </w:r>
      <w:r w:rsidRPr="00D529F3">
        <w:rPr>
          <w:rFonts w:asciiTheme="minorHAnsi" w:hAnsiTheme="minorHAnsi" w:cstheme="minorHAnsi"/>
        </w:rPr>
        <w:t xml:space="preserve">, Department of Agriculture, Fisheries and Forestry, Canberra. CC BY </w:t>
      </w:r>
      <w:r>
        <w:rPr>
          <w:rFonts w:asciiTheme="minorHAnsi" w:hAnsiTheme="minorHAnsi" w:cstheme="minorHAnsi"/>
        </w:rPr>
        <w:t>4</w:t>
      </w:r>
      <w:r w:rsidRPr="00D529F3">
        <w:rPr>
          <w:rFonts w:asciiTheme="minorHAnsi" w:hAnsiTheme="minorHAnsi" w:cstheme="minorHAnsi"/>
        </w:rPr>
        <w:t>.0.</w:t>
      </w:r>
    </w:p>
    <w:p w14:paraId="6BCBD70D"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ISBN: 978-1-76003-425-9</w:t>
      </w:r>
    </w:p>
    <w:p w14:paraId="0605EBB0"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This publication is available at:</w:t>
      </w:r>
    </w:p>
    <w:p w14:paraId="2C2F6A06" w14:textId="3D7843B8" w:rsidR="00646B6A" w:rsidRPr="00D529F3" w:rsidRDefault="008A5072" w:rsidP="00646B6A">
      <w:pPr>
        <w:pStyle w:val="Normalsmall"/>
        <w:rPr>
          <w:rFonts w:asciiTheme="minorHAnsi" w:hAnsiTheme="minorHAnsi" w:cstheme="minorHAnsi"/>
        </w:rPr>
      </w:pPr>
      <w:hyperlink r:id="rId15" w:history="1">
        <w:r w:rsidR="008712B9">
          <w:rPr>
            <w:rStyle w:val="Hyperlink"/>
            <w:rFonts w:asciiTheme="minorHAnsi" w:hAnsiTheme="minorHAnsi" w:cstheme="minorHAnsi"/>
          </w:rPr>
          <w:t>https://www.agriculture.gov.au/biosecurity-trade/import/arrival/arrangements/requirements/compliance-classifications</w:t>
        </w:r>
      </w:hyperlink>
      <w:r w:rsidR="00646B6A" w:rsidRPr="00D529F3">
        <w:rPr>
          <w:rStyle w:val="Hyperlink"/>
          <w:rFonts w:asciiTheme="minorHAnsi" w:hAnsiTheme="minorHAnsi" w:cstheme="minorHAnsi"/>
        </w:rPr>
        <w:t xml:space="preserve"> </w:t>
      </w:r>
    </w:p>
    <w:p w14:paraId="32032CAA" w14:textId="77777777" w:rsidR="00646B6A" w:rsidRPr="00D529F3" w:rsidRDefault="00646B6A" w:rsidP="00646B6A">
      <w:pPr>
        <w:pStyle w:val="Normalsmall"/>
        <w:spacing w:after="0"/>
        <w:rPr>
          <w:rFonts w:asciiTheme="minorHAnsi" w:hAnsiTheme="minorHAnsi" w:cstheme="minorHAnsi"/>
        </w:rPr>
      </w:pPr>
      <w:r w:rsidRPr="00D529F3">
        <w:rPr>
          <w:rFonts w:asciiTheme="minorHAnsi" w:hAnsiTheme="minorHAnsi" w:cstheme="minorHAnsi"/>
        </w:rPr>
        <w:t>Department of Agriculture, Fisheries, and Forestry</w:t>
      </w:r>
    </w:p>
    <w:p w14:paraId="3ED55059" w14:textId="77777777" w:rsidR="00646B6A" w:rsidRPr="00D529F3" w:rsidRDefault="00646B6A" w:rsidP="00646B6A">
      <w:pPr>
        <w:pStyle w:val="Normalsmall"/>
        <w:spacing w:after="0"/>
        <w:rPr>
          <w:rFonts w:asciiTheme="minorHAnsi" w:hAnsiTheme="minorHAnsi" w:cstheme="minorHAnsi"/>
        </w:rPr>
      </w:pPr>
      <w:r w:rsidRPr="00D529F3">
        <w:rPr>
          <w:rFonts w:asciiTheme="minorHAnsi" w:hAnsiTheme="minorHAnsi" w:cstheme="minorHAnsi"/>
        </w:rPr>
        <w:t>Postal address GPO Box 858 Canberra ACT 2601</w:t>
      </w:r>
    </w:p>
    <w:p w14:paraId="187830F7" w14:textId="77777777" w:rsidR="00646B6A" w:rsidRPr="00D529F3" w:rsidRDefault="00646B6A" w:rsidP="00646B6A">
      <w:pPr>
        <w:pStyle w:val="Normalsmall"/>
        <w:spacing w:after="0"/>
        <w:rPr>
          <w:rFonts w:asciiTheme="minorHAnsi" w:hAnsiTheme="minorHAnsi" w:cstheme="minorHAnsi"/>
        </w:rPr>
      </w:pPr>
      <w:r w:rsidRPr="00D529F3">
        <w:rPr>
          <w:rFonts w:asciiTheme="minorHAnsi" w:hAnsiTheme="minorHAnsi" w:cstheme="minorHAnsi"/>
        </w:rPr>
        <w:t>Telephone 1800 900 090</w:t>
      </w:r>
    </w:p>
    <w:p w14:paraId="55FB23E9"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 xml:space="preserve">Web </w:t>
      </w:r>
      <w:hyperlink r:id="rId16" w:history="1">
        <w:r w:rsidRPr="00D529F3">
          <w:rPr>
            <w:rStyle w:val="Hyperlink"/>
            <w:rFonts w:asciiTheme="minorHAnsi" w:hAnsiTheme="minorHAnsi" w:cstheme="minorHAnsi"/>
          </w:rPr>
          <w:t>agriculture.gov.au</w:t>
        </w:r>
      </w:hyperlink>
    </w:p>
    <w:p w14:paraId="1E9D739E" w14:textId="77777777" w:rsidR="00646B6A" w:rsidRPr="00D529F3" w:rsidRDefault="00646B6A" w:rsidP="00646B6A">
      <w:pPr>
        <w:pStyle w:val="Normalsmall"/>
        <w:rPr>
          <w:rStyle w:val="Strong"/>
          <w:rFonts w:asciiTheme="minorHAnsi" w:hAnsiTheme="minorHAnsi" w:cstheme="minorHAnsi"/>
        </w:rPr>
      </w:pPr>
      <w:r w:rsidRPr="00D529F3">
        <w:rPr>
          <w:rStyle w:val="Strong"/>
          <w:rFonts w:asciiTheme="minorHAnsi" w:hAnsiTheme="minorHAnsi" w:cstheme="minorHAnsi"/>
        </w:rPr>
        <w:t>Disclaimer</w:t>
      </w:r>
    </w:p>
    <w:p w14:paraId="1969434D" w14:textId="77777777" w:rsidR="00646B6A" w:rsidRPr="00F33404" w:rsidRDefault="00646B6A" w:rsidP="00646B6A">
      <w:pPr>
        <w:pStyle w:val="Normalsmall"/>
        <w:rPr>
          <w:rFonts w:asciiTheme="minorHAnsi" w:hAnsiTheme="minorHAnsi" w:cstheme="minorHAnsi"/>
        </w:rPr>
      </w:pPr>
      <w:r w:rsidRPr="00F33404">
        <w:rPr>
          <w:rFonts w:asciiTheme="minorHAnsi" w:hAnsiTheme="minorHAnsi" w:cstheme="minorHAnsi"/>
        </w:rPr>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6479EB6" w14:textId="77777777" w:rsidR="00646B6A" w:rsidRPr="00D529F3" w:rsidRDefault="00646B6A" w:rsidP="00646B6A">
      <w:pPr>
        <w:pStyle w:val="Normalsmall"/>
        <w:rPr>
          <w:rFonts w:asciiTheme="minorHAnsi" w:hAnsiTheme="minorHAnsi" w:cstheme="minorHAnsi"/>
        </w:rPr>
      </w:pPr>
      <w:r w:rsidRPr="00D529F3">
        <w:rPr>
          <w:rStyle w:val="Strong"/>
          <w:rFonts w:asciiTheme="minorHAnsi" w:hAnsiTheme="minorHAnsi" w:cstheme="minorHAnsi"/>
        </w:rPr>
        <w:t>Acknowledgement of Country</w:t>
      </w:r>
    </w:p>
    <w:p w14:paraId="34A09FBC" w14:textId="77777777" w:rsidR="00646B6A" w:rsidRPr="00D529F3" w:rsidRDefault="00646B6A" w:rsidP="00646B6A">
      <w:pPr>
        <w:pStyle w:val="Normalsmall"/>
        <w:rPr>
          <w:rFonts w:asciiTheme="minorHAnsi" w:hAnsiTheme="minorHAnsi" w:cstheme="minorHAnsi"/>
        </w:rPr>
      </w:pPr>
      <w:r w:rsidRPr="00D529F3">
        <w:rPr>
          <w:rFonts w:asciiTheme="minorHAnsi" w:hAnsiTheme="minorHAnsi" w:cstheme="minorHAns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570E4FB"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rPr>
      </w:sdtEndPr>
      <w:sdtContent>
        <w:p w14:paraId="770D48D9" w14:textId="4B6E83DE" w:rsidR="00764D6A" w:rsidRDefault="00E91D72">
          <w:pPr>
            <w:pStyle w:val="TOCHeading"/>
          </w:pPr>
          <w:r>
            <w:t>Contents</w:t>
          </w:r>
        </w:p>
        <w:p w14:paraId="3FE3F1BC" w14:textId="620F0EAF" w:rsidR="004D609B" w:rsidRPr="00F658A3" w:rsidRDefault="00E91D72">
          <w:pPr>
            <w:pStyle w:val="TOC1"/>
            <w:rPr>
              <w:rFonts w:asciiTheme="minorHAnsi" w:eastAsiaTheme="minorEastAsia" w:hAnsiTheme="minorHAnsi" w:cstheme="minorHAnsi"/>
              <w:b w:val="0"/>
              <w:kern w:val="2"/>
              <w:sz w:val="24"/>
              <w:szCs w:val="24"/>
              <w:lang w:eastAsia="en-AU"/>
              <w14:ligatures w14:val="standardContextual"/>
            </w:rPr>
          </w:pPr>
          <w:r w:rsidRPr="00BB436E">
            <w:rPr>
              <w:rFonts w:asciiTheme="minorHAnsi" w:hAnsiTheme="minorHAnsi" w:cstheme="minorHAnsi"/>
              <w:b w:val="0"/>
            </w:rPr>
            <w:fldChar w:fldCharType="begin"/>
          </w:r>
          <w:r w:rsidRPr="00BB436E">
            <w:rPr>
              <w:rFonts w:asciiTheme="minorHAnsi" w:hAnsiTheme="minorHAnsi" w:cstheme="minorHAnsi"/>
              <w:b w:val="0"/>
            </w:rPr>
            <w:instrText xml:space="preserve"> TOC \h \z \u \t "Heading 2,1,Heading 3,2,Style1,2,TOA Heading,1" </w:instrText>
          </w:r>
          <w:r w:rsidRPr="00BB436E">
            <w:rPr>
              <w:rFonts w:asciiTheme="minorHAnsi" w:hAnsiTheme="minorHAnsi" w:cstheme="minorHAnsi"/>
              <w:b w:val="0"/>
            </w:rPr>
            <w:fldChar w:fldCharType="separate"/>
          </w:r>
          <w:hyperlink w:anchor="_Toc167703728" w:history="1">
            <w:r w:rsidR="004D609B" w:rsidRPr="00BB436E">
              <w:rPr>
                <w:rStyle w:val="Hyperlink"/>
                <w:rFonts w:asciiTheme="minorHAnsi" w:hAnsiTheme="minorHAnsi" w:cstheme="minorHAnsi"/>
              </w:rPr>
              <w:t>Approved arrangement manager responsibilities</w:t>
            </w:r>
            <w:r w:rsidR="004D609B" w:rsidRPr="00BB436E">
              <w:rPr>
                <w:rFonts w:asciiTheme="minorHAnsi" w:hAnsiTheme="minorHAnsi" w:cstheme="minorHAnsi"/>
                <w:webHidden/>
              </w:rPr>
              <w:tab/>
            </w:r>
            <w:r w:rsidR="004D609B" w:rsidRPr="00BB436E">
              <w:rPr>
                <w:rFonts w:asciiTheme="minorHAnsi" w:hAnsiTheme="minorHAnsi" w:cstheme="minorHAnsi"/>
                <w:webHidden/>
              </w:rPr>
              <w:fldChar w:fldCharType="begin"/>
            </w:r>
            <w:r w:rsidR="004D609B" w:rsidRPr="00BB436E">
              <w:rPr>
                <w:rFonts w:asciiTheme="minorHAnsi" w:hAnsiTheme="minorHAnsi" w:cstheme="minorHAnsi"/>
                <w:webHidden/>
              </w:rPr>
              <w:instrText xml:space="preserve"> PAGEREF _Toc167703728 \h </w:instrText>
            </w:r>
            <w:r w:rsidR="004D609B" w:rsidRPr="00BB436E">
              <w:rPr>
                <w:rFonts w:asciiTheme="minorHAnsi" w:hAnsiTheme="minorHAnsi" w:cstheme="minorHAnsi"/>
                <w:webHidden/>
              </w:rPr>
            </w:r>
            <w:r w:rsidR="004D609B" w:rsidRPr="00BB436E">
              <w:rPr>
                <w:rFonts w:asciiTheme="minorHAnsi" w:hAnsiTheme="minorHAnsi" w:cstheme="minorHAnsi"/>
                <w:webHidden/>
              </w:rPr>
              <w:fldChar w:fldCharType="separate"/>
            </w:r>
            <w:r w:rsidR="00646696">
              <w:rPr>
                <w:rFonts w:asciiTheme="minorHAnsi" w:hAnsiTheme="minorHAnsi" w:cstheme="minorHAnsi"/>
                <w:webHidden/>
              </w:rPr>
              <w:t>1</w:t>
            </w:r>
            <w:r w:rsidR="004D609B" w:rsidRPr="00BB436E">
              <w:rPr>
                <w:rFonts w:asciiTheme="minorHAnsi" w:hAnsiTheme="minorHAnsi" w:cstheme="minorHAnsi"/>
                <w:webHidden/>
              </w:rPr>
              <w:fldChar w:fldCharType="end"/>
            </w:r>
          </w:hyperlink>
        </w:p>
        <w:p w14:paraId="26BD8161" w14:textId="10AA63EB" w:rsidR="004D609B" w:rsidRPr="00F658A3" w:rsidRDefault="008A5072">
          <w:pPr>
            <w:pStyle w:val="TOC2"/>
            <w:rPr>
              <w:rFonts w:asciiTheme="minorHAnsi" w:eastAsiaTheme="minorEastAsia" w:hAnsiTheme="minorHAnsi" w:cstheme="minorHAnsi"/>
              <w:kern w:val="2"/>
              <w:sz w:val="24"/>
              <w:szCs w:val="24"/>
              <w:lang w:eastAsia="en-AU"/>
              <w14:ligatures w14:val="standardContextual"/>
            </w:rPr>
          </w:pPr>
          <w:hyperlink w:anchor="_Toc167703729" w:history="1">
            <w:r w:rsidR="004D609B" w:rsidRPr="00BB436E">
              <w:rPr>
                <w:rStyle w:val="Hyperlink"/>
                <w:rFonts w:asciiTheme="minorHAnsi" w:hAnsiTheme="minorHAnsi" w:cstheme="minorHAnsi"/>
                <w:lang w:eastAsia="ja-JP"/>
              </w:rPr>
              <w:t>How to comply with conditions</w:t>
            </w:r>
            <w:r w:rsidR="004D609B" w:rsidRPr="00BB436E">
              <w:rPr>
                <w:rFonts w:asciiTheme="minorHAnsi" w:hAnsiTheme="minorHAnsi" w:cstheme="minorHAnsi"/>
                <w:webHidden/>
              </w:rPr>
              <w:tab/>
            </w:r>
            <w:r w:rsidR="004D609B" w:rsidRPr="00BB436E">
              <w:rPr>
                <w:rFonts w:asciiTheme="minorHAnsi" w:hAnsiTheme="minorHAnsi" w:cstheme="minorHAnsi"/>
                <w:webHidden/>
              </w:rPr>
              <w:fldChar w:fldCharType="begin"/>
            </w:r>
            <w:r w:rsidR="004D609B" w:rsidRPr="00BB436E">
              <w:rPr>
                <w:rFonts w:asciiTheme="minorHAnsi" w:hAnsiTheme="minorHAnsi" w:cstheme="minorHAnsi"/>
                <w:webHidden/>
              </w:rPr>
              <w:instrText xml:space="preserve"> PAGEREF _Toc167703729 \h </w:instrText>
            </w:r>
            <w:r w:rsidR="004D609B" w:rsidRPr="00BB436E">
              <w:rPr>
                <w:rFonts w:asciiTheme="minorHAnsi" w:hAnsiTheme="minorHAnsi" w:cstheme="minorHAnsi"/>
                <w:webHidden/>
              </w:rPr>
            </w:r>
            <w:r w:rsidR="004D609B" w:rsidRPr="00BB436E">
              <w:rPr>
                <w:rFonts w:asciiTheme="minorHAnsi" w:hAnsiTheme="minorHAnsi" w:cstheme="minorHAnsi"/>
                <w:webHidden/>
              </w:rPr>
              <w:fldChar w:fldCharType="separate"/>
            </w:r>
            <w:r w:rsidR="00646696">
              <w:rPr>
                <w:rFonts w:asciiTheme="minorHAnsi" w:hAnsiTheme="minorHAnsi" w:cstheme="minorHAnsi"/>
                <w:webHidden/>
              </w:rPr>
              <w:t>1</w:t>
            </w:r>
            <w:r w:rsidR="004D609B" w:rsidRPr="00BB436E">
              <w:rPr>
                <w:rFonts w:asciiTheme="minorHAnsi" w:hAnsiTheme="minorHAnsi" w:cstheme="minorHAnsi"/>
                <w:webHidden/>
              </w:rPr>
              <w:fldChar w:fldCharType="end"/>
            </w:r>
          </w:hyperlink>
        </w:p>
        <w:p w14:paraId="4F193609" w14:textId="5535FEC1" w:rsidR="004D609B" w:rsidRPr="00F658A3" w:rsidRDefault="008A5072">
          <w:pPr>
            <w:pStyle w:val="TOC1"/>
            <w:rPr>
              <w:rFonts w:asciiTheme="minorHAnsi" w:eastAsiaTheme="minorEastAsia" w:hAnsiTheme="minorHAnsi" w:cstheme="minorHAnsi"/>
              <w:b w:val="0"/>
              <w:kern w:val="2"/>
              <w:sz w:val="24"/>
              <w:szCs w:val="24"/>
              <w:lang w:eastAsia="en-AU"/>
              <w14:ligatures w14:val="standardContextual"/>
            </w:rPr>
          </w:pPr>
          <w:hyperlink w:anchor="_Toc167703730" w:history="1">
            <w:r w:rsidR="004D609B" w:rsidRPr="00BB436E">
              <w:rPr>
                <w:rStyle w:val="Hyperlink"/>
                <w:rFonts w:asciiTheme="minorHAnsi" w:hAnsiTheme="minorHAnsi" w:cstheme="minorHAnsi"/>
              </w:rPr>
              <w:t>Further reading</w:t>
            </w:r>
            <w:r w:rsidR="004D609B" w:rsidRPr="00BB436E">
              <w:rPr>
                <w:rFonts w:asciiTheme="minorHAnsi" w:hAnsiTheme="minorHAnsi" w:cstheme="minorHAnsi"/>
                <w:webHidden/>
              </w:rPr>
              <w:tab/>
            </w:r>
            <w:r w:rsidR="004D609B" w:rsidRPr="00BB436E">
              <w:rPr>
                <w:rFonts w:asciiTheme="minorHAnsi" w:hAnsiTheme="minorHAnsi" w:cstheme="minorHAnsi"/>
                <w:webHidden/>
              </w:rPr>
              <w:fldChar w:fldCharType="begin"/>
            </w:r>
            <w:r w:rsidR="004D609B" w:rsidRPr="00BB436E">
              <w:rPr>
                <w:rFonts w:asciiTheme="minorHAnsi" w:hAnsiTheme="minorHAnsi" w:cstheme="minorHAnsi"/>
                <w:webHidden/>
              </w:rPr>
              <w:instrText xml:space="preserve"> PAGEREF _Toc167703730 \h </w:instrText>
            </w:r>
            <w:r w:rsidR="004D609B" w:rsidRPr="00BB436E">
              <w:rPr>
                <w:rFonts w:asciiTheme="minorHAnsi" w:hAnsiTheme="minorHAnsi" w:cstheme="minorHAnsi"/>
                <w:webHidden/>
              </w:rPr>
            </w:r>
            <w:r w:rsidR="004D609B" w:rsidRPr="00BB436E">
              <w:rPr>
                <w:rFonts w:asciiTheme="minorHAnsi" w:hAnsiTheme="minorHAnsi" w:cstheme="minorHAnsi"/>
                <w:webHidden/>
              </w:rPr>
              <w:fldChar w:fldCharType="separate"/>
            </w:r>
            <w:r w:rsidR="00646696">
              <w:rPr>
                <w:rFonts w:asciiTheme="minorHAnsi" w:hAnsiTheme="minorHAnsi" w:cstheme="minorHAnsi"/>
                <w:webHidden/>
              </w:rPr>
              <w:t>13</w:t>
            </w:r>
            <w:r w:rsidR="004D609B" w:rsidRPr="00BB436E">
              <w:rPr>
                <w:rFonts w:asciiTheme="minorHAnsi" w:hAnsiTheme="minorHAnsi" w:cstheme="minorHAnsi"/>
                <w:webHidden/>
              </w:rPr>
              <w:fldChar w:fldCharType="end"/>
            </w:r>
          </w:hyperlink>
        </w:p>
        <w:p w14:paraId="4995769C" w14:textId="515FD359" w:rsidR="00764D6A" w:rsidRPr="00BB436E" w:rsidRDefault="00E91D72">
          <w:pPr>
            <w:rPr>
              <w:rFonts w:asciiTheme="minorHAnsi" w:hAnsiTheme="minorHAnsi" w:cstheme="minorHAnsi"/>
            </w:rPr>
          </w:pPr>
          <w:r w:rsidRPr="00BB436E">
            <w:rPr>
              <w:rFonts w:asciiTheme="minorHAnsi" w:hAnsiTheme="minorHAnsi" w:cstheme="minorHAnsi"/>
              <w:b/>
              <w:noProof/>
            </w:rPr>
            <w:fldChar w:fldCharType="end"/>
          </w:r>
        </w:p>
      </w:sdtContent>
    </w:sdt>
    <w:p w14:paraId="05F4239B" w14:textId="77777777" w:rsidR="00764D6A" w:rsidRPr="00BB436E" w:rsidRDefault="00E91D72">
      <w:pPr>
        <w:pStyle w:val="TOCHeading2"/>
        <w:rPr>
          <w:rStyle w:val="Strong"/>
          <w:rFonts w:asciiTheme="minorHAnsi" w:hAnsiTheme="minorHAnsi" w:cstheme="minorHAnsi"/>
        </w:rPr>
      </w:pPr>
      <w:r w:rsidRPr="00BB436E">
        <w:rPr>
          <w:rStyle w:val="Strong"/>
          <w:rFonts w:asciiTheme="minorHAnsi" w:hAnsiTheme="minorHAnsi" w:cstheme="minorHAnsi"/>
        </w:rPr>
        <w:t>Tables</w:t>
      </w:r>
    </w:p>
    <w:p w14:paraId="0A9DF01E" w14:textId="7474CB11" w:rsidR="002A3E30" w:rsidRDefault="00E91D72">
      <w:pPr>
        <w:pStyle w:val="TableofFigures"/>
        <w:tabs>
          <w:tab w:val="right" w:leader="dot" w:pos="9060"/>
        </w:tabs>
        <w:rPr>
          <w:rFonts w:asciiTheme="minorHAnsi" w:eastAsiaTheme="minorEastAsia" w:hAnsiTheme="minorHAnsi"/>
          <w:lang w:eastAsia="en-AU"/>
        </w:rPr>
      </w:pPr>
      <w:r w:rsidRPr="00BB436E">
        <w:rPr>
          <w:rStyle w:val="Hyperlink"/>
        </w:rPr>
        <w:fldChar w:fldCharType="begin"/>
      </w:r>
      <w:r w:rsidRPr="00BB436E">
        <w:rPr>
          <w:rStyle w:val="Hyperlink"/>
          <w:rFonts w:asciiTheme="minorHAnsi" w:hAnsiTheme="minorHAnsi" w:cstheme="minorHAnsi"/>
          <w:noProof/>
        </w:rPr>
        <w:instrText xml:space="preserve"> TOC \h \z \c "Table" </w:instrText>
      </w:r>
      <w:r w:rsidRPr="00BB436E">
        <w:rPr>
          <w:rStyle w:val="Hyperlink"/>
        </w:rPr>
        <w:fldChar w:fldCharType="separate"/>
      </w:r>
      <w:hyperlink w:anchor="_Toc86395313" w:history="1">
        <w:r w:rsidR="002A3E30" w:rsidRPr="00BB436E">
          <w:rPr>
            <w:rStyle w:val="Hyperlink"/>
            <w:rFonts w:asciiTheme="minorHAnsi" w:hAnsiTheme="minorHAnsi" w:cstheme="minorHAnsi"/>
            <w:noProof/>
          </w:rPr>
          <w:t>Table 1 General conditions</w:t>
        </w:r>
        <w:r w:rsidR="002A3E30" w:rsidRPr="00BB436E">
          <w:rPr>
            <w:rFonts w:asciiTheme="minorHAnsi" w:hAnsiTheme="minorHAnsi" w:cstheme="minorHAnsi"/>
            <w:noProof/>
            <w:webHidden/>
          </w:rPr>
          <w:tab/>
        </w:r>
        <w:r w:rsidR="002A3E30" w:rsidRPr="00BB436E">
          <w:rPr>
            <w:rFonts w:asciiTheme="minorHAnsi" w:hAnsiTheme="minorHAnsi" w:cstheme="minorHAnsi"/>
            <w:noProof/>
            <w:webHidden/>
          </w:rPr>
          <w:fldChar w:fldCharType="begin"/>
        </w:r>
        <w:r w:rsidR="002A3E30" w:rsidRPr="00BB436E">
          <w:rPr>
            <w:rFonts w:asciiTheme="minorHAnsi" w:hAnsiTheme="minorHAnsi" w:cstheme="minorHAnsi"/>
            <w:noProof/>
            <w:webHidden/>
          </w:rPr>
          <w:instrText xml:space="preserve"> PAGEREF _Toc86395313 \h </w:instrText>
        </w:r>
        <w:r w:rsidR="002A3E30" w:rsidRPr="00BB436E">
          <w:rPr>
            <w:rFonts w:asciiTheme="minorHAnsi" w:hAnsiTheme="minorHAnsi" w:cstheme="minorHAnsi"/>
            <w:noProof/>
            <w:webHidden/>
          </w:rPr>
        </w:r>
        <w:r w:rsidR="002A3E30" w:rsidRPr="00BB436E">
          <w:rPr>
            <w:rFonts w:asciiTheme="minorHAnsi" w:hAnsiTheme="minorHAnsi" w:cstheme="minorHAnsi"/>
            <w:noProof/>
            <w:webHidden/>
          </w:rPr>
          <w:fldChar w:fldCharType="separate"/>
        </w:r>
        <w:r w:rsidR="00646696">
          <w:rPr>
            <w:rFonts w:asciiTheme="minorHAnsi" w:hAnsiTheme="minorHAnsi" w:cstheme="minorHAnsi"/>
            <w:noProof/>
            <w:webHidden/>
          </w:rPr>
          <w:t>2</w:t>
        </w:r>
        <w:r w:rsidR="002A3E30" w:rsidRPr="00BB436E">
          <w:rPr>
            <w:rFonts w:asciiTheme="minorHAnsi" w:hAnsiTheme="minorHAnsi" w:cstheme="minorHAnsi"/>
            <w:noProof/>
            <w:webHidden/>
          </w:rPr>
          <w:fldChar w:fldCharType="end"/>
        </w:r>
      </w:hyperlink>
    </w:p>
    <w:p w14:paraId="6811788D" w14:textId="5A4CFA51" w:rsidR="002A3E30" w:rsidRDefault="008A5072">
      <w:pPr>
        <w:pStyle w:val="TableofFigures"/>
        <w:tabs>
          <w:tab w:val="right" w:leader="dot" w:pos="9060"/>
        </w:tabs>
        <w:rPr>
          <w:rFonts w:asciiTheme="minorHAnsi" w:eastAsiaTheme="minorEastAsia" w:hAnsiTheme="minorHAnsi"/>
          <w:lang w:eastAsia="en-AU"/>
        </w:rPr>
      </w:pPr>
      <w:hyperlink w:anchor="_Toc86395314" w:history="1">
        <w:r w:rsidR="002A3E30" w:rsidRPr="00BB436E">
          <w:rPr>
            <w:rStyle w:val="Hyperlink"/>
            <w:rFonts w:asciiTheme="minorHAnsi" w:hAnsiTheme="minorHAnsi" w:cstheme="minorHAnsi"/>
            <w:noProof/>
          </w:rPr>
          <w:t>Table 2 Document assessment compliance (operating conditions)</w:t>
        </w:r>
        <w:r w:rsidR="002A3E30" w:rsidRPr="00BB436E">
          <w:rPr>
            <w:rFonts w:asciiTheme="minorHAnsi" w:hAnsiTheme="minorHAnsi" w:cstheme="minorHAnsi"/>
            <w:noProof/>
            <w:webHidden/>
          </w:rPr>
          <w:tab/>
        </w:r>
        <w:r w:rsidR="002A3E30" w:rsidRPr="00BB436E">
          <w:rPr>
            <w:rFonts w:asciiTheme="minorHAnsi" w:hAnsiTheme="minorHAnsi" w:cstheme="minorHAnsi"/>
            <w:noProof/>
            <w:webHidden/>
          </w:rPr>
          <w:fldChar w:fldCharType="begin"/>
        </w:r>
        <w:r w:rsidR="002A3E30" w:rsidRPr="00BB436E">
          <w:rPr>
            <w:rFonts w:asciiTheme="minorHAnsi" w:hAnsiTheme="minorHAnsi" w:cstheme="minorHAnsi"/>
            <w:noProof/>
            <w:webHidden/>
          </w:rPr>
          <w:instrText xml:space="preserve"> PAGEREF _Toc86395314 \h </w:instrText>
        </w:r>
        <w:r w:rsidR="002A3E30" w:rsidRPr="00BB436E">
          <w:rPr>
            <w:rFonts w:asciiTheme="minorHAnsi" w:hAnsiTheme="minorHAnsi" w:cstheme="minorHAnsi"/>
            <w:noProof/>
            <w:webHidden/>
          </w:rPr>
        </w:r>
        <w:r w:rsidR="002A3E30" w:rsidRPr="00BB436E">
          <w:rPr>
            <w:rFonts w:asciiTheme="minorHAnsi" w:hAnsiTheme="minorHAnsi" w:cstheme="minorHAnsi"/>
            <w:noProof/>
            <w:webHidden/>
          </w:rPr>
          <w:fldChar w:fldCharType="separate"/>
        </w:r>
        <w:r w:rsidR="00646696">
          <w:rPr>
            <w:rFonts w:asciiTheme="minorHAnsi" w:hAnsiTheme="minorHAnsi" w:cstheme="minorHAnsi"/>
            <w:noProof/>
            <w:webHidden/>
          </w:rPr>
          <w:t>4</w:t>
        </w:r>
        <w:r w:rsidR="002A3E30" w:rsidRPr="00BB436E">
          <w:rPr>
            <w:rFonts w:asciiTheme="minorHAnsi" w:hAnsiTheme="minorHAnsi" w:cstheme="minorHAnsi"/>
            <w:noProof/>
            <w:webHidden/>
          </w:rPr>
          <w:fldChar w:fldCharType="end"/>
        </w:r>
      </w:hyperlink>
    </w:p>
    <w:p w14:paraId="014AA845" w14:textId="69E093B1" w:rsidR="002A3E30" w:rsidRDefault="008A5072">
      <w:pPr>
        <w:pStyle w:val="TableofFigures"/>
        <w:tabs>
          <w:tab w:val="right" w:leader="dot" w:pos="9060"/>
        </w:tabs>
        <w:rPr>
          <w:rFonts w:asciiTheme="minorHAnsi" w:eastAsiaTheme="minorEastAsia" w:hAnsiTheme="minorHAnsi"/>
          <w:lang w:eastAsia="en-AU"/>
        </w:rPr>
      </w:pPr>
      <w:hyperlink w:anchor="_Toc86395315" w:history="1">
        <w:r w:rsidR="002A3E30" w:rsidRPr="00BB436E">
          <w:rPr>
            <w:rStyle w:val="Hyperlink"/>
            <w:rFonts w:asciiTheme="minorHAnsi" w:hAnsiTheme="minorHAnsi" w:cstheme="minorHAnsi"/>
            <w:noProof/>
          </w:rPr>
          <w:t>Table 3 Import declaration compliance (operating conditions)</w:t>
        </w:r>
        <w:r w:rsidR="002A3E30" w:rsidRPr="00BB436E">
          <w:rPr>
            <w:rFonts w:asciiTheme="minorHAnsi" w:hAnsiTheme="minorHAnsi" w:cstheme="minorHAnsi"/>
            <w:noProof/>
            <w:webHidden/>
          </w:rPr>
          <w:tab/>
        </w:r>
        <w:r w:rsidR="002A3E30" w:rsidRPr="00BB436E">
          <w:rPr>
            <w:rFonts w:asciiTheme="minorHAnsi" w:hAnsiTheme="minorHAnsi" w:cstheme="minorHAnsi"/>
            <w:noProof/>
            <w:webHidden/>
          </w:rPr>
          <w:fldChar w:fldCharType="begin"/>
        </w:r>
        <w:r w:rsidR="002A3E30" w:rsidRPr="00BB436E">
          <w:rPr>
            <w:rFonts w:asciiTheme="minorHAnsi" w:hAnsiTheme="minorHAnsi" w:cstheme="minorHAnsi"/>
            <w:noProof/>
            <w:webHidden/>
          </w:rPr>
          <w:instrText xml:space="preserve"> PAGEREF _Toc86395315 \h </w:instrText>
        </w:r>
        <w:r w:rsidR="002A3E30" w:rsidRPr="00BB436E">
          <w:rPr>
            <w:rFonts w:asciiTheme="minorHAnsi" w:hAnsiTheme="minorHAnsi" w:cstheme="minorHAnsi"/>
            <w:noProof/>
            <w:webHidden/>
          </w:rPr>
        </w:r>
        <w:r w:rsidR="002A3E30" w:rsidRPr="00BB436E">
          <w:rPr>
            <w:rFonts w:asciiTheme="minorHAnsi" w:hAnsiTheme="minorHAnsi" w:cstheme="minorHAnsi"/>
            <w:noProof/>
            <w:webHidden/>
          </w:rPr>
          <w:fldChar w:fldCharType="separate"/>
        </w:r>
        <w:r w:rsidR="00646696">
          <w:rPr>
            <w:rFonts w:asciiTheme="minorHAnsi" w:hAnsiTheme="minorHAnsi" w:cstheme="minorHAnsi"/>
            <w:noProof/>
            <w:webHidden/>
          </w:rPr>
          <w:t>6</w:t>
        </w:r>
        <w:r w:rsidR="002A3E30" w:rsidRPr="00BB436E">
          <w:rPr>
            <w:rFonts w:asciiTheme="minorHAnsi" w:hAnsiTheme="minorHAnsi" w:cstheme="minorHAnsi"/>
            <w:noProof/>
            <w:webHidden/>
          </w:rPr>
          <w:fldChar w:fldCharType="end"/>
        </w:r>
      </w:hyperlink>
    </w:p>
    <w:p w14:paraId="282619E3" w14:textId="6EE17A90" w:rsidR="002A3E30" w:rsidRDefault="008A5072">
      <w:pPr>
        <w:pStyle w:val="TableofFigures"/>
        <w:tabs>
          <w:tab w:val="right" w:leader="dot" w:pos="9060"/>
        </w:tabs>
        <w:rPr>
          <w:rFonts w:asciiTheme="minorHAnsi" w:eastAsiaTheme="minorEastAsia" w:hAnsiTheme="minorHAnsi"/>
          <w:lang w:eastAsia="en-AU"/>
        </w:rPr>
      </w:pPr>
      <w:hyperlink w:anchor="_Toc86395316" w:history="1">
        <w:r w:rsidR="002A3E30" w:rsidRPr="00BB436E">
          <w:rPr>
            <w:rStyle w:val="Hyperlink"/>
            <w:rFonts w:asciiTheme="minorHAnsi" w:hAnsiTheme="minorHAnsi" w:cstheme="minorHAnsi"/>
            <w:noProof/>
          </w:rPr>
          <w:t>Table 4 Administration and management conditions</w:t>
        </w:r>
        <w:r w:rsidR="002A3E30" w:rsidRPr="00BB436E">
          <w:rPr>
            <w:rFonts w:asciiTheme="minorHAnsi" w:hAnsiTheme="minorHAnsi" w:cstheme="minorHAnsi"/>
            <w:noProof/>
            <w:webHidden/>
          </w:rPr>
          <w:tab/>
        </w:r>
        <w:r w:rsidR="002A3E30" w:rsidRPr="00BB436E">
          <w:rPr>
            <w:rFonts w:asciiTheme="minorHAnsi" w:hAnsiTheme="minorHAnsi" w:cstheme="minorHAnsi"/>
            <w:noProof/>
            <w:webHidden/>
          </w:rPr>
          <w:fldChar w:fldCharType="begin"/>
        </w:r>
        <w:r w:rsidR="002A3E30" w:rsidRPr="00BB436E">
          <w:rPr>
            <w:rFonts w:asciiTheme="minorHAnsi" w:hAnsiTheme="minorHAnsi" w:cstheme="minorHAnsi"/>
            <w:noProof/>
            <w:webHidden/>
          </w:rPr>
          <w:instrText xml:space="preserve"> PAGEREF _Toc86395316 \h </w:instrText>
        </w:r>
        <w:r w:rsidR="002A3E30" w:rsidRPr="00BB436E">
          <w:rPr>
            <w:rFonts w:asciiTheme="minorHAnsi" w:hAnsiTheme="minorHAnsi" w:cstheme="minorHAnsi"/>
            <w:noProof/>
            <w:webHidden/>
          </w:rPr>
        </w:r>
        <w:r w:rsidR="002A3E30" w:rsidRPr="00BB436E">
          <w:rPr>
            <w:rFonts w:asciiTheme="minorHAnsi" w:hAnsiTheme="minorHAnsi" w:cstheme="minorHAnsi"/>
            <w:noProof/>
            <w:webHidden/>
          </w:rPr>
          <w:fldChar w:fldCharType="separate"/>
        </w:r>
        <w:r w:rsidR="00646696">
          <w:rPr>
            <w:rFonts w:asciiTheme="minorHAnsi" w:hAnsiTheme="minorHAnsi" w:cstheme="minorHAnsi"/>
            <w:noProof/>
            <w:webHidden/>
          </w:rPr>
          <w:t>11</w:t>
        </w:r>
        <w:r w:rsidR="002A3E30" w:rsidRPr="00BB436E">
          <w:rPr>
            <w:rFonts w:asciiTheme="minorHAnsi" w:hAnsiTheme="minorHAnsi" w:cstheme="minorHAnsi"/>
            <w:noProof/>
            <w:webHidden/>
          </w:rPr>
          <w:fldChar w:fldCharType="end"/>
        </w:r>
      </w:hyperlink>
    </w:p>
    <w:p w14:paraId="1B12F056" w14:textId="4E51E0F2" w:rsidR="00764D6A" w:rsidRPr="00BB436E" w:rsidRDefault="00E91D72" w:rsidP="002A3E30">
      <w:pPr>
        <w:pStyle w:val="TableofFigures"/>
        <w:tabs>
          <w:tab w:val="right" w:leader="dot" w:pos="9060"/>
        </w:tabs>
        <w:rPr>
          <w:rFonts w:asciiTheme="minorHAnsi" w:hAnsiTheme="minorHAnsi" w:cstheme="minorHAnsi"/>
        </w:rPr>
      </w:pPr>
      <w:r w:rsidRPr="00BB436E">
        <w:rPr>
          <w:rFonts w:asciiTheme="minorHAnsi" w:hAnsiTheme="minorHAnsi" w:cstheme="minorHAnsi"/>
          <w:noProof/>
        </w:rPr>
        <w:fldChar w:fldCharType="end"/>
      </w:r>
    </w:p>
    <w:p w14:paraId="1B4BB36B" w14:textId="5C583CE8" w:rsidR="00764D6A" w:rsidRPr="00BB436E" w:rsidRDefault="00764D6A">
      <w:pPr>
        <w:rPr>
          <w:rFonts w:asciiTheme="minorHAnsi" w:hAnsiTheme="minorHAnsi" w:cstheme="minorHAnsi"/>
        </w:rPr>
        <w:sectPr w:rsidR="00764D6A" w:rsidRPr="00BB436E" w:rsidSect="007E2BDB">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3FAB2C11" w14:textId="0260907F" w:rsidR="00B13A68" w:rsidRPr="00BB436E" w:rsidRDefault="00555A53" w:rsidP="00A777E2">
      <w:pPr>
        <w:pStyle w:val="Heading2"/>
        <w:numPr>
          <w:ilvl w:val="0"/>
          <w:numId w:val="0"/>
        </w:numPr>
        <w:rPr>
          <w:rFonts w:asciiTheme="minorHAnsi" w:hAnsiTheme="minorHAnsi" w:cstheme="minorHAnsi"/>
          <w:sz w:val="44"/>
          <w:szCs w:val="44"/>
        </w:rPr>
      </w:pPr>
      <w:bookmarkStart w:id="0" w:name="_Toc167703728"/>
      <w:bookmarkStart w:id="1" w:name="_Toc430782150"/>
      <w:r w:rsidRPr="00BB436E">
        <w:rPr>
          <w:rFonts w:asciiTheme="minorHAnsi" w:hAnsiTheme="minorHAnsi" w:cstheme="minorHAnsi"/>
          <w:sz w:val="44"/>
          <w:szCs w:val="44"/>
        </w:rPr>
        <w:t>Approved a</w:t>
      </w:r>
      <w:r w:rsidR="00F45FA4" w:rsidRPr="00BB436E">
        <w:rPr>
          <w:rFonts w:asciiTheme="minorHAnsi" w:hAnsiTheme="minorHAnsi" w:cstheme="minorHAnsi"/>
          <w:sz w:val="44"/>
          <w:szCs w:val="44"/>
        </w:rPr>
        <w:t>rrangement manager</w:t>
      </w:r>
      <w:r w:rsidRPr="00BB436E">
        <w:rPr>
          <w:rFonts w:asciiTheme="minorHAnsi" w:hAnsiTheme="minorHAnsi" w:cstheme="minorHAnsi"/>
          <w:sz w:val="44"/>
          <w:szCs w:val="44"/>
        </w:rPr>
        <w:t xml:space="preserve"> responsibilities</w:t>
      </w:r>
      <w:bookmarkEnd w:id="0"/>
    </w:p>
    <w:p w14:paraId="24C66504" w14:textId="27894D76" w:rsidR="00B13A68" w:rsidRPr="00BB436E" w:rsidRDefault="00555A53" w:rsidP="002342DA">
      <w:pPr>
        <w:spacing w:after="120"/>
        <w:rPr>
          <w:rFonts w:asciiTheme="minorHAnsi" w:hAnsiTheme="minorHAnsi" w:cstheme="minorHAnsi"/>
          <w:lang w:eastAsia="ja-JP"/>
        </w:rPr>
      </w:pPr>
      <w:r w:rsidRPr="00BB436E">
        <w:rPr>
          <w:rFonts w:asciiTheme="minorHAnsi" w:hAnsiTheme="minorHAnsi" w:cstheme="minorHAnsi"/>
          <w:lang w:eastAsia="ja-JP"/>
        </w:rPr>
        <w:t>Approved a</w:t>
      </w:r>
      <w:r w:rsidR="00F45FA4" w:rsidRPr="00BB436E">
        <w:rPr>
          <w:rFonts w:asciiTheme="minorHAnsi" w:hAnsiTheme="minorHAnsi" w:cstheme="minorHAnsi"/>
          <w:lang w:eastAsia="ja-JP"/>
        </w:rPr>
        <w:t>rrangement manager</w:t>
      </w:r>
      <w:r w:rsidR="00B13A68" w:rsidRPr="00BB436E">
        <w:rPr>
          <w:rFonts w:asciiTheme="minorHAnsi" w:hAnsiTheme="minorHAnsi" w:cstheme="minorHAnsi"/>
          <w:lang w:eastAsia="ja-JP"/>
        </w:rPr>
        <w:t xml:space="preserve">s </w:t>
      </w:r>
      <w:r w:rsidR="00662D7A" w:rsidRPr="00BB436E">
        <w:rPr>
          <w:rFonts w:asciiTheme="minorHAnsi" w:hAnsiTheme="minorHAnsi" w:cstheme="minorHAnsi"/>
          <w:lang w:eastAsia="ja-JP"/>
        </w:rPr>
        <w:t xml:space="preserve">and accredited persons </w:t>
      </w:r>
      <w:r w:rsidR="00B13A68" w:rsidRPr="00BB436E">
        <w:rPr>
          <w:rFonts w:asciiTheme="minorHAnsi" w:hAnsiTheme="minorHAnsi" w:cstheme="minorHAnsi"/>
          <w:lang w:eastAsia="ja-JP"/>
        </w:rPr>
        <w:t xml:space="preserve">are responsible for complying with </w:t>
      </w:r>
      <w:r w:rsidR="00662D7A" w:rsidRPr="00BB436E">
        <w:rPr>
          <w:rFonts w:asciiTheme="minorHAnsi" w:hAnsiTheme="minorHAnsi" w:cstheme="minorHAnsi"/>
          <w:lang w:eastAsia="ja-JP"/>
        </w:rPr>
        <w:t>the requirement</w:t>
      </w:r>
      <w:r w:rsidR="001E7691">
        <w:rPr>
          <w:rFonts w:asciiTheme="minorHAnsi" w:hAnsiTheme="minorHAnsi" w:cstheme="minorHAnsi"/>
          <w:lang w:eastAsia="ja-JP"/>
        </w:rPr>
        <w:t>s</w:t>
      </w:r>
      <w:r w:rsidR="00662D7A" w:rsidRPr="00BB436E">
        <w:rPr>
          <w:rFonts w:asciiTheme="minorHAnsi" w:hAnsiTheme="minorHAnsi" w:cstheme="minorHAnsi"/>
          <w:lang w:eastAsia="ja-JP"/>
        </w:rPr>
        <w:t xml:space="preserve"> and conditions of approved arrangement class 19</w:t>
      </w:r>
      <w:r w:rsidR="00B13A68" w:rsidRPr="00BB436E">
        <w:rPr>
          <w:rFonts w:asciiTheme="minorHAnsi" w:hAnsiTheme="minorHAnsi" w:cstheme="minorHAnsi"/>
          <w:lang w:eastAsia="ja-JP"/>
        </w:rPr>
        <w:t>.</w:t>
      </w:r>
    </w:p>
    <w:p w14:paraId="6A1DFFF3" w14:textId="1B58BDAD" w:rsidR="00B13A68" w:rsidRPr="00BB436E" w:rsidRDefault="00513440" w:rsidP="002342DA">
      <w:pPr>
        <w:spacing w:after="120"/>
        <w:rPr>
          <w:rFonts w:asciiTheme="minorHAnsi" w:hAnsiTheme="minorHAnsi"/>
          <w:lang w:eastAsia="ja-JP"/>
        </w:rPr>
      </w:pPr>
      <w:r w:rsidRPr="32517D7C">
        <w:rPr>
          <w:rFonts w:asciiTheme="minorHAnsi" w:hAnsiTheme="minorHAnsi"/>
          <w:lang w:eastAsia="ja-JP"/>
        </w:rPr>
        <w:t>The</w:t>
      </w:r>
      <w:r w:rsidR="004163C7" w:rsidRPr="32517D7C">
        <w:rPr>
          <w:rFonts w:asciiTheme="minorHAnsi" w:hAnsiTheme="minorHAnsi"/>
          <w:lang w:eastAsia="ja-JP"/>
        </w:rPr>
        <w:t>re are two</w:t>
      </w:r>
      <w:r w:rsidRPr="32517D7C">
        <w:rPr>
          <w:rFonts w:asciiTheme="minorHAnsi" w:hAnsiTheme="minorHAnsi"/>
          <w:lang w:eastAsia="ja-JP"/>
        </w:rPr>
        <w:t xml:space="preserve"> </w:t>
      </w:r>
      <w:r w:rsidR="000659F5" w:rsidRPr="32517D7C">
        <w:rPr>
          <w:rFonts w:asciiTheme="minorHAnsi" w:hAnsiTheme="minorHAnsi"/>
          <w:lang w:eastAsia="ja-JP"/>
        </w:rPr>
        <w:t>approved arrangement</w:t>
      </w:r>
      <w:r w:rsidRPr="32517D7C">
        <w:rPr>
          <w:rFonts w:asciiTheme="minorHAnsi" w:hAnsiTheme="minorHAnsi"/>
          <w:lang w:eastAsia="ja-JP"/>
        </w:rPr>
        <w:t xml:space="preserve"> </w:t>
      </w:r>
      <w:r w:rsidR="00662D7A" w:rsidRPr="32517D7C">
        <w:rPr>
          <w:rFonts w:asciiTheme="minorHAnsi" w:hAnsiTheme="minorHAnsi"/>
          <w:lang w:eastAsia="ja-JP"/>
        </w:rPr>
        <w:t xml:space="preserve">class 19 </w:t>
      </w:r>
      <w:r w:rsidR="64E9B799" w:rsidRPr="32517D7C">
        <w:rPr>
          <w:rFonts w:asciiTheme="minorHAnsi" w:hAnsiTheme="minorHAnsi"/>
          <w:lang w:eastAsia="ja-JP"/>
        </w:rPr>
        <w:t>subclasses</w:t>
      </w:r>
      <w:r w:rsidR="000659F5" w:rsidRPr="32517D7C">
        <w:rPr>
          <w:rFonts w:asciiTheme="minorHAnsi" w:hAnsiTheme="minorHAnsi"/>
          <w:lang w:eastAsia="ja-JP"/>
        </w:rPr>
        <w:t xml:space="preserve"> –</w:t>
      </w:r>
      <w:r w:rsidR="004163C7" w:rsidRPr="32517D7C">
        <w:rPr>
          <w:rFonts w:asciiTheme="minorHAnsi" w:hAnsiTheme="minorHAnsi"/>
          <w:lang w:eastAsia="ja-JP"/>
        </w:rPr>
        <w:t xml:space="preserve"> one covering entries with non-commodity </w:t>
      </w:r>
      <w:r w:rsidR="00C20BE5" w:rsidRPr="32517D7C">
        <w:rPr>
          <w:rFonts w:asciiTheme="minorHAnsi" w:hAnsiTheme="minorHAnsi"/>
          <w:lang w:eastAsia="ja-JP"/>
        </w:rPr>
        <w:t xml:space="preserve">biosecurity </w:t>
      </w:r>
      <w:r w:rsidR="004163C7" w:rsidRPr="32517D7C">
        <w:rPr>
          <w:rFonts w:asciiTheme="minorHAnsi" w:hAnsiTheme="minorHAnsi"/>
          <w:lang w:eastAsia="ja-JP"/>
        </w:rPr>
        <w:t>concerns</w:t>
      </w:r>
      <w:r w:rsidR="007466FF" w:rsidRPr="32517D7C">
        <w:rPr>
          <w:rFonts w:asciiTheme="minorHAnsi" w:hAnsiTheme="minorHAnsi"/>
          <w:lang w:eastAsia="ja-JP"/>
        </w:rPr>
        <w:t>;</w:t>
      </w:r>
      <w:r w:rsidR="004163C7" w:rsidRPr="32517D7C">
        <w:rPr>
          <w:rFonts w:asciiTheme="minorHAnsi" w:hAnsiTheme="minorHAnsi"/>
          <w:lang w:eastAsia="ja-JP"/>
        </w:rPr>
        <w:t xml:space="preserve"> and </w:t>
      </w:r>
      <w:r w:rsidR="007466FF" w:rsidRPr="32517D7C">
        <w:rPr>
          <w:rFonts w:asciiTheme="minorHAnsi" w:hAnsiTheme="minorHAnsi"/>
          <w:lang w:eastAsia="ja-JP"/>
        </w:rPr>
        <w:t>the other</w:t>
      </w:r>
      <w:r w:rsidR="004163C7" w:rsidRPr="32517D7C">
        <w:rPr>
          <w:rFonts w:asciiTheme="minorHAnsi" w:hAnsiTheme="minorHAnsi"/>
          <w:lang w:eastAsia="ja-JP"/>
        </w:rPr>
        <w:t xml:space="preserve"> for </w:t>
      </w:r>
      <w:r w:rsidR="00C20BE5" w:rsidRPr="32517D7C">
        <w:rPr>
          <w:rFonts w:asciiTheme="minorHAnsi" w:hAnsiTheme="minorHAnsi"/>
          <w:lang w:eastAsia="ja-JP"/>
        </w:rPr>
        <w:t>commodity</w:t>
      </w:r>
      <w:r w:rsidR="00B13A68" w:rsidRPr="32517D7C">
        <w:rPr>
          <w:rFonts w:asciiTheme="minorHAnsi" w:hAnsiTheme="minorHAnsi"/>
          <w:lang w:eastAsia="ja-JP"/>
        </w:rPr>
        <w:t xml:space="preserve"> </w:t>
      </w:r>
      <w:r w:rsidR="00C20BE5" w:rsidRPr="32517D7C">
        <w:rPr>
          <w:rFonts w:asciiTheme="minorHAnsi" w:hAnsiTheme="minorHAnsi"/>
          <w:lang w:eastAsia="ja-JP"/>
        </w:rPr>
        <w:t>based biosecurity concerns</w:t>
      </w:r>
      <w:r w:rsidR="00B13A68" w:rsidRPr="32517D7C">
        <w:rPr>
          <w:rFonts w:asciiTheme="minorHAnsi" w:hAnsiTheme="minorHAnsi"/>
          <w:lang w:eastAsia="ja-JP"/>
        </w:rPr>
        <w:t>:</w:t>
      </w:r>
    </w:p>
    <w:p w14:paraId="1BF101A5" w14:textId="2BE08B4C" w:rsidR="00B13A68" w:rsidRPr="00BB436E" w:rsidRDefault="009A4235" w:rsidP="00E85D3C">
      <w:pPr>
        <w:pStyle w:val="ListBullet"/>
        <w:numPr>
          <w:ilvl w:val="0"/>
          <w:numId w:val="32"/>
        </w:numPr>
        <w:ind w:left="567" w:hanging="425"/>
        <w:rPr>
          <w:rFonts w:asciiTheme="minorHAnsi" w:hAnsiTheme="minorHAnsi"/>
          <w:lang w:eastAsia="ja-JP"/>
        </w:rPr>
      </w:pPr>
      <w:r w:rsidRPr="32517D7C">
        <w:rPr>
          <w:rFonts w:asciiTheme="minorHAnsi" w:hAnsiTheme="minorHAnsi"/>
          <w:lang w:eastAsia="ja-JP"/>
        </w:rPr>
        <w:t>c</w:t>
      </w:r>
      <w:r w:rsidR="00B13A68" w:rsidRPr="32517D7C">
        <w:rPr>
          <w:rFonts w:asciiTheme="minorHAnsi" w:hAnsiTheme="minorHAnsi"/>
          <w:lang w:eastAsia="ja-JP"/>
        </w:rPr>
        <w:t>lass 19.1 – non-commodity for containerised cargo clearance</w:t>
      </w:r>
    </w:p>
    <w:p w14:paraId="49869909" w14:textId="24983AB3" w:rsidR="00B13A68" w:rsidRPr="00BB436E" w:rsidRDefault="009A4235" w:rsidP="00E85D3C">
      <w:pPr>
        <w:pStyle w:val="ListBullet"/>
        <w:numPr>
          <w:ilvl w:val="0"/>
          <w:numId w:val="32"/>
        </w:numPr>
        <w:ind w:left="567" w:hanging="425"/>
        <w:rPr>
          <w:rFonts w:asciiTheme="minorHAnsi" w:hAnsiTheme="minorHAnsi"/>
          <w:lang w:eastAsia="ja-JP"/>
        </w:rPr>
      </w:pPr>
      <w:r w:rsidRPr="32517D7C">
        <w:rPr>
          <w:rFonts w:asciiTheme="minorHAnsi" w:hAnsiTheme="minorHAnsi"/>
          <w:lang w:eastAsia="ja-JP"/>
        </w:rPr>
        <w:t>c</w:t>
      </w:r>
      <w:r w:rsidR="00B13A68" w:rsidRPr="32517D7C">
        <w:rPr>
          <w:rFonts w:asciiTheme="minorHAnsi" w:hAnsiTheme="minorHAnsi"/>
          <w:lang w:eastAsia="ja-JP"/>
        </w:rPr>
        <w:t>lass 19.2 – automatic entry processing for commodities</w:t>
      </w:r>
      <w:r w:rsidR="00B60AAD" w:rsidRPr="32517D7C">
        <w:rPr>
          <w:rFonts w:asciiTheme="minorHAnsi" w:hAnsiTheme="minorHAnsi"/>
          <w:lang w:eastAsia="ja-JP"/>
        </w:rPr>
        <w:t>.</w:t>
      </w:r>
    </w:p>
    <w:p w14:paraId="07D8CDCB" w14:textId="509ABCFA" w:rsidR="00B13A68" w:rsidRPr="00BB436E" w:rsidRDefault="00B13A68" w:rsidP="002342DA">
      <w:pPr>
        <w:spacing w:after="120"/>
        <w:ind w:left="142"/>
        <w:rPr>
          <w:rFonts w:asciiTheme="minorHAnsi" w:hAnsiTheme="minorHAnsi" w:cstheme="minorHAnsi"/>
          <w:lang w:eastAsia="ja-JP"/>
        </w:rPr>
      </w:pPr>
      <w:r w:rsidRPr="00BB436E">
        <w:rPr>
          <w:rFonts w:asciiTheme="minorHAnsi" w:hAnsiTheme="minorHAnsi" w:cstheme="minorHAnsi"/>
          <w:lang w:eastAsia="ja-JP"/>
        </w:rPr>
        <w:t>If the</w:t>
      </w:r>
      <w:r w:rsidR="007466FF">
        <w:rPr>
          <w:rFonts w:asciiTheme="minorHAnsi" w:hAnsiTheme="minorHAnsi" w:cstheme="minorHAnsi"/>
          <w:lang w:eastAsia="ja-JP"/>
        </w:rPr>
        <w:t xml:space="preserve"> 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w:t>
      </w:r>
      <w:r w:rsidR="00662D7A" w:rsidRPr="00BB436E">
        <w:rPr>
          <w:rFonts w:asciiTheme="minorHAnsi" w:hAnsiTheme="minorHAnsi" w:cstheme="minorHAnsi"/>
          <w:lang w:eastAsia="ja-JP"/>
        </w:rPr>
        <w:t xml:space="preserve">or accredited person </w:t>
      </w:r>
      <w:r w:rsidRPr="00BB436E">
        <w:rPr>
          <w:rFonts w:asciiTheme="minorHAnsi" w:hAnsiTheme="minorHAnsi" w:cstheme="minorHAnsi"/>
          <w:lang w:eastAsia="ja-JP"/>
        </w:rPr>
        <w:t>does not comply, the department:</w:t>
      </w:r>
    </w:p>
    <w:p w14:paraId="235B96BA" w14:textId="4EC2A74B" w:rsidR="00B13A68" w:rsidRPr="00BB436E" w:rsidRDefault="00B13A68" w:rsidP="00E85D3C">
      <w:pPr>
        <w:pStyle w:val="ListBullet"/>
        <w:numPr>
          <w:ilvl w:val="0"/>
          <w:numId w:val="32"/>
        </w:numPr>
        <w:ind w:left="567" w:hanging="425"/>
        <w:rPr>
          <w:rFonts w:asciiTheme="minorHAnsi" w:hAnsiTheme="minorHAnsi" w:cstheme="minorHAnsi"/>
          <w:lang w:eastAsia="ja-JP"/>
        </w:rPr>
      </w:pPr>
      <w:r w:rsidRPr="00BB436E">
        <w:rPr>
          <w:rFonts w:asciiTheme="minorHAnsi" w:hAnsiTheme="minorHAnsi" w:cstheme="minorHAnsi"/>
          <w:lang w:eastAsia="ja-JP"/>
        </w:rPr>
        <w:t>will use the compliance classifications to determine the department’s response</w:t>
      </w:r>
      <w:r w:rsidR="006F27CC">
        <w:rPr>
          <w:rFonts w:asciiTheme="minorHAnsi" w:hAnsiTheme="minorHAnsi" w:cstheme="minorHAnsi"/>
          <w:lang w:eastAsia="ja-JP"/>
        </w:rPr>
        <w:t>; and</w:t>
      </w:r>
    </w:p>
    <w:p w14:paraId="0BB216F8" w14:textId="26DDB384" w:rsidR="00B13A68" w:rsidRPr="00BB436E" w:rsidRDefault="00B13A68" w:rsidP="00E85D3C">
      <w:pPr>
        <w:pStyle w:val="ListBullet"/>
        <w:numPr>
          <w:ilvl w:val="0"/>
          <w:numId w:val="32"/>
        </w:numPr>
        <w:ind w:left="567" w:hanging="425"/>
        <w:rPr>
          <w:rFonts w:asciiTheme="minorHAnsi" w:hAnsiTheme="minorHAnsi" w:cstheme="minorHAnsi"/>
          <w:lang w:eastAsia="ja-JP"/>
        </w:rPr>
      </w:pPr>
      <w:r w:rsidRPr="00BB436E">
        <w:rPr>
          <w:rFonts w:asciiTheme="minorHAnsi" w:hAnsiTheme="minorHAnsi" w:cstheme="minorHAnsi"/>
          <w:lang w:eastAsia="ja-JP"/>
        </w:rPr>
        <w:t>may take action against individual associates, including accredited persons</w:t>
      </w:r>
      <w:r w:rsidR="00E11F78" w:rsidRPr="00BB436E">
        <w:rPr>
          <w:rFonts w:asciiTheme="minorHAnsi" w:hAnsiTheme="minorHAnsi" w:cstheme="minorHAnsi"/>
          <w:lang w:eastAsia="ja-JP"/>
        </w:rPr>
        <w:t xml:space="preserve"> resulting in suspension of the </w:t>
      </w:r>
      <w:r w:rsidR="00C01B8B">
        <w:rPr>
          <w:rFonts w:asciiTheme="minorHAnsi" w:hAnsiTheme="minorHAnsi" w:cstheme="minorHAnsi"/>
          <w:lang w:eastAsia="ja-JP"/>
        </w:rPr>
        <w:t>approved</w:t>
      </w:r>
      <w:r w:rsidR="00E11F78" w:rsidRPr="00BB436E">
        <w:rPr>
          <w:rFonts w:asciiTheme="minorHAnsi" w:hAnsiTheme="minorHAnsi" w:cstheme="minorHAnsi"/>
          <w:lang w:eastAsia="ja-JP"/>
        </w:rPr>
        <w:t xml:space="preserve"> arrangement, or accreditation status.</w:t>
      </w:r>
    </w:p>
    <w:p w14:paraId="24B283B9" w14:textId="7015F458" w:rsidR="00B13A68" w:rsidRPr="00BB436E" w:rsidRDefault="00B13A68" w:rsidP="00B13A68">
      <w:pPr>
        <w:pStyle w:val="Heading3"/>
        <w:numPr>
          <w:ilvl w:val="0"/>
          <w:numId w:val="0"/>
        </w:numPr>
        <w:ind w:left="964" w:hanging="964"/>
        <w:rPr>
          <w:rFonts w:asciiTheme="minorHAnsi" w:hAnsiTheme="minorHAnsi" w:cstheme="minorHAnsi"/>
          <w:lang w:eastAsia="ja-JP"/>
        </w:rPr>
      </w:pPr>
      <w:bookmarkStart w:id="2" w:name="_Toc167703729"/>
      <w:r w:rsidRPr="00BB436E">
        <w:rPr>
          <w:rFonts w:asciiTheme="minorHAnsi" w:hAnsiTheme="minorHAnsi" w:cstheme="minorHAnsi"/>
          <w:lang w:eastAsia="ja-JP"/>
        </w:rPr>
        <w:t>How to comply with conditions</w:t>
      </w:r>
      <w:bookmarkEnd w:id="2"/>
    </w:p>
    <w:p w14:paraId="6F741297" w14:textId="5670EE4B" w:rsidR="00B13A68" w:rsidRPr="00BB436E" w:rsidRDefault="00EA5FEA" w:rsidP="002342DA">
      <w:pPr>
        <w:spacing w:after="120"/>
        <w:rPr>
          <w:rFonts w:asciiTheme="minorHAnsi" w:hAnsiTheme="minorHAnsi" w:cstheme="minorHAnsi"/>
          <w:lang w:eastAsia="ja-JP"/>
        </w:rPr>
      </w:pPr>
      <w:r>
        <w:rPr>
          <w:rFonts w:asciiTheme="minorHAnsi" w:hAnsiTheme="minorHAnsi" w:cstheme="minorHAnsi"/>
          <w:lang w:eastAsia="ja-JP"/>
        </w:rPr>
        <w:t>The following</w:t>
      </w:r>
      <w:r w:rsidR="00B13A68" w:rsidRPr="00BB436E">
        <w:rPr>
          <w:rFonts w:asciiTheme="minorHAnsi" w:hAnsiTheme="minorHAnsi" w:cstheme="minorHAnsi"/>
          <w:lang w:eastAsia="ja-JP"/>
        </w:rPr>
        <w:t xml:space="preserve"> tables </w:t>
      </w:r>
      <w:r>
        <w:rPr>
          <w:rFonts w:asciiTheme="minorHAnsi" w:hAnsiTheme="minorHAnsi" w:cstheme="minorHAnsi"/>
          <w:lang w:eastAsia="ja-JP"/>
        </w:rPr>
        <w:t>provide</w:t>
      </w:r>
      <w:r w:rsidR="00B13A68" w:rsidRPr="00BB436E">
        <w:rPr>
          <w:rFonts w:asciiTheme="minorHAnsi" w:hAnsiTheme="minorHAnsi" w:cstheme="minorHAnsi"/>
          <w:lang w:eastAsia="ja-JP"/>
        </w:rPr>
        <w:t xml:space="preserve"> a guide on how to comply with the individual conditions</w:t>
      </w:r>
      <w:r>
        <w:rPr>
          <w:rFonts w:asciiTheme="minorHAnsi" w:hAnsiTheme="minorHAnsi" w:cstheme="minorHAnsi"/>
          <w:lang w:eastAsia="ja-JP"/>
        </w:rPr>
        <w:t>,</w:t>
      </w:r>
      <w:r w:rsidR="00B13A68" w:rsidRPr="00BB436E">
        <w:rPr>
          <w:rFonts w:asciiTheme="minorHAnsi" w:hAnsiTheme="minorHAnsi" w:cstheme="minorHAnsi"/>
          <w:lang w:eastAsia="ja-JP"/>
        </w:rPr>
        <w:t xml:space="preserve"> and </w:t>
      </w:r>
      <w:r>
        <w:rPr>
          <w:rFonts w:asciiTheme="minorHAnsi" w:hAnsiTheme="minorHAnsi" w:cstheme="minorHAnsi"/>
          <w:lang w:eastAsia="ja-JP"/>
        </w:rPr>
        <w:t>how</w:t>
      </w:r>
      <w:r w:rsidR="00B13A68" w:rsidRPr="00BB436E">
        <w:rPr>
          <w:rFonts w:asciiTheme="minorHAnsi" w:hAnsiTheme="minorHAnsi" w:cstheme="minorHAnsi"/>
          <w:lang w:eastAsia="ja-JP"/>
        </w:rPr>
        <w:t xml:space="preserve"> to understand the associated compliance classifications and enforcement actions for non-compliance</w:t>
      </w:r>
      <w:r w:rsidR="00CD1065" w:rsidRPr="00BB436E">
        <w:rPr>
          <w:rFonts w:asciiTheme="minorHAnsi" w:hAnsiTheme="minorHAnsi" w:cstheme="minorHAnsi"/>
          <w:lang w:eastAsia="ja-JP"/>
        </w:rPr>
        <w:t xml:space="preserve"> for </w:t>
      </w:r>
      <w:r w:rsidR="00DF31CE" w:rsidRPr="00BB436E">
        <w:rPr>
          <w:rFonts w:asciiTheme="minorHAnsi" w:hAnsiTheme="minorHAnsi" w:cstheme="minorHAnsi"/>
          <w:lang w:eastAsia="ja-JP"/>
        </w:rPr>
        <w:t>approved arrangement classes 19.1 and 19.2.</w:t>
      </w:r>
    </w:p>
    <w:p w14:paraId="29CAACAF" w14:textId="26DADB05" w:rsidR="00835E2C" w:rsidRPr="00BB436E" w:rsidRDefault="00B13A68" w:rsidP="002342DA">
      <w:pPr>
        <w:spacing w:after="120"/>
        <w:rPr>
          <w:rFonts w:asciiTheme="minorHAnsi" w:hAnsiTheme="minorHAnsi" w:cstheme="minorHAnsi"/>
          <w:lang w:eastAsia="ja-JP"/>
        </w:rPr>
      </w:pPr>
      <w:r w:rsidRPr="22503825">
        <w:rPr>
          <w:rFonts w:asciiTheme="minorHAnsi" w:hAnsiTheme="minorHAnsi"/>
          <w:lang w:eastAsia="ja-JP"/>
        </w:rPr>
        <w:t xml:space="preserve">The compliance classification against each condition will be rated </w:t>
      </w:r>
      <w:r w:rsidR="00F41140" w:rsidRPr="22503825">
        <w:rPr>
          <w:rFonts w:asciiTheme="minorHAnsi" w:hAnsiTheme="minorHAnsi"/>
          <w:lang w:eastAsia="ja-JP"/>
        </w:rPr>
        <w:t xml:space="preserve">against </w:t>
      </w:r>
      <w:r w:rsidR="00C34492" w:rsidRPr="22503825">
        <w:rPr>
          <w:rFonts w:asciiTheme="minorHAnsi" w:hAnsiTheme="minorHAnsi"/>
          <w:lang w:eastAsia="ja-JP"/>
        </w:rPr>
        <w:t xml:space="preserve">the </w:t>
      </w:r>
      <w:hyperlink r:id="rId20" w:history="1">
        <w:r w:rsidRPr="22503825">
          <w:rPr>
            <w:rStyle w:val="Hyperlink"/>
            <w:rFonts w:asciiTheme="minorHAnsi" w:hAnsiTheme="minorHAnsi"/>
          </w:rPr>
          <w:t>Approved arrangements general policies</w:t>
        </w:r>
      </w:hyperlink>
      <w:r w:rsidRPr="22503825">
        <w:rPr>
          <w:rFonts w:asciiTheme="minorHAnsi" w:hAnsiTheme="minorHAnsi"/>
          <w:lang w:eastAsia="ja-JP"/>
        </w:rPr>
        <w:t xml:space="preserve">. </w:t>
      </w:r>
    </w:p>
    <w:p w14:paraId="419F4450" w14:textId="4FECB1E5" w:rsidR="00D727BD" w:rsidRPr="00BB436E" w:rsidRDefault="00B13A68" w:rsidP="002342DA">
      <w:pPr>
        <w:spacing w:after="120"/>
        <w:rPr>
          <w:rFonts w:asciiTheme="minorHAnsi" w:hAnsiTheme="minorHAnsi" w:cstheme="minorHAnsi"/>
          <w:lang w:eastAsia="ja-JP"/>
        </w:rPr>
      </w:pPr>
      <w:r w:rsidRPr="00BB436E">
        <w:rPr>
          <w:rFonts w:asciiTheme="minorHAnsi" w:hAnsiTheme="minorHAnsi" w:cstheme="minorHAnsi"/>
          <w:lang w:eastAsia="ja-JP"/>
        </w:rPr>
        <w:t xml:space="preserve">Non-compliance against conditions relevant to document assessment verification </w:t>
      </w:r>
      <w:r w:rsidR="002A513B">
        <w:rPr>
          <w:rFonts w:asciiTheme="minorHAnsi" w:hAnsiTheme="minorHAnsi" w:cstheme="minorHAnsi"/>
          <w:lang w:eastAsia="ja-JP"/>
        </w:rPr>
        <w:t>are</w:t>
      </w:r>
      <w:r w:rsidRPr="00BB436E">
        <w:rPr>
          <w:rFonts w:asciiTheme="minorHAnsi" w:hAnsiTheme="minorHAnsi" w:cstheme="minorHAnsi"/>
          <w:lang w:eastAsia="ja-JP"/>
        </w:rPr>
        <w:t xml:space="preserve"> rated as minor, major or critical in the compliance classification table. </w:t>
      </w:r>
    </w:p>
    <w:p w14:paraId="73E43E3D" w14:textId="01F5D4C8" w:rsidR="00B13A68" w:rsidRPr="00BB436E" w:rsidRDefault="00B13A68" w:rsidP="002342DA">
      <w:pPr>
        <w:spacing w:after="120"/>
        <w:rPr>
          <w:rFonts w:asciiTheme="minorHAnsi" w:hAnsiTheme="minorHAnsi" w:cstheme="minorHAnsi"/>
          <w:lang w:eastAsia="ja-JP"/>
        </w:rPr>
      </w:pPr>
      <w:r w:rsidRPr="00BB436E">
        <w:rPr>
          <w:rFonts w:asciiTheme="minorHAnsi" w:hAnsiTheme="minorHAnsi" w:cstheme="minorHAnsi"/>
          <w:lang w:eastAsia="ja-JP"/>
        </w:rPr>
        <w:t xml:space="preserve">Where non-compliance is detected against multiple conditions on the same import declaration, the </w:t>
      </w:r>
      <w:r w:rsidR="00BC7484">
        <w:rPr>
          <w:rFonts w:asciiTheme="minorHAnsi" w:hAnsiTheme="minorHAnsi" w:cstheme="minorHAnsi"/>
          <w:lang w:eastAsia="ja-JP"/>
        </w:rPr>
        <w:t xml:space="preserve">approved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will be notified </w:t>
      </w:r>
      <w:r w:rsidR="00832045" w:rsidRPr="00BB436E">
        <w:rPr>
          <w:rFonts w:asciiTheme="minorHAnsi" w:hAnsiTheme="minorHAnsi" w:cstheme="minorHAnsi"/>
          <w:lang w:eastAsia="ja-JP"/>
        </w:rPr>
        <w:t>by a</w:t>
      </w:r>
      <w:r w:rsidRPr="00BB436E">
        <w:rPr>
          <w:rFonts w:asciiTheme="minorHAnsi" w:hAnsiTheme="minorHAnsi" w:cstheme="minorHAnsi"/>
          <w:lang w:eastAsia="ja-JP"/>
        </w:rPr>
        <w:t xml:space="preserve"> non-compliance advice notice and the response will be against the highest level classification.</w:t>
      </w:r>
    </w:p>
    <w:p w14:paraId="16348DE5" w14:textId="15F36204" w:rsidR="00B13A68" w:rsidRPr="00BB436E" w:rsidRDefault="00B13A68" w:rsidP="002342DA">
      <w:pPr>
        <w:spacing w:after="120"/>
        <w:rPr>
          <w:rFonts w:asciiTheme="minorHAnsi" w:hAnsiTheme="minorHAnsi" w:cstheme="minorHAnsi"/>
          <w:lang w:eastAsia="ja-JP"/>
        </w:rPr>
      </w:pPr>
      <w:r w:rsidRPr="00BB436E">
        <w:rPr>
          <w:rFonts w:asciiTheme="minorHAnsi" w:hAnsiTheme="minorHAnsi" w:cstheme="minorHAnsi"/>
          <w:lang w:eastAsia="ja-JP"/>
        </w:rPr>
        <w:t xml:space="preserve">Conditions that are not directly related to the document assessment verification </w:t>
      </w:r>
      <w:r w:rsidR="00832045" w:rsidRPr="00BB436E">
        <w:rPr>
          <w:rFonts w:asciiTheme="minorHAnsi" w:hAnsiTheme="minorHAnsi" w:cstheme="minorHAnsi"/>
          <w:lang w:eastAsia="ja-JP"/>
        </w:rPr>
        <w:t xml:space="preserve">are </w:t>
      </w:r>
      <w:r w:rsidRPr="00BB436E">
        <w:rPr>
          <w:rFonts w:asciiTheme="minorHAnsi" w:hAnsiTheme="minorHAnsi" w:cstheme="minorHAnsi"/>
          <w:lang w:eastAsia="ja-JP"/>
        </w:rPr>
        <w:t xml:space="preserve">not classified in the table. </w:t>
      </w:r>
      <w:r w:rsidR="00832045" w:rsidRPr="00BB436E">
        <w:rPr>
          <w:rFonts w:asciiTheme="minorHAnsi" w:hAnsiTheme="minorHAnsi" w:cstheme="minorHAnsi"/>
          <w:lang w:eastAsia="ja-JP"/>
        </w:rPr>
        <w:t>T</w:t>
      </w:r>
      <w:r w:rsidRPr="00BB436E">
        <w:rPr>
          <w:rFonts w:asciiTheme="minorHAnsi" w:hAnsiTheme="minorHAnsi" w:cstheme="minorHAnsi"/>
          <w:lang w:eastAsia="ja-JP"/>
        </w:rPr>
        <w:t xml:space="preserve">he department may take non-compliance action </w:t>
      </w:r>
      <w:r w:rsidR="00653A57" w:rsidRPr="00BB436E">
        <w:rPr>
          <w:rFonts w:asciiTheme="minorHAnsi" w:hAnsiTheme="minorHAnsi" w:cstheme="minorHAnsi"/>
          <w:lang w:eastAsia="ja-JP"/>
        </w:rPr>
        <w:t>as set out</w:t>
      </w:r>
      <w:r w:rsidR="00FB34A8">
        <w:rPr>
          <w:rFonts w:asciiTheme="minorHAnsi" w:hAnsiTheme="minorHAnsi" w:cstheme="minorHAnsi"/>
          <w:lang w:eastAsia="ja-JP"/>
        </w:rPr>
        <w:t xml:space="preserve"> in</w:t>
      </w:r>
      <w:r w:rsidRPr="00BB436E">
        <w:rPr>
          <w:rFonts w:asciiTheme="minorHAnsi" w:hAnsiTheme="minorHAnsi" w:cstheme="minorHAnsi"/>
          <w:lang w:eastAsia="ja-JP"/>
        </w:rPr>
        <w:t xml:space="preserve"> the Approved arrangement</w:t>
      </w:r>
      <w:r w:rsidR="00325FEF">
        <w:rPr>
          <w:rFonts w:asciiTheme="minorHAnsi" w:hAnsiTheme="minorHAnsi" w:cstheme="minorHAnsi"/>
          <w:lang w:eastAsia="ja-JP"/>
        </w:rPr>
        <w:t>s</w:t>
      </w:r>
      <w:r w:rsidRPr="00BB436E">
        <w:rPr>
          <w:rFonts w:asciiTheme="minorHAnsi" w:hAnsiTheme="minorHAnsi" w:cstheme="minorHAnsi"/>
          <w:lang w:eastAsia="ja-JP"/>
        </w:rPr>
        <w:t xml:space="preserve"> general policies</w:t>
      </w:r>
      <w:r w:rsidR="00A86FB7" w:rsidRPr="00BB436E">
        <w:rPr>
          <w:rFonts w:asciiTheme="minorHAnsi" w:hAnsiTheme="minorHAnsi" w:cstheme="minorHAnsi"/>
          <w:lang w:eastAsia="ja-JP"/>
        </w:rPr>
        <w:t xml:space="preserve">. These </w:t>
      </w:r>
      <w:r w:rsidRPr="00BB436E">
        <w:rPr>
          <w:rFonts w:asciiTheme="minorHAnsi" w:hAnsiTheme="minorHAnsi" w:cstheme="minorHAnsi"/>
          <w:lang w:eastAsia="ja-JP"/>
        </w:rPr>
        <w:t xml:space="preserve">will be recorded in the table as ‘Managed under Approved arrangement general policies’. This could </w:t>
      </w:r>
      <w:r w:rsidR="00691CC1" w:rsidRPr="00BB436E">
        <w:rPr>
          <w:rFonts w:asciiTheme="minorHAnsi" w:hAnsiTheme="minorHAnsi" w:cstheme="minorHAnsi"/>
          <w:lang w:eastAsia="ja-JP"/>
        </w:rPr>
        <w:t>include</w:t>
      </w:r>
      <w:r w:rsidRPr="00BB436E">
        <w:rPr>
          <w:rFonts w:asciiTheme="minorHAnsi" w:hAnsiTheme="minorHAnsi" w:cstheme="minorHAnsi"/>
          <w:lang w:eastAsia="ja-JP"/>
        </w:rPr>
        <w:t xml:space="preserve"> written advice or </w:t>
      </w:r>
      <w:r w:rsidR="00A86FB7" w:rsidRPr="00BB436E">
        <w:rPr>
          <w:rFonts w:asciiTheme="minorHAnsi" w:hAnsiTheme="minorHAnsi" w:cstheme="minorHAnsi"/>
          <w:lang w:eastAsia="ja-JP"/>
        </w:rPr>
        <w:t xml:space="preserve">a </w:t>
      </w:r>
      <w:r w:rsidRPr="00BB436E">
        <w:rPr>
          <w:rFonts w:asciiTheme="minorHAnsi" w:hAnsiTheme="minorHAnsi" w:cstheme="minorHAnsi"/>
          <w:lang w:eastAsia="ja-JP"/>
        </w:rPr>
        <w:t xml:space="preserve">show cause process to suspend or revoke the </w:t>
      </w:r>
      <w:r w:rsidR="002F25AD">
        <w:rPr>
          <w:rFonts w:asciiTheme="minorHAnsi" w:hAnsiTheme="minorHAnsi" w:cstheme="minorHAnsi"/>
          <w:lang w:eastAsia="ja-JP"/>
        </w:rPr>
        <w:t xml:space="preserve">approved </w:t>
      </w:r>
      <w:r w:rsidRPr="00BB436E">
        <w:rPr>
          <w:rFonts w:asciiTheme="minorHAnsi" w:hAnsiTheme="minorHAnsi" w:cstheme="minorHAnsi"/>
          <w:lang w:eastAsia="ja-JP"/>
        </w:rPr>
        <w:t>arrangement.</w:t>
      </w:r>
    </w:p>
    <w:p w14:paraId="62D5AA4F" w14:textId="1DE80401" w:rsidR="00B13A68" w:rsidRPr="00BB436E" w:rsidRDefault="00B13A68" w:rsidP="005434E4">
      <w:pPr>
        <w:spacing w:after="120"/>
        <w:rPr>
          <w:rFonts w:asciiTheme="minorHAnsi" w:hAnsiTheme="minorHAnsi" w:cstheme="minorHAnsi"/>
          <w:lang w:eastAsia="ja-JP"/>
        </w:rPr>
      </w:pPr>
      <w:r w:rsidRPr="00BB436E">
        <w:rPr>
          <w:rFonts w:asciiTheme="minorHAnsi" w:hAnsiTheme="minorHAnsi" w:cstheme="minorHAnsi"/>
          <w:lang w:eastAsia="ja-JP"/>
        </w:rPr>
        <w:t>The</w:t>
      </w:r>
      <w:r w:rsidR="00E85D3C" w:rsidRPr="00BB436E">
        <w:rPr>
          <w:rFonts w:asciiTheme="minorHAnsi" w:hAnsiTheme="minorHAnsi" w:cstheme="minorHAnsi"/>
          <w:lang w:eastAsia="ja-JP"/>
        </w:rPr>
        <w:t xml:space="preserve"> tables</w:t>
      </w:r>
      <w:r w:rsidRPr="00BB436E">
        <w:rPr>
          <w:rFonts w:asciiTheme="minorHAnsi" w:hAnsiTheme="minorHAnsi" w:cstheme="minorHAnsi"/>
          <w:lang w:eastAsia="ja-JP"/>
        </w:rPr>
        <w:t xml:space="preserve"> do not replace any other regulatory or enforcement actions available to the department under the </w:t>
      </w:r>
      <w:r w:rsidRPr="00BB436E">
        <w:rPr>
          <w:rStyle w:val="Emphasis"/>
          <w:rFonts w:asciiTheme="minorHAnsi" w:hAnsiTheme="minorHAnsi" w:cstheme="minorHAnsi"/>
        </w:rPr>
        <w:t>Biosecurity Act 2015</w:t>
      </w:r>
      <w:r w:rsidRPr="00BB436E">
        <w:rPr>
          <w:rFonts w:asciiTheme="minorHAnsi" w:hAnsiTheme="minorHAnsi" w:cstheme="minorHAnsi"/>
          <w:lang w:eastAsia="ja-JP"/>
        </w:rPr>
        <w:t>.</w:t>
      </w:r>
      <w:r w:rsidR="005434E4" w:rsidRPr="00BB436E">
        <w:rPr>
          <w:rFonts w:asciiTheme="minorHAnsi" w:hAnsiTheme="minorHAnsi" w:cstheme="minorHAnsi"/>
          <w:lang w:eastAsia="ja-JP"/>
        </w:rPr>
        <w:t xml:space="preserve"> </w:t>
      </w:r>
      <w:r w:rsidR="00E75544" w:rsidRPr="00BB436E">
        <w:rPr>
          <w:rFonts w:asciiTheme="minorHAnsi" w:hAnsiTheme="minorHAnsi" w:cstheme="minorHAnsi"/>
          <w:lang w:eastAsia="ja-JP"/>
        </w:rPr>
        <w:t>Definitions of terms used in this document can be found in</w:t>
      </w:r>
      <w:r w:rsidR="001C118B" w:rsidRPr="00BB436E">
        <w:rPr>
          <w:rFonts w:asciiTheme="minorHAnsi" w:hAnsiTheme="minorHAnsi" w:cstheme="minorHAnsi"/>
          <w:lang w:eastAsia="ja-JP"/>
        </w:rPr>
        <w:t xml:space="preserve"> the</w:t>
      </w:r>
      <w:r w:rsidR="00E75544" w:rsidRPr="00BB436E">
        <w:rPr>
          <w:rFonts w:asciiTheme="minorHAnsi" w:hAnsiTheme="minorHAnsi" w:cstheme="minorHAnsi"/>
          <w:lang w:eastAsia="ja-JP"/>
        </w:rPr>
        <w:t>:</w:t>
      </w:r>
    </w:p>
    <w:p w14:paraId="39F39468" w14:textId="18CE270C" w:rsidR="00B13A68" w:rsidRPr="00BB436E" w:rsidRDefault="008A5072" w:rsidP="00BB436E">
      <w:pPr>
        <w:pStyle w:val="ListBullet"/>
        <w:numPr>
          <w:ilvl w:val="0"/>
          <w:numId w:val="33"/>
        </w:numPr>
        <w:ind w:left="567" w:hanging="425"/>
        <w:rPr>
          <w:rFonts w:asciiTheme="minorHAnsi" w:hAnsiTheme="minorHAnsi" w:cstheme="minorHAnsi"/>
          <w:lang w:eastAsia="ja-JP"/>
        </w:rPr>
      </w:pPr>
      <w:hyperlink r:id="rId21" w:history="1">
        <w:r w:rsidR="00B13A68" w:rsidRPr="00BB436E">
          <w:rPr>
            <w:rStyle w:val="Hyperlink"/>
            <w:rFonts w:asciiTheme="minorHAnsi" w:hAnsiTheme="minorHAnsi" w:cstheme="minorHAnsi"/>
            <w:lang w:eastAsia="ja-JP"/>
          </w:rPr>
          <w:t>approved arrangements glossary</w:t>
        </w:r>
      </w:hyperlink>
    </w:p>
    <w:p w14:paraId="50912F59" w14:textId="0F309CBC" w:rsidR="00B13A68" w:rsidRPr="00BB436E" w:rsidRDefault="008A5072" w:rsidP="00BB436E">
      <w:pPr>
        <w:pStyle w:val="ListBullet"/>
        <w:numPr>
          <w:ilvl w:val="0"/>
          <w:numId w:val="33"/>
        </w:numPr>
        <w:ind w:left="567" w:hanging="425"/>
        <w:rPr>
          <w:rFonts w:asciiTheme="minorHAnsi" w:hAnsiTheme="minorHAnsi" w:cstheme="minorHAnsi"/>
          <w:lang w:eastAsia="ja-JP"/>
        </w:rPr>
      </w:pPr>
      <w:hyperlink r:id="rId22" w:history="1">
        <w:r w:rsidR="001C118B" w:rsidRPr="00BB436E">
          <w:rPr>
            <w:rStyle w:val="Hyperlink"/>
            <w:rFonts w:asciiTheme="minorHAnsi" w:hAnsiTheme="minorHAnsi" w:cstheme="minorHAnsi"/>
            <w:lang w:eastAsia="ja-JP"/>
          </w:rPr>
          <w:t>Biosecurity Act – Part 2 Definitions.</w:t>
        </w:r>
      </w:hyperlink>
    </w:p>
    <w:p w14:paraId="7CFE9C9C" w14:textId="3DE69B19" w:rsidR="00E42201" w:rsidRPr="00BB436E" w:rsidRDefault="00B13A68" w:rsidP="00B13A68">
      <w:pPr>
        <w:rPr>
          <w:rFonts w:asciiTheme="minorHAnsi" w:hAnsiTheme="minorHAnsi" w:cstheme="minorHAnsi"/>
          <w:lang w:eastAsia="ja-JP"/>
        </w:rPr>
        <w:sectPr w:rsidR="00E42201" w:rsidRPr="00BB436E" w:rsidSect="007E2BDB">
          <w:pgSz w:w="11906" w:h="16838"/>
          <w:pgMar w:top="1418" w:right="1418" w:bottom="1418" w:left="1418" w:header="567" w:footer="283" w:gutter="0"/>
          <w:pgNumType w:start="1"/>
          <w:cols w:space="708"/>
          <w:docGrid w:linePitch="360"/>
        </w:sectPr>
      </w:pPr>
      <w:r w:rsidRPr="00BB436E">
        <w:rPr>
          <w:rFonts w:asciiTheme="minorHAnsi" w:hAnsiTheme="minorHAnsi" w:cstheme="minorHAnsi"/>
          <w:lang w:eastAsia="ja-JP"/>
        </w:rPr>
        <w:t>This document refers to AQIS only where the term AQIS is used in IT systems</w:t>
      </w:r>
      <w:r w:rsidR="00B450A3">
        <w:rPr>
          <w:rFonts w:asciiTheme="minorHAnsi" w:hAnsiTheme="minorHAnsi" w:cstheme="minorHAnsi"/>
          <w:lang w:eastAsia="ja-JP"/>
        </w:rPr>
        <w:t>.</w:t>
      </w:r>
    </w:p>
    <w:p w14:paraId="77C2A08B" w14:textId="0779424B" w:rsidR="00B13A68" w:rsidRPr="00BB436E" w:rsidRDefault="003E47E8" w:rsidP="00A253C4">
      <w:pPr>
        <w:pStyle w:val="Caption"/>
        <w:rPr>
          <w:rFonts w:asciiTheme="minorHAnsi" w:hAnsiTheme="minorHAnsi" w:cstheme="minorHAnsi"/>
        </w:rPr>
      </w:pPr>
      <w:bookmarkStart w:id="3" w:name="_Toc86395313"/>
      <w:r w:rsidRPr="00BB436E">
        <w:rPr>
          <w:rFonts w:asciiTheme="minorHAnsi" w:hAnsiTheme="minorHAnsi" w:cstheme="minorHAnsi"/>
        </w:rPr>
        <w:t xml:space="preserve">Table </w:t>
      </w:r>
      <w:r w:rsidR="008E024C" w:rsidRPr="00BB436E">
        <w:rPr>
          <w:rFonts w:asciiTheme="minorHAnsi" w:hAnsiTheme="minorHAnsi" w:cstheme="minorHAnsi"/>
        </w:rPr>
        <w:fldChar w:fldCharType="begin"/>
      </w:r>
      <w:r w:rsidR="008E024C" w:rsidRPr="00BB436E">
        <w:rPr>
          <w:rFonts w:asciiTheme="minorHAnsi" w:hAnsiTheme="minorHAnsi" w:cstheme="minorHAnsi"/>
        </w:rPr>
        <w:instrText xml:space="preserve"> SEQ Table \* ARABIC </w:instrText>
      </w:r>
      <w:r w:rsidR="008E024C" w:rsidRPr="00BB436E">
        <w:rPr>
          <w:rFonts w:asciiTheme="minorHAnsi" w:hAnsiTheme="minorHAnsi" w:cstheme="minorHAnsi"/>
        </w:rPr>
        <w:fldChar w:fldCharType="separate"/>
      </w:r>
      <w:r w:rsidR="00646696">
        <w:rPr>
          <w:rFonts w:asciiTheme="minorHAnsi" w:hAnsiTheme="minorHAnsi" w:cstheme="minorHAnsi"/>
          <w:noProof/>
        </w:rPr>
        <w:t>1</w:t>
      </w:r>
      <w:r w:rsidR="008E024C" w:rsidRPr="00BB436E">
        <w:rPr>
          <w:rFonts w:asciiTheme="minorHAnsi" w:hAnsiTheme="minorHAnsi" w:cstheme="minorHAnsi"/>
          <w:noProof/>
        </w:rPr>
        <w:fldChar w:fldCharType="end"/>
      </w:r>
      <w:r w:rsidRPr="00BB436E">
        <w:rPr>
          <w:rFonts w:asciiTheme="minorHAnsi" w:hAnsiTheme="minorHAnsi" w:cstheme="minorHAnsi"/>
        </w:rPr>
        <w:t xml:space="preserve"> General conditions</w:t>
      </w:r>
      <w:bookmarkEnd w:id="3"/>
    </w:p>
    <w:tbl>
      <w:tblPr>
        <w:tblStyle w:val="TableGrid"/>
        <w:tblW w:w="5163" w:type="pct"/>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gridCol w:w="1934"/>
        <w:gridCol w:w="5436"/>
      </w:tblGrid>
      <w:tr w:rsidR="00C77A61" w:rsidRPr="00A13FCD" w14:paraId="5543B916" w14:textId="77777777" w:rsidTr="00BB436E">
        <w:trPr>
          <w:tblHeader/>
        </w:trPr>
        <w:tc>
          <w:tcPr>
            <w:tcW w:w="1560" w:type="dxa"/>
            <w:tcBorders>
              <w:top w:val="single" w:sz="4" w:space="0" w:color="auto"/>
              <w:bottom w:val="single" w:sz="4" w:space="0" w:color="auto"/>
            </w:tcBorders>
          </w:tcPr>
          <w:p w14:paraId="22F4B2B0" w14:textId="3CB13289" w:rsidR="003E47E8" w:rsidRPr="00BB436E" w:rsidRDefault="003E47E8" w:rsidP="009B5654">
            <w:pPr>
              <w:pStyle w:val="TableHeading"/>
              <w:rPr>
                <w:rFonts w:asciiTheme="minorHAnsi" w:hAnsiTheme="minorHAnsi" w:cstheme="minorHAnsi"/>
              </w:rPr>
            </w:pPr>
            <w:r w:rsidRPr="00BB436E">
              <w:rPr>
                <w:rFonts w:asciiTheme="minorHAnsi" w:hAnsiTheme="minorHAnsi" w:cstheme="minorHAnsi"/>
              </w:rPr>
              <w:t>Class</w:t>
            </w:r>
            <w:r w:rsidR="00665BBF" w:rsidRPr="00BB436E">
              <w:rPr>
                <w:rFonts w:asciiTheme="minorHAnsi" w:hAnsiTheme="minorHAnsi" w:cstheme="minorHAnsi"/>
              </w:rPr>
              <w:t xml:space="preserve"> </w:t>
            </w:r>
            <w:r w:rsidRPr="00BB436E">
              <w:rPr>
                <w:rFonts w:asciiTheme="minorHAnsi" w:hAnsiTheme="minorHAnsi" w:cstheme="minorHAnsi"/>
              </w:rPr>
              <w:t xml:space="preserve">19.1 </w:t>
            </w:r>
            <w:r w:rsidR="00665BBF" w:rsidRPr="00BB436E">
              <w:rPr>
                <w:rFonts w:asciiTheme="minorHAnsi" w:hAnsiTheme="minorHAnsi" w:cstheme="minorHAnsi"/>
              </w:rPr>
              <w:t xml:space="preserve">&amp; </w:t>
            </w:r>
            <w:r w:rsidRPr="00BB436E">
              <w:rPr>
                <w:rFonts w:asciiTheme="minorHAnsi" w:hAnsiTheme="minorHAnsi" w:cstheme="minorHAnsi"/>
              </w:rPr>
              <w:t>19.2 conditions</w:t>
            </w:r>
          </w:p>
        </w:tc>
        <w:tc>
          <w:tcPr>
            <w:tcW w:w="5528" w:type="dxa"/>
            <w:tcBorders>
              <w:top w:val="single" w:sz="4" w:space="0" w:color="auto"/>
              <w:bottom w:val="single" w:sz="4" w:space="0" w:color="auto"/>
            </w:tcBorders>
          </w:tcPr>
          <w:p w14:paraId="2077D8EA" w14:textId="37FAA683" w:rsidR="003E47E8" w:rsidRPr="00BB436E" w:rsidRDefault="00886685" w:rsidP="009B5654">
            <w:pPr>
              <w:pStyle w:val="TableHeading"/>
              <w:rPr>
                <w:rFonts w:asciiTheme="minorHAnsi" w:hAnsiTheme="minorHAnsi" w:cstheme="minorHAnsi"/>
              </w:rPr>
            </w:pPr>
            <w:r w:rsidRPr="00BB436E">
              <w:rPr>
                <w:rFonts w:asciiTheme="minorHAnsi" w:hAnsiTheme="minorHAnsi" w:cstheme="minorHAnsi"/>
              </w:rPr>
              <w:t>Non-compliance action</w:t>
            </w:r>
          </w:p>
        </w:tc>
        <w:tc>
          <w:tcPr>
            <w:tcW w:w="1934" w:type="dxa"/>
            <w:tcBorders>
              <w:top w:val="single" w:sz="4" w:space="0" w:color="auto"/>
              <w:bottom w:val="single" w:sz="4" w:space="0" w:color="auto"/>
            </w:tcBorders>
          </w:tcPr>
          <w:p w14:paraId="30C94DB8" w14:textId="77777777" w:rsidR="003E47E8" w:rsidRPr="00BB436E" w:rsidRDefault="003E47E8" w:rsidP="009B5654">
            <w:pPr>
              <w:pStyle w:val="TableHeading"/>
              <w:rPr>
                <w:rFonts w:asciiTheme="minorHAnsi" w:hAnsiTheme="minorHAnsi" w:cstheme="minorHAnsi"/>
              </w:rPr>
            </w:pPr>
            <w:r w:rsidRPr="00BB436E">
              <w:rPr>
                <w:rFonts w:asciiTheme="minorHAnsi" w:hAnsiTheme="minorHAnsi" w:cstheme="minorHAnsi"/>
              </w:rPr>
              <w:t>Compliance classification</w:t>
            </w:r>
          </w:p>
        </w:tc>
        <w:tc>
          <w:tcPr>
            <w:tcW w:w="5436" w:type="dxa"/>
            <w:tcBorders>
              <w:top w:val="single" w:sz="4" w:space="0" w:color="auto"/>
              <w:bottom w:val="single" w:sz="4" w:space="0" w:color="auto"/>
            </w:tcBorders>
          </w:tcPr>
          <w:p w14:paraId="35B754FA" w14:textId="77777777" w:rsidR="003E47E8" w:rsidRPr="00BB436E" w:rsidRDefault="003E47E8" w:rsidP="009B5654">
            <w:pPr>
              <w:pStyle w:val="TableHeading"/>
              <w:rPr>
                <w:rFonts w:asciiTheme="minorHAnsi" w:hAnsiTheme="minorHAnsi" w:cstheme="minorHAnsi"/>
              </w:rPr>
            </w:pPr>
            <w:r w:rsidRPr="00BB436E">
              <w:rPr>
                <w:rFonts w:asciiTheme="minorHAnsi" w:hAnsiTheme="minorHAnsi" w:cstheme="minorHAnsi"/>
              </w:rPr>
              <w:t>How to comply</w:t>
            </w:r>
          </w:p>
        </w:tc>
      </w:tr>
      <w:tr w:rsidR="00C77A61" w:rsidRPr="00A13FCD" w14:paraId="7E31C3F7" w14:textId="77777777" w:rsidTr="00BB436E">
        <w:tc>
          <w:tcPr>
            <w:tcW w:w="1560" w:type="dxa"/>
            <w:tcBorders>
              <w:top w:val="single" w:sz="4" w:space="0" w:color="auto"/>
              <w:bottom w:val="single" w:sz="4" w:space="0" w:color="auto"/>
            </w:tcBorders>
          </w:tcPr>
          <w:p w14:paraId="222058A9"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1</w:t>
            </w:r>
          </w:p>
        </w:tc>
        <w:tc>
          <w:tcPr>
            <w:tcW w:w="5528" w:type="dxa"/>
            <w:tcBorders>
              <w:top w:val="single" w:sz="4" w:space="0" w:color="auto"/>
              <w:bottom w:val="single" w:sz="4" w:space="0" w:color="auto"/>
            </w:tcBorders>
          </w:tcPr>
          <w:p w14:paraId="4DF612CD"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The accredited person has not maintained their continued biosecurity competency training.</w:t>
            </w:r>
          </w:p>
        </w:tc>
        <w:tc>
          <w:tcPr>
            <w:tcW w:w="1934" w:type="dxa"/>
            <w:tcBorders>
              <w:top w:val="single" w:sz="4" w:space="0" w:color="auto"/>
              <w:bottom w:val="single" w:sz="4" w:space="0" w:color="auto"/>
            </w:tcBorders>
          </w:tcPr>
          <w:p w14:paraId="743C2048"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under </w:t>
            </w:r>
            <w:r w:rsidRPr="00BB436E">
              <w:rPr>
                <w:rStyle w:val="Emphasis"/>
                <w:rFonts w:asciiTheme="minorHAnsi" w:hAnsiTheme="minorHAnsi" w:cstheme="minorHAnsi"/>
              </w:rPr>
              <w:t>Approved arrangement general policies</w:t>
            </w:r>
          </w:p>
        </w:tc>
        <w:tc>
          <w:tcPr>
            <w:tcW w:w="5436" w:type="dxa"/>
            <w:tcBorders>
              <w:top w:val="single" w:sz="4" w:space="0" w:color="auto"/>
              <w:bottom w:val="single" w:sz="4" w:space="0" w:color="auto"/>
            </w:tcBorders>
          </w:tcPr>
          <w:p w14:paraId="272652E8" w14:textId="5F03621B"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accredited person </w:t>
            </w:r>
            <w:r w:rsidR="000212AB" w:rsidRPr="00BB436E">
              <w:rPr>
                <w:rFonts w:asciiTheme="minorHAnsi" w:hAnsiTheme="minorHAnsi" w:cstheme="minorHAnsi"/>
                <w:lang w:eastAsia="ja-JP"/>
              </w:rPr>
              <w:t>maintains</w:t>
            </w:r>
            <w:r w:rsidRPr="00BB436E">
              <w:rPr>
                <w:rFonts w:asciiTheme="minorHAnsi" w:hAnsiTheme="minorHAnsi" w:cstheme="minorHAnsi"/>
                <w:lang w:eastAsia="ja-JP"/>
              </w:rPr>
              <w:t xml:space="preserve"> their training and accreditation by </w:t>
            </w:r>
            <w:r w:rsidR="008D59F4" w:rsidRPr="00BB436E">
              <w:rPr>
                <w:rFonts w:asciiTheme="minorHAnsi" w:hAnsiTheme="minorHAnsi" w:cstheme="minorHAnsi"/>
                <w:lang w:eastAsia="ja-JP"/>
              </w:rPr>
              <w:t>completing</w:t>
            </w:r>
            <w:r w:rsidR="00E71A6D" w:rsidRPr="00BB436E">
              <w:rPr>
                <w:rFonts w:asciiTheme="minorHAnsi" w:hAnsiTheme="minorHAnsi" w:cstheme="minorHAnsi"/>
                <w:lang w:eastAsia="ja-JP"/>
              </w:rPr>
              <w:t xml:space="preserve"> </w:t>
            </w:r>
            <w:r w:rsidRPr="00BB436E">
              <w:rPr>
                <w:rFonts w:asciiTheme="minorHAnsi" w:hAnsiTheme="minorHAnsi" w:cstheme="minorHAnsi"/>
                <w:lang w:eastAsia="ja-JP"/>
              </w:rPr>
              <w:t xml:space="preserve">annual </w:t>
            </w:r>
            <w:r w:rsidR="006030A8" w:rsidRPr="00BB436E">
              <w:rPr>
                <w:rFonts w:asciiTheme="minorHAnsi" w:hAnsiTheme="minorHAnsi" w:cstheme="minorHAnsi"/>
                <w:lang w:eastAsia="ja-JP"/>
              </w:rPr>
              <w:t>c</w:t>
            </w:r>
            <w:r w:rsidRPr="00BB436E">
              <w:rPr>
                <w:rFonts w:asciiTheme="minorHAnsi" w:hAnsiTheme="minorHAnsi" w:cstheme="minorHAnsi"/>
                <w:lang w:eastAsia="ja-JP"/>
              </w:rPr>
              <w:t xml:space="preserve">ontinued </w:t>
            </w:r>
            <w:r w:rsidR="006030A8" w:rsidRPr="00BB436E">
              <w:rPr>
                <w:rFonts w:asciiTheme="minorHAnsi" w:hAnsiTheme="minorHAnsi" w:cstheme="minorHAnsi"/>
                <w:lang w:eastAsia="ja-JP"/>
              </w:rPr>
              <w:t>b</w:t>
            </w:r>
            <w:r w:rsidRPr="00BB436E">
              <w:rPr>
                <w:rFonts w:asciiTheme="minorHAnsi" w:hAnsiTheme="minorHAnsi" w:cstheme="minorHAnsi"/>
                <w:lang w:eastAsia="ja-JP"/>
              </w:rPr>
              <w:t xml:space="preserve">iosecurity </w:t>
            </w:r>
            <w:r w:rsidR="006030A8" w:rsidRPr="00BB436E">
              <w:rPr>
                <w:rFonts w:asciiTheme="minorHAnsi" w:hAnsiTheme="minorHAnsi" w:cstheme="minorHAnsi"/>
                <w:lang w:eastAsia="ja-JP"/>
              </w:rPr>
              <w:t>c</w:t>
            </w:r>
            <w:r w:rsidRPr="00BB436E">
              <w:rPr>
                <w:rFonts w:asciiTheme="minorHAnsi" w:hAnsiTheme="minorHAnsi" w:cstheme="minorHAnsi"/>
                <w:lang w:eastAsia="ja-JP"/>
              </w:rPr>
              <w:t>ompetency training.</w:t>
            </w:r>
          </w:p>
          <w:p w14:paraId="41AF53E1" w14:textId="27E9F491" w:rsidR="00D836B1" w:rsidRPr="00BB436E" w:rsidRDefault="00D836B1" w:rsidP="003E47E8">
            <w:pPr>
              <w:pStyle w:val="TableText"/>
              <w:rPr>
                <w:rFonts w:asciiTheme="minorHAnsi" w:hAnsiTheme="minorHAnsi" w:cstheme="minorHAnsi"/>
                <w:lang w:eastAsia="ja-JP"/>
              </w:rPr>
            </w:pPr>
            <w:r w:rsidRPr="00BB436E">
              <w:rPr>
                <w:rFonts w:asciiTheme="minorHAnsi" w:hAnsiTheme="minorHAnsi" w:cstheme="minorHAnsi"/>
                <w:lang w:eastAsia="ja-JP"/>
              </w:rPr>
              <w:t>See</w:t>
            </w:r>
            <w:r w:rsidR="002618C2" w:rsidRPr="00BB436E">
              <w:rPr>
                <w:rFonts w:asciiTheme="minorHAnsi" w:hAnsiTheme="minorHAnsi" w:cstheme="minorHAnsi"/>
                <w:lang w:eastAsia="ja-JP"/>
              </w:rPr>
              <w:t>:</w:t>
            </w:r>
            <w:r w:rsidRPr="00BB436E">
              <w:rPr>
                <w:rFonts w:asciiTheme="minorHAnsi" w:hAnsiTheme="minorHAnsi" w:cstheme="minorHAnsi"/>
                <w:lang w:eastAsia="ja-JP"/>
              </w:rPr>
              <w:t xml:space="preserve"> </w:t>
            </w:r>
            <w:hyperlink r:id="rId23" w:anchor="accreditation-for-class-19-approved-arrangements" w:history="1">
              <w:r w:rsidR="000B7944" w:rsidRPr="00BB436E">
                <w:rPr>
                  <w:rStyle w:val="Hyperlink"/>
                  <w:rFonts w:asciiTheme="minorHAnsi" w:hAnsiTheme="minorHAnsi" w:cstheme="minorHAnsi"/>
                  <w:lang w:eastAsia="ja-JP"/>
                </w:rPr>
                <w:t>Training and accreditation for approved arrangements class 19</w:t>
              </w:r>
            </w:hyperlink>
          </w:p>
        </w:tc>
      </w:tr>
      <w:tr w:rsidR="000034A1" w:rsidRPr="00A13FCD" w14:paraId="40D8E034" w14:textId="77777777" w:rsidTr="00BB436E">
        <w:tc>
          <w:tcPr>
            <w:tcW w:w="1560" w:type="dxa"/>
            <w:tcBorders>
              <w:top w:val="single" w:sz="4" w:space="0" w:color="auto"/>
              <w:bottom w:val="single" w:sz="4" w:space="0" w:color="auto"/>
            </w:tcBorders>
          </w:tcPr>
          <w:p w14:paraId="5637C3C7"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2</w:t>
            </w:r>
          </w:p>
        </w:tc>
        <w:tc>
          <w:tcPr>
            <w:tcW w:w="5528" w:type="dxa"/>
            <w:tcBorders>
              <w:top w:val="single" w:sz="4" w:space="0" w:color="auto"/>
              <w:bottom w:val="single" w:sz="4" w:space="0" w:color="auto"/>
            </w:tcBorders>
          </w:tcPr>
          <w:p w14:paraId="345E9C9C" w14:textId="315C9F5A"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person lodging the import declaration was not accredited for </w:t>
            </w:r>
            <w:r w:rsidR="00541BF0" w:rsidRPr="00BB436E">
              <w:rPr>
                <w:rFonts w:asciiTheme="minorHAnsi" w:hAnsiTheme="minorHAnsi" w:cstheme="minorHAnsi"/>
                <w:lang w:eastAsia="ja-JP"/>
              </w:rPr>
              <w:t xml:space="preserve">approved </w:t>
            </w:r>
            <w:r w:rsidRPr="00BB436E">
              <w:rPr>
                <w:rFonts w:asciiTheme="minorHAnsi" w:hAnsiTheme="minorHAnsi" w:cstheme="minorHAnsi"/>
                <w:lang w:eastAsia="ja-JP"/>
              </w:rPr>
              <w:t>arrangement</w:t>
            </w:r>
            <w:r w:rsidR="00B674CA" w:rsidRPr="00BB436E">
              <w:rPr>
                <w:rFonts w:asciiTheme="minorHAnsi" w:hAnsiTheme="minorHAnsi" w:cstheme="minorHAnsi"/>
                <w:lang w:eastAsia="ja-JP"/>
              </w:rPr>
              <w:t xml:space="preserve"> class 19</w:t>
            </w:r>
            <w:r w:rsidRPr="00BB436E">
              <w:rPr>
                <w:rFonts w:asciiTheme="minorHAnsi" w:hAnsiTheme="minorHAnsi" w:cstheme="minorHAnsi"/>
                <w:lang w:eastAsia="ja-JP"/>
              </w:rPr>
              <w:t xml:space="preserve"> at time of lodgement.</w:t>
            </w:r>
          </w:p>
        </w:tc>
        <w:tc>
          <w:tcPr>
            <w:tcW w:w="1934" w:type="dxa"/>
            <w:tcBorders>
              <w:top w:val="single" w:sz="4" w:space="0" w:color="auto"/>
              <w:bottom w:val="single" w:sz="4" w:space="0" w:color="auto"/>
            </w:tcBorders>
          </w:tcPr>
          <w:p w14:paraId="2CAAD50E"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Critical</w:t>
            </w:r>
          </w:p>
        </w:tc>
        <w:tc>
          <w:tcPr>
            <w:tcW w:w="5436" w:type="dxa"/>
            <w:tcBorders>
              <w:top w:val="single" w:sz="4" w:space="0" w:color="auto"/>
              <w:bottom w:val="single" w:sz="4" w:space="0" w:color="auto"/>
            </w:tcBorders>
          </w:tcPr>
          <w:p w14:paraId="30BC3F65" w14:textId="2A5C215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B40CC7">
              <w:rPr>
                <w:rFonts w:asciiTheme="minorHAnsi" w:hAnsiTheme="minorHAnsi" w:cstheme="minorHAnsi"/>
                <w:lang w:eastAsia="ja-JP"/>
              </w:rPr>
              <w:t xml:space="preserve">approved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w:t>
            </w:r>
            <w:r w:rsidR="00412CEF">
              <w:rPr>
                <w:rFonts w:asciiTheme="minorHAnsi" w:hAnsiTheme="minorHAnsi" w:cstheme="minorHAnsi"/>
                <w:lang w:eastAsia="ja-JP"/>
              </w:rPr>
              <w:t>must</w:t>
            </w:r>
            <w:r w:rsidR="00882290" w:rsidRPr="00BB436E">
              <w:rPr>
                <w:rFonts w:asciiTheme="minorHAnsi" w:hAnsiTheme="minorHAnsi" w:cstheme="minorHAnsi"/>
                <w:lang w:eastAsia="ja-JP"/>
              </w:rPr>
              <w:t xml:space="preserve"> </w:t>
            </w:r>
            <w:r w:rsidRPr="00BB436E">
              <w:rPr>
                <w:rFonts w:asciiTheme="minorHAnsi" w:hAnsiTheme="minorHAnsi" w:cstheme="minorHAnsi"/>
                <w:lang w:eastAsia="ja-JP"/>
              </w:rPr>
              <w:t>ensure all employed or contracted persons lodging full import declarations are accredited at the time of lodgement.</w:t>
            </w:r>
          </w:p>
        </w:tc>
      </w:tr>
      <w:tr w:rsidR="000034A1" w:rsidRPr="00A13FCD" w14:paraId="2C532012" w14:textId="77777777" w:rsidTr="00BB436E">
        <w:tc>
          <w:tcPr>
            <w:tcW w:w="1560" w:type="dxa"/>
            <w:tcBorders>
              <w:top w:val="single" w:sz="4" w:space="0" w:color="auto"/>
              <w:bottom w:val="single" w:sz="4" w:space="0" w:color="auto"/>
            </w:tcBorders>
          </w:tcPr>
          <w:p w14:paraId="5B1E14EA"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3</w:t>
            </w:r>
          </w:p>
        </w:tc>
        <w:tc>
          <w:tcPr>
            <w:tcW w:w="5528" w:type="dxa"/>
            <w:tcBorders>
              <w:top w:val="single" w:sz="4" w:space="0" w:color="auto"/>
              <w:bottom w:val="single" w:sz="4" w:space="0" w:color="auto"/>
            </w:tcBorders>
          </w:tcPr>
          <w:p w14:paraId="4A55DF97" w14:textId="4BE212A4" w:rsidR="00D306CA"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The</w:t>
            </w:r>
            <w:r w:rsidR="00B40CC7">
              <w:rPr>
                <w:rFonts w:asciiTheme="minorHAnsi" w:hAnsiTheme="minorHAnsi" w:cstheme="minorHAnsi"/>
                <w:lang w:eastAsia="ja-JP"/>
              </w:rPr>
              <w:t xml:space="preserve"> 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has not notified the department when they cease to have at least one accredited person employed or contracted to them and continued to lodge consignments under approved arrangement class 19</w:t>
            </w:r>
            <w:r w:rsidR="00541BF0">
              <w:rPr>
                <w:rFonts w:asciiTheme="minorHAnsi" w:hAnsiTheme="minorHAnsi" w:cstheme="minorHAnsi"/>
                <w:lang w:eastAsia="ja-JP"/>
              </w:rPr>
              <w:t>.</w:t>
            </w:r>
          </w:p>
          <w:p w14:paraId="2C152FAC" w14:textId="43247970"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B40CC7">
              <w:rPr>
                <w:rFonts w:asciiTheme="minorHAnsi" w:hAnsiTheme="minorHAnsi" w:cstheme="minorHAnsi"/>
                <w:lang w:eastAsia="ja-JP"/>
              </w:rPr>
              <w:t>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has not notified the department when the contact details of the approved arrangement manager has changed, or the approved arrangement manager has been replaced.</w:t>
            </w:r>
          </w:p>
        </w:tc>
        <w:tc>
          <w:tcPr>
            <w:tcW w:w="1934" w:type="dxa"/>
            <w:tcBorders>
              <w:top w:val="single" w:sz="4" w:space="0" w:color="auto"/>
              <w:bottom w:val="single" w:sz="4" w:space="0" w:color="auto"/>
            </w:tcBorders>
          </w:tcPr>
          <w:p w14:paraId="43D2AB15" w14:textId="1835223A"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under </w:t>
            </w:r>
            <w:r w:rsidRPr="00BB436E">
              <w:rPr>
                <w:rStyle w:val="Emphasis"/>
                <w:rFonts w:asciiTheme="minorHAnsi" w:hAnsiTheme="minorHAnsi" w:cstheme="minorHAnsi"/>
              </w:rPr>
              <w:t>Approved arrangement general policies</w:t>
            </w:r>
          </w:p>
        </w:tc>
        <w:tc>
          <w:tcPr>
            <w:tcW w:w="5436" w:type="dxa"/>
            <w:tcBorders>
              <w:top w:val="single" w:sz="4" w:space="0" w:color="auto"/>
              <w:bottom w:val="single" w:sz="4" w:space="0" w:color="auto"/>
            </w:tcBorders>
          </w:tcPr>
          <w:p w14:paraId="0C79A9B4" w14:textId="4BF18E22"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B40CC7">
              <w:rPr>
                <w:rFonts w:asciiTheme="minorHAnsi" w:hAnsiTheme="minorHAnsi" w:cstheme="minorHAnsi"/>
                <w:lang w:eastAsia="ja-JP"/>
              </w:rPr>
              <w:t>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must notify the department in writing within 15 days when there is</w:t>
            </w:r>
            <w:r w:rsidR="009F5B40">
              <w:rPr>
                <w:rFonts w:asciiTheme="minorHAnsi" w:hAnsiTheme="minorHAnsi" w:cstheme="minorHAnsi"/>
                <w:lang w:eastAsia="ja-JP"/>
              </w:rPr>
              <w:t>:</w:t>
            </w:r>
            <w:r w:rsidRPr="00BB436E">
              <w:rPr>
                <w:rFonts w:asciiTheme="minorHAnsi" w:hAnsiTheme="minorHAnsi" w:cstheme="minorHAnsi"/>
                <w:lang w:eastAsia="ja-JP"/>
              </w:rPr>
              <w:t xml:space="preserve"> a change to </w:t>
            </w:r>
            <w:r w:rsidR="003F2E83" w:rsidRPr="00BB436E">
              <w:rPr>
                <w:rFonts w:asciiTheme="minorHAnsi" w:hAnsiTheme="minorHAnsi" w:cstheme="minorHAnsi"/>
                <w:lang w:eastAsia="ja-JP"/>
              </w:rPr>
              <w:t>the site details</w:t>
            </w:r>
            <w:r w:rsidR="00DF6364">
              <w:rPr>
                <w:rFonts w:asciiTheme="minorHAnsi" w:hAnsiTheme="minorHAnsi" w:cstheme="minorHAnsi"/>
                <w:lang w:eastAsia="ja-JP"/>
              </w:rPr>
              <w:t>;</w:t>
            </w:r>
            <w:r w:rsidR="003F2E83" w:rsidRPr="00BB436E">
              <w:rPr>
                <w:rFonts w:asciiTheme="minorHAnsi" w:hAnsiTheme="minorHAnsi" w:cstheme="minorHAnsi"/>
                <w:lang w:eastAsia="ja-JP"/>
              </w:rPr>
              <w:t xml:space="preserve"> the </w:t>
            </w:r>
            <w:r w:rsidRPr="00BB436E">
              <w:rPr>
                <w:rFonts w:asciiTheme="minorHAnsi" w:hAnsiTheme="minorHAnsi" w:cstheme="minorHAnsi"/>
                <w:lang w:eastAsia="ja-JP"/>
              </w:rPr>
              <w:t xml:space="preserve">contact details </w:t>
            </w:r>
            <w:r w:rsidR="001D5699">
              <w:rPr>
                <w:rFonts w:asciiTheme="minorHAnsi" w:hAnsiTheme="minorHAnsi" w:cstheme="minorHAnsi"/>
                <w:lang w:eastAsia="ja-JP"/>
              </w:rPr>
              <w:t>of</w:t>
            </w:r>
            <w:r w:rsidRPr="00BB436E">
              <w:rPr>
                <w:rFonts w:asciiTheme="minorHAnsi" w:hAnsiTheme="minorHAnsi" w:cstheme="minorHAnsi"/>
                <w:lang w:eastAsia="ja-JP"/>
              </w:rPr>
              <w:t xml:space="preserve"> the </w:t>
            </w:r>
            <w:r w:rsidR="001D5699">
              <w:rPr>
                <w:rFonts w:asciiTheme="minorHAnsi" w:hAnsiTheme="minorHAnsi" w:cstheme="minorHAnsi"/>
                <w:lang w:eastAsia="ja-JP"/>
              </w:rPr>
              <w:t xml:space="preserve">approved </w:t>
            </w:r>
            <w:r w:rsidRPr="00BB436E">
              <w:rPr>
                <w:rFonts w:asciiTheme="minorHAnsi" w:hAnsiTheme="minorHAnsi" w:cstheme="minorHAnsi"/>
                <w:lang w:eastAsia="ja-JP"/>
              </w:rPr>
              <w:t>arrangement manager</w:t>
            </w:r>
            <w:r w:rsidR="003F2E83" w:rsidRPr="00BB436E">
              <w:rPr>
                <w:rFonts w:asciiTheme="minorHAnsi" w:hAnsiTheme="minorHAnsi" w:cstheme="minorHAnsi"/>
                <w:lang w:eastAsia="ja-JP"/>
              </w:rPr>
              <w:t xml:space="preserve"> </w:t>
            </w:r>
            <w:r w:rsidR="009F5B40">
              <w:rPr>
                <w:rFonts w:asciiTheme="minorHAnsi" w:hAnsiTheme="minorHAnsi" w:cstheme="minorHAnsi"/>
                <w:lang w:eastAsia="ja-JP"/>
              </w:rPr>
              <w:t>changes;</w:t>
            </w:r>
            <w:r w:rsidRPr="00BB436E">
              <w:rPr>
                <w:rFonts w:asciiTheme="minorHAnsi" w:hAnsiTheme="minorHAnsi" w:cstheme="minorHAnsi"/>
                <w:lang w:eastAsia="ja-JP"/>
              </w:rPr>
              <w:t xml:space="preserve"> the </w:t>
            </w:r>
            <w:r w:rsidR="00E62A10">
              <w:rPr>
                <w:rFonts w:asciiTheme="minorHAnsi" w:hAnsiTheme="minorHAnsi" w:cstheme="minorHAnsi"/>
                <w:lang w:eastAsia="ja-JP"/>
              </w:rPr>
              <w:t xml:space="preserve">approved </w:t>
            </w:r>
            <w:r w:rsidRPr="00BB436E">
              <w:rPr>
                <w:rFonts w:asciiTheme="minorHAnsi" w:hAnsiTheme="minorHAnsi" w:cstheme="minorHAnsi"/>
                <w:lang w:eastAsia="ja-JP"/>
              </w:rPr>
              <w:t>arrangement manager</w:t>
            </w:r>
            <w:r w:rsidR="009F5B40">
              <w:rPr>
                <w:rFonts w:asciiTheme="minorHAnsi" w:hAnsiTheme="minorHAnsi" w:cstheme="minorHAnsi"/>
                <w:lang w:eastAsia="ja-JP"/>
              </w:rPr>
              <w:t xml:space="preserve"> changes;</w:t>
            </w:r>
            <w:r w:rsidRPr="00BB436E">
              <w:rPr>
                <w:rFonts w:asciiTheme="minorHAnsi" w:hAnsiTheme="minorHAnsi" w:cstheme="minorHAnsi"/>
                <w:lang w:eastAsia="ja-JP"/>
              </w:rPr>
              <w:t xml:space="preserve"> </w:t>
            </w:r>
            <w:r w:rsidR="003307D6" w:rsidRPr="00BB436E">
              <w:rPr>
                <w:rFonts w:asciiTheme="minorHAnsi" w:hAnsiTheme="minorHAnsi" w:cstheme="minorHAnsi"/>
                <w:lang w:eastAsia="ja-JP"/>
              </w:rPr>
              <w:t xml:space="preserve">when an </w:t>
            </w:r>
            <w:r w:rsidRPr="00BB436E">
              <w:rPr>
                <w:rFonts w:asciiTheme="minorHAnsi" w:hAnsiTheme="minorHAnsi" w:cstheme="minorHAnsi"/>
                <w:lang w:eastAsia="ja-JP"/>
              </w:rPr>
              <w:t>accredited person</w:t>
            </w:r>
            <w:r w:rsidR="00387E42" w:rsidRPr="00BB436E">
              <w:rPr>
                <w:rFonts w:asciiTheme="minorHAnsi" w:hAnsiTheme="minorHAnsi" w:cstheme="minorHAnsi"/>
                <w:lang w:eastAsia="ja-JP"/>
              </w:rPr>
              <w:t xml:space="preserve"> is employed </w:t>
            </w:r>
            <w:r w:rsidR="00C3749F" w:rsidRPr="00BB436E">
              <w:rPr>
                <w:rFonts w:asciiTheme="minorHAnsi" w:hAnsiTheme="minorHAnsi" w:cstheme="minorHAnsi"/>
                <w:lang w:eastAsia="ja-JP"/>
              </w:rPr>
              <w:t xml:space="preserve">under the </w:t>
            </w:r>
            <w:r w:rsidR="00E62A10">
              <w:rPr>
                <w:rFonts w:asciiTheme="minorHAnsi" w:hAnsiTheme="minorHAnsi" w:cstheme="minorHAnsi"/>
                <w:lang w:eastAsia="ja-JP"/>
              </w:rPr>
              <w:t>approved</w:t>
            </w:r>
            <w:r w:rsidR="00C3749F" w:rsidRPr="00BB436E">
              <w:rPr>
                <w:rFonts w:asciiTheme="minorHAnsi" w:hAnsiTheme="minorHAnsi" w:cstheme="minorHAnsi"/>
                <w:lang w:eastAsia="ja-JP"/>
              </w:rPr>
              <w:t xml:space="preserve"> </w:t>
            </w:r>
            <w:r w:rsidRPr="00BB436E">
              <w:rPr>
                <w:rFonts w:asciiTheme="minorHAnsi" w:hAnsiTheme="minorHAnsi" w:cstheme="minorHAnsi"/>
                <w:lang w:eastAsia="ja-JP"/>
              </w:rPr>
              <w:t>arrangement</w:t>
            </w:r>
            <w:r w:rsidR="005E32B8">
              <w:rPr>
                <w:rFonts w:asciiTheme="minorHAnsi" w:hAnsiTheme="minorHAnsi" w:cstheme="minorHAnsi"/>
                <w:lang w:eastAsia="ja-JP"/>
              </w:rPr>
              <w:t>;</w:t>
            </w:r>
            <w:r w:rsidR="00EA0BA2">
              <w:rPr>
                <w:rFonts w:asciiTheme="minorHAnsi" w:hAnsiTheme="minorHAnsi" w:cstheme="minorHAnsi"/>
                <w:lang w:eastAsia="ja-JP"/>
              </w:rPr>
              <w:t xml:space="preserve"> </w:t>
            </w:r>
            <w:r w:rsidR="00EA0BA2" w:rsidRPr="00BB436E">
              <w:rPr>
                <w:rFonts w:asciiTheme="minorHAnsi" w:hAnsiTheme="minorHAnsi" w:cstheme="minorHAnsi"/>
                <w:lang w:eastAsia="ja-JP"/>
              </w:rPr>
              <w:t xml:space="preserve">when an accredited person </w:t>
            </w:r>
            <w:r w:rsidR="00FB119A">
              <w:rPr>
                <w:rFonts w:asciiTheme="minorHAnsi" w:hAnsiTheme="minorHAnsi" w:cstheme="minorHAnsi"/>
                <w:lang w:eastAsia="ja-JP"/>
              </w:rPr>
              <w:t>ceases</w:t>
            </w:r>
            <w:r w:rsidR="00EA0BA2" w:rsidRPr="00BB436E">
              <w:rPr>
                <w:rFonts w:asciiTheme="minorHAnsi" w:hAnsiTheme="minorHAnsi" w:cstheme="minorHAnsi"/>
                <w:lang w:eastAsia="ja-JP"/>
              </w:rPr>
              <w:t xml:space="preserve"> </w:t>
            </w:r>
            <w:r w:rsidR="00FB119A" w:rsidRPr="00BB436E">
              <w:rPr>
                <w:rFonts w:asciiTheme="minorHAnsi" w:hAnsiTheme="minorHAnsi" w:cstheme="minorHAnsi"/>
                <w:lang w:eastAsia="ja-JP"/>
              </w:rPr>
              <w:t>employm</w:t>
            </w:r>
            <w:r w:rsidR="00FB119A">
              <w:rPr>
                <w:rFonts w:asciiTheme="minorHAnsi" w:hAnsiTheme="minorHAnsi" w:cstheme="minorHAnsi"/>
                <w:lang w:eastAsia="ja-JP"/>
              </w:rPr>
              <w:t>ent</w:t>
            </w:r>
            <w:r w:rsidR="00EA0BA2" w:rsidRPr="00BB436E">
              <w:rPr>
                <w:rFonts w:asciiTheme="minorHAnsi" w:hAnsiTheme="minorHAnsi" w:cstheme="minorHAnsi"/>
                <w:lang w:eastAsia="ja-JP"/>
              </w:rPr>
              <w:t xml:space="preserve"> under the</w:t>
            </w:r>
            <w:r w:rsidR="00EA0BA2">
              <w:rPr>
                <w:rFonts w:asciiTheme="minorHAnsi" w:hAnsiTheme="minorHAnsi" w:cstheme="minorHAnsi"/>
                <w:lang w:eastAsia="ja-JP"/>
              </w:rPr>
              <w:t xml:space="preserve"> approved</w:t>
            </w:r>
            <w:r w:rsidR="00EA0BA2" w:rsidRPr="00BB436E">
              <w:rPr>
                <w:rFonts w:asciiTheme="minorHAnsi" w:hAnsiTheme="minorHAnsi" w:cstheme="minorHAnsi"/>
                <w:lang w:eastAsia="ja-JP"/>
              </w:rPr>
              <w:t xml:space="preserve"> arrangement</w:t>
            </w:r>
            <w:r w:rsidR="00FB119A">
              <w:rPr>
                <w:rFonts w:asciiTheme="minorHAnsi" w:hAnsiTheme="minorHAnsi" w:cstheme="minorHAnsi"/>
                <w:lang w:eastAsia="ja-JP"/>
              </w:rPr>
              <w:t>;</w:t>
            </w:r>
            <w:r w:rsidRPr="00BB436E">
              <w:rPr>
                <w:rFonts w:asciiTheme="minorHAnsi" w:hAnsiTheme="minorHAnsi" w:cstheme="minorHAnsi"/>
                <w:lang w:eastAsia="ja-JP"/>
              </w:rPr>
              <w:t xml:space="preserve"> and when </w:t>
            </w:r>
            <w:r w:rsidR="00C3749F" w:rsidRPr="00BB436E">
              <w:rPr>
                <w:rFonts w:asciiTheme="minorHAnsi" w:hAnsiTheme="minorHAnsi" w:cstheme="minorHAnsi"/>
                <w:lang w:eastAsia="ja-JP"/>
              </w:rPr>
              <w:t xml:space="preserve">no accredited person is employed or contracted </w:t>
            </w:r>
            <w:r w:rsidR="00FB3797" w:rsidRPr="00BB436E">
              <w:rPr>
                <w:rFonts w:asciiTheme="minorHAnsi" w:hAnsiTheme="minorHAnsi" w:cstheme="minorHAnsi"/>
                <w:lang w:eastAsia="ja-JP"/>
              </w:rPr>
              <w:t xml:space="preserve">under the </w:t>
            </w:r>
            <w:r w:rsidR="00E62A10">
              <w:rPr>
                <w:rFonts w:asciiTheme="minorHAnsi" w:hAnsiTheme="minorHAnsi" w:cstheme="minorHAnsi"/>
                <w:lang w:eastAsia="ja-JP"/>
              </w:rPr>
              <w:t xml:space="preserve">approved </w:t>
            </w:r>
            <w:r w:rsidR="00FB3797" w:rsidRPr="00BB436E">
              <w:rPr>
                <w:rFonts w:asciiTheme="minorHAnsi" w:hAnsiTheme="minorHAnsi" w:cstheme="minorHAnsi"/>
                <w:lang w:eastAsia="ja-JP"/>
              </w:rPr>
              <w:t>arrangement</w:t>
            </w:r>
            <w:r w:rsidRPr="00BB436E">
              <w:rPr>
                <w:rFonts w:asciiTheme="minorHAnsi" w:hAnsiTheme="minorHAnsi" w:cstheme="minorHAnsi"/>
                <w:lang w:eastAsia="ja-JP"/>
              </w:rPr>
              <w:t>.</w:t>
            </w:r>
          </w:p>
          <w:p w14:paraId="03FA170E" w14:textId="0388E648" w:rsidR="002618C2" w:rsidRPr="00BB436E" w:rsidRDefault="002618C2" w:rsidP="003E47E8">
            <w:pPr>
              <w:pStyle w:val="TableText"/>
              <w:rPr>
                <w:rFonts w:asciiTheme="minorHAnsi" w:hAnsiTheme="minorHAnsi" w:cstheme="minorHAnsi"/>
                <w:lang w:eastAsia="ja-JP"/>
              </w:rPr>
            </w:pPr>
            <w:r w:rsidRPr="00BB436E">
              <w:rPr>
                <w:rFonts w:asciiTheme="minorHAnsi" w:hAnsiTheme="minorHAnsi" w:cstheme="minorHAnsi"/>
                <w:lang w:eastAsia="ja-JP"/>
              </w:rPr>
              <w:t>See:</w:t>
            </w:r>
            <w:r w:rsidR="009B61E4" w:rsidRPr="00BB436E">
              <w:rPr>
                <w:rFonts w:asciiTheme="minorHAnsi" w:hAnsiTheme="minorHAnsi" w:cstheme="minorHAnsi"/>
                <w:lang w:eastAsia="ja-JP"/>
              </w:rPr>
              <w:t xml:space="preserve"> </w:t>
            </w:r>
            <w:hyperlink r:id="rId24" w:history="1">
              <w:r w:rsidR="00B216CC" w:rsidRPr="00BB436E">
                <w:rPr>
                  <w:rStyle w:val="Hyperlink"/>
                  <w:rFonts w:asciiTheme="minorHAnsi" w:hAnsiTheme="minorHAnsi" w:cstheme="minorHAnsi"/>
                  <w:lang w:eastAsia="ja-JP"/>
                </w:rPr>
                <w:t xml:space="preserve">Variations and changes to </w:t>
              </w:r>
              <w:r w:rsidR="009B61E4" w:rsidRPr="00BB436E">
                <w:rPr>
                  <w:rStyle w:val="Hyperlink"/>
                  <w:rFonts w:asciiTheme="minorHAnsi" w:hAnsiTheme="minorHAnsi" w:cstheme="minorHAnsi"/>
                  <w:lang w:eastAsia="ja-JP"/>
                </w:rPr>
                <w:t>approved arrangement class 19</w:t>
              </w:r>
            </w:hyperlink>
          </w:p>
        </w:tc>
      </w:tr>
      <w:tr w:rsidR="000034A1" w:rsidRPr="00A13FCD" w14:paraId="16BD704A" w14:textId="77777777" w:rsidTr="00BB436E">
        <w:tc>
          <w:tcPr>
            <w:tcW w:w="1560" w:type="dxa"/>
            <w:tcBorders>
              <w:top w:val="single" w:sz="4" w:space="0" w:color="auto"/>
              <w:bottom w:val="single" w:sz="4" w:space="0" w:color="auto"/>
            </w:tcBorders>
          </w:tcPr>
          <w:p w14:paraId="49CBD5DD"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4</w:t>
            </w:r>
          </w:p>
        </w:tc>
        <w:tc>
          <w:tcPr>
            <w:tcW w:w="5528" w:type="dxa"/>
            <w:tcBorders>
              <w:top w:val="single" w:sz="4" w:space="0" w:color="auto"/>
              <w:bottom w:val="single" w:sz="4" w:space="0" w:color="auto"/>
            </w:tcBorders>
          </w:tcPr>
          <w:p w14:paraId="2BD84FE9" w14:textId="42CDD80B" w:rsidR="003E47E8" w:rsidRPr="00BB436E" w:rsidRDefault="003E47E8" w:rsidP="003E47E8">
            <w:pPr>
              <w:pStyle w:val="TableText"/>
              <w:rPr>
                <w:rFonts w:asciiTheme="minorHAnsi" w:hAnsiTheme="minorHAnsi"/>
                <w:lang w:eastAsia="ja-JP"/>
              </w:rPr>
            </w:pPr>
            <w:r w:rsidRPr="41FE6FDD">
              <w:rPr>
                <w:rFonts w:asciiTheme="minorHAnsi" w:hAnsiTheme="minorHAnsi"/>
                <w:lang w:eastAsia="ja-JP"/>
              </w:rPr>
              <w:t>The</w:t>
            </w:r>
            <w:r w:rsidR="00E62A10">
              <w:rPr>
                <w:rFonts w:asciiTheme="minorHAnsi" w:hAnsiTheme="minorHAnsi"/>
                <w:lang w:eastAsia="ja-JP"/>
              </w:rPr>
              <w:t xml:space="preserve"> approved</w:t>
            </w:r>
            <w:r w:rsidRPr="41FE6FDD">
              <w:rPr>
                <w:rFonts w:asciiTheme="minorHAnsi" w:hAnsiTheme="minorHAnsi"/>
                <w:lang w:eastAsia="ja-JP"/>
              </w:rPr>
              <w:t xml:space="preserve"> </w:t>
            </w:r>
            <w:r w:rsidR="00F45FA4" w:rsidRPr="41FE6FDD">
              <w:rPr>
                <w:rFonts w:asciiTheme="minorHAnsi" w:hAnsiTheme="minorHAnsi"/>
                <w:lang w:eastAsia="ja-JP"/>
              </w:rPr>
              <w:t>arrangement manager</w:t>
            </w:r>
            <w:r w:rsidRPr="41FE6FDD">
              <w:rPr>
                <w:rFonts w:asciiTheme="minorHAnsi" w:hAnsiTheme="minorHAnsi"/>
                <w:lang w:eastAsia="ja-JP"/>
              </w:rPr>
              <w:t xml:space="preserve"> has not notified the department when they became aware of a change in status or to the status of their associates including accredited persons due to conviction of an offence or order to pay a pecuniary penalty or debt to the Commonwealth that is more than 28 days overdue and/or refusal, involuntary suspension, involuntary revocation, cancellation or involuntary variation of an import permit, approved arrangement site, or approved arrangement under the </w:t>
            </w:r>
            <w:r w:rsidRPr="7B437951">
              <w:rPr>
                <w:rStyle w:val="Emphasis"/>
                <w:rFonts w:asciiTheme="minorHAnsi" w:hAnsiTheme="minorHAnsi"/>
                <w:i w:val="0"/>
              </w:rPr>
              <w:t>Biosecurity Act</w:t>
            </w:r>
            <w:r w:rsidRPr="41FE6FDD">
              <w:rPr>
                <w:rFonts w:asciiTheme="minorHAnsi" w:hAnsiTheme="minorHAnsi"/>
                <w:lang w:eastAsia="ja-JP"/>
              </w:rPr>
              <w:t>.</w:t>
            </w:r>
          </w:p>
        </w:tc>
        <w:tc>
          <w:tcPr>
            <w:tcW w:w="1934" w:type="dxa"/>
            <w:tcBorders>
              <w:top w:val="single" w:sz="4" w:space="0" w:color="auto"/>
              <w:bottom w:val="single" w:sz="4" w:space="0" w:color="auto"/>
            </w:tcBorders>
          </w:tcPr>
          <w:p w14:paraId="247E6235"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under </w:t>
            </w:r>
            <w:r w:rsidRPr="00BB436E">
              <w:rPr>
                <w:rStyle w:val="Emphasis"/>
                <w:rFonts w:asciiTheme="minorHAnsi" w:hAnsiTheme="minorHAnsi" w:cstheme="minorHAnsi"/>
              </w:rPr>
              <w:t>Approved arrangement general policies</w:t>
            </w:r>
          </w:p>
        </w:tc>
        <w:tc>
          <w:tcPr>
            <w:tcW w:w="5436" w:type="dxa"/>
            <w:tcBorders>
              <w:top w:val="single" w:sz="4" w:space="0" w:color="auto"/>
              <w:bottom w:val="single" w:sz="4" w:space="0" w:color="auto"/>
            </w:tcBorders>
          </w:tcPr>
          <w:p w14:paraId="1F8A4673" w14:textId="2A7517A3" w:rsidR="003E47E8" w:rsidRPr="00BB436E" w:rsidRDefault="003E47E8" w:rsidP="003E47E8">
            <w:pPr>
              <w:pStyle w:val="TableText"/>
              <w:rPr>
                <w:rFonts w:asciiTheme="minorHAnsi" w:hAnsiTheme="minorHAnsi"/>
                <w:lang w:eastAsia="ja-JP"/>
              </w:rPr>
            </w:pPr>
            <w:r w:rsidRPr="7B437951">
              <w:rPr>
                <w:rFonts w:asciiTheme="minorHAnsi" w:hAnsiTheme="minorHAnsi"/>
                <w:lang w:eastAsia="ja-JP"/>
              </w:rPr>
              <w:t xml:space="preserve">The department must be notified within 15 working days when </w:t>
            </w:r>
            <w:r w:rsidR="00F45FA4" w:rsidRPr="7B437951">
              <w:rPr>
                <w:rFonts w:asciiTheme="minorHAnsi" w:hAnsiTheme="minorHAnsi"/>
                <w:lang w:eastAsia="ja-JP"/>
              </w:rPr>
              <w:t>the</w:t>
            </w:r>
            <w:r w:rsidRPr="7B437951">
              <w:rPr>
                <w:rFonts w:asciiTheme="minorHAnsi" w:hAnsiTheme="minorHAnsi"/>
                <w:lang w:eastAsia="ja-JP"/>
              </w:rPr>
              <w:t xml:space="preserve"> </w:t>
            </w:r>
            <w:r w:rsidR="00E62A10">
              <w:rPr>
                <w:rFonts w:asciiTheme="minorHAnsi" w:hAnsiTheme="minorHAnsi"/>
                <w:lang w:eastAsia="ja-JP"/>
              </w:rPr>
              <w:t xml:space="preserve">approved </w:t>
            </w:r>
            <w:r w:rsidR="00F45FA4" w:rsidRPr="7B437951">
              <w:rPr>
                <w:rFonts w:asciiTheme="minorHAnsi" w:hAnsiTheme="minorHAnsi"/>
                <w:lang w:eastAsia="ja-JP"/>
              </w:rPr>
              <w:t>arrangement manager</w:t>
            </w:r>
            <w:r w:rsidRPr="7B437951">
              <w:rPr>
                <w:rFonts w:asciiTheme="minorHAnsi" w:hAnsiTheme="minorHAnsi"/>
                <w:lang w:eastAsia="ja-JP"/>
              </w:rPr>
              <w:t xml:space="preserve"> becomes aware of any changes to their status or their associates due to conviction of an offence or order to pay pecuniary penalty under the </w:t>
            </w:r>
            <w:r w:rsidRPr="00226DB4">
              <w:rPr>
                <w:rStyle w:val="Emphasis"/>
                <w:rFonts w:asciiTheme="minorHAnsi" w:hAnsiTheme="minorHAnsi"/>
                <w:i w:val="0"/>
                <w:iCs w:val="0"/>
              </w:rPr>
              <w:t>Biosecurity Act</w:t>
            </w:r>
            <w:r w:rsidRPr="7B437951">
              <w:rPr>
                <w:rFonts w:asciiTheme="minorHAnsi" w:hAnsiTheme="minorHAnsi"/>
                <w:lang w:eastAsia="ja-JP"/>
              </w:rPr>
              <w:t xml:space="preserve">, </w:t>
            </w:r>
            <w:r w:rsidRPr="7B437951">
              <w:rPr>
                <w:rStyle w:val="Emphasis"/>
                <w:rFonts w:asciiTheme="minorHAnsi" w:hAnsiTheme="minorHAnsi"/>
              </w:rPr>
              <w:t>Customs Act 1901, Criminal Code or Crimes Act 1914</w:t>
            </w:r>
            <w:r w:rsidRPr="7B437951">
              <w:rPr>
                <w:rFonts w:asciiTheme="minorHAnsi" w:hAnsiTheme="minorHAnsi"/>
                <w:lang w:eastAsia="ja-JP"/>
              </w:rPr>
              <w:t xml:space="preserve"> and/or debt to the Commonwealth that is more than 28 days overdue and/or refusal, involuntary suspension, involuntary revocation or cancellation or involuntary variation of an import permit, approved arrangement site, or approved arrangement under the </w:t>
            </w:r>
            <w:r w:rsidRPr="00226DB4">
              <w:rPr>
                <w:rStyle w:val="Emphasis"/>
                <w:rFonts w:asciiTheme="minorHAnsi" w:hAnsiTheme="minorHAnsi"/>
                <w:i w:val="0"/>
                <w:iCs w:val="0"/>
              </w:rPr>
              <w:t>Biosecurity Act</w:t>
            </w:r>
            <w:r w:rsidRPr="7B437951">
              <w:rPr>
                <w:rStyle w:val="Emphasis"/>
                <w:rFonts w:asciiTheme="minorHAnsi" w:hAnsiTheme="minorHAnsi"/>
              </w:rPr>
              <w:t>.</w:t>
            </w:r>
          </w:p>
        </w:tc>
      </w:tr>
    </w:tbl>
    <w:p w14:paraId="453DE833" w14:textId="77777777" w:rsidR="00D30F06" w:rsidRDefault="00D30F06">
      <w:r>
        <w:br w:type="page"/>
      </w:r>
    </w:p>
    <w:tbl>
      <w:tblPr>
        <w:tblStyle w:val="TableGrid"/>
        <w:tblW w:w="5163" w:type="pct"/>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gridCol w:w="1934"/>
        <w:gridCol w:w="5436"/>
      </w:tblGrid>
      <w:tr w:rsidR="000034A1" w:rsidRPr="00A13FCD" w14:paraId="756D39FA" w14:textId="77777777" w:rsidTr="00BB436E">
        <w:tc>
          <w:tcPr>
            <w:tcW w:w="1560" w:type="dxa"/>
            <w:tcBorders>
              <w:top w:val="single" w:sz="4" w:space="0" w:color="auto"/>
              <w:bottom w:val="single" w:sz="4" w:space="0" w:color="auto"/>
            </w:tcBorders>
          </w:tcPr>
          <w:p w14:paraId="20BDEB08" w14:textId="153FA231"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5</w:t>
            </w:r>
          </w:p>
        </w:tc>
        <w:tc>
          <w:tcPr>
            <w:tcW w:w="5528" w:type="dxa"/>
            <w:tcBorders>
              <w:top w:val="single" w:sz="4" w:space="0" w:color="auto"/>
              <w:bottom w:val="single" w:sz="4" w:space="0" w:color="auto"/>
            </w:tcBorders>
          </w:tcPr>
          <w:p w14:paraId="03C765DE" w14:textId="5E2DA1C2"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110C57">
              <w:rPr>
                <w:rFonts w:asciiTheme="minorHAnsi" w:hAnsiTheme="minorHAnsi" w:cstheme="minorHAnsi"/>
                <w:lang w:eastAsia="ja-JP"/>
              </w:rPr>
              <w:t xml:space="preserve">approved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w:t>
            </w:r>
            <w:r w:rsidR="009A5F1F">
              <w:rPr>
                <w:rFonts w:asciiTheme="minorHAnsi" w:hAnsiTheme="minorHAnsi" w:cstheme="minorHAnsi"/>
                <w:lang w:eastAsia="ja-JP"/>
              </w:rPr>
              <w:t>has</w:t>
            </w:r>
            <w:r w:rsidRPr="00BB436E">
              <w:rPr>
                <w:rFonts w:asciiTheme="minorHAnsi" w:hAnsiTheme="minorHAnsi" w:cstheme="minorHAnsi"/>
                <w:lang w:eastAsia="ja-JP"/>
              </w:rPr>
              <w:t xml:space="preserve"> failed to notify </w:t>
            </w:r>
            <w:r w:rsidR="00FA15BF">
              <w:rPr>
                <w:rFonts w:asciiTheme="minorHAnsi" w:hAnsiTheme="minorHAnsi" w:cstheme="minorHAnsi"/>
                <w:lang w:eastAsia="ja-JP"/>
              </w:rPr>
              <w:t xml:space="preserve">the </w:t>
            </w:r>
            <w:r w:rsidRPr="00BB436E">
              <w:rPr>
                <w:rFonts w:asciiTheme="minorHAnsi" w:hAnsiTheme="minorHAnsi" w:cstheme="minorHAnsi"/>
                <w:lang w:eastAsia="ja-JP"/>
              </w:rPr>
              <w:t>department of a reportable biosecurity incident as soon as practicable resulting in goods being released from biosecurity control without biosecurity intervention.</w:t>
            </w:r>
          </w:p>
          <w:p w14:paraId="30EE4C94" w14:textId="078EA8D1" w:rsidR="00D81E43" w:rsidRPr="00BB436E" w:rsidRDefault="00D81E43"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110C57">
              <w:rPr>
                <w:rFonts w:asciiTheme="minorHAnsi" w:hAnsiTheme="minorHAnsi" w:cstheme="minorHAnsi"/>
                <w:lang w:eastAsia="ja-JP"/>
              </w:rPr>
              <w:t>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w:t>
            </w:r>
            <w:r w:rsidR="009A5F1F">
              <w:rPr>
                <w:rFonts w:asciiTheme="minorHAnsi" w:hAnsiTheme="minorHAnsi" w:cstheme="minorHAnsi"/>
                <w:lang w:eastAsia="ja-JP"/>
              </w:rPr>
              <w:t>has</w:t>
            </w:r>
            <w:r w:rsidRPr="00BB436E">
              <w:rPr>
                <w:rFonts w:asciiTheme="minorHAnsi" w:hAnsiTheme="minorHAnsi" w:cstheme="minorHAnsi"/>
                <w:lang w:eastAsia="ja-JP"/>
              </w:rPr>
              <w:t xml:space="preserve"> failed to notify </w:t>
            </w:r>
            <w:r w:rsidR="00F80E14">
              <w:rPr>
                <w:rFonts w:asciiTheme="minorHAnsi" w:hAnsiTheme="minorHAnsi" w:cstheme="minorHAnsi"/>
                <w:lang w:eastAsia="ja-JP"/>
              </w:rPr>
              <w:t xml:space="preserve">the </w:t>
            </w:r>
            <w:r w:rsidRPr="00BB436E">
              <w:rPr>
                <w:rFonts w:asciiTheme="minorHAnsi" w:hAnsiTheme="minorHAnsi" w:cstheme="minorHAnsi"/>
                <w:lang w:eastAsia="ja-JP"/>
              </w:rPr>
              <w:t>department of a reportable biosecurity incident as soon as practicable. However, the goods remain under biosecurity control.</w:t>
            </w:r>
          </w:p>
        </w:tc>
        <w:tc>
          <w:tcPr>
            <w:tcW w:w="1934" w:type="dxa"/>
            <w:tcBorders>
              <w:top w:val="single" w:sz="4" w:space="0" w:color="auto"/>
              <w:bottom w:val="single" w:sz="4" w:space="0" w:color="auto"/>
            </w:tcBorders>
          </w:tcPr>
          <w:p w14:paraId="40FC85DC" w14:textId="08B97465" w:rsidR="003E47E8" w:rsidRPr="00BB436E" w:rsidRDefault="00D81E43"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under </w:t>
            </w:r>
            <w:r w:rsidRPr="00BB436E">
              <w:rPr>
                <w:rStyle w:val="Emphasis"/>
                <w:rFonts w:asciiTheme="minorHAnsi" w:hAnsiTheme="minorHAnsi" w:cstheme="minorHAnsi"/>
              </w:rPr>
              <w:t>Approved arrangement general policies</w:t>
            </w:r>
          </w:p>
        </w:tc>
        <w:tc>
          <w:tcPr>
            <w:tcW w:w="5436" w:type="dxa"/>
            <w:tcBorders>
              <w:top w:val="single" w:sz="4" w:space="0" w:color="auto"/>
              <w:bottom w:val="single" w:sz="4" w:space="0" w:color="auto"/>
            </w:tcBorders>
          </w:tcPr>
          <w:p w14:paraId="1618491F" w14:textId="0F7CBB84" w:rsidR="003E47E8" w:rsidRPr="00BB436E" w:rsidRDefault="00D81E43"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w:t>
            </w:r>
            <w:r w:rsidR="00110C57">
              <w:rPr>
                <w:rFonts w:asciiTheme="minorHAnsi" w:hAnsiTheme="minorHAnsi" w:cstheme="minorHAnsi"/>
                <w:lang w:eastAsia="ja-JP"/>
              </w:rPr>
              <w:t>approved</w:t>
            </w:r>
            <w:r w:rsidRPr="00BB436E">
              <w:rPr>
                <w:rFonts w:asciiTheme="minorHAnsi" w:hAnsiTheme="minorHAnsi" w:cstheme="minorHAnsi"/>
                <w:lang w:eastAsia="ja-JP"/>
              </w:rPr>
              <w:t xml:space="preserve"> </w:t>
            </w:r>
            <w:r w:rsidR="00F45FA4" w:rsidRPr="00BB436E">
              <w:rPr>
                <w:rFonts w:asciiTheme="minorHAnsi" w:hAnsiTheme="minorHAnsi" w:cstheme="minorHAnsi"/>
                <w:lang w:eastAsia="ja-JP"/>
              </w:rPr>
              <w:t>arrangement manager</w:t>
            </w:r>
            <w:r w:rsidRPr="00BB436E">
              <w:rPr>
                <w:rFonts w:asciiTheme="minorHAnsi" w:hAnsiTheme="minorHAnsi" w:cstheme="minorHAnsi"/>
                <w:lang w:eastAsia="ja-JP"/>
              </w:rPr>
              <w:t xml:space="preserve"> must notify the department of any reportable biosecurity incident as soon as practicable, in accordance with the determination made by the Director of Biosecurity.</w:t>
            </w:r>
          </w:p>
          <w:p w14:paraId="32A81653" w14:textId="180EDC52" w:rsidR="009A5BAC" w:rsidRPr="00BB436E" w:rsidRDefault="009A5BAC"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See: </w:t>
            </w:r>
            <w:hyperlink r:id="rId25" w:history="1">
              <w:r w:rsidRPr="00BB436E">
                <w:rPr>
                  <w:rStyle w:val="Hyperlink"/>
                  <w:rFonts w:asciiTheme="minorHAnsi" w:hAnsiTheme="minorHAnsi" w:cstheme="minorHAnsi"/>
                  <w:lang w:eastAsia="ja-JP"/>
                </w:rPr>
                <w:t>Reportable biosecurity incidents</w:t>
              </w:r>
            </w:hyperlink>
          </w:p>
        </w:tc>
      </w:tr>
      <w:tr w:rsidR="000034A1" w:rsidRPr="00A13FCD" w14:paraId="53867A96" w14:textId="77777777" w:rsidTr="00BB436E">
        <w:tc>
          <w:tcPr>
            <w:tcW w:w="1560" w:type="dxa"/>
            <w:tcBorders>
              <w:top w:val="single" w:sz="4" w:space="0" w:color="auto"/>
              <w:bottom w:val="single" w:sz="4" w:space="0" w:color="auto"/>
            </w:tcBorders>
          </w:tcPr>
          <w:p w14:paraId="5EB83ABD"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6</w:t>
            </w:r>
          </w:p>
        </w:tc>
        <w:tc>
          <w:tcPr>
            <w:tcW w:w="5528" w:type="dxa"/>
            <w:tcBorders>
              <w:top w:val="single" w:sz="4" w:space="0" w:color="auto"/>
              <w:bottom w:val="single" w:sz="4" w:space="0" w:color="auto"/>
            </w:tcBorders>
          </w:tcPr>
          <w:p w14:paraId="5CB240E5" w14:textId="6C75AADF"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The biosecurity industry participant refuses site access to biosecurity officers, biosecurity enforcement officers and department approved auditors to perform the functions and exercise the powers conferred on them by the </w:t>
            </w:r>
            <w:r w:rsidRPr="00226DB4">
              <w:rPr>
                <w:rStyle w:val="Emphasis"/>
                <w:rFonts w:asciiTheme="minorHAnsi" w:hAnsiTheme="minorHAnsi" w:cstheme="minorHAnsi"/>
                <w:i w:val="0"/>
                <w:iCs w:val="0"/>
              </w:rPr>
              <w:t>Biosecurity Act</w:t>
            </w:r>
            <w:r w:rsidRPr="00BB436E">
              <w:rPr>
                <w:rStyle w:val="Emphasis"/>
                <w:rFonts w:asciiTheme="minorHAnsi" w:hAnsiTheme="minorHAnsi" w:cstheme="minorHAnsi"/>
              </w:rPr>
              <w:t xml:space="preserve"> </w:t>
            </w:r>
            <w:r w:rsidRPr="00BB436E">
              <w:rPr>
                <w:rFonts w:asciiTheme="minorHAnsi" w:hAnsiTheme="minorHAnsi" w:cstheme="minorHAnsi"/>
                <w:lang w:eastAsia="ja-JP"/>
              </w:rPr>
              <w:t>or another law of the Commonwealth.</w:t>
            </w:r>
          </w:p>
        </w:tc>
        <w:tc>
          <w:tcPr>
            <w:tcW w:w="1934" w:type="dxa"/>
            <w:tcBorders>
              <w:top w:val="single" w:sz="4" w:space="0" w:color="auto"/>
              <w:bottom w:val="single" w:sz="4" w:space="0" w:color="auto"/>
            </w:tcBorders>
          </w:tcPr>
          <w:p w14:paraId="3D708209" w14:textId="7929105D"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using powers under Chapter 7 of the </w:t>
            </w:r>
            <w:r w:rsidRPr="00226DB4">
              <w:rPr>
                <w:rStyle w:val="Emphasis"/>
                <w:rFonts w:asciiTheme="minorHAnsi" w:hAnsiTheme="minorHAnsi" w:cstheme="minorHAnsi"/>
                <w:i w:val="0"/>
                <w:iCs w:val="0"/>
              </w:rPr>
              <w:t>Biosecurity Act</w:t>
            </w:r>
            <w:r w:rsidRPr="00BB436E">
              <w:rPr>
                <w:rStyle w:val="Emphasis"/>
                <w:rFonts w:asciiTheme="minorHAnsi" w:hAnsiTheme="minorHAnsi" w:cstheme="minorHAnsi"/>
              </w:rPr>
              <w:t xml:space="preserve"> </w:t>
            </w:r>
          </w:p>
        </w:tc>
        <w:tc>
          <w:tcPr>
            <w:tcW w:w="5436" w:type="dxa"/>
            <w:tcBorders>
              <w:top w:val="single" w:sz="4" w:space="0" w:color="auto"/>
              <w:bottom w:val="single" w:sz="4" w:space="0" w:color="auto"/>
            </w:tcBorders>
          </w:tcPr>
          <w:p w14:paraId="20395BE1" w14:textId="54B427F8" w:rsidR="003E47E8" w:rsidRPr="00BB436E" w:rsidRDefault="00EE4270" w:rsidP="003E47E8">
            <w:pPr>
              <w:pStyle w:val="TableText"/>
              <w:rPr>
                <w:rFonts w:asciiTheme="minorHAnsi" w:hAnsiTheme="minorHAnsi" w:cstheme="minorHAnsi"/>
                <w:lang w:eastAsia="ja-JP"/>
              </w:rPr>
            </w:pPr>
            <w:r w:rsidRPr="00BB436E">
              <w:rPr>
                <w:rFonts w:asciiTheme="minorHAnsi" w:hAnsiTheme="minorHAnsi" w:cstheme="minorHAnsi"/>
                <w:lang w:eastAsia="ja-JP"/>
              </w:rPr>
              <w:t>Under the Biosecurity Act,</w:t>
            </w:r>
            <w:r w:rsidR="003E47E8" w:rsidRPr="00BB436E">
              <w:rPr>
                <w:rFonts w:asciiTheme="minorHAnsi" w:hAnsiTheme="minorHAnsi" w:cstheme="minorHAnsi"/>
                <w:lang w:eastAsia="ja-JP"/>
              </w:rPr>
              <w:t xml:space="preserve"> the biosecurity industry participant </w:t>
            </w:r>
            <w:r w:rsidRPr="00BB436E">
              <w:rPr>
                <w:rFonts w:asciiTheme="minorHAnsi" w:hAnsiTheme="minorHAnsi" w:cstheme="minorHAnsi"/>
                <w:lang w:eastAsia="ja-JP"/>
              </w:rPr>
              <w:t>is required</w:t>
            </w:r>
            <w:r w:rsidR="003E47E8" w:rsidRPr="00BB436E">
              <w:rPr>
                <w:rFonts w:asciiTheme="minorHAnsi" w:hAnsiTheme="minorHAnsi" w:cstheme="minorHAnsi"/>
                <w:lang w:eastAsia="ja-JP"/>
              </w:rPr>
              <w:t xml:space="preserve"> to provide access to biosecurity officers, biosecurity enforcement officers and department</w:t>
            </w:r>
            <w:r w:rsidR="003D761A">
              <w:rPr>
                <w:rFonts w:asciiTheme="minorHAnsi" w:hAnsiTheme="minorHAnsi" w:cstheme="minorHAnsi"/>
                <w:lang w:eastAsia="ja-JP"/>
              </w:rPr>
              <w:t xml:space="preserve"> </w:t>
            </w:r>
            <w:r w:rsidR="003E47E8" w:rsidRPr="00BB436E">
              <w:rPr>
                <w:rFonts w:asciiTheme="minorHAnsi" w:hAnsiTheme="minorHAnsi" w:cstheme="minorHAnsi"/>
                <w:lang w:eastAsia="ja-JP"/>
              </w:rPr>
              <w:t>approved auditors to perform the functions and exercise the powers conferred on them by the</w:t>
            </w:r>
            <w:r w:rsidR="005934C5" w:rsidRPr="00BB436E">
              <w:rPr>
                <w:rFonts w:asciiTheme="minorHAnsi" w:hAnsiTheme="minorHAnsi" w:cstheme="minorHAnsi"/>
                <w:lang w:eastAsia="ja-JP"/>
              </w:rPr>
              <w:t xml:space="preserve"> Act</w:t>
            </w:r>
            <w:r w:rsidR="003E47E8" w:rsidRPr="00BB436E">
              <w:rPr>
                <w:rFonts w:asciiTheme="minorHAnsi" w:hAnsiTheme="minorHAnsi" w:cstheme="minorHAnsi"/>
                <w:lang w:eastAsia="ja-JP"/>
              </w:rPr>
              <w:t xml:space="preserve"> or another law of the Commonwealth.</w:t>
            </w:r>
          </w:p>
        </w:tc>
      </w:tr>
      <w:tr w:rsidR="000034A1" w:rsidRPr="00A13FCD" w14:paraId="64FCCC74" w14:textId="77777777" w:rsidTr="00BB436E">
        <w:tc>
          <w:tcPr>
            <w:tcW w:w="1560" w:type="dxa"/>
            <w:tcBorders>
              <w:top w:val="single" w:sz="4" w:space="0" w:color="auto"/>
              <w:bottom w:val="single" w:sz="4" w:space="0" w:color="auto"/>
            </w:tcBorders>
          </w:tcPr>
          <w:p w14:paraId="6919C101"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7</w:t>
            </w:r>
          </w:p>
        </w:tc>
        <w:tc>
          <w:tcPr>
            <w:tcW w:w="5528" w:type="dxa"/>
            <w:tcBorders>
              <w:top w:val="single" w:sz="4" w:space="0" w:color="auto"/>
              <w:bottom w:val="single" w:sz="4" w:space="0" w:color="auto"/>
            </w:tcBorders>
          </w:tcPr>
          <w:p w14:paraId="1C0E2E83" w14:textId="1E6E2B43"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The biosecurity industry participant has not provided reasonable facilities and assistance as requested by biosecurity officers, biosecurity enforcement officers and department approved auditors.</w:t>
            </w:r>
          </w:p>
        </w:tc>
        <w:tc>
          <w:tcPr>
            <w:tcW w:w="1934" w:type="dxa"/>
            <w:tcBorders>
              <w:top w:val="single" w:sz="4" w:space="0" w:color="auto"/>
              <w:bottom w:val="single" w:sz="4" w:space="0" w:color="auto"/>
            </w:tcBorders>
          </w:tcPr>
          <w:p w14:paraId="671B27B0"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 xml:space="preserve">Managed under </w:t>
            </w:r>
            <w:r w:rsidRPr="00BB436E">
              <w:rPr>
                <w:rStyle w:val="Emphasis"/>
                <w:rFonts w:asciiTheme="minorHAnsi" w:hAnsiTheme="minorHAnsi" w:cstheme="minorHAnsi"/>
              </w:rPr>
              <w:t>Approved arrangement general policies</w:t>
            </w:r>
          </w:p>
        </w:tc>
        <w:tc>
          <w:tcPr>
            <w:tcW w:w="5436" w:type="dxa"/>
            <w:tcBorders>
              <w:top w:val="single" w:sz="4" w:space="0" w:color="auto"/>
              <w:bottom w:val="single" w:sz="4" w:space="0" w:color="auto"/>
            </w:tcBorders>
          </w:tcPr>
          <w:p w14:paraId="17CE6B73" w14:textId="4F396951" w:rsidR="003E47E8" w:rsidRPr="00BB436E" w:rsidRDefault="002A0A83" w:rsidP="003E47E8">
            <w:pPr>
              <w:pStyle w:val="TableText"/>
              <w:rPr>
                <w:rFonts w:asciiTheme="minorHAnsi" w:hAnsiTheme="minorHAnsi" w:cstheme="minorHAnsi"/>
                <w:lang w:eastAsia="ja-JP"/>
              </w:rPr>
            </w:pPr>
            <w:r w:rsidRPr="00BB436E">
              <w:rPr>
                <w:rFonts w:asciiTheme="minorHAnsi" w:hAnsiTheme="minorHAnsi" w:cstheme="minorHAnsi"/>
                <w:lang w:eastAsia="ja-JP"/>
              </w:rPr>
              <w:t>Under the Biosecurity Act,</w:t>
            </w:r>
            <w:r w:rsidR="003E47E8" w:rsidRPr="00BB436E">
              <w:rPr>
                <w:rFonts w:asciiTheme="minorHAnsi" w:hAnsiTheme="minorHAnsi" w:cstheme="minorHAnsi"/>
                <w:lang w:eastAsia="ja-JP"/>
              </w:rPr>
              <w:t xml:space="preserve"> </w:t>
            </w:r>
            <w:r w:rsidR="00500855">
              <w:rPr>
                <w:rFonts w:asciiTheme="minorHAnsi" w:hAnsiTheme="minorHAnsi" w:cstheme="minorHAnsi"/>
                <w:lang w:eastAsia="ja-JP"/>
              </w:rPr>
              <w:t xml:space="preserve">the </w:t>
            </w:r>
            <w:r w:rsidR="003E47E8" w:rsidRPr="00BB436E">
              <w:rPr>
                <w:rFonts w:asciiTheme="minorHAnsi" w:hAnsiTheme="minorHAnsi" w:cstheme="minorHAnsi"/>
                <w:lang w:eastAsia="ja-JP"/>
              </w:rPr>
              <w:t xml:space="preserve">biosecurity industry participant </w:t>
            </w:r>
            <w:r w:rsidR="00DB1BEB" w:rsidRPr="00BB436E">
              <w:rPr>
                <w:rFonts w:asciiTheme="minorHAnsi" w:hAnsiTheme="minorHAnsi" w:cstheme="minorHAnsi"/>
                <w:lang w:eastAsia="ja-JP"/>
              </w:rPr>
              <w:t>is required</w:t>
            </w:r>
            <w:r w:rsidR="00985AAA" w:rsidRPr="00BB436E">
              <w:rPr>
                <w:rFonts w:asciiTheme="minorHAnsi" w:hAnsiTheme="minorHAnsi" w:cstheme="minorHAnsi"/>
                <w:lang w:eastAsia="ja-JP"/>
              </w:rPr>
              <w:t xml:space="preserve"> to pro</w:t>
            </w:r>
            <w:r w:rsidR="003E47E8" w:rsidRPr="00BB436E">
              <w:rPr>
                <w:rFonts w:asciiTheme="minorHAnsi" w:hAnsiTheme="minorHAnsi" w:cstheme="minorHAnsi"/>
                <w:lang w:eastAsia="ja-JP"/>
              </w:rPr>
              <w:t>vide access to departmental or department approved auditors with facilities and assistance as requested and any required documents (including electronic documents), records or items relevant to the audit.</w:t>
            </w:r>
          </w:p>
        </w:tc>
      </w:tr>
      <w:tr w:rsidR="000034A1" w:rsidRPr="00A13FCD" w14:paraId="6A765D6C" w14:textId="77777777" w:rsidTr="00BB436E">
        <w:trPr>
          <w:trHeight w:val="1661"/>
        </w:trPr>
        <w:tc>
          <w:tcPr>
            <w:tcW w:w="1560" w:type="dxa"/>
            <w:tcBorders>
              <w:top w:val="single" w:sz="4" w:space="0" w:color="auto"/>
            </w:tcBorders>
          </w:tcPr>
          <w:p w14:paraId="513C6863" w14:textId="77777777"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Condition 8</w:t>
            </w:r>
          </w:p>
        </w:tc>
        <w:tc>
          <w:tcPr>
            <w:tcW w:w="5528" w:type="dxa"/>
            <w:tcBorders>
              <w:top w:val="single" w:sz="4" w:space="0" w:color="auto"/>
            </w:tcBorders>
          </w:tcPr>
          <w:p w14:paraId="157D8D89" w14:textId="037E7ED6"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The biosecurity industry participant has not allowed department</w:t>
            </w:r>
            <w:r w:rsidR="00500855">
              <w:rPr>
                <w:rFonts w:asciiTheme="minorHAnsi" w:hAnsiTheme="minorHAnsi" w:cstheme="minorHAnsi"/>
                <w:lang w:eastAsia="ja-JP"/>
              </w:rPr>
              <w:t xml:space="preserve"> </w:t>
            </w:r>
            <w:r w:rsidRPr="00BB436E">
              <w:rPr>
                <w:rFonts w:asciiTheme="minorHAnsi" w:hAnsiTheme="minorHAnsi" w:cstheme="minorHAnsi"/>
                <w:lang w:eastAsia="ja-JP"/>
              </w:rPr>
              <w:t>approved auditors to collect evidence of compliance and non-compliance with approved arrangement conditions.</w:t>
            </w:r>
          </w:p>
        </w:tc>
        <w:tc>
          <w:tcPr>
            <w:tcW w:w="1934" w:type="dxa"/>
            <w:tcBorders>
              <w:top w:val="single" w:sz="4" w:space="0" w:color="auto"/>
            </w:tcBorders>
          </w:tcPr>
          <w:p w14:paraId="0CAB8602" w14:textId="26D494E3" w:rsidR="003E47E8" w:rsidRPr="00BB436E" w:rsidRDefault="003E47E8" w:rsidP="003E47E8">
            <w:pPr>
              <w:pStyle w:val="TableText"/>
              <w:rPr>
                <w:rFonts w:asciiTheme="minorHAnsi" w:hAnsiTheme="minorHAnsi" w:cstheme="minorHAnsi"/>
                <w:lang w:eastAsia="ja-JP"/>
              </w:rPr>
            </w:pPr>
            <w:r w:rsidRPr="00BB436E">
              <w:rPr>
                <w:rFonts w:asciiTheme="minorHAnsi" w:hAnsiTheme="minorHAnsi" w:cstheme="minorHAnsi"/>
                <w:lang w:eastAsia="ja-JP"/>
              </w:rPr>
              <w:t>Managed using powers under Chapter 7</w:t>
            </w:r>
            <w:r w:rsidR="00500855">
              <w:rPr>
                <w:rFonts w:asciiTheme="minorHAnsi" w:hAnsiTheme="minorHAnsi" w:cstheme="minorHAnsi"/>
                <w:lang w:eastAsia="ja-JP"/>
              </w:rPr>
              <w:t xml:space="preserve"> </w:t>
            </w:r>
            <w:r w:rsidRPr="00BB436E">
              <w:rPr>
                <w:rFonts w:asciiTheme="minorHAnsi" w:hAnsiTheme="minorHAnsi" w:cstheme="minorHAnsi"/>
                <w:lang w:eastAsia="ja-JP"/>
              </w:rPr>
              <w:t xml:space="preserve">of the </w:t>
            </w:r>
            <w:r w:rsidRPr="00226DB4">
              <w:rPr>
                <w:rStyle w:val="Emphasis"/>
                <w:rFonts w:asciiTheme="minorHAnsi" w:hAnsiTheme="minorHAnsi" w:cstheme="minorHAnsi"/>
                <w:i w:val="0"/>
                <w:iCs w:val="0"/>
              </w:rPr>
              <w:t>Biosecurity Act</w:t>
            </w:r>
          </w:p>
        </w:tc>
        <w:tc>
          <w:tcPr>
            <w:tcW w:w="5436" w:type="dxa"/>
            <w:tcBorders>
              <w:top w:val="single" w:sz="4" w:space="0" w:color="auto"/>
            </w:tcBorders>
          </w:tcPr>
          <w:p w14:paraId="2B40A7E9" w14:textId="26E39F10" w:rsidR="003E47E8" w:rsidRPr="00BB436E" w:rsidRDefault="00985AAA" w:rsidP="003E47E8">
            <w:pPr>
              <w:pStyle w:val="TableText"/>
              <w:rPr>
                <w:rFonts w:asciiTheme="minorHAnsi" w:hAnsiTheme="minorHAnsi" w:cstheme="minorHAnsi"/>
                <w:lang w:eastAsia="ja-JP"/>
              </w:rPr>
            </w:pPr>
            <w:r w:rsidRPr="00BB436E">
              <w:rPr>
                <w:rFonts w:asciiTheme="minorHAnsi" w:hAnsiTheme="minorHAnsi" w:cstheme="minorHAnsi"/>
                <w:lang w:eastAsia="ja-JP"/>
              </w:rPr>
              <w:t>Under the Biosecurity Act</w:t>
            </w:r>
            <w:r w:rsidR="003E47E8" w:rsidRPr="00BB436E">
              <w:rPr>
                <w:rFonts w:asciiTheme="minorHAnsi" w:hAnsiTheme="minorHAnsi" w:cstheme="minorHAnsi"/>
                <w:lang w:eastAsia="ja-JP"/>
              </w:rPr>
              <w:t xml:space="preserve">, the biosecurity industry participant </w:t>
            </w:r>
            <w:r w:rsidRPr="00BB436E">
              <w:rPr>
                <w:rFonts w:asciiTheme="minorHAnsi" w:hAnsiTheme="minorHAnsi" w:cstheme="minorHAnsi"/>
                <w:lang w:eastAsia="ja-JP"/>
              </w:rPr>
              <w:t>is required</w:t>
            </w:r>
            <w:r w:rsidR="00B91F45" w:rsidRPr="00BB436E">
              <w:rPr>
                <w:rFonts w:asciiTheme="minorHAnsi" w:hAnsiTheme="minorHAnsi" w:cstheme="minorHAnsi"/>
                <w:lang w:eastAsia="ja-JP"/>
              </w:rPr>
              <w:t xml:space="preserve"> to</w:t>
            </w:r>
            <w:r w:rsidR="003E47E8" w:rsidRPr="00BB436E">
              <w:rPr>
                <w:rFonts w:asciiTheme="minorHAnsi" w:hAnsiTheme="minorHAnsi" w:cstheme="minorHAnsi"/>
                <w:lang w:eastAsia="ja-JP"/>
              </w:rPr>
              <w:t xml:space="preserve"> provide access to approved auditors to examine documents (including electronic documents) and collect information on compliance and non-compliance with approved arrangement conditions by performing actions such as copying documents and taking photographs.</w:t>
            </w:r>
          </w:p>
        </w:tc>
      </w:tr>
    </w:tbl>
    <w:p w14:paraId="56F9FA2D" w14:textId="000E8692" w:rsidR="0094048F" w:rsidRDefault="00057F61" w:rsidP="00B44821">
      <w:pPr>
        <w:spacing w:before="240"/>
        <w:rPr>
          <w:rFonts w:asciiTheme="minorHAnsi" w:hAnsiTheme="minorHAnsi" w:cstheme="minorHAnsi"/>
        </w:rPr>
      </w:pPr>
      <w:r w:rsidRPr="00BB436E">
        <w:rPr>
          <w:rFonts w:asciiTheme="minorHAnsi" w:hAnsiTheme="minorHAnsi" w:cstheme="minorHAnsi"/>
        </w:rPr>
        <w:t xml:space="preserve">The department conducts compliance checks using the documentation assessment verification process. The department will conduct verification on the initial documentation provided. </w:t>
      </w:r>
      <w:r w:rsidR="002453EE" w:rsidRPr="00BB436E">
        <w:rPr>
          <w:rFonts w:asciiTheme="minorHAnsi" w:hAnsiTheme="minorHAnsi" w:cstheme="minorHAnsi"/>
        </w:rPr>
        <w:t xml:space="preserve">Accredited persons are </w:t>
      </w:r>
      <w:r w:rsidRPr="00BB436E">
        <w:rPr>
          <w:rFonts w:asciiTheme="minorHAnsi" w:hAnsiTheme="minorHAnsi" w:cstheme="minorHAnsi"/>
        </w:rPr>
        <w:t xml:space="preserve">responsible for ensuring </w:t>
      </w:r>
      <w:r w:rsidR="002453EE" w:rsidRPr="00BB436E">
        <w:rPr>
          <w:rFonts w:asciiTheme="minorHAnsi" w:hAnsiTheme="minorHAnsi" w:cstheme="minorHAnsi"/>
        </w:rPr>
        <w:t xml:space="preserve">all </w:t>
      </w:r>
      <w:r w:rsidR="00762243" w:rsidRPr="00BB436E">
        <w:rPr>
          <w:rFonts w:asciiTheme="minorHAnsi" w:hAnsiTheme="minorHAnsi" w:cstheme="minorHAnsi"/>
        </w:rPr>
        <w:t xml:space="preserve">required </w:t>
      </w:r>
      <w:r w:rsidRPr="00BB436E">
        <w:rPr>
          <w:rFonts w:asciiTheme="minorHAnsi" w:hAnsiTheme="minorHAnsi" w:cstheme="minorHAnsi"/>
        </w:rPr>
        <w:t xml:space="preserve">documentation </w:t>
      </w:r>
      <w:r w:rsidR="002453EE" w:rsidRPr="00BB436E">
        <w:rPr>
          <w:rFonts w:asciiTheme="minorHAnsi" w:hAnsiTheme="minorHAnsi" w:cstheme="minorHAnsi"/>
        </w:rPr>
        <w:t xml:space="preserve">is lodged </w:t>
      </w:r>
      <w:r w:rsidR="00762243" w:rsidRPr="00BB436E">
        <w:rPr>
          <w:rFonts w:asciiTheme="minorHAnsi" w:hAnsiTheme="minorHAnsi" w:cstheme="minorHAnsi"/>
        </w:rPr>
        <w:t xml:space="preserve">in full and </w:t>
      </w:r>
      <w:r w:rsidR="0076350E" w:rsidRPr="00BB436E">
        <w:rPr>
          <w:rFonts w:asciiTheme="minorHAnsi" w:hAnsiTheme="minorHAnsi" w:cstheme="minorHAnsi"/>
        </w:rPr>
        <w:t xml:space="preserve">is </w:t>
      </w:r>
      <w:r w:rsidR="00762243" w:rsidRPr="00BB436E">
        <w:rPr>
          <w:rFonts w:asciiTheme="minorHAnsi" w:hAnsiTheme="minorHAnsi" w:cstheme="minorHAnsi"/>
        </w:rPr>
        <w:t>correct</w:t>
      </w:r>
      <w:r w:rsidR="001A2C2D" w:rsidRPr="00BB436E">
        <w:rPr>
          <w:rFonts w:asciiTheme="minorHAnsi" w:hAnsiTheme="minorHAnsi" w:cstheme="minorHAnsi"/>
        </w:rPr>
        <w:t xml:space="preserve"> as per the </w:t>
      </w:r>
      <w:hyperlink r:id="rId26" w:history="1">
        <w:r w:rsidR="001A2C2D" w:rsidRPr="00BB436E">
          <w:rPr>
            <w:rStyle w:val="Hyperlink"/>
            <w:rFonts w:asciiTheme="minorHAnsi" w:hAnsiTheme="minorHAnsi" w:cstheme="minorHAnsi"/>
          </w:rPr>
          <w:t>Minimum documenta</w:t>
        </w:r>
        <w:r w:rsidR="00DC0F6D" w:rsidRPr="00BB436E">
          <w:rPr>
            <w:rStyle w:val="Hyperlink"/>
            <w:rFonts w:asciiTheme="minorHAnsi" w:hAnsiTheme="minorHAnsi" w:cstheme="minorHAnsi"/>
          </w:rPr>
          <w:t xml:space="preserve">ry and import </w:t>
        </w:r>
        <w:r w:rsidR="006B0175" w:rsidRPr="00BB436E">
          <w:rPr>
            <w:rStyle w:val="Hyperlink"/>
            <w:rFonts w:asciiTheme="minorHAnsi" w:hAnsiTheme="minorHAnsi" w:cstheme="minorHAnsi"/>
          </w:rPr>
          <w:t xml:space="preserve">declaration requirements </w:t>
        </w:r>
        <w:r w:rsidR="001A2C2D" w:rsidRPr="00BB436E">
          <w:rPr>
            <w:rStyle w:val="Hyperlink"/>
            <w:rFonts w:asciiTheme="minorHAnsi" w:hAnsiTheme="minorHAnsi" w:cstheme="minorHAnsi"/>
          </w:rPr>
          <w:t>policy</w:t>
        </w:r>
      </w:hyperlink>
      <w:r w:rsidR="00762243" w:rsidRPr="00BB436E">
        <w:rPr>
          <w:rFonts w:asciiTheme="minorHAnsi" w:hAnsiTheme="minorHAnsi" w:cstheme="minorHAnsi"/>
        </w:rPr>
        <w:t>.</w:t>
      </w:r>
    </w:p>
    <w:p w14:paraId="212B1143" w14:textId="77777777" w:rsidR="0094048F" w:rsidRDefault="0094048F">
      <w:pPr>
        <w:spacing w:after="0" w:line="240" w:lineRule="auto"/>
        <w:rPr>
          <w:rFonts w:asciiTheme="minorHAnsi" w:hAnsiTheme="minorHAnsi" w:cstheme="minorHAnsi"/>
        </w:rPr>
      </w:pPr>
      <w:r>
        <w:rPr>
          <w:rFonts w:asciiTheme="minorHAnsi" w:hAnsiTheme="minorHAnsi" w:cstheme="minorHAnsi"/>
        </w:rPr>
        <w:br w:type="page"/>
      </w:r>
    </w:p>
    <w:p w14:paraId="2E62F3B7" w14:textId="13108793" w:rsidR="00057F61" w:rsidRPr="00BB436E" w:rsidRDefault="00057F61" w:rsidP="00A253C4">
      <w:pPr>
        <w:pStyle w:val="Caption"/>
        <w:rPr>
          <w:rFonts w:asciiTheme="minorHAnsi" w:hAnsiTheme="minorHAnsi" w:cstheme="minorHAnsi"/>
        </w:rPr>
      </w:pPr>
      <w:bookmarkStart w:id="4" w:name="_Toc86395314"/>
      <w:r w:rsidRPr="00BB436E">
        <w:rPr>
          <w:rFonts w:asciiTheme="minorHAnsi" w:hAnsiTheme="minorHAnsi" w:cstheme="minorHAnsi"/>
        </w:rPr>
        <w:t xml:space="preserve">Table </w:t>
      </w:r>
      <w:r w:rsidR="008E024C" w:rsidRPr="00BB436E">
        <w:rPr>
          <w:rFonts w:asciiTheme="minorHAnsi" w:hAnsiTheme="minorHAnsi" w:cstheme="minorHAnsi"/>
        </w:rPr>
        <w:fldChar w:fldCharType="begin"/>
      </w:r>
      <w:r w:rsidR="008E024C" w:rsidRPr="00BB436E">
        <w:rPr>
          <w:rFonts w:asciiTheme="minorHAnsi" w:hAnsiTheme="minorHAnsi" w:cstheme="minorHAnsi"/>
        </w:rPr>
        <w:instrText xml:space="preserve"> SEQ Table \* ARABIC </w:instrText>
      </w:r>
      <w:r w:rsidR="008E024C" w:rsidRPr="00BB436E">
        <w:rPr>
          <w:rFonts w:asciiTheme="minorHAnsi" w:hAnsiTheme="minorHAnsi" w:cstheme="minorHAnsi"/>
        </w:rPr>
        <w:fldChar w:fldCharType="separate"/>
      </w:r>
      <w:r w:rsidR="00646696">
        <w:rPr>
          <w:rFonts w:asciiTheme="minorHAnsi" w:hAnsiTheme="minorHAnsi" w:cstheme="minorHAnsi"/>
          <w:noProof/>
        </w:rPr>
        <w:t>2</w:t>
      </w:r>
      <w:r w:rsidR="008E024C" w:rsidRPr="00BB436E">
        <w:rPr>
          <w:rFonts w:asciiTheme="minorHAnsi" w:hAnsiTheme="minorHAnsi" w:cstheme="minorHAnsi"/>
          <w:noProof/>
        </w:rPr>
        <w:fldChar w:fldCharType="end"/>
      </w:r>
      <w:r w:rsidRPr="00BB436E">
        <w:rPr>
          <w:rFonts w:asciiTheme="minorHAnsi" w:hAnsiTheme="minorHAnsi" w:cstheme="minorHAnsi"/>
        </w:rPr>
        <w:t xml:space="preserve"> Document assessment compliance (operating conditions)</w:t>
      </w:r>
      <w:bookmarkEnd w:id="1"/>
      <w:bookmarkEnd w:id="4"/>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559"/>
        <w:gridCol w:w="5244"/>
        <w:gridCol w:w="1701"/>
        <w:gridCol w:w="3926"/>
      </w:tblGrid>
      <w:tr w:rsidR="0076195C" w:rsidRPr="00A13FCD" w14:paraId="454BF84D" w14:textId="77777777" w:rsidTr="00822A6D">
        <w:trPr>
          <w:tblHeader/>
        </w:trPr>
        <w:tc>
          <w:tcPr>
            <w:tcW w:w="1561" w:type="dxa"/>
            <w:tcBorders>
              <w:top w:val="single" w:sz="4" w:space="0" w:color="auto"/>
              <w:bottom w:val="single" w:sz="4" w:space="0" w:color="auto"/>
            </w:tcBorders>
          </w:tcPr>
          <w:p w14:paraId="676D1986" w14:textId="77777777" w:rsidR="00057F61" w:rsidRPr="00BB436E" w:rsidRDefault="00057F61" w:rsidP="00C06448">
            <w:pPr>
              <w:pStyle w:val="TableHeading"/>
              <w:rPr>
                <w:rFonts w:asciiTheme="minorHAnsi" w:hAnsiTheme="minorHAnsi" w:cstheme="minorHAnsi"/>
              </w:rPr>
            </w:pPr>
            <w:r w:rsidRPr="00BB436E">
              <w:rPr>
                <w:rFonts w:asciiTheme="minorHAnsi" w:hAnsiTheme="minorHAnsi" w:cstheme="minorHAnsi"/>
              </w:rPr>
              <w:t>Class 19.1 conditions</w:t>
            </w:r>
          </w:p>
        </w:tc>
        <w:tc>
          <w:tcPr>
            <w:tcW w:w="1559" w:type="dxa"/>
            <w:tcBorders>
              <w:top w:val="single" w:sz="4" w:space="0" w:color="auto"/>
              <w:bottom w:val="single" w:sz="4" w:space="0" w:color="auto"/>
            </w:tcBorders>
          </w:tcPr>
          <w:p w14:paraId="5F7928AE" w14:textId="77777777" w:rsidR="00057F61" w:rsidRPr="00BB436E" w:rsidRDefault="00057F61" w:rsidP="00C06448">
            <w:pPr>
              <w:pStyle w:val="TableHeading"/>
              <w:rPr>
                <w:rFonts w:asciiTheme="minorHAnsi" w:hAnsiTheme="minorHAnsi" w:cstheme="minorHAnsi"/>
              </w:rPr>
            </w:pPr>
            <w:r w:rsidRPr="00BB436E">
              <w:rPr>
                <w:rFonts w:asciiTheme="minorHAnsi" w:hAnsiTheme="minorHAnsi" w:cstheme="minorHAnsi"/>
              </w:rPr>
              <w:t>Class 19.2 conditions</w:t>
            </w:r>
          </w:p>
        </w:tc>
        <w:tc>
          <w:tcPr>
            <w:tcW w:w="5244" w:type="dxa"/>
            <w:tcBorders>
              <w:top w:val="single" w:sz="4" w:space="0" w:color="auto"/>
              <w:bottom w:val="single" w:sz="4" w:space="0" w:color="auto"/>
            </w:tcBorders>
          </w:tcPr>
          <w:p w14:paraId="461A96D8" w14:textId="2ED1D821" w:rsidR="00057F61" w:rsidRPr="00BB436E" w:rsidRDefault="00886685" w:rsidP="00C06448">
            <w:pPr>
              <w:pStyle w:val="TableHeading"/>
              <w:rPr>
                <w:rFonts w:asciiTheme="minorHAnsi" w:hAnsiTheme="minorHAnsi" w:cstheme="minorHAnsi"/>
              </w:rPr>
            </w:pPr>
            <w:r w:rsidRPr="00BB436E">
              <w:rPr>
                <w:rFonts w:asciiTheme="minorHAnsi" w:hAnsiTheme="minorHAnsi" w:cstheme="minorHAnsi"/>
              </w:rPr>
              <w:t>Non-compliance action</w:t>
            </w:r>
          </w:p>
        </w:tc>
        <w:tc>
          <w:tcPr>
            <w:tcW w:w="1701" w:type="dxa"/>
            <w:tcBorders>
              <w:top w:val="single" w:sz="4" w:space="0" w:color="auto"/>
              <w:bottom w:val="single" w:sz="4" w:space="0" w:color="auto"/>
            </w:tcBorders>
          </w:tcPr>
          <w:p w14:paraId="0519AB13" w14:textId="77777777" w:rsidR="00057F61" w:rsidRPr="00BB436E" w:rsidRDefault="00057F61" w:rsidP="00C06448">
            <w:pPr>
              <w:pStyle w:val="TableHeading"/>
              <w:rPr>
                <w:rFonts w:asciiTheme="minorHAnsi" w:hAnsiTheme="minorHAnsi" w:cstheme="minorHAnsi"/>
              </w:rPr>
            </w:pPr>
            <w:r w:rsidRPr="00BB436E">
              <w:rPr>
                <w:rFonts w:asciiTheme="minorHAnsi" w:hAnsiTheme="minorHAnsi" w:cstheme="minorHAnsi"/>
              </w:rPr>
              <w:t>Compliance classification</w:t>
            </w:r>
          </w:p>
        </w:tc>
        <w:tc>
          <w:tcPr>
            <w:tcW w:w="3926" w:type="dxa"/>
            <w:tcBorders>
              <w:top w:val="single" w:sz="4" w:space="0" w:color="auto"/>
              <w:bottom w:val="single" w:sz="4" w:space="0" w:color="auto"/>
            </w:tcBorders>
          </w:tcPr>
          <w:p w14:paraId="44C499C5" w14:textId="77777777" w:rsidR="00057F61" w:rsidRPr="00BB436E" w:rsidRDefault="00057F61" w:rsidP="00C06448">
            <w:pPr>
              <w:pStyle w:val="TableHeading"/>
              <w:rPr>
                <w:rFonts w:asciiTheme="minorHAnsi" w:hAnsiTheme="minorHAnsi" w:cstheme="minorHAnsi"/>
              </w:rPr>
            </w:pPr>
            <w:r w:rsidRPr="00BB436E">
              <w:rPr>
                <w:rFonts w:asciiTheme="minorHAnsi" w:hAnsiTheme="minorHAnsi" w:cstheme="minorHAnsi"/>
              </w:rPr>
              <w:t>How to comply</w:t>
            </w:r>
          </w:p>
        </w:tc>
      </w:tr>
      <w:tr w:rsidR="0076195C" w:rsidRPr="00A13FCD" w14:paraId="01116E70" w14:textId="77777777" w:rsidTr="00822A6D">
        <w:tc>
          <w:tcPr>
            <w:tcW w:w="1561" w:type="dxa"/>
            <w:tcBorders>
              <w:top w:val="single" w:sz="4" w:space="0" w:color="auto"/>
              <w:bottom w:val="single" w:sz="4" w:space="0" w:color="auto"/>
            </w:tcBorders>
          </w:tcPr>
          <w:p w14:paraId="0E8184BB" w14:textId="03522460" w:rsidR="00057F61" w:rsidRPr="00BB436E" w:rsidRDefault="005E7FCC" w:rsidP="00293A3C">
            <w:pPr>
              <w:pStyle w:val="TableText"/>
              <w:rPr>
                <w:rFonts w:asciiTheme="minorHAnsi" w:hAnsiTheme="minorHAnsi" w:cstheme="minorHAnsi"/>
              </w:rPr>
            </w:pPr>
            <w:r w:rsidRPr="00BB436E">
              <w:rPr>
                <w:rFonts w:asciiTheme="minorHAnsi" w:hAnsiTheme="minorHAnsi" w:cstheme="minorHAnsi"/>
              </w:rPr>
              <w:t>n/a</w:t>
            </w:r>
          </w:p>
        </w:tc>
        <w:tc>
          <w:tcPr>
            <w:tcW w:w="1559" w:type="dxa"/>
            <w:tcBorders>
              <w:top w:val="single" w:sz="4" w:space="0" w:color="auto"/>
              <w:bottom w:val="single" w:sz="4" w:space="0" w:color="auto"/>
            </w:tcBorders>
          </w:tcPr>
          <w:p w14:paraId="19CDBCD9" w14:textId="77777777" w:rsidR="00057F61" w:rsidRPr="00BB436E" w:rsidRDefault="00057F61" w:rsidP="00293A3C">
            <w:pPr>
              <w:pStyle w:val="TableText"/>
              <w:rPr>
                <w:rFonts w:asciiTheme="minorHAnsi" w:hAnsiTheme="minorHAnsi" w:cstheme="minorHAnsi"/>
              </w:rPr>
            </w:pPr>
            <w:r w:rsidRPr="00BB436E">
              <w:rPr>
                <w:rFonts w:asciiTheme="minorHAnsi" w:hAnsiTheme="minorHAnsi" w:cstheme="minorHAnsi"/>
              </w:rPr>
              <w:t>Condition 9 and Condition 10</w:t>
            </w:r>
          </w:p>
        </w:tc>
        <w:tc>
          <w:tcPr>
            <w:tcW w:w="5244" w:type="dxa"/>
            <w:tcBorders>
              <w:top w:val="single" w:sz="4" w:space="0" w:color="auto"/>
              <w:bottom w:val="single" w:sz="4" w:space="0" w:color="auto"/>
            </w:tcBorders>
          </w:tcPr>
          <w:p w14:paraId="04D28C2E" w14:textId="37E7757C" w:rsidR="00057F61" w:rsidRPr="00BB436E" w:rsidRDefault="00057F61" w:rsidP="00293A3C">
            <w:pPr>
              <w:pStyle w:val="TableText"/>
              <w:rPr>
                <w:rFonts w:asciiTheme="minorHAnsi" w:hAnsiTheme="minorHAnsi" w:cstheme="minorHAnsi"/>
              </w:rPr>
            </w:pPr>
            <w:r w:rsidRPr="00BB436E">
              <w:rPr>
                <w:rFonts w:asciiTheme="minorHAnsi" w:hAnsiTheme="minorHAnsi" w:cstheme="minorHAnsi"/>
              </w:rPr>
              <w:t xml:space="preserve">The </w:t>
            </w:r>
            <w:r w:rsidR="007A19BD">
              <w:rPr>
                <w:rFonts w:asciiTheme="minorHAnsi" w:hAnsiTheme="minorHAnsi" w:cstheme="minorHAnsi"/>
              </w:rPr>
              <w:t>approved a</w:t>
            </w:r>
            <w:r w:rsidR="00F45FA4" w:rsidRPr="00BB436E">
              <w:rPr>
                <w:rFonts w:asciiTheme="minorHAnsi" w:hAnsiTheme="minorHAnsi" w:cstheme="minorHAnsi"/>
              </w:rPr>
              <w:t>rrangement manager</w:t>
            </w:r>
            <w:r w:rsidRPr="00BB436E">
              <w:rPr>
                <w:rFonts w:asciiTheme="minorHAnsi" w:hAnsiTheme="minorHAnsi" w:cstheme="minorHAnsi"/>
              </w:rPr>
              <w:t xml:space="preserve"> does not have a BICON multi-user </w:t>
            </w:r>
            <w:r w:rsidR="00B0532E" w:rsidRPr="00BB436E">
              <w:rPr>
                <w:rFonts w:asciiTheme="minorHAnsi" w:hAnsiTheme="minorHAnsi" w:cstheme="minorHAnsi"/>
              </w:rPr>
              <w:t>account</w:t>
            </w:r>
            <w:r w:rsidRPr="00BB436E">
              <w:rPr>
                <w:rFonts w:asciiTheme="minorHAnsi" w:hAnsiTheme="minorHAnsi" w:cstheme="minorHAnsi"/>
              </w:rPr>
              <w:t xml:space="preserve"> that is registered </w:t>
            </w:r>
            <w:r w:rsidR="00BD75E6" w:rsidRPr="00BB436E">
              <w:rPr>
                <w:rFonts w:asciiTheme="minorHAnsi" w:hAnsiTheme="minorHAnsi" w:cstheme="minorHAnsi"/>
              </w:rPr>
              <w:t>in the ‘</w:t>
            </w:r>
            <w:r w:rsidR="00476D6C" w:rsidRPr="00BB436E">
              <w:rPr>
                <w:rFonts w:asciiTheme="minorHAnsi" w:hAnsiTheme="minorHAnsi" w:cstheme="minorHAnsi"/>
              </w:rPr>
              <w:t>class 19.2</w:t>
            </w:r>
            <w:r w:rsidRPr="00BB436E">
              <w:rPr>
                <w:rFonts w:asciiTheme="minorHAnsi" w:hAnsiTheme="minorHAnsi" w:cstheme="minorHAnsi"/>
              </w:rPr>
              <w:t xml:space="preserve"> AEPCOMM user acc</w:t>
            </w:r>
            <w:r w:rsidR="00B170EA" w:rsidRPr="00BB436E">
              <w:rPr>
                <w:rFonts w:asciiTheme="minorHAnsi" w:hAnsiTheme="minorHAnsi" w:cstheme="minorHAnsi"/>
              </w:rPr>
              <w:t>ess</w:t>
            </w:r>
            <w:r w:rsidR="00BD75E6" w:rsidRPr="00BB436E">
              <w:rPr>
                <w:rFonts w:asciiTheme="minorHAnsi" w:hAnsiTheme="minorHAnsi" w:cstheme="minorHAnsi"/>
              </w:rPr>
              <w:t>’ category</w:t>
            </w:r>
            <w:r w:rsidRPr="00BB436E">
              <w:rPr>
                <w:rFonts w:asciiTheme="minorHAnsi" w:hAnsiTheme="minorHAnsi" w:cstheme="minorHAnsi"/>
              </w:rPr>
              <w:t xml:space="preserve"> or </w:t>
            </w:r>
            <w:r w:rsidR="00B0532E" w:rsidRPr="00BB436E">
              <w:rPr>
                <w:rFonts w:asciiTheme="minorHAnsi" w:hAnsiTheme="minorHAnsi" w:cstheme="minorHAnsi"/>
              </w:rPr>
              <w:t>did not</w:t>
            </w:r>
            <w:r w:rsidR="00065F7B" w:rsidRPr="00BB436E">
              <w:rPr>
                <w:rFonts w:asciiTheme="minorHAnsi" w:hAnsiTheme="minorHAnsi" w:cstheme="minorHAnsi"/>
              </w:rPr>
              <w:t xml:space="preserve"> </w:t>
            </w:r>
            <w:r w:rsidRPr="00BB436E">
              <w:rPr>
                <w:rFonts w:asciiTheme="minorHAnsi" w:hAnsiTheme="minorHAnsi" w:cstheme="minorHAnsi"/>
              </w:rPr>
              <w:t>add their employed accredited person(s) to their BICON multi- user AEPCOMM account.</w:t>
            </w:r>
          </w:p>
        </w:tc>
        <w:tc>
          <w:tcPr>
            <w:tcW w:w="1701" w:type="dxa"/>
            <w:tcBorders>
              <w:top w:val="single" w:sz="4" w:space="0" w:color="auto"/>
              <w:bottom w:val="single" w:sz="4" w:space="0" w:color="auto"/>
            </w:tcBorders>
          </w:tcPr>
          <w:p w14:paraId="1C586ECB" w14:textId="77777777" w:rsidR="00057F61" w:rsidRPr="00BB436E" w:rsidRDefault="00057F61" w:rsidP="00293A3C">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3926" w:type="dxa"/>
            <w:tcBorders>
              <w:top w:val="single" w:sz="4" w:space="0" w:color="auto"/>
              <w:bottom w:val="single" w:sz="4" w:space="0" w:color="auto"/>
            </w:tcBorders>
          </w:tcPr>
          <w:p w14:paraId="15F1CD63" w14:textId="74EEB150" w:rsidR="00057F61" w:rsidRPr="00BB436E" w:rsidRDefault="00057F61" w:rsidP="00293A3C">
            <w:pPr>
              <w:pStyle w:val="TableText"/>
              <w:rPr>
                <w:rFonts w:asciiTheme="minorHAnsi" w:hAnsiTheme="minorHAnsi" w:cstheme="minorHAnsi"/>
              </w:rPr>
            </w:pPr>
            <w:r w:rsidRPr="00BB436E">
              <w:rPr>
                <w:rFonts w:asciiTheme="minorHAnsi" w:hAnsiTheme="minorHAnsi" w:cstheme="minorHAnsi"/>
              </w:rPr>
              <w:t xml:space="preserve">The </w:t>
            </w:r>
            <w:r w:rsidR="007A19BD">
              <w:rPr>
                <w:rFonts w:asciiTheme="minorHAnsi" w:hAnsiTheme="minorHAnsi" w:cstheme="minorHAnsi"/>
              </w:rPr>
              <w:t>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have a BICON multiple user account </w:t>
            </w:r>
            <w:r w:rsidR="003C29A5" w:rsidRPr="00BB436E">
              <w:rPr>
                <w:rFonts w:asciiTheme="minorHAnsi" w:hAnsiTheme="minorHAnsi" w:cstheme="minorHAnsi"/>
              </w:rPr>
              <w:t>– ‘</w:t>
            </w:r>
            <w:r w:rsidR="00476D6C" w:rsidRPr="00BB436E">
              <w:rPr>
                <w:rFonts w:asciiTheme="minorHAnsi" w:hAnsiTheme="minorHAnsi" w:cstheme="minorHAnsi"/>
              </w:rPr>
              <w:t xml:space="preserve">class 19.2 </w:t>
            </w:r>
            <w:r w:rsidRPr="00BB436E">
              <w:rPr>
                <w:rFonts w:asciiTheme="minorHAnsi" w:hAnsiTheme="minorHAnsi" w:cstheme="minorHAnsi"/>
              </w:rPr>
              <w:t>AEPCOMM user access</w:t>
            </w:r>
            <w:r w:rsidR="00F11C66" w:rsidRPr="00BB436E">
              <w:rPr>
                <w:rFonts w:asciiTheme="minorHAnsi" w:hAnsiTheme="minorHAnsi" w:cstheme="minorHAnsi"/>
              </w:rPr>
              <w:t>’</w:t>
            </w:r>
            <w:r w:rsidRPr="00BB436E">
              <w:rPr>
                <w:rFonts w:asciiTheme="minorHAnsi" w:hAnsiTheme="minorHAnsi" w:cstheme="minorHAnsi"/>
              </w:rPr>
              <w:t xml:space="preserve"> and provide access to their employed accredited persons.</w:t>
            </w:r>
          </w:p>
          <w:p w14:paraId="079F306D" w14:textId="22C73BBC" w:rsidR="006637D3" w:rsidRPr="00BB436E" w:rsidRDefault="006637D3" w:rsidP="00293A3C">
            <w:pPr>
              <w:pStyle w:val="TableText"/>
              <w:rPr>
                <w:rFonts w:asciiTheme="minorHAnsi" w:hAnsiTheme="minorHAnsi" w:cstheme="minorHAnsi"/>
              </w:rPr>
            </w:pPr>
            <w:r w:rsidRPr="00BB436E">
              <w:rPr>
                <w:rFonts w:asciiTheme="minorHAnsi" w:hAnsiTheme="minorHAnsi" w:cstheme="minorHAnsi"/>
              </w:rPr>
              <w:t xml:space="preserve">See </w:t>
            </w:r>
            <w:hyperlink r:id="rId27" w:history="1">
              <w:r w:rsidRPr="00BB436E">
                <w:rPr>
                  <w:rStyle w:val="Hyperlink"/>
                  <w:rFonts w:asciiTheme="minorHAnsi" w:hAnsiTheme="minorHAnsi" w:cstheme="minorHAnsi"/>
                </w:rPr>
                <w:t>BICON help</w:t>
              </w:r>
            </w:hyperlink>
            <w:r w:rsidRPr="00BB436E">
              <w:rPr>
                <w:rFonts w:asciiTheme="minorHAnsi" w:hAnsiTheme="minorHAnsi" w:cstheme="minorHAnsi"/>
              </w:rPr>
              <w:t xml:space="preserve"> on how to upgrade and join an existing multiple user account</w:t>
            </w:r>
          </w:p>
        </w:tc>
      </w:tr>
      <w:tr w:rsidR="0076195C" w:rsidRPr="00A13FCD" w14:paraId="78873C3A" w14:textId="77777777" w:rsidTr="00822A6D">
        <w:trPr>
          <w:trHeight w:val="2449"/>
        </w:trPr>
        <w:tc>
          <w:tcPr>
            <w:tcW w:w="1561" w:type="dxa"/>
            <w:vMerge w:val="restart"/>
            <w:tcBorders>
              <w:top w:val="single" w:sz="4" w:space="0" w:color="auto"/>
            </w:tcBorders>
          </w:tcPr>
          <w:p w14:paraId="14C671F1" w14:textId="77777777"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Condition 11 and Condition 13</w:t>
            </w:r>
          </w:p>
        </w:tc>
        <w:tc>
          <w:tcPr>
            <w:tcW w:w="1559" w:type="dxa"/>
            <w:vMerge w:val="restart"/>
            <w:tcBorders>
              <w:top w:val="single" w:sz="4" w:space="0" w:color="auto"/>
            </w:tcBorders>
          </w:tcPr>
          <w:p w14:paraId="418EE457" w14:textId="77777777"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Condition 14 and Condition 16</w:t>
            </w:r>
          </w:p>
          <w:p w14:paraId="1C0DE752" w14:textId="073EE3F4" w:rsidR="005A7D8E" w:rsidRPr="00BB436E" w:rsidRDefault="005A7D8E" w:rsidP="00293A3C">
            <w:pPr>
              <w:pStyle w:val="TableText"/>
              <w:rPr>
                <w:rFonts w:asciiTheme="minorHAnsi" w:hAnsiTheme="minorHAnsi" w:cstheme="minorHAnsi"/>
              </w:rPr>
            </w:pPr>
          </w:p>
        </w:tc>
        <w:tc>
          <w:tcPr>
            <w:tcW w:w="5244" w:type="dxa"/>
            <w:tcBorders>
              <w:top w:val="single" w:sz="4" w:space="0" w:color="auto"/>
              <w:bottom w:val="single" w:sz="4" w:space="0" w:color="auto"/>
            </w:tcBorders>
          </w:tcPr>
          <w:p w14:paraId="5C6FFFAE" w14:textId="74112F94"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The accredited person assessed the consignment utilising approved arrangement class 19 without one or more mandatory documents required as per BICON conditions and/or minimum documentary and import declarations requirements policy and/or the accredited person did not provide evidence that they were in possession of all documents required to lodge the full import declaration and the goods were released from biosecurity control without the appropriate level of intervention, or the goods would have been released from biosecurity control if that had not been referred for random verification.</w:t>
            </w:r>
          </w:p>
        </w:tc>
        <w:tc>
          <w:tcPr>
            <w:tcW w:w="1701" w:type="dxa"/>
            <w:tcBorders>
              <w:top w:val="single" w:sz="4" w:space="0" w:color="auto"/>
              <w:bottom w:val="single" w:sz="4" w:space="0" w:color="auto"/>
            </w:tcBorders>
          </w:tcPr>
          <w:p w14:paraId="4FB091F6" w14:textId="75A911BF" w:rsidR="00B44821" w:rsidRPr="00BB436E" w:rsidRDefault="00B44821" w:rsidP="00B44821">
            <w:pPr>
              <w:pStyle w:val="TableText"/>
              <w:rPr>
                <w:rFonts w:asciiTheme="minorHAnsi" w:hAnsiTheme="minorHAnsi" w:cstheme="minorHAnsi"/>
              </w:rPr>
            </w:pPr>
            <w:r w:rsidRPr="00BB436E">
              <w:rPr>
                <w:rFonts w:asciiTheme="minorHAnsi" w:hAnsiTheme="minorHAnsi" w:cstheme="minorHAnsi"/>
              </w:rPr>
              <w:t>Critical</w:t>
            </w:r>
          </w:p>
        </w:tc>
        <w:tc>
          <w:tcPr>
            <w:tcW w:w="3926" w:type="dxa"/>
            <w:vMerge w:val="restart"/>
            <w:tcBorders>
              <w:top w:val="single" w:sz="4" w:space="0" w:color="auto"/>
            </w:tcBorders>
          </w:tcPr>
          <w:p w14:paraId="3A7EF58F" w14:textId="77777777"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The accredited person must:</w:t>
            </w:r>
          </w:p>
          <w:p w14:paraId="3450F8DB" w14:textId="28E5B56F" w:rsidR="00B44821" w:rsidRPr="00BB436E" w:rsidRDefault="00B44821" w:rsidP="00790EB4">
            <w:pPr>
              <w:pStyle w:val="TableBullet1"/>
              <w:rPr>
                <w:rFonts w:asciiTheme="minorHAnsi" w:hAnsiTheme="minorHAnsi" w:cstheme="minorHAnsi"/>
              </w:rPr>
            </w:pPr>
            <w:r w:rsidRPr="00BB436E">
              <w:rPr>
                <w:rFonts w:asciiTheme="minorHAnsi" w:hAnsiTheme="minorHAnsi" w:cstheme="minorHAnsi"/>
              </w:rPr>
              <w:t>ensure they have all required mandatory documentation to correctly answer import declaration requirement questions prior to entering an AEP NCCC or AEPCOMM code into the Integrated Cargo System (ICS) to generate a biosecurity direction</w:t>
            </w:r>
          </w:p>
          <w:p w14:paraId="5A14FFD5" w14:textId="1C232D5C" w:rsidR="00B44821" w:rsidRPr="00BB436E" w:rsidRDefault="00B44821" w:rsidP="00790EB4">
            <w:pPr>
              <w:pStyle w:val="TableBullet1"/>
              <w:rPr>
                <w:rFonts w:asciiTheme="minorHAnsi" w:hAnsiTheme="minorHAnsi" w:cstheme="minorHAnsi"/>
              </w:rPr>
            </w:pPr>
            <w:r w:rsidRPr="00BB436E">
              <w:rPr>
                <w:rFonts w:asciiTheme="minorHAnsi" w:hAnsiTheme="minorHAnsi" w:cstheme="minorHAnsi"/>
              </w:rPr>
              <w:t>present all the documentation used to assess their full import declaration to the department upon request</w:t>
            </w:r>
          </w:p>
          <w:p w14:paraId="4400B395" w14:textId="77777777" w:rsidR="00B44821" w:rsidRDefault="00B44821" w:rsidP="00790EB4">
            <w:pPr>
              <w:pStyle w:val="TableBullet1"/>
              <w:rPr>
                <w:rFonts w:asciiTheme="minorHAnsi" w:hAnsiTheme="minorHAnsi" w:cstheme="minorHAnsi"/>
              </w:rPr>
            </w:pPr>
            <w:r w:rsidRPr="00BB436E">
              <w:rPr>
                <w:rFonts w:asciiTheme="minorHAnsi" w:hAnsiTheme="minorHAnsi" w:cstheme="minorHAnsi"/>
              </w:rPr>
              <w:t>comply with this condition by ensuring all documentation required to verify the assessment is presented to the department (including lodgement in Cargo Online Lodgement System (COLS)) upon initial request without the need for additional documentation requests.</w:t>
            </w:r>
          </w:p>
          <w:p w14:paraId="43DC6122" w14:textId="126F21F4" w:rsidR="00471478" w:rsidRPr="00BB436E" w:rsidRDefault="002E380D" w:rsidP="00790EB4">
            <w:pPr>
              <w:pStyle w:val="TableBullet1"/>
              <w:rPr>
                <w:rFonts w:asciiTheme="minorHAnsi" w:hAnsiTheme="minorHAnsi" w:cstheme="minorHAnsi"/>
              </w:rPr>
            </w:pPr>
            <w:r>
              <w:rPr>
                <w:rFonts w:asciiTheme="minorHAnsi" w:hAnsiTheme="minorHAnsi" w:cstheme="minorHAnsi"/>
              </w:rPr>
              <w:t>a</w:t>
            </w:r>
            <w:r w:rsidR="00A756A4">
              <w:rPr>
                <w:rFonts w:asciiTheme="minorHAnsi" w:hAnsiTheme="minorHAnsi" w:cstheme="minorHAnsi"/>
              </w:rPr>
              <w:t xml:space="preserve">ssess any </w:t>
            </w:r>
            <w:r w:rsidR="0085249D">
              <w:rPr>
                <w:rFonts w:asciiTheme="minorHAnsi" w:hAnsiTheme="minorHAnsi" w:cstheme="minorHAnsi"/>
              </w:rPr>
              <w:t>eCertificate</w:t>
            </w:r>
            <w:r w:rsidR="00A756A4">
              <w:rPr>
                <w:rFonts w:asciiTheme="minorHAnsi" w:hAnsiTheme="minorHAnsi" w:cstheme="minorHAnsi"/>
              </w:rPr>
              <w:t xml:space="preserve">s that are associated with the goods using the </w:t>
            </w:r>
            <w:r w:rsidR="00290542">
              <w:rPr>
                <w:rFonts w:asciiTheme="minorHAnsi" w:hAnsiTheme="minorHAnsi" w:cstheme="minorHAnsi"/>
              </w:rPr>
              <w:t xml:space="preserve">External Verification for </w:t>
            </w:r>
            <w:r w:rsidR="0085249D">
              <w:rPr>
                <w:rFonts w:asciiTheme="minorHAnsi" w:hAnsiTheme="minorHAnsi" w:cstheme="minorHAnsi"/>
              </w:rPr>
              <w:t>eCertificate</w:t>
            </w:r>
            <w:r w:rsidR="0076195C">
              <w:rPr>
                <w:rFonts w:asciiTheme="minorHAnsi" w:hAnsiTheme="minorHAnsi" w:cstheme="minorHAnsi"/>
              </w:rPr>
              <w:t>s (EVE) webpage</w:t>
            </w:r>
            <w:r w:rsidR="00E94A34">
              <w:rPr>
                <w:rFonts w:asciiTheme="minorHAnsi" w:hAnsiTheme="minorHAnsi" w:cstheme="minorHAnsi"/>
              </w:rPr>
              <w:t xml:space="preserve"> </w:t>
            </w:r>
            <w:r w:rsidR="00CA628B">
              <w:rPr>
                <w:rFonts w:asciiTheme="minorHAnsi" w:hAnsiTheme="minorHAnsi" w:cstheme="minorHAnsi"/>
              </w:rPr>
              <w:t>to ensure</w:t>
            </w:r>
            <w:r w:rsidR="002629D1">
              <w:rPr>
                <w:rFonts w:asciiTheme="minorHAnsi" w:hAnsiTheme="minorHAnsi" w:cstheme="minorHAnsi"/>
              </w:rPr>
              <w:t xml:space="preserve"> the government certification</w:t>
            </w:r>
            <w:r w:rsidR="00E97537">
              <w:rPr>
                <w:rFonts w:asciiTheme="minorHAnsi" w:hAnsiTheme="minorHAnsi" w:cstheme="minorHAnsi"/>
              </w:rPr>
              <w:t xml:space="preserve"> meets</w:t>
            </w:r>
            <w:r w:rsidR="00A32752">
              <w:rPr>
                <w:rFonts w:asciiTheme="minorHAnsi" w:hAnsiTheme="minorHAnsi" w:cstheme="minorHAnsi"/>
              </w:rPr>
              <w:t xml:space="preserve"> all</w:t>
            </w:r>
            <w:r w:rsidR="00E97537">
              <w:rPr>
                <w:rFonts w:asciiTheme="minorHAnsi" w:hAnsiTheme="minorHAnsi" w:cstheme="minorHAnsi"/>
              </w:rPr>
              <w:t xml:space="preserve"> BICON requirements</w:t>
            </w:r>
            <w:r w:rsidR="002C0D7E">
              <w:rPr>
                <w:rFonts w:asciiTheme="minorHAnsi" w:hAnsiTheme="minorHAnsi" w:cstheme="minorHAnsi"/>
              </w:rPr>
              <w:t>.</w:t>
            </w:r>
          </w:p>
        </w:tc>
      </w:tr>
      <w:tr w:rsidR="0076195C" w:rsidRPr="00A13FCD" w14:paraId="3F893FD5" w14:textId="77777777" w:rsidTr="00822A6D">
        <w:tc>
          <w:tcPr>
            <w:tcW w:w="1561" w:type="dxa"/>
            <w:vMerge/>
          </w:tcPr>
          <w:p w14:paraId="7F09C95D" w14:textId="77777777" w:rsidR="00B44821" w:rsidRPr="00BB436E" w:rsidRDefault="00B44821" w:rsidP="00293A3C">
            <w:pPr>
              <w:pStyle w:val="TableText"/>
              <w:rPr>
                <w:rFonts w:asciiTheme="minorHAnsi" w:hAnsiTheme="minorHAnsi" w:cstheme="minorHAnsi"/>
              </w:rPr>
            </w:pPr>
          </w:p>
        </w:tc>
        <w:tc>
          <w:tcPr>
            <w:tcW w:w="1559" w:type="dxa"/>
            <w:vMerge/>
          </w:tcPr>
          <w:p w14:paraId="357EF67D" w14:textId="77777777" w:rsidR="00B44821" w:rsidRPr="00BB436E" w:rsidRDefault="00B44821" w:rsidP="00293A3C">
            <w:pPr>
              <w:pStyle w:val="TableText"/>
              <w:rPr>
                <w:rFonts w:asciiTheme="minorHAnsi" w:hAnsiTheme="minorHAnsi" w:cstheme="minorHAnsi"/>
              </w:rPr>
            </w:pPr>
          </w:p>
        </w:tc>
        <w:tc>
          <w:tcPr>
            <w:tcW w:w="5244" w:type="dxa"/>
            <w:tcBorders>
              <w:top w:val="single" w:sz="4" w:space="0" w:color="auto"/>
              <w:bottom w:val="single" w:sz="4" w:space="0" w:color="auto"/>
            </w:tcBorders>
          </w:tcPr>
          <w:p w14:paraId="62C2DD12" w14:textId="5871008B"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The accredited person assessed the consignment utilising approved arrangement class 19.1 and/or approved arrangement class 19.2 without one or more mandatory documents required as per BICON conditions and/or minimum documentary and import declarations requirements policy and/or the accredited person did not provide evidence that they were in possession of all documents required to lodge the full import declaration and the goods remain under biosecurity control for further biosecurity intervention (</w:t>
            </w:r>
            <w:r w:rsidR="00D43CDF" w:rsidRPr="00BB436E">
              <w:rPr>
                <w:rFonts w:asciiTheme="minorHAnsi" w:hAnsiTheme="minorHAnsi" w:cstheme="minorHAnsi"/>
              </w:rPr>
              <w:t xml:space="preserve">such as </w:t>
            </w:r>
            <w:r w:rsidRPr="00BB436E">
              <w:rPr>
                <w:rFonts w:asciiTheme="minorHAnsi" w:hAnsiTheme="minorHAnsi" w:cstheme="minorHAnsi"/>
              </w:rPr>
              <w:t>consignment is going for inspection).</w:t>
            </w:r>
          </w:p>
        </w:tc>
        <w:tc>
          <w:tcPr>
            <w:tcW w:w="1701" w:type="dxa"/>
            <w:tcBorders>
              <w:top w:val="single" w:sz="4" w:space="0" w:color="auto"/>
              <w:bottom w:val="single" w:sz="4" w:space="0" w:color="auto"/>
            </w:tcBorders>
          </w:tcPr>
          <w:p w14:paraId="68A7D633" w14:textId="483FECEB" w:rsidR="00B44821" w:rsidRPr="00BB436E" w:rsidRDefault="00B44821" w:rsidP="00293A3C">
            <w:pPr>
              <w:pStyle w:val="TableText"/>
              <w:rPr>
                <w:rFonts w:asciiTheme="minorHAnsi" w:hAnsiTheme="minorHAnsi" w:cstheme="minorHAnsi"/>
              </w:rPr>
            </w:pPr>
            <w:r w:rsidRPr="00BB436E">
              <w:rPr>
                <w:rFonts w:asciiTheme="minorHAnsi" w:hAnsiTheme="minorHAnsi" w:cstheme="minorHAnsi"/>
              </w:rPr>
              <w:t>Major</w:t>
            </w:r>
          </w:p>
        </w:tc>
        <w:tc>
          <w:tcPr>
            <w:tcW w:w="3926" w:type="dxa"/>
            <w:vMerge/>
          </w:tcPr>
          <w:p w14:paraId="09D15A7E" w14:textId="77777777" w:rsidR="00B44821" w:rsidRPr="00BB436E" w:rsidRDefault="00B44821" w:rsidP="00293A3C">
            <w:pPr>
              <w:pStyle w:val="TableText"/>
              <w:rPr>
                <w:rFonts w:asciiTheme="minorHAnsi" w:hAnsiTheme="minorHAnsi" w:cstheme="minorHAnsi"/>
              </w:rPr>
            </w:pPr>
          </w:p>
        </w:tc>
      </w:tr>
    </w:tbl>
    <w:p w14:paraId="44317F52" w14:textId="77777777" w:rsidR="00322C12" w:rsidRDefault="00322C12">
      <w:r>
        <w:br w:type="page"/>
      </w:r>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559"/>
        <w:gridCol w:w="5244"/>
        <w:gridCol w:w="1701"/>
        <w:gridCol w:w="3926"/>
      </w:tblGrid>
      <w:tr w:rsidR="00C06448" w:rsidRPr="00A13FCD" w14:paraId="302D8894" w14:textId="77777777" w:rsidTr="00822A6D">
        <w:tc>
          <w:tcPr>
            <w:tcW w:w="1561" w:type="dxa"/>
            <w:vMerge w:val="restart"/>
            <w:tcBorders>
              <w:top w:val="single" w:sz="4" w:space="0" w:color="auto"/>
            </w:tcBorders>
          </w:tcPr>
          <w:p w14:paraId="0F166E08" w14:textId="2F114284" w:rsidR="00C06448" w:rsidRPr="00BB436E" w:rsidRDefault="00C06448" w:rsidP="00C06448">
            <w:pPr>
              <w:pStyle w:val="TableText"/>
              <w:rPr>
                <w:rFonts w:asciiTheme="minorHAnsi" w:hAnsiTheme="minorHAnsi" w:cstheme="minorHAnsi"/>
              </w:rPr>
            </w:pPr>
            <w:r w:rsidRPr="00BB436E">
              <w:rPr>
                <w:rFonts w:asciiTheme="minorHAnsi" w:hAnsiTheme="minorHAnsi" w:cstheme="minorHAnsi"/>
              </w:rPr>
              <w:t>Condition 12</w:t>
            </w:r>
          </w:p>
        </w:tc>
        <w:tc>
          <w:tcPr>
            <w:tcW w:w="1559" w:type="dxa"/>
            <w:vMerge w:val="restart"/>
            <w:tcBorders>
              <w:top w:val="single" w:sz="4" w:space="0" w:color="auto"/>
            </w:tcBorders>
          </w:tcPr>
          <w:p w14:paraId="6A87DC61" w14:textId="23A660D1" w:rsidR="00C06448" w:rsidRPr="00BB436E" w:rsidRDefault="00C06448" w:rsidP="00C06448">
            <w:pPr>
              <w:pStyle w:val="TableText"/>
              <w:rPr>
                <w:rFonts w:asciiTheme="minorHAnsi" w:hAnsiTheme="minorHAnsi" w:cstheme="minorHAnsi"/>
              </w:rPr>
            </w:pPr>
            <w:r w:rsidRPr="00BB436E">
              <w:rPr>
                <w:rFonts w:asciiTheme="minorHAnsi" w:hAnsiTheme="minorHAnsi" w:cstheme="minorHAnsi"/>
              </w:rPr>
              <w:t>Condition 15</w:t>
            </w:r>
          </w:p>
        </w:tc>
        <w:tc>
          <w:tcPr>
            <w:tcW w:w="5244" w:type="dxa"/>
            <w:tcBorders>
              <w:top w:val="single" w:sz="4" w:space="0" w:color="auto"/>
              <w:bottom w:val="single" w:sz="4" w:space="0" w:color="auto"/>
            </w:tcBorders>
          </w:tcPr>
          <w:p w14:paraId="4CD2389D" w14:textId="77777777" w:rsidR="00C06448" w:rsidRPr="00BB436E" w:rsidRDefault="00C06448" w:rsidP="00293A3C">
            <w:pPr>
              <w:pStyle w:val="TableText"/>
              <w:rPr>
                <w:rFonts w:asciiTheme="minorHAnsi" w:hAnsiTheme="minorHAnsi" w:cstheme="minorHAnsi"/>
              </w:rPr>
            </w:pPr>
            <w:r w:rsidRPr="00BB436E">
              <w:rPr>
                <w:rFonts w:asciiTheme="minorHAnsi" w:hAnsiTheme="minorHAnsi" w:cstheme="minorHAnsi"/>
              </w:rPr>
              <w:t>The accredited person has accepted a document that does not meet department policies and/or BICON. For example:</w:t>
            </w:r>
          </w:p>
          <w:p w14:paraId="628CBB17" w14:textId="6FCB7E9C" w:rsidR="00C06448" w:rsidRPr="00BB436E" w:rsidRDefault="00C06448" w:rsidP="005B5B38">
            <w:pPr>
              <w:pStyle w:val="TableBullet1"/>
              <w:rPr>
                <w:rFonts w:asciiTheme="minorHAnsi" w:hAnsiTheme="minorHAnsi" w:cstheme="minorHAnsi"/>
              </w:rPr>
            </w:pPr>
            <w:r w:rsidRPr="00BB436E">
              <w:rPr>
                <w:rFonts w:asciiTheme="minorHAnsi" w:hAnsiTheme="minorHAnsi" w:cstheme="minorHAnsi"/>
              </w:rPr>
              <w:t>missing a required statement and the goods were released from biosecurity control or would have been released from biosecurity control if they had not been referred for random verification</w:t>
            </w:r>
          </w:p>
          <w:p w14:paraId="791E6D45" w14:textId="40DCFC1B" w:rsidR="00C06448" w:rsidRPr="00BB436E" w:rsidRDefault="00C06448" w:rsidP="00C06448">
            <w:pPr>
              <w:pStyle w:val="TableBullet1"/>
              <w:rPr>
                <w:rFonts w:asciiTheme="minorHAnsi" w:hAnsiTheme="minorHAnsi" w:cstheme="minorHAnsi"/>
              </w:rPr>
            </w:pPr>
            <w:r w:rsidRPr="00BB436E">
              <w:rPr>
                <w:rFonts w:asciiTheme="minorHAnsi" w:hAnsiTheme="minorHAnsi" w:cstheme="minorHAnsi"/>
              </w:rPr>
              <w:t>missing overarching minimum documentary and import declaration requirements (endorsement, consignment specific link, letterhead) and the goods were released from biosecurity control or would have been released from biosecurity control had they not been referred for random document verification.</w:t>
            </w:r>
          </w:p>
        </w:tc>
        <w:tc>
          <w:tcPr>
            <w:tcW w:w="1701" w:type="dxa"/>
            <w:tcBorders>
              <w:top w:val="single" w:sz="4" w:space="0" w:color="auto"/>
              <w:bottom w:val="single" w:sz="4" w:space="0" w:color="auto"/>
            </w:tcBorders>
          </w:tcPr>
          <w:p w14:paraId="1F52EFD2" w14:textId="6F39D88C" w:rsidR="00C06448" w:rsidRPr="00BB436E" w:rsidRDefault="00C06448" w:rsidP="009B5654">
            <w:pPr>
              <w:pStyle w:val="TableText"/>
              <w:rPr>
                <w:rFonts w:asciiTheme="minorHAnsi" w:hAnsiTheme="minorHAnsi" w:cstheme="minorHAnsi"/>
              </w:rPr>
            </w:pPr>
            <w:r w:rsidRPr="00BB436E">
              <w:rPr>
                <w:rFonts w:asciiTheme="minorHAnsi" w:hAnsiTheme="minorHAnsi" w:cstheme="minorHAnsi"/>
              </w:rPr>
              <w:t>Critical</w:t>
            </w:r>
          </w:p>
        </w:tc>
        <w:tc>
          <w:tcPr>
            <w:tcW w:w="3926" w:type="dxa"/>
            <w:vMerge w:val="restart"/>
            <w:tcBorders>
              <w:top w:val="single" w:sz="4" w:space="0" w:color="auto"/>
            </w:tcBorders>
          </w:tcPr>
          <w:p w14:paraId="02D2AF24" w14:textId="77777777" w:rsidR="00C06448" w:rsidRPr="00BB436E" w:rsidRDefault="00C06448" w:rsidP="00293A3C">
            <w:pPr>
              <w:pStyle w:val="TableText"/>
              <w:rPr>
                <w:rFonts w:asciiTheme="minorHAnsi" w:hAnsiTheme="minorHAnsi" w:cstheme="minorHAnsi"/>
              </w:rPr>
            </w:pPr>
            <w:r w:rsidRPr="00BB436E">
              <w:rPr>
                <w:rFonts w:asciiTheme="minorHAnsi" w:hAnsiTheme="minorHAnsi" w:cstheme="minorHAnsi"/>
              </w:rPr>
              <w:t>The accredited person must ensure:</w:t>
            </w:r>
          </w:p>
          <w:p w14:paraId="23775490" w14:textId="77777777" w:rsidR="00C06448" w:rsidRPr="00BB436E" w:rsidRDefault="00C06448" w:rsidP="005B5B38">
            <w:pPr>
              <w:pStyle w:val="TableBullet1"/>
              <w:rPr>
                <w:rFonts w:asciiTheme="minorHAnsi" w:hAnsiTheme="minorHAnsi" w:cstheme="minorHAnsi"/>
              </w:rPr>
            </w:pPr>
            <w:r w:rsidRPr="00BB436E">
              <w:rPr>
                <w:rFonts w:asciiTheme="minorHAnsi" w:hAnsiTheme="minorHAnsi" w:cstheme="minorHAnsi"/>
              </w:rPr>
              <w:t>they have obtained all relevant statements required to support an assessment (in accordance with BICON conditions)</w:t>
            </w:r>
          </w:p>
          <w:p w14:paraId="4BC71997" w14:textId="3E5B5DA9" w:rsidR="00C06448" w:rsidRPr="00BB436E" w:rsidRDefault="00C06448" w:rsidP="005B5B38">
            <w:pPr>
              <w:pStyle w:val="TableBullet1"/>
              <w:rPr>
                <w:rFonts w:asciiTheme="minorHAnsi" w:hAnsiTheme="minorHAnsi" w:cstheme="minorHAnsi"/>
              </w:rPr>
            </w:pPr>
            <w:r w:rsidRPr="00BB436E">
              <w:rPr>
                <w:rFonts w:asciiTheme="minorHAnsi" w:hAnsiTheme="minorHAnsi" w:cstheme="minorHAnsi"/>
              </w:rPr>
              <w:t>documentation meets documentary requirements utilising the most current versions of relevant policies (Minimum documentary and import declarations requirements policy and Non-commodity information requirements policy).</w:t>
            </w:r>
          </w:p>
        </w:tc>
      </w:tr>
      <w:tr w:rsidR="00C06448" w:rsidRPr="00A13FCD" w14:paraId="7A6D249D" w14:textId="77777777" w:rsidTr="00822A6D">
        <w:tc>
          <w:tcPr>
            <w:tcW w:w="1561" w:type="dxa"/>
            <w:vMerge/>
          </w:tcPr>
          <w:p w14:paraId="4F2F436D" w14:textId="77777777" w:rsidR="00C06448" w:rsidRPr="00BB436E" w:rsidRDefault="00C06448" w:rsidP="00293A3C">
            <w:pPr>
              <w:pStyle w:val="TableText"/>
              <w:rPr>
                <w:rFonts w:asciiTheme="minorHAnsi" w:hAnsiTheme="minorHAnsi" w:cstheme="minorHAnsi"/>
              </w:rPr>
            </w:pPr>
          </w:p>
        </w:tc>
        <w:tc>
          <w:tcPr>
            <w:tcW w:w="1559" w:type="dxa"/>
            <w:vMerge/>
          </w:tcPr>
          <w:p w14:paraId="633A8E74" w14:textId="77777777" w:rsidR="00C06448" w:rsidRPr="00BB436E" w:rsidRDefault="00C06448" w:rsidP="00293A3C">
            <w:pPr>
              <w:pStyle w:val="TableText"/>
              <w:rPr>
                <w:rFonts w:asciiTheme="minorHAnsi" w:hAnsiTheme="minorHAnsi" w:cstheme="minorHAnsi"/>
              </w:rPr>
            </w:pPr>
          </w:p>
        </w:tc>
        <w:tc>
          <w:tcPr>
            <w:tcW w:w="5244" w:type="dxa"/>
            <w:tcBorders>
              <w:top w:val="single" w:sz="4" w:space="0" w:color="auto"/>
              <w:bottom w:val="single" w:sz="4" w:space="0" w:color="auto"/>
            </w:tcBorders>
          </w:tcPr>
          <w:p w14:paraId="0CEAFDA6" w14:textId="77777777" w:rsidR="00C06448" w:rsidRPr="00BB436E" w:rsidRDefault="00C06448" w:rsidP="00C06448">
            <w:pPr>
              <w:pStyle w:val="TableText"/>
              <w:rPr>
                <w:rFonts w:asciiTheme="minorHAnsi" w:hAnsiTheme="minorHAnsi" w:cstheme="minorHAnsi"/>
              </w:rPr>
            </w:pPr>
            <w:r w:rsidRPr="00BB436E">
              <w:rPr>
                <w:rFonts w:asciiTheme="minorHAnsi" w:hAnsiTheme="minorHAnsi" w:cstheme="minorHAnsi"/>
              </w:rPr>
              <w:t>The accredited person has accepted a document that does not meet department policies and/or BICON, for example:</w:t>
            </w:r>
          </w:p>
          <w:p w14:paraId="38010E06" w14:textId="77777777" w:rsidR="00084B27" w:rsidRPr="00BB436E" w:rsidRDefault="00C06448">
            <w:pPr>
              <w:pStyle w:val="TableBullet1"/>
              <w:rPr>
                <w:rFonts w:asciiTheme="minorHAnsi" w:hAnsiTheme="minorHAnsi" w:cstheme="minorHAnsi"/>
              </w:rPr>
            </w:pPr>
            <w:r w:rsidRPr="00BB436E">
              <w:rPr>
                <w:rFonts w:asciiTheme="minorHAnsi" w:hAnsiTheme="minorHAnsi" w:cstheme="minorHAnsi"/>
              </w:rPr>
              <w:t>missing a required statement and the goods remain under biosecurity control for further biosecurity intervention (such as consignment is going for inspection</w:t>
            </w:r>
          </w:p>
          <w:p w14:paraId="723A1BD0" w14:textId="00E3A36C" w:rsidR="00C06448" w:rsidRPr="00BB436E" w:rsidRDefault="00C06448">
            <w:pPr>
              <w:pStyle w:val="TableBullet1"/>
              <w:rPr>
                <w:rFonts w:asciiTheme="minorHAnsi" w:hAnsiTheme="minorHAnsi" w:cstheme="minorHAnsi"/>
              </w:rPr>
            </w:pPr>
            <w:r w:rsidRPr="00BB436E">
              <w:rPr>
                <w:rFonts w:asciiTheme="minorHAnsi" w:hAnsiTheme="minorHAnsi" w:cstheme="minorHAnsi"/>
              </w:rPr>
              <w:t>missing overarching minimum documentary and import declaration requirements (endorsement, consignment specific link, letterhead) and the goods remain under biosecurity control for further biosecurity intervention (such as consignment is going for inspection), or</w:t>
            </w:r>
          </w:p>
          <w:p w14:paraId="5877DA85" w14:textId="3A49F97E" w:rsidR="00C06448" w:rsidRPr="00BB436E" w:rsidRDefault="00C06448" w:rsidP="00C06448">
            <w:pPr>
              <w:pStyle w:val="TableBullet1"/>
              <w:rPr>
                <w:rFonts w:asciiTheme="minorHAnsi" w:hAnsiTheme="minorHAnsi" w:cstheme="minorHAnsi"/>
              </w:rPr>
            </w:pPr>
            <w:r w:rsidRPr="00BB436E">
              <w:rPr>
                <w:rFonts w:asciiTheme="minorHAnsi" w:hAnsiTheme="minorHAnsi" w:cstheme="minorHAnsi"/>
              </w:rPr>
              <w:t>an incorrectly worded statement and the goods were released from biosecurity control or would have been released from biosecurity control had they not been referred for random verification.</w:t>
            </w:r>
          </w:p>
        </w:tc>
        <w:tc>
          <w:tcPr>
            <w:tcW w:w="1701" w:type="dxa"/>
            <w:tcBorders>
              <w:top w:val="single" w:sz="4" w:space="0" w:color="auto"/>
              <w:bottom w:val="single" w:sz="4" w:space="0" w:color="auto"/>
            </w:tcBorders>
          </w:tcPr>
          <w:p w14:paraId="09070D1E" w14:textId="441868D1" w:rsidR="00C06448" w:rsidRPr="00BB436E" w:rsidRDefault="00C06448" w:rsidP="00293A3C">
            <w:pPr>
              <w:pStyle w:val="TableText"/>
              <w:rPr>
                <w:rFonts w:asciiTheme="minorHAnsi" w:hAnsiTheme="minorHAnsi" w:cstheme="minorHAnsi"/>
              </w:rPr>
            </w:pPr>
            <w:r w:rsidRPr="00BB436E">
              <w:rPr>
                <w:rFonts w:asciiTheme="minorHAnsi" w:hAnsiTheme="minorHAnsi" w:cstheme="minorHAnsi"/>
              </w:rPr>
              <w:t>Major</w:t>
            </w:r>
          </w:p>
        </w:tc>
        <w:tc>
          <w:tcPr>
            <w:tcW w:w="3926" w:type="dxa"/>
            <w:vMerge/>
          </w:tcPr>
          <w:p w14:paraId="6E8EE17B" w14:textId="77777777" w:rsidR="00C06448" w:rsidRPr="00BB436E" w:rsidRDefault="00C06448" w:rsidP="00293A3C">
            <w:pPr>
              <w:pStyle w:val="TableText"/>
              <w:rPr>
                <w:rFonts w:asciiTheme="minorHAnsi" w:hAnsiTheme="minorHAnsi" w:cstheme="minorHAnsi"/>
              </w:rPr>
            </w:pPr>
          </w:p>
        </w:tc>
      </w:tr>
      <w:tr w:rsidR="00C06448" w:rsidRPr="00A13FCD" w14:paraId="595A730E" w14:textId="77777777" w:rsidTr="00322C12">
        <w:trPr>
          <w:trHeight w:val="964"/>
        </w:trPr>
        <w:tc>
          <w:tcPr>
            <w:tcW w:w="1561" w:type="dxa"/>
            <w:vMerge/>
          </w:tcPr>
          <w:p w14:paraId="1EB8708A" w14:textId="77777777" w:rsidR="00C06448" w:rsidRPr="00BB436E" w:rsidRDefault="00C06448" w:rsidP="00293A3C">
            <w:pPr>
              <w:pStyle w:val="TableText"/>
              <w:rPr>
                <w:rFonts w:asciiTheme="minorHAnsi" w:hAnsiTheme="minorHAnsi" w:cstheme="minorHAnsi"/>
              </w:rPr>
            </w:pPr>
          </w:p>
        </w:tc>
        <w:tc>
          <w:tcPr>
            <w:tcW w:w="1559" w:type="dxa"/>
            <w:vMerge/>
          </w:tcPr>
          <w:p w14:paraId="24C2119C" w14:textId="77777777" w:rsidR="00C06448" w:rsidRPr="00BB436E" w:rsidRDefault="00C06448" w:rsidP="00293A3C">
            <w:pPr>
              <w:pStyle w:val="TableText"/>
              <w:rPr>
                <w:rFonts w:asciiTheme="minorHAnsi" w:hAnsiTheme="minorHAnsi" w:cstheme="minorHAnsi"/>
              </w:rPr>
            </w:pPr>
          </w:p>
        </w:tc>
        <w:tc>
          <w:tcPr>
            <w:tcW w:w="5244" w:type="dxa"/>
            <w:tcBorders>
              <w:top w:val="single" w:sz="4" w:space="0" w:color="auto"/>
              <w:bottom w:val="single" w:sz="4" w:space="0" w:color="auto"/>
            </w:tcBorders>
          </w:tcPr>
          <w:p w14:paraId="442A5F58" w14:textId="511FF9A6" w:rsidR="00C06448" w:rsidRPr="00BB436E" w:rsidRDefault="00C06448" w:rsidP="00293A3C">
            <w:pPr>
              <w:pStyle w:val="TableText"/>
              <w:rPr>
                <w:rFonts w:asciiTheme="minorHAnsi" w:hAnsiTheme="minorHAnsi" w:cstheme="minorHAnsi"/>
              </w:rPr>
            </w:pPr>
            <w:r w:rsidRPr="00BB436E">
              <w:rPr>
                <w:rFonts w:asciiTheme="minorHAnsi" w:hAnsiTheme="minorHAnsi" w:cstheme="minorHAnsi"/>
              </w:rPr>
              <w:t>The accredited person has accepted a document that does not meet department policies and/or BICON. For example, an incorrectly worded statement and the goods remain under biosecurity control.</w:t>
            </w:r>
          </w:p>
        </w:tc>
        <w:tc>
          <w:tcPr>
            <w:tcW w:w="1701" w:type="dxa"/>
            <w:tcBorders>
              <w:top w:val="single" w:sz="4" w:space="0" w:color="auto"/>
              <w:bottom w:val="single" w:sz="4" w:space="0" w:color="auto"/>
            </w:tcBorders>
          </w:tcPr>
          <w:p w14:paraId="28988C5C" w14:textId="1BB049CA" w:rsidR="00C06448" w:rsidRPr="00BB436E" w:rsidRDefault="00C06448" w:rsidP="00293A3C">
            <w:pPr>
              <w:pStyle w:val="TableText"/>
              <w:rPr>
                <w:rFonts w:asciiTheme="minorHAnsi" w:hAnsiTheme="minorHAnsi" w:cstheme="minorHAnsi"/>
              </w:rPr>
            </w:pPr>
            <w:r w:rsidRPr="00BB436E">
              <w:rPr>
                <w:rFonts w:asciiTheme="minorHAnsi" w:hAnsiTheme="minorHAnsi" w:cstheme="minorHAnsi"/>
              </w:rPr>
              <w:t>Minor</w:t>
            </w:r>
          </w:p>
        </w:tc>
        <w:tc>
          <w:tcPr>
            <w:tcW w:w="3926" w:type="dxa"/>
            <w:vMerge/>
          </w:tcPr>
          <w:p w14:paraId="7F4D73A5" w14:textId="77777777" w:rsidR="00C06448" w:rsidRPr="00BB436E" w:rsidRDefault="00C06448" w:rsidP="00293A3C">
            <w:pPr>
              <w:pStyle w:val="TableText"/>
              <w:rPr>
                <w:rFonts w:asciiTheme="minorHAnsi" w:hAnsiTheme="minorHAnsi" w:cstheme="minorHAnsi"/>
              </w:rPr>
            </w:pPr>
          </w:p>
        </w:tc>
      </w:tr>
    </w:tbl>
    <w:p w14:paraId="4144007C" w14:textId="77777777" w:rsidR="00A253C4" w:rsidRPr="00BB436E" w:rsidRDefault="00A253C4" w:rsidP="00A253C4">
      <w:pPr>
        <w:pStyle w:val="Caption"/>
        <w:rPr>
          <w:rFonts w:asciiTheme="minorHAnsi" w:hAnsiTheme="minorHAnsi" w:cstheme="minorHAnsi"/>
        </w:rPr>
      </w:pPr>
    </w:p>
    <w:p w14:paraId="44AB3C1F" w14:textId="77777777" w:rsidR="00322C12" w:rsidRDefault="00322C12">
      <w:pPr>
        <w:spacing w:after="0" w:line="240" w:lineRule="auto"/>
        <w:rPr>
          <w:rFonts w:asciiTheme="minorHAnsi" w:hAnsiTheme="minorHAnsi" w:cstheme="minorHAnsi"/>
          <w:b/>
          <w:bCs/>
          <w:sz w:val="24"/>
          <w:szCs w:val="18"/>
        </w:rPr>
      </w:pPr>
      <w:bookmarkStart w:id="5" w:name="_Toc86395315"/>
      <w:r>
        <w:rPr>
          <w:rFonts w:asciiTheme="minorHAnsi" w:hAnsiTheme="minorHAnsi" w:cstheme="minorHAnsi"/>
        </w:rPr>
        <w:br w:type="page"/>
      </w:r>
    </w:p>
    <w:p w14:paraId="71DE4F12" w14:textId="2C97552C" w:rsidR="00057F61" w:rsidRPr="00BB436E" w:rsidRDefault="001930F3" w:rsidP="00A253C4">
      <w:pPr>
        <w:pStyle w:val="Caption"/>
        <w:rPr>
          <w:rFonts w:asciiTheme="minorHAnsi" w:hAnsiTheme="minorHAnsi" w:cstheme="minorHAnsi"/>
        </w:rPr>
      </w:pPr>
      <w:r w:rsidRPr="00BB436E">
        <w:rPr>
          <w:rFonts w:asciiTheme="minorHAnsi" w:hAnsiTheme="minorHAnsi" w:cstheme="minorHAnsi"/>
        </w:rPr>
        <w:t xml:space="preserve">Table </w:t>
      </w:r>
      <w:r w:rsidR="008E024C" w:rsidRPr="00BB436E">
        <w:rPr>
          <w:rFonts w:asciiTheme="minorHAnsi" w:hAnsiTheme="minorHAnsi" w:cstheme="minorHAnsi"/>
        </w:rPr>
        <w:fldChar w:fldCharType="begin"/>
      </w:r>
      <w:r w:rsidR="008E024C" w:rsidRPr="00BB436E">
        <w:rPr>
          <w:rFonts w:asciiTheme="minorHAnsi" w:hAnsiTheme="minorHAnsi" w:cstheme="minorHAnsi"/>
        </w:rPr>
        <w:instrText xml:space="preserve"> SEQ Table \* ARABIC </w:instrText>
      </w:r>
      <w:r w:rsidR="008E024C" w:rsidRPr="00BB436E">
        <w:rPr>
          <w:rFonts w:asciiTheme="minorHAnsi" w:hAnsiTheme="minorHAnsi" w:cstheme="minorHAnsi"/>
        </w:rPr>
        <w:fldChar w:fldCharType="separate"/>
      </w:r>
      <w:r w:rsidR="00646696">
        <w:rPr>
          <w:rFonts w:asciiTheme="minorHAnsi" w:hAnsiTheme="minorHAnsi" w:cstheme="minorHAnsi"/>
          <w:noProof/>
        </w:rPr>
        <w:t>3</w:t>
      </w:r>
      <w:r w:rsidR="008E024C" w:rsidRPr="00BB436E">
        <w:rPr>
          <w:rFonts w:asciiTheme="minorHAnsi" w:hAnsiTheme="minorHAnsi" w:cstheme="minorHAnsi"/>
          <w:noProof/>
        </w:rPr>
        <w:fldChar w:fldCharType="end"/>
      </w:r>
      <w:r w:rsidRPr="00BB436E">
        <w:rPr>
          <w:rFonts w:asciiTheme="minorHAnsi" w:hAnsiTheme="minorHAnsi" w:cstheme="minorHAnsi"/>
        </w:rPr>
        <w:t xml:space="preserve"> Import declaration compliance (operating conditions)</w:t>
      </w:r>
      <w:bookmarkEnd w:id="5"/>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57"/>
        <w:gridCol w:w="5214"/>
        <w:gridCol w:w="1746"/>
        <w:gridCol w:w="3912"/>
      </w:tblGrid>
      <w:tr w:rsidR="001930F3" w:rsidRPr="00A13FCD" w14:paraId="524FFEEC" w14:textId="77777777" w:rsidTr="00751FB5">
        <w:trPr>
          <w:cantSplit/>
          <w:tblHeader/>
        </w:trPr>
        <w:tc>
          <w:tcPr>
            <w:tcW w:w="558" w:type="pct"/>
            <w:tcBorders>
              <w:top w:val="single" w:sz="4" w:space="0" w:color="auto"/>
              <w:bottom w:val="single" w:sz="4" w:space="0" w:color="auto"/>
            </w:tcBorders>
          </w:tcPr>
          <w:p w14:paraId="084765A6" w14:textId="77777777" w:rsidR="001930F3" w:rsidRPr="00BB436E" w:rsidRDefault="001930F3" w:rsidP="00CD2858">
            <w:pPr>
              <w:pStyle w:val="TableHeading"/>
              <w:rPr>
                <w:rFonts w:asciiTheme="minorHAnsi" w:hAnsiTheme="minorHAnsi" w:cstheme="minorHAnsi"/>
              </w:rPr>
            </w:pPr>
            <w:r w:rsidRPr="00BB436E">
              <w:rPr>
                <w:rFonts w:asciiTheme="minorHAnsi" w:hAnsiTheme="minorHAnsi" w:cstheme="minorHAnsi"/>
              </w:rPr>
              <w:t>Class 19.1 conditions</w:t>
            </w:r>
          </w:p>
        </w:tc>
        <w:tc>
          <w:tcPr>
            <w:tcW w:w="556" w:type="pct"/>
            <w:tcBorders>
              <w:top w:val="single" w:sz="4" w:space="0" w:color="auto"/>
              <w:bottom w:val="single" w:sz="4" w:space="0" w:color="auto"/>
            </w:tcBorders>
          </w:tcPr>
          <w:p w14:paraId="361351F8" w14:textId="77777777" w:rsidR="001930F3" w:rsidRPr="00BB436E" w:rsidRDefault="001930F3" w:rsidP="00CD2858">
            <w:pPr>
              <w:pStyle w:val="TableHeading"/>
              <w:rPr>
                <w:rFonts w:asciiTheme="minorHAnsi" w:hAnsiTheme="minorHAnsi" w:cstheme="minorHAnsi"/>
              </w:rPr>
            </w:pPr>
            <w:r w:rsidRPr="00BB436E">
              <w:rPr>
                <w:rFonts w:asciiTheme="minorHAnsi" w:hAnsiTheme="minorHAnsi" w:cstheme="minorHAnsi"/>
              </w:rPr>
              <w:t>Class 19.2 conditions</w:t>
            </w:r>
          </w:p>
        </w:tc>
        <w:tc>
          <w:tcPr>
            <w:tcW w:w="1863" w:type="pct"/>
            <w:tcBorders>
              <w:top w:val="single" w:sz="4" w:space="0" w:color="auto"/>
              <w:bottom w:val="single" w:sz="4" w:space="0" w:color="auto"/>
            </w:tcBorders>
          </w:tcPr>
          <w:p w14:paraId="1E3C6792" w14:textId="106C36D7" w:rsidR="001930F3" w:rsidRPr="00BB436E" w:rsidRDefault="00886685" w:rsidP="00CD2858">
            <w:pPr>
              <w:pStyle w:val="TableHeading"/>
              <w:rPr>
                <w:rFonts w:asciiTheme="minorHAnsi" w:hAnsiTheme="minorHAnsi" w:cstheme="minorHAnsi"/>
              </w:rPr>
            </w:pPr>
            <w:r w:rsidRPr="00BB436E">
              <w:rPr>
                <w:rFonts w:asciiTheme="minorHAnsi" w:hAnsiTheme="minorHAnsi" w:cstheme="minorHAnsi"/>
              </w:rPr>
              <w:t>Non-compliance action</w:t>
            </w:r>
          </w:p>
        </w:tc>
        <w:tc>
          <w:tcPr>
            <w:tcW w:w="624" w:type="pct"/>
            <w:tcBorders>
              <w:top w:val="single" w:sz="4" w:space="0" w:color="auto"/>
              <w:bottom w:val="single" w:sz="4" w:space="0" w:color="auto"/>
            </w:tcBorders>
          </w:tcPr>
          <w:p w14:paraId="0E5E02AA" w14:textId="77777777" w:rsidR="001930F3" w:rsidRPr="00BB436E" w:rsidRDefault="001930F3" w:rsidP="00CD2858">
            <w:pPr>
              <w:pStyle w:val="TableHeading"/>
              <w:rPr>
                <w:rFonts w:asciiTheme="minorHAnsi" w:hAnsiTheme="minorHAnsi" w:cstheme="minorHAnsi"/>
              </w:rPr>
            </w:pPr>
            <w:r w:rsidRPr="00BB436E">
              <w:rPr>
                <w:rFonts w:asciiTheme="minorHAnsi" w:hAnsiTheme="minorHAnsi" w:cstheme="minorHAnsi"/>
              </w:rPr>
              <w:t>Compliance classification</w:t>
            </w:r>
          </w:p>
        </w:tc>
        <w:tc>
          <w:tcPr>
            <w:tcW w:w="1398" w:type="pct"/>
            <w:tcBorders>
              <w:top w:val="single" w:sz="4" w:space="0" w:color="auto"/>
              <w:bottom w:val="single" w:sz="4" w:space="0" w:color="auto"/>
            </w:tcBorders>
          </w:tcPr>
          <w:p w14:paraId="4798F731" w14:textId="77777777" w:rsidR="001930F3" w:rsidRPr="00BB436E" w:rsidRDefault="001930F3" w:rsidP="00CD2858">
            <w:pPr>
              <w:pStyle w:val="TableHeading"/>
              <w:rPr>
                <w:rFonts w:asciiTheme="minorHAnsi" w:hAnsiTheme="minorHAnsi" w:cstheme="minorHAnsi"/>
              </w:rPr>
            </w:pPr>
            <w:r w:rsidRPr="00BB436E">
              <w:rPr>
                <w:rFonts w:asciiTheme="minorHAnsi" w:hAnsiTheme="minorHAnsi" w:cstheme="minorHAnsi"/>
              </w:rPr>
              <w:t>How to comply</w:t>
            </w:r>
          </w:p>
        </w:tc>
      </w:tr>
      <w:tr w:rsidR="001930F3" w:rsidRPr="00A13FCD" w14:paraId="16E189F4" w14:textId="77777777" w:rsidTr="00751FB5">
        <w:tc>
          <w:tcPr>
            <w:tcW w:w="558" w:type="pct"/>
            <w:tcBorders>
              <w:top w:val="single" w:sz="4" w:space="0" w:color="auto"/>
              <w:bottom w:val="single" w:sz="4" w:space="0" w:color="auto"/>
            </w:tcBorders>
          </w:tcPr>
          <w:p w14:paraId="61F381B1" w14:textId="77777777" w:rsidR="001930F3" w:rsidRPr="00BB436E" w:rsidRDefault="001930F3" w:rsidP="001930F3">
            <w:pPr>
              <w:pStyle w:val="TableText"/>
              <w:rPr>
                <w:rFonts w:asciiTheme="minorHAnsi" w:hAnsiTheme="minorHAnsi" w:cstheme="minorHAnsi"/>
              </w:rPr>
            </w:pPr>
            <w:r w:rsidRPr="00BB436E">
              <w:rPr>
                <w:rFonts w:asciiTheme="minorHAnsi" w:hAnsiTheme="minorHAnsi" w:cstheme="minorHAnsi"/>
              </w:rPr>
              <w:t>Condition 9</w:t>
            </w:r>
          </w:p>
        </w:tc>
        <w:tc>
          <w:tcPr>
            <w:tcW w:w="556" w:type="pct"/>
            <w:tcBorders>
              <w:top w:val="single" w:sz="4" w:space="0" w:color="auto"/>
              <w:bottom w:val="single" w:sz="4" w:space="0" w:color="auto"/>
            </w:tcBorders>
          </w:tcPr>
          <w:p w14:paraId="55C35AF6" w14:textId="77777777" w:rsidR="001930F3" w:rsidRPr="00BB436E" w:rsidRDefault="001930F3" w:rsidP="001930F3">
            <w:pPr>
              <w:pStyle w:val="TableText"/>
              <w:rPr>
                <w:rFonts w:asciiTheme="minorHAnsi" w:hAnsiTheme="minorHAnsi" w:cstheme="minorHAnsi"/>
              </w:rPr>
            </w:pPr>
            <w:r w:rsidRPr="00BB436E">
              <w:rPr>
                <w:rFonts w:asciiTheme="minorHAnsi" w:hAnsiTheme="minorHAnsi" w:cstheme="minorHAnsi"/>
              </w:rPr>
              <w:t>Condition 12</w:t>
            </w:r>
          </w:p>
        </w:tc>
        <w:tc>
          <w:tcPr>
            <w:tcW w:w="1863" w:type="pct"/>
            <w:tcBorders>
              <w:top w:val="single" w:sz="4" w:space="0" w:color="auto"/>
              <w:bottom w:val="single" w:sz="4" w:space="0" w:color="auto"/>
            </w:tcBorders>
          </w:tcPr>
          <w:p w14:paraId="42856C47" w14:textId="551F78A0" w:rsidR="001930F3" w:rsidRPr="00BB436E" w:rsidRDefault="001930F3" w:rsidP="001930F3">
            <w:pPr>
              <w:pStyle w:val="TableText"/>
              <w:rPr>
                <w:rFonts w:asciiTheme="minorHAnsi" w:hAnsiTheme="minorHAnsi" w:cstheme="minorHAnsi"/>
              </w:rPr>
            </w:pPr>
            <w:r w:rsidRPr="00BB436E">
              <w:rPr>
                <w:rFonts w:asciiTheme="minorHAnsi" w:hAnsiTheme="minorHAnsi" w:cstheme="minorHAnsi"/>
              </w:rPr>
              <w:t xml:space="preserve">A non-accredited person assessed and lodged import declarations </w:t>
            </w:r>
            <w:r w:rsidR="006C69DA" w:rsidRPr="00BB436E">
              <w:rPr>
                <w:rFonts w:asciiTheme="minorHAnsi" w:hAnsiTheme="minorHAnsi" w:cstheme="minorHAnsi"/>
              </w:rPr>
              <w:t>covered by the arrangement</w:t>
            </w:r>
            <w:r w:rsidRPr="00BB436E">
              <w:rPr>
                <w:rFonts w:asciiTheme="minorHAnsi" w:hAnsiTheme="minorHAnsi" w:cstheme="minorHAnsi"/>
              </w:rPr>
              <w:t>.</w:t>
            </w:r>
          </w:p>
        </w:tc>
        <w:tc>
          <w:tcPr>
            <w:tcW w:w="624" w:type="pct"/>
            <w:tcBorders>
              <w:top w:val="single" w:sz="4" w:space="0" w:color="auto"/>
              <w:bottom w:val="single" w:sz="4" w:space="0" w:color="auto"/>
            </w:tcBorders>
          </w:tcPr>
          <w:p w14:paraId="1397C2A0" w14:textId="77777777" w:rsidR="001930F3" w:rsidRPr="00BB436E" w:rsidRDefault="001930F3" w:rsidP="001930F3">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98" w:type="pct"/>
            <w:tcBorders>
              <w:top w:val="single" w:sz="4" w:space="0" w:color="auto"/>
              <w:bottom w:val="single" w:sz="4" w:space="0" w:color="auto"/>
            </w:tcBorders>
          </w:tcPr>
          <w:p w14:paraId="40123E01" w14:textId="16E62ACE" w:rsidR="001930F3" w:rsidRPr="00BB436E" w:rsidRDefault="001930F3" w:rsidP="001930F3">
            <w:pPr>
              <w:pStyle w:val="TableText"/>
              <w:rPr>
                <w:rFonts w:asciiTheme="minorHAnsi" w:hAnsiTheme="minorHAnsi" w:cstheme="minorHAnsi"/>
              </w:rPr>
            </w:pPr>
            <w:r w:rsidRPr="00BB436E">
              <w:rPr>
                <w:rFonts w:asciiTheme="minorHAnsi" w:hAnsiTheme="minorHAnsi" w:cstheme="minorHAnsi"/>
              </w:rPr>
              <w:t xml:space="preserve">The </w:t>
            </w:r>
            <w:r w:rsidR="003964B3">
              <w:rPr>
                <w:rFonts w:asciiTheme="minorHAnsi" w:hAnsiTheme="minorHAnsi" w:cstheme="minorHAnsi"/>
              </w:rPr>
              <w:t xml:space="preserve">approved </w:t>
            </w:r>
            <w:r w:rsidR="00F45FA4" w:rsidRPr="00BB436E">
              <w:rPr>
                <w:rFonts w:asciiTheme="minorHAnsi" w:hAnsiTheme="minorHAnsi" w:cstheme="minorHAnsi"/>
              </w:rPr>
              <w:t>arrangement manager</w:t>
            </w:r>
            <w:r w:rsidRPr="00BB436E">
              <w:rPr>
                <w:rFonts w:asciiTheme="minorHAnsi" w:hAnsiTheme="minorHAnsi" w:cstheme="minorHAnsi"/>
              </w:rPr>
              <w:t xml:space="preserve"> </w:t>
            </w:r>
            <w:r w:rsidR="00AC31E4">
              <w:rPr>
                <w:rFonts w:asciiTheme="minorHAnsi" w:hAnsiTheme="minorHAnsi" w:cstheme="minorHAnsi"/>
              </w:rPr>
              <w:t>must</w:t>
            </w:r>
            <w:r w:rsidR="0056395A" w:rsidRPr="00BB436E">
              <w:rPr>
                <w:rFonts w:asciiTheme="minorHAnsi" w:hAnsiTheme="minorHAnsi" w:cstheme="minorHAnsi"/>
              </w:rPr>
              <w:t xml:space="preserve"> </w:t>
            </w:r>
            <w:r w:rsidRPr="00BB436E">
              <w:rPr>
                <w:rFonts w:asciiTheme="minorHAnsi" w:hAnsiTheme="minorHAnsi" w:cstheme="minorHAnsi"/>
              </w:rPr>
              <w:t xml:space="preserve">ensure only the accredited person assess documentation and lodge import declarations </w:t>
            </w:r>
            <w:r w:rsidR="00B758B2" w:rsidRPr="00BB436E">
              <w:rPr>
                <w:rFonts w:asciiTheme="minorHAnsi" w:hAnsiTheme="minorHAnsi" w:cstheme="minorHAnsi"/>
              </w:rPr>
              <w:t xml:space="preserve">covered by </w:t>
            </w:r>
            <w:r w:rsidRPr="00BB436E">
              <w:rPr>
                <w:rFonts w:asciiTheme="minorHAnsi" w:hAnsiTheme="minorHAnsi" w:cstheme="minorHAnsi"/>
              </w:rPr>
              <w:t>the arrangement.</w:t>
            </w:r>
          </w:p>
        </w:tc>
      </w:tr>
      <w:tr w:rsidR="00773062" w:rsidRPr="00A13FCD" w14:paraId="3481BED4" w14:textId="77777777" w:rsidTr="00751FB5">
        <w:tc>
          <w:tcPr>
            <w:tcW w:w="558" w:type="pct"/>
            <w:vMerge w:val="restart"/>
            <w:tcBorders>
              <w:top w:val="single" w:sz="4" w:space="0" w:color="auto"/>
            </w:tcBorders>
          </w:tcPr>
          <w:p w14:paraId="65760418" w14:textId="51FB77FF" w:rsidR="00773062" w:rsidRPr="00BB436E" w:rsidRDefault="005E7FCC" w:rsidP="001930F3">
            <w:pPr>
              <w:pStyle w:val="TableText"/>
              <w:rPr>
                <w:rFonts w:asciiTheme="minorHAnsi" w:hAnsiTheme="minorHAnsi" w:cstheme="minorHAnsi"/>
              </w:rPr>
            </w:pPr>
            <w:r w:rsidRPr="00BB436E">
              <w:rPr>
                <w:rFonts w:asciiTheme="minorHAnsi" w:hAnsiTheme="minorHAnsi" w:cstheme="minorHAnsi"/>
              </w:rPr>
              <w:t>n/a</w:t>
            </w:r>
          </w:p>
        </w:tc>
        <w:tc>
          <w:tcPr>
            <w:tcW w:w="556" w:type="pct"/>
            <w:vMerge w:val="restart"/>
            <w:tcBorders>
              <w:top w:val="single" w:sz="4" w:space="0" w:color="auto"/>
            </w:tcBorders>
          </w:tcPr>
          <w:p w14:paraId="7B87FE3B" w14:textId="77777777" w:rsidR="00773062" w:rsidRPr="00BB436E" w:rsidRDefault="00773062" w:rsidP="001930F3">
            <w:pPr>
              <w:pStyle w:val="TableText"/>
              <w:rPr>
                <w:rFonts w:asciiTheme="minorHAnsi" w:hAnsiTheme="minorHAnsi" w:cstheme="minorHAnsi"/>
              </w:rPr>
            </w:pPr>
            <w:r w:rsidRPr="00BB436E">
              <w:rPr>
                <w:rFonts w:asciiTheme="minorHAnsi" w:hAnsiTheme="minorHAnsi" w:cstheme="minorHAnsi"/>
              </w:rPr>
              <w:t>Condition 11</w:t>
            </w:r>
          </w:p>
        </w:tc>
        <w:tc>
          <w:tcPr>
            <w:tcW w:w="1863" w:type="pct"/>
            <w:tcBorders>
              <w:top w:val="single" w:sz="4" w:space="0" w:color="auto"/>
              <w:bottom w:val="single" w:sz="4" w:space="0" w:color="auto"/>
            </w:tcBorders>
          </w:tcPr>
          <w:p w14:paraId="2B3124C1" w14:textId="4ADC6A87" w:rsidR="00773062" w:rsidRPr="00BB436E" w:rsidRDefault="00773062" w:rsidP="00C06448">
            <w:pPr>
              <w:pStyle w:val="TableText"/>
              <w:rPr>
                <w:rFonts w:asciiTheme="minorHAnsi" w:hAnsiTheme="minorHAnsi" w:cstheme="minorHAnsi"/>
              </w:rPr>
            </w:pPr>
            <w:r w:rsidRPr="00BB436E">
              <w:rPr>
                <w:rFonts w:asciiTheme="minorHAnsi" w:hAnsiTheme="minorHAnsi" w:cstheme="minorHAnsi"/>
              </w:rPr>
              <w:t>The accredited person has lodged a commodity that is out of scope and ineligible for</w:t>
            </w:r>
            <w:r w:rsidR="00476D6C" w:rsidRPr="00BB436E">
              <w:rPr>
                <w:rFonts w:asciiTheme="minorHAnsi" w:hAnsiTheme="minorHAnsi" w:cstheme="minorHAnsi"/>
              </w:rPr>
              <w:t xml:space="preserve"> </w:t>
            </w:r>
            <w:r w:rsidR="003964B3">
              <w:rPr>
                <w:rFonts w:asciiTheme="minorHAnsi" w:hAnsiTheme="minorHAnsi" w:cstheme="minorHAnsi"/>
              </w:rPr>
              <w:t xml:space="preserve">approved arrangement </w:t>
            </w:r>
            <w:r w:rsidR="00476D6C" w:rsidRPr="00BB436E">
              <w:rPr>
                <w:rFonts w:asciiTheme="minorHAnsi" w:hAnsiTheme="minorHAnsi" w:cstheme="minorHAnsi"/>
              </w:rPr>
              <w:t>class 19.2</w:t>
            </w:r>
            <w:r w:rsidRPr="00BB436E">
              <w:rPr>
                <w:rFonts w:asciiTheme="minorHAnsi" w:hAnsiTheme="minorHAnsi" w:cstheme="minorHAnsi"/>
              </w:rPr>
              <w:t xml:space="preserve"> according to the approved arrangement class 19.2 </w:t>
            </w:r>
            <w:r w:rsidR="0030021B">
              <w:rPr>
                <w:rFonts w:asciiTheme="minorHAnsi" w:hAnsiTheme="minorHAnsi" w:cstheme="minorHAnsi"/>
              </w:rPr>
              <w:t>commodities</w:t>
            </w:r>
            <w:r w:rsidRPr="00BB436E">
              <w:rPr>
                <w:rFonts w:asciiTheme="minorHAnsi" w:hAnsiTheme="minorHAnsi" w:cstheme="minorHAnsi"/>
              </w:rPr>
              <w:t xml:space="preserve"> web page and </w:t>
            </w:r>
            <w:r w:rsidR="00476D6C" w:rsidRPr="00BB436E">
              <w:rPr>
                <w:rFonts w:asciiTheme="minorHAnsi" w:hAnsiTheme="minorHAnsi" w:cstheme="minorHAnsi"/>
              </w:rPr>
              <w:t xml:space="preserve">class 19.2 </w:t>
            </w:r>
            <w:r w:rsidRPr="00BB436E">
              <w:rPr>
                <w:rFonts w:asciiTheme="minorHAnsi" w:hAnsiTheme="minorHAnsi" w:cstheme="minorHAnsi"/>
              </w:rPr>
              <w:t>AEPCOMM approved BICON pathway. A system generated direction has resulted in the goods being released from biosecurity control or would have been released from biosecurity control had they not been referred for random verification.</w:t>
            </w:r>
          </w:p>
        </w:tc>
        <w:tc>
          <w:tcPr>
            <w:tcW w:w="624" w:type="pct"/>
            <w:tcBorders>
              <w:top w:val="single" w:sz="4" w:space="0" w:color="auto"/>
              <w:bottom w:val="single" w:sz="4" w:space="0" w:color="auto"/>
            </w:tcBorders>
          </w:tcPr>
          <w:p w14:paraId="175BDBC1" w14:textId="30A88620" w:rsidR="00773062" w:rsidRPr="00BB436E" w:rsidRDefault="00773062" w:rsidP="00C06448">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7F27DD38" w14:textId="1A70658F" w:rsidR="00773062" w:rsidRPr="00BB436E" w:rsidRDefault="00773062" w:rsidP="001930F3">
            <w:pPr>
              <w:pStyle w:val="TableText"/>
              <w:rPr>
                <w:rFonts w:asciiTheme="minorHAnsi" w:hAnsiTheme="minorHAnsi" w:cstheme="minorHAnsi"/>
              </w:rPr>
            </w:pPr>
            <w:r w:rsidRPr="00BB436E">
              <w:rPr>
                <w:rFonts w:asciiTheme="minorHAnsi" w:hAnsiTheme="minorHAnsi" w:cstheme="minorHAnsi"/>
              </w:rPr>
              <w:t xml:space="preserve">Prior to directing goods using </w:t>
            </w:r>
            <w:r w:rsidR="00AD0B1B">
              <w:rPr>
                <w:rFonts w:asciiTheme="minorHAnsi" w:hAnsiTheme="minorHAnsi" w:cstheme="minorHAnsi"/>
              </w:rPr>
              <w:t xml:space="preserve">approved arrangement </w:t>
            </w:r>
            <w:r w:rsidR="00476D6C" w:rsidRPr="00BB436E">
              <w:rPr>
                <w:rFonts w:asciiTheme="minorHAnsi" w:hAnsiTheme="minorHAnsi" w:cstheme="minorHAnsi"/>
              </w:rPr>
              <w:t xml:space="preserve">class 19.2 </w:t>
            </w:r>
            <w:r w:rsidRPr="00BB436E">
              <w:rPr>
                <w:rFonts w:asciiTheme="minorHAnsi" w:hAnsiTheme="minorHAnsi" w:cstheme="minorHAnsi"/>
              </w:rPr>
              <w:t>the accredited person must ensure the commodity is in scope of the arrangement by referring to the:</w:t>
            </w:r>
          </w:p>
          <w:p w14:paraId="475F9828" w14:textId="7523E508" w:rsidR="00773062" w:rsidRPr="00BB436E" w:rsidRDefault="008A5072" w:rsidP="009C2877">
            <w:pPr>
              <w:pStyle w:val="TableBullet1"/>
              <w:rPr>
                <w:rStyle w:val="Emphasis"/>
                <w:rFonts w:asciiTheme="minorHAnsi" w:hAnsiTheme="minorHAnsi" w:cstheme="minorHAnsi"/>
              </w:rPr>
            </w:pPr>
            <w:hyperlink r:id="rId28" w:history="1">
              <w:r w:rsidR="00773062" w:rsidRPr="00BB436E">
                <w:rPr>
                  <w:rStyle w:val="Hyperlink"/>
                  <w:rFonts w:asciiTheme="minorHAnsi" w:hAnsiTheme="minorHAnsi" w:cstheme="minorHAnsi"/>
                </w:rPr>
                <w:t>Requirements and conditions for approved arrangement class 19.2 – automatic entry processing for commodities</w:t>
              </w:r>
            </w:hyperlink>
          </w:p>
          <w:p w14:paraId="5BAF8648" w14:textId="54104F0E" w:rsidR="00773062" w:rsidRPr="00BB436E" w:rsidRDefault="008A5072" w:rsidP="009C2877">
            <w:pPr>
              <w:pStyle w:val="TableBullet1"/>
              <w:rPr>
                <w:rStyle w:val="Emphasis"/>
                <w:rFonts w:asciiTheme="minorHAnsi" w:hAnsiTheme="minorHAnsi" w:cstheme="minorHAnsi"/>
                <w:i w:val="0"/>
                <w:iCs w:val="0"/>
              </w:rPr>
            </w:pPr>
            <w:hyperlink r:id="rId29" w:anchor="class-192-resource-hub" w:history="1">
              <w:r w:rsidR="00A04C9A">
                <w:rPr>
                  <w:rStyle w:val="Hyperlink"/>
                  <w:rFonts w:asciiTheme="minorHAnsi" w:hAnsiTheme="minorHAnsi" w:cstheme="minorHAnsi"/>
                </w:rPr>
                <w:t>Approved arrangement class 19.2 commodities</w:t>
              </w:r>
            </w:hyperlink>
          </w:p>
          <w:p w14:paraId="6EDF054A" w14:textId="0E046A1C" w:rsidR="00773062" w:rsidRPr="00BB436E" w:rsidRDefault="00773062" w:rsidP="00C06448">
            <w:pPr>
              <w:pStyle w:val="TableBullet1"/>
              <w:rPr>
                <w:rFonts w:asciiTheme="minorHAnsi" w:hAnsiTheme="minorHAnsi" w:cstheme="minorHAnsi"/>
              </w:rPr>
            </w:pPr>
            <w:r w:rsidRPr="00BB436E">
              <w:rPr>
                <w:rFonts w:asciiTheme="minorHAnsi" w:hAnsiTheme="minorHAnsi" w:cstheme="minorHAnsi"/>
              </w:rPr>
              <w:t>applicable BICON pathway and obtaining the correct AEP code</w:t>
            </w:r>
            <w:r w:rsidR="00B2223F" w:rsidRPr="00BB436E">
              <w:rPr>
                <w:rFonts w:asciiTheme="minorHAnsi" w:hAnsiTheme="minorHAnsi" w:cstheme="minorHAnsi"/>
              </w:rPr>
              <w:t>.</w:t>
            </w:r>
          </w:p>
          <w:p w14:paraId="3A0A3436" w14:textId="71764C3C" w:rsidR="00773062" w:rsidRPr="00BB436E" w:rsidRDefault="00773062" w:rsidP="001930F3">
            <w:pPr>
              <w:pStyle w:val="TableText"/>
              <w:rPr>
                <w:rFonts w:asciiTheme="minorHAnsi" w:hAnsiTheme="minorHAnsi" w:cstheme="minorHAnsi"/>
              </w:rPr>
            </w:pPr>
            <w:r w:rsidRPr="00BB436E">
              <w:rPr>
                <w:rFonts w:asciiTheme="minorHAnsi" w:hAnsiTheme="minorHAnsi" w:cstheme="minorHAnsi"/>
              </w:rPr>
              <w:t xml:space="preserve">Accredited persons must use their BICON AEPCOMM user account to view the relevant </w:t>
            </w:r>
            <w:r w:rsidR="00594BF2">
              <w:rPr>
                <w:rFonts w:asciiTheme="minorHAnsi" w:hAnsiTheme="minorHAnsi" w:cstheme="minorHAnsi"/>
              </w:rPr>
              <w:t>approved arrangement</w:t>
            </w:r>
            <w:r w:rsidRPr="00BB436E">
              <w:rPr>
                <w:rFonts w:asciiTheme="minorHAnsi" w:hAnsiTheme="minorHAnsi" w:cstheme="minorHAnsi"/>
              </w:rPr>
              <w:t xml:space="preserve"> </w:t>
            </w:r>
            <w:r w:rsidR="00476D6C" w:rsidRPr="00BB436E">
              <w:rPr>
                <w:rFonts w:asciiTheme="minorHAnsi" w:hAnsiTheme="minorHAnsi" w:cstheme="minorHAnsi"/>
              </w:rPr>
              <w:t xml:space="preserve">class 19.2 </w:t>
            </w:r>
            <w:r w:rsidRPr="00BB436E">
              <w:rPr>
                <w:rFonts w:asciiTheme="minorHAnsi" w:hAnsiTheme="minorHAnsi" w:cstheme="minorHAnsi"/>
              </w:rPr>
              <w:t>information.</w:t>
            </w:r>
          </w:p>
        </w:tc>
      </w:tr>
      <w:tr w:rsidR="00773062" w:rsidRPr="00A13FCD" w14:paraId="249009D2" w14:textId="77777777" w:rsidTr="6A3066B1">
        <w:tc>
          <w:tcPr>
            <w:tcW w:w="558" w:type="pct"/>
            <w:vMerge/>
          </w:tcPr>
          <w:p w14:paraId="656AFFE1" w14:textId="77777777" w:rsidR="00773062" w:rsidRPr="00BB436E" w:rsidRDefault="00773062" w:rsidP="001930F3">
            <w:pPr>
              <w:pStyle w:val="TableText"/>
              <w:rPr>
                <w:rFonts w:asciiTheme="minorHAnsi" w:hAnsiTheme="minorHAnsi" w:cstheme="minorHAnsi"/>
              </w:rPr>
            </w:pPr>
          </w:p>
        </w:tc>
        <w:tc>
          <w:tcPr>
            <w:tcW w:w="556" w:type="pct"/>
            <w:vMerge/>
          </w:tcPr>
          <w:p w14:paraId="54E74D01" w14:textId="77777777" w:rsidR="00773062" w:rsidRPr="00BB436E" w:rsidRDefault="00773062" w:rsidP="001930F3">
            <w:pPr>
              <w:pStyle w:val="TableText"/>
              <w:rPr>
                <w:rFonts w:asciiTheme="minorHAnsi" w:hAnsiTheme="minorHAnsi" w:cstheme="minorHAnsi"/>
              </w:rPr>
            </w:pPr>
          </w:p>
        </w:tc>
        <w:tc>
          <w:tcPr>
            <w:tcW w:w="1863" w:type="pct"/>
            <w:tcBorders>
              <w:top w:val="single" w:sz="4" w:space="0" w:color="auto"/>
              <w:bottom w:val="single" w:sz="4" w:space="0" w:color="auto"/>
            </w:tcBorders>
          </w:tcPr>
          <w:p w14:paraId="4881F947" w14:textId="476FC99C" w:rsidR="00773062" w:rsidRPr="00BB436E" w:rsidRDefault="00773062" w:rsidP="001930F3">
            <w:pPr>
              <w:pStyle w:val="TableText"/>
              <w:rPr>
                <w:rFonts w:asciiTheme="minorHAnsi" w:hAnsiTheme="minorHAnsi" w:cstheme="minorHAnsi"/>
              </w:rPr>
            </w:pPr>
            <w:r w:rsidRPr="00BB436E">
              <w:rPr>
                <w:rFonts w:asciiTheme="minorHAnsi" w:hAnsiTheme="minorHAnsi" w:cstheme="minorHAnsi"/>
              </w:rPr>
              <w:t xml:space="preserve">The accredited person has lodged a commodity that is out of scope and ineligible for </w:t>
            </w:r>
            <w:r w:rsidR="00025AB3">
              <w:rPr>
                <w:rFonts w:asciiTheme="minorHAnsi" w:hAnsiTheme="minorHAnsi" w:cstheme="minorHAnsi"/>
              </w:rPr>
              <w:t>approved arrangement</w:t>
            </w:r>
            <w:r w:rsidRPr="00BB436E">
              <w:rPr>
                <w:rFonts w:asciiTheme="minorHAnsi" w:hAnsiTheme="minorHAnsi" w:cstheme="minorHAnsi"/>
              </w:rPr>
              <w:t xml:space="preserve"> </w:t>
            </w:r>
            <w:r w:rsidR="00476D6C" w:rsidRPr="00BB436E">
              <w:rPr>
                <w:rFonts w:asciiTheme="minorHAnsi" w:hAnsiTheme="minorHAnsi" w:cstheme="minorHAnsi"/>
              </w:rPr>
              <w:t>class 19.2</w:t>
            </w:r>
            <w:r w:rsidRPr="00BB436E">
              <w:rPr>
                <w:rFonts w:asciiTheme="minorHAnsi" w:hAnsiTheme="minorHAnsi" w:cstheme="minorHAnsi"/>
              </w:rPr>
              <w:t xml:space="preserve"> according to the approved arrangement class 19.2 </w:t>
            </w:r>
            <w:r w:rsidR="005E1CA6">
              <w:rPr>
                <w:rFonts w:asciiTheme="minorHAnsi" w:hAnsiTheme="minorHAnsi" w:cstheme="minorHAnsi"/>
              </w:rPr>
              <w:t>commodities</w:t>
            </w:r>
            <w:r w:rsidRPr="00BB436E">
              <w:rPr>
                <w:rFonts w:asciiTheme="minorHAnsi" w:hAnsiTheme="minorHAnsi" w:cstheme="minorHAnsi"/>
              </w:rPr>
              <w:t xml:space="preserve"> web page and </w:t>
            </w:r>
            <w:r w:rsidR="00476D6C" w:rsidRPr="00BB436E">
              <w:rPr>
                <w:rFonts w:asciiTheme="minorHAnsi" w:hAnsiTheme="minorHAnsi" w:cstheme="minorHAnsi"/>
              </w:rPr>
              <w:t xml:space="preserve">class 19.2 </w:t>
            </w:r>
            <w:r w:rsidRPr="00BB436E">
              <w:rPr>
                <w:rFonts w:asciiTheme="minorHAnsi" w:hAnsiTheme="minorHAnsi" w:cstheme="minorHAnsi"/>
              </w:rPr>
              <w:t>AEPCOMM approved BICON pathway. A system generated direction for the goods remain under biosecurity control has been generated (</w:t>
            </w:r>
            <w:r w:rsidR="002132F8" w:rsidRPr="00BB436E">
              <w:rPr>
                <w:rFonts w:asciiTheme="minorHAnsi" w:hAnsiTheme="minorHAnsi" w:cstheme="minorHAnsi"/>
              </w:rPr>
              <w:t xml:space="preserve">such as </w:t>
            </w:r>
            <w:r w:rsidRPr="00BB436E">
              <w:rPr>
                <w:rFonts w:asciiTheme="minorHAnsi" w:hAnsiTheme="minorHAnsi" w:cstheme="minorHAnsi"/>
              </w:rPr>
              <w:t>consignment is going for inspection).</w:t>
            </w:r>
          </w:p>
        </w:tc>
        <w:tc>
          <w:tcPr>
            <w:tcW w:w="624" w:type="pct"/>
            <w:tcBorders>
              <w:top w:val="single" w:sz="4" w:space="0" w:color="auto"/>
              <w:bottom w:val="single" w:sz="4" w:space="0" w:color="auto"/>
            </w:tcBorders>
          </w:tcPr>
          <w:p w14:paraId="3D44F16F" w14:textId="4467937C" w:rsidR="00773062" w:rsidRPr="00BB436E" w:rsidRDefault="00773062" w:rsidP="001930F3">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18EF0498" w14:textId="559922F5" w:rsidR="00773062" w:rsidRPr="00BB436E" w:rsidRDefault="00773062" w:rsidP="001930F3">
            <w:pPr>
              <w:pStyle w:val="TableText"/>
              <w:rPr>
                <w:rFonts w:asciiTheme="minorHAnsi" w:hAnsiTheme="minorHAnsi" w:cstheme="minorHAnsi"/>
              </w:rPr>
            </w:pPr>
          </w:p>
        </w:tc>
      </w:tr>
    </w:tbl>
    <w:p w14:paraId="23EEE2EE" w14:textId="77777777" w:rsidR="00B967D5" w:rsidRDefault="00B967D5">
      <w:r>
        <w:br w:type="page"/>
      </w:r>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57"/>
        <w:gridCol w:w="5214"/>
        <w:gridCol w:w="1746"/>
        <w:gridCol w:w="3912"/>
      </w:tblGrid>
      <w:tr w:rsidR="00CD2858" w:rsidRPr="00A13FCD" w14:paraId="0C689045" w14:textId="77777777" w:rsidTr="00751FB5">
        <w:tc>
          <w:tcPr>
            <w:tcW w:w="558" w:type="pct"/>
            <w:vMerge w:val="restart"/>
            <w:tcBorders>
              <w:top w:val="single" w:sz="4" w:space="0" w:color="auto"/>
            </w:tcBorders>
          </w:tcPr>
          <w:p w14:paraId="2B18A399" w14:textId="572C8B27"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Condition 10</w:t>
            </w:r>
          </w:p>
        </w:tc>
        <w:tc>
          <w:tcPr>
            <w:tcW w:w="556" w:type="pct"/>
            <w:vMerge w:val="restart"/>
            <w:tcBorders>
              <w:top w:val="single" w:sz="4" w:space="0" w:color="auto"/>
            </w:tcBorders>
          </w:tcPr>
          <w:p w14:paraId="6B48E6F7" w14:textId="5F65DEC9"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Condition 13</w:t>
            </w:r>
          </w:p>
        </w:tc>
        <w:tc>
          <w:tcPr>
            <w:tcW w:w="1863" w:type="pct"/>
            <w:tcBorders>
              <w:top w:val="single" w:sz="4" w:space="0" w:color="auto"/>
              <w:bottom w:val="nil"/>
            </w:tcBorders>
          </w:tcPr>
          <w:p w14:paraId="21FF2D64" w14:textId="798D1D62" w:rsidR="00876E6B" w:rsidRDefault="00CD2858" w:rsidP="00CD2858">
            <w:pPr>
              <w:pStyle w:val="TableText"/>
              <w:rPr>
                <w:rFonts w:asciiTheme="minorHAnsi" w:hAnsiTheme="minorHAnsi" w:cstheme="minorHAnsi"/>
              </w:rPr>
            </w:pPr>
            <w:r w:rsidRPr="00BB436E">
              <w:rPr>
                <w:rFonts w:asciiTheme="minorHAnsi" w:hAnsiTheme="minorHAnsi" w:cstheme="minorHAnsi"/>
              </w:rPr>
              <w:t>The accredited person did not report all biosecurity concerns to the department through their import declaration lodgements resulting in</w:t>
            </w:r>
            <w:r w:rsidR="00876E6B">
              <w:rPr>
                <w:rFonts w:asciiTheme="minorHAnsi" w:hAnsiTheme="minorHAnsi" w:cstheme="minorHAnsi"/>
              </w:rPr>
              <w:t>:</w:t>
            </w:r>
          </w:p>
          <w:p w14:paraId="0B52D32F" w14:textId="2318AD5E" w:rsidR="00CD2858" w:rsidRDefault="00CD2858" w:rsidP="00876E6B">
            <w:pPr>
              <w:pStyle w:val="TableText"/>
              <w:numPr>
                <w:ilvl w:val="0"/>
                <w:numId w:val="34"/>
              </w:numPr>
              <w:rPr>
                <w:rFonts w:asciiTheme="minorHAnsi" w:hAnsiTheme="minorHAnsi" w:cstheme="minorHAnsi"/>
              </w:rPr>
            </w:pPr>
            <w:r w:rsidRPr="00BB436E">
              <w:rPr>
                <w:rFonts w:asciiTheme="minorHAnsi" w:hAnsiTheme="minorHAnsi" w:cstheme="minorHAnsi"/>
              </w:rPr>
              <w:t>goods being released from biosecurity control without correct intervention. (For example, downgrading Community Protection (CP) profile question for unfinished timber of pathogen risk species)</w:t>
            </w:r>
            <w:r w:rsidR="004B0196">
              <w:rPr>
                <w:rFonts w:asciiTheme="minorHAnsi" w:hAnsiTheme="minorHAnsi" w:cstheme="minorHAnsi"/>
              </w:rPr>
              <w:t>, or</w:t>
            </w:r>
          </w:p>
          <w:p w14:paraId="66D18F62" w14:textId="3372D53A" w:rsidR="00CA383A" w:rsidRPr="00E54C44" w:rsidRDefault="005E07AC" w:rsidP="00E54C44">
            <w:pPr>
              <w:pStyle w:val="TableText"/>
              <w:numPr>
                <w:ilvl w:val="0"/>
                <w:numId w:val="34"/>
              </w:numPr>
              <w:rPr>
                <w:rFonts w:asciiTheme="minorHAnsi" w:hAnsiTheme="minorHAnsi" w:cstheme="minorHAnsi"/>
              </w:rPr>
            </w:pPr>
            <w:r>
              <w:rPr>
                <w:rFonts w:asciiTheme="minorHAnsi" w:hAnsiTheme="minorHAnsi" w:cstheme="minorHAnsi"/>
              </w:rPr>
              <w:t>g</w:t>
            </w:r>
            <w:r w:rsidRPr="005E07AC">
              <w:rPr>
                <w:rFonts w:asciiTheme="minorHAnsi" w:hAnsiTheme="minorHAnsi" w:cstheme="minorHAnsi"/>
              </w:rPr>
              <w:t>oods being directed for onshore biosecurity intervention, when onshore intervention is not permitted (For example, downgrading a CP profile question for an open top/flat rack container that does not meet mandatory offshore treatment requirements)</w:t>
            </w:r>
            <w:r w:rsidR="00BB459A">
              <w:rPr>
                <w:rFonts w:asciiTheme="minorHAnsi" w:hAnsiTheme="minorHAnsi" w:cstheme="minorHAnsi"/>
              </w:rPr>
              <w:t>.</w:t>
            </w:r>
          </w:p>
        </w:tc>
        <w:tc>
          <w:tcPr>
            <w:tcW w:w="624" w:type="pct"/>
            <w:tcBorders>
              <w:top w:val="single" w:sz="4" w:space="0" w:color="auto"/>
              <w:bottom w:val="nil"/>
            </w:tcBorders>
          </w:tcPr>
          <w:p w14:paraId="107693F9" w14:textId="7E70A16C"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033BD7B3" w14:textId="77777777" w:rsidR="00CD2858" w:rsidRDefault="00CD2858" w:rsidP="009C2877">
            <w:pPr>
              <w:pStyle w:val="TableText"/>
              <w:rPr>
                <w:rFonts w:asciiTheme="minorHAnsi" w:hAnsiTheme="minorHAnsi" w:cstheme="minorHAnsi"/>
              </w:rPr>
            </w:pPr>
            <w:r w:rsidRPr="00BB436E">
              <w:rPr>
                <w:rFonts w:asciiTheme="minorHAnsi" w:hAnsiTheme="minorHAnsi" w:cstheme="minorHAnsi"/>
              </w:rPr>
              <w:t>The accredited person must provide information in the declaration that accurately reflects the consignment and all necessary fields that are specific to biosecurity are completed. This includes ensuring community protection questions are answered correctly.</w:t>
            </w:r>
          </w:p>
          <w:p w14:paraId="3017641E" w14:textId="31C27FAE" w:rsidR="00E54C44" w:rsidRPr="00BB436E" w:rsidRDefault="00E54C44" w:rsidP="009C2877">
            <w:pPr>
              <w:pStyle w:val="TableText"/>
              <w:rPr>
                <w:rFonts w:asciiTheme="minorHAnsi" w:hAnsiTheme="minorHAnsi" w:cstheme="minorHAnsi"/>
              </w:rPr>
            </w:pPr>
          </w:p>
        </w:tc>
      </w:tr>
      <w:tr w:rsidR="00CD2858" w:rsidRPr="00A13FCD" w14:paraId="42126C47" w14:textId="77777777" w:rsidTr="6A3066B1">
        <w:tc>
          <w:tcPr>
            <w:tcW w:w="558" w:type="pct"/>
            <w:vMerge/>
          </w:tcPr>
          <w:p w14:paraId="3A71C8B6" w14:textId="77777777" w:rsidR="00CD2858" w:rsidRPr="00BB436E" w:rsidRDefault="00CD2858" w:rsidP="009C2877">
            <w:pPr>
              <w:pStyle w:val="TableText"/>
              <w:rPr>
                <w:rFonts w:asciiTheme="minorHAnsi" w:hAnsiTheme="minorHAnsi" w:cstheme="minorHAnsi"/>
              </w:rPr>
            </w:pPr>
          </w:p>
        </w:tc>
        <w:tc>
          <w:tcPr>
            <w:tcW w:w="556" w:type="pct"/>
            <w:vMerge/>
          </w:tcPr>
          <w:p w14:paraId="3A2DC526" w14:textId="77777777" w:rsidR="00CD2858" w:rsidRPr="00BB436E" w:rsidRDefault="00CD2858" w:rsidP="009C2877">
            <w:pPr>
              <w:pStyle w:val="TableText"/>
              <w:rPr>
                <w:rFonts w:asciiTheme="minorHAnsi" w:hAnsiTheme="minorHAnsi" w:cstheme="minorHAnsi"/>
              </w:rPr>
            </w:pPr>
          </w:p>
        </w:tc>
        <w:tc>
          <w:tcPr>
            <w:tcW w:w="1863" w:type="pct"/>
            <w:tcBorders>
              <w:top w:val="single" w:sz="4" w:space="0" w:color="auto"/>
              <w:bottom w:val="single" w:sz="4" w:space="0" w:color="000000" w:themeColor="text1"/>
            </w:tcBorders>
          </w:tcPr>
          <w:p w14:paraId="08F1087E" w14:textId="041972A8"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The accredited person did not report all biosecurity concerns to the department through their import declaration lodgement. However, goods remain under biosecurity control.</w:t>
            </w:r>
          </w:p>
        </w:tc>
        <w:tc>
          <w:tcPr>
            <w:tcW w:w="624" w:type="pct"/>
            <w:tcBorders>
              <w:top w:val="single" w:sz="4" w:space="0" w:color="auto"/>
              <w:bottom w:val="single" w:sz="4" w:space="0" w:color="000000" w:themeColor="text1"/>
            </w:tcBorders>
          </w:tcPr>
          <w:p w14:paraId="21DF7A67" w14:textId="41EDB487"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156796D7" w14:textId="77777777" w:rsidR="00CD2858" w:rsidRPr="00BB436E" w:rsidRDefault="00CD2858" w:rsidP="009C2877">
            <w:pPr>
              <w:pStyle w:val="TableText"/>
              <w:rPr>
                <w:rFonts w:asciiTheme="minorHAnsi" w:hAnsiTheme="minorHAnsi" w:cstheme="minorHAnsi"/>
              </w:rPr>
            </w:pPr>
          </w:p>
        </w:tc>
      </w:tr>
      <w:tr w:rsidR="00CD2858" w:rsidRPr="00A13FCD" w14:paraId="15C93C03" w14:textId="77777777" w:rsidTr="6A3066B1">
        <w:tc>
          <w:tcPr>
            <w:tcW w:w="558" w:type="pct"/>
            <w:vMerge w:val="restart"/>
            <w:tcBorders>
              <w:top w:val="single" w:sz="4" w:space="0" w:color="000000" w:themeColor="text1"/>
            </w:tcBorders>
          </w:tcPr>
          <w:p w14:paraId="2273517A" w14:textId="242E3A9D"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Condition 14</w:t>
            </w:r>
          </w:p>
        </w:tc>
        <w:tc>
          <w:tcPr>
            <w:tcW w:w="556" w:type="pct"/>
            <w:vMerge w:val="restart"/>
            <w:tcBorders>
              <w:top w:val="single" w:sz="4" w:space="0" w:color="000000" w:themeColor="text1"/>
            </w:tcBorders>
          </w:tcPr>
          <w:p w14:paraId="3D0987D1" w14:textId="32A86074" w:rsidR="00CD2858" w:rsidRPr="00BB436E" w:rsidRDefault="005E7FCC" w:rsidP="009C2877">
            <w:pPr>
              <w:pStyle w:val="TableText"/>
              <w:rPr>
                <w:rFonts w:asciiTheme="minorHAnsi" w:hAnsiTheme="minorHAnsi" w:cstheme="minorHAnsi"/>
              </w:rPr>
            </w:pPr>
            <w:r w:rsidRPr="00BB436E">
              <w:rPr>
                <w:rFonts w:asciiTheme="minorHAnsi" w:hAnsiTheme="minorHAnsi" w:cstheme="minorHAnsi"/>
              </w:rPr>
              <w:t>n/a</w:t>
            </w:r>
          </w:p>
        </w:tc>
        <w:tc>
          <w:tcPr>
            <w:tcW w:w="1863" w:type="pct"/>
            <w:tcBorders>
              <w:top w:val="single" w:sz="4" w:space="0" w:color="000000" w:themeColor="text1"/>
              <w:bottom w:val="single" w:sz="4" w:space="0" w:color="auto"/>
            </w:tcBorders>
          </w:tcPr>
          <w:p w14:paraId="31AC363E" w14:textId="4B07B534"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The accredited person did not assess the unpack destination correctly, goods were delivered to a rural location and released from biosecurity control without intervention.</w:t>
            </w:r>
          </w:p>
        </w:tc>
        <w:tc>
          <w:tcPr>
            <w:tcW w:w="624" w:type="pct"/>
            <w:tcBorders>
              <w:top w:val="single" w:sz="4" w:space="0" w:color="000000" w:themeColor="text1"/>
              <w:bottom w:val="single" w:sz="4" w:space="0" w:color="auto"/>
            </w:tcBorders>
          </w:tcPr>
          <w:p w14:paraId="36A9AFC8" w14:textId="6AC5D9E2"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000000" w:themeColor="text1"/>
            </w:tcBorders>
          </w:tcPr>
          <w:p w14:paraId="26C95B88" w14:textId="30ECBFDC"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The accredited person correctly assesses the unpack destination postcodes for FCL and FCX sea freight in accordance with documents relevant to the approved arrangement class 19.1 as stated in Condition 9.</w:t>
            </w:r>
          </w:p>
        </w:tc>
      </w:tr>
      <w:tr w:rsidR="00CD2858" w:rsidRPr="00A13FCD" w14:paraId="2B1ECC0D" w14:textId="77777777" w:rsidTr="6A3066B1">
        <w:tc>
          <w:tcPr>
            <w:tcW w:w="558" w:type="pct"/>
            <w:vMerge/>
          </w:tcPr>
          <w:p w14:paraId="165CE104" w14:textId="77777777" w:rsidR="00CD2858" w:rsidRPr="00BB436E" w:rsidRDefault="00CD2858" w:rsidP="009C2877">
            <w:pPr>
              <w:pStyle w:val="TableText"/>
              <w:rPr>
                <w:rFonts w:asciiTheme="minorHAnsi" w:hAnsiTheme="minorHAnsi" w:cstheme="minorHAnsi"/>
              </w:rPr>
            </w:pPr>
          </w:p>
        </w:tc>
        <w:tc>
          <w:tcPr>
            <w:tcW w:w="556" w:type="pct"/>
            <w:vMerge/>
          </w:tcPr>
          <w:p w14:paraId="043120B6" w14:textId="77777777" w:rsidR="00CD2858" w:rsidRPr="00BB436E" w:rsidRDefault="00CD2858" w:rsidP="009C2877">
            <w:pPr>
              <w:pStyle w:val="TableText"/>
              <w:rPr>
                <w:rFonts w:asciiTheme="minorHAnsi" w:hAnsiTheme="minorHAnsi" w:cstheme="minorHAnsi"/>
              </w:rPr>
            </w:pPr>
          </w:p>
        </w:tc>
        <w:tc>
          <w:tcPr>
            <w:tcW w:w="1863" w:type="pct"/>
            <w:tcBorders>
              <w:top w:val="nil"/>
              <w:bottom w:val="single" w:sz="4" w:space="0" w:color="auto"/>
            </w:tcBorders>
          </w:tcPr>
          <w:p w14:paraId="6BC099D1" w14:textId="762AD582"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The accredited person did not assess the unpack destination correctly, goods were delivered to a rural location and the goods remain under biosecurity control for further biosecurity intervention (such as the consignment going for inspection).</w:t>
            </w:r>
          </w:p>
        </w:tc>
        <w:tc>
          <w:tcPr>
            <w:tcW w:w="624" w:type="pct"/>
            <w:tcBorders>
              <w:top w:val="nil"/>
              <w:bottom w:val="single" w:sz="4" w:space="0" w:color="auto"/>
            </w:tcBorders>
          </w:tcPr>
          <w:p w14:paraId="56D9CD80" w14:textId="43449243"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7CAD9AF6" w14:textId="77777777" w:rsidR="00CD2858" w:rsidRPr="00BB436E" w:rsidRDefault="00CD2858" w:rsidP="009C2877">
            <w:pPr>
              <w:pStyle w:val="TableText"/>
              <w:rPr>
                <w:rFonts w:asciiTheme="minorHAnsi" w:hAnsiTheme="minorHAnsi" w:cstheme="minorHAnsi"/>
              </w:rPr>
            </w:pPr>
          </w:p>
        </w:tc>
      </w:tr>
      <w:tr w:rsidR="00CD2858" w:rsidRPr="00A13FCD" w14:paraId="33B70438" w14:textId="77777777" w:rsidTr="00751FB5">
        <w:tc>
          <w:tcPr>
            <w:tcW w:w="558" w:type="pct"/>
            <w:vMerge w:val="restart"/>
            <w:tcBorders>
              <w:top w:val="single" w:sz="4" w:space="0" w:color="auto"/>
            </w:tcBorders>
          </w:tcPr>
          <w:p w14:paraId="794F9089" w14:textId="4E985686"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Condition 14</w:t>
            </w:r>
          </w:p>
        </w:tc>
        <w:tc>
          <w:tcPr>
            <w:tcW w:w="556" w:type="pct"/>
            <w:vMerge w:val="restart"/>
            <w:tcBorders>
              <w:top w:val="single" w:sz="4" w:space="0" w:color="auto"/>
            </w:tcBorders>
          </w:tcPr>
          <w:p w14:paraId="7C68DC77" w14:textId="34C2648A" w:rsidR="00CD2858" w:rsidRPr="00BB436E" w:rsidRDefault="005E7FCC" w:rsidP="009C2877">
            <w:pPr>
              <w:pStyle w:val="TableText"/>
              <w:rPr>
                <w:rFonts w:asciiTheme="minorHAnsi" w:hAnsiTheme="minorHAnsi" w:cstheme="minorHAnsi"/>
              </w:rPr>
            </w:pPr>
            <w:r w:rsidRPr="00BB436E">
              <w:rPr>
                <w:rFonts w:asciiTheme="minorHAnsi" w:hAnsiTheme="minorHAnsi" w:cstheme="minorHAnsi"/>
              </w:rPr>
              <w:t>n/a</w:t>
            </w:r>
          </w:p>
        </w:tc>
        <w:tc>
          <w:tcPr>
            <w:tcW w:w="1863" w:type="pct"/>
            <w:tcBorders>
              <w:top w:val="single" w:sz="4" w:space="0" w:color="auto"/>
              <w:bottom w:val="single" w:sz="4" w:space="0" w:color="auto"/>
            </w:tcBorders>
          </w:tcPr>
          <w:p w14:paraId="5DDEB571" w14:textId="5F50554C"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The accredited person did not report any non-commodity concerns to the department through their import declaration and the consignment was released from biosecurity control or would have been released from biosecurity control had they not been referred for random verification.</w:t>
            </w:r>
          </w:p>
        </w:tc>
        <w:tc>
          <w:tcPr>
            <w:tcW w:w="624" w:type="pct"/>
            <w:tcBorders>
              <w:top w:val="single" w:sz="4" w:space="0" w:color="auto"/>
              <w:bottom w:val="single" w:sz="4" w:space="0" w:color="auto"/>
            </w:tcBorders>
          </w:tcPr>
          <w:p w14:paraId="43E3A5C3" w14:textId="236A8DDA"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0F5B1165" w14:textId="27E51C47"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The accredited person must correctly answer the department's general declaration questions and declare all non-commodity concerns in the ICS.</w:t>
            </w:r>
          </w:p>
        </w:tc>
      </w:tr>
      <w:tr w:rsidR="00CD2858" w:rsidRPr="00A13FCD" w14:paraId="02CCA40E" w14:textId="77777777" w:rsidTr="00751FB5">
        <w:tc>
          <w:tcPr>
            <w:tcW w:w="558" w:type="pct"/>
            <w:vMerge/>
          </w:tcPr>
          <w:p w14:paraId="22972513" w14:textId="77777777" w:rsidR="00CD2858" w:rsidRPr="00BB436E" w:rsidRDefault="00CD2858" w:rsidP="009C2877">
            <w:pPr>
              <w:pStyle w:val="TableText"/>
              <w:rPr>
                <w:rFonts w:asciiTheme="minorHAnsi" w:hAnsiTheme="minorHAnsi" w:cstheme="minorHAnsi"/>
              </w:rPr>
            </w:pPr>
          </w:p>
        </w:tc>
        <w:tc>
          <w:tcPr>
            <w:tcW w:w="556" w:type="pct"/>
            <w:vMerge/>
          </w:tcPr>
          <w:p w14:paraId="1B7604B9" w14:textId="77777777" w:rsidR="00CD2858" w:rsidRPr="00BB436E" w:rsidRDefault="00CD2858"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199FF73D" w14:textId="1B7A9734"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The accredited person did not report any non-commodity concerns to the department through their import declaration. However, goods remain under biosecurity control.</w:t>
            </w:r>
          </w:p>
        </w:tc>
        <w:tc>
          <w:tcPr>
            <w:tcW w:w="624" w:type="pct"/>
            <w:tcBorders>
              <w:top w:val="single" w:sz="4" w:space="0" w:color="auto"/>
              <w:bottom w:val="single" w:sz="4" w:space="0" w:color="auto"/>
            </w:tcBorders>
          </w:tcPr>
          <w:p w14:paraId="28DCA452" w14:textId="49D096D9" w:rsidR="00CD2858" w:rsidRPr="00BB436E" w:rsidRDefault="00CD2858" w:rsidP="00CD2858">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3398AA5E" w14:textId="77777777" w:rsidR="00CD2858" w:rsidRPr="00BB436E" w:rsidRDefault="00CD2858" w:rsidP="009C2877">
            <w:pPr>
              <w:pStyle w:val="TableText"/>
              <w:rPr>
                <w:rFonts w:asciiTheme="minorHAnsi" w:hAnsiTheme="minorHAnsi" w:cstheme="minorHAnsi"/>
              </w:rPr>
            </w:pPr>
          </w:p>
        </w:tc>
      </w:tr>
      <w:tr w:rsidR="00CD2858" w:rsidRPr="00A13FCD" w14:paraId="650209C4" w14:textId="77777777" w:rsidTr="6A3066B1">
        <w:tc>
          <w:tcPr>
            <w:tcW w:w="558" w:type="pct"/>
          </w:tcPr>
          <w:p w14:paraId="22B5A1FF" w14:textId="34768D8F" w:rsidR="00CD2858" w:rsidRPr="00BB436E" w:rsidRDefault="00C5369F" w:rsidP="009C2877">
            <w:pPr>
              <w:pStyle w:val="TableText"/>
              <w:rPr>
                <w:rFonts w:asciiTheme="minorHAnsi" w:hAnsiTheme="minorHAnsi" w:cstheme="minorHAnsi"/>
              </w:rPr>
            </w:pPr>
            <w:r>
              <w:rPr>
                <w:sz w:val="22"/>
              </w:rPr>
              <w:br w:type="page"/>
            </w:r>
          </w:p>
        </w:tc>
        <w:tc>
          <w:tcPr>
            <w:tcW w:w="556" w:type="pct"/>
          </w:tcPr>
          <w:p w14:paraId="2D148A1B" w14:textId="77777777" w:rsidR="00CD2858" w:rsidRPr="00BB436E" w:rsidRDefault="00CD2858"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0802F8D1" w14:textId="714A09E2"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The accredited person did not report all non-commodity concerns to the department through their import declaration. However, the consignment was referred for biosecurity intervention. (For example, a consignment declared as being unpacked in a rural destination but had timber packing concerns that were not declared to the department</w:t>
            </w:r>
          </w:p>
        </w:tc>
        <w:tc>
          <w:tcPr>
            <w:tcW w:w="624" w:type="pct"/>
            <w:tcBorders>
              <w:top w:val="single" w:sz="4" w:space="0" w:color="auto"/>
              <w:bottom w:val="single" w:sz="4" w:space="0" w:color="auto"/>
            </w:tcBorders>
          </w:tcPr>
          <w:p w14:paraId="75101695" w14:textId="5754CE70" w:rsidR="00CD2858" w:rsidRPr="00BB436E" w:rsidRDefault="00CD2858"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tcPr>
          <w:p w14:paraId="053F35DD" w14:textId="77777777" w:rsidR="00CD2858" w:rsidRPr="00BB436E" w:rsidRDefault="00CD2858" w:rsidP="009C2877">
            <w:pPr>
              <w:pStyle w:val="TableText"/>
              <w:rPr>
                <w:rFonts w:asciiTheme="minorHAnsi" w:hAnsiTheme="minorHAnsi" w:cstheme="minorHAnsi"/>
              </w:rPr>
            </w:pPr>
          </w:p>
        </w:tc>
      </w:tr>
      <w:tr w:rsidR="00DE6D4E" w:rsidRPr="00A13FCD" w14:paraId="6240DE33" w14:textId="77777777" w:rsidTr="00751FB5">
        <w:tc>
          <w:tcPr>
            <w:tcW w:w="558" w:type="pct"/>
            <w:tcBorders>
              <w:top w:val="single" w:sz="4" w:space="0" w:color="auto"/>
            </w:tcBorders>
          </w:tcPr>
          <w:p w14:paraId="0FFECBDE" w14:textId="4321721A" w:rsidR="00DE6D4E" w:rsidRPr="00BB436E" w:rsidRDefault="005E7FCC" w:rsidP="00DE6D4E">
            <w:pPr>
              <w:pStyle w:val="TableText"/>
              <w:rPr>
                <w:rFonts w:asciiTheme="minorHAnsi" w:hAnsiTheme="minorHAnsi" w:cstheme="minorHAnsi"/>
              </w:rPr>
            </w:pPr>
            <w:r w:rsidRPr="00BB436E">
              <w:rPr>
                <w:rFonts w:asciiTheme="minorHAnsi" w:hAnsiTheme="minorHAnsi" w:cstheme="minorHAnsi"/>
              </w:rPr>
              <w:t>n/a</w:t>
            </w:r>
          </w:p>
        </w:tc>
        <w:tc>
          <w:tcPr>
            <w:tcW w:w="556" w:type="pct"/>
            <w:tcBorders>
              <w:top w:val="single" w:sz="4" w:space="0" w:color="auto"/>
            </w:tcBorders>
          </w:tcPr>
          <w:p w14:paraId="3CDFD000" w14:textId="333E9C09"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Condition 17</w:t>
            </w:r>
          </w:p>
        </w:tc>
        <w:tc>
          <w:tcPr>
            <w:tcW w:w="1863" w:type="pct"/>
            <w:tcBorders>
              <w:top w:val="single" w:sz="4" w:space="0" w:color="auto"/>
              <w:bottom w:val="single" w:sz="4" w:space="0" w:color="auto"/>
            </w:tcBorders>
          </w:tcPr>
          <w:p w14:paraId="713B6D5C" w14:textId="52E9699F" w:rsidR="00DE6D4E" w:rsidRPr="00BB436E" w:rsidRDefault="00DE6D4E" w:rsidP="00DE6D4E">
            <w:pPr>
              <w:pStyle w:val="TableText"/>
              <w:rPr>
                <w:rFonts w:asciiTheme="minorHAnsi" w:hAnsiTheme="minorHAnsi" w:cstheme="minorHAnsi"/>
              </w:rPr>
            </w:pPr>
            <w:r w:rsidRPr="00BB436E">
              <w:rPr>
                <w:rFonts w:asciiTheme="minorHAnsi" w:hAnsiTheme="minorHAnsi" w:cstheme="minorHAnsi"/>
              </w:rPr>
              <w:t xml:space="preserve">The accredited person enters a </w:t>
            </w:r>
            <w:r w:rsidR="00476D6C" w:rsidRPr="00BB436E">
              <w:rPr>
                <w:rFonts w:asciiTheme="minorHAnsi" w:hAnsiTheme="minorHAnsi" w:cstheme="minorHAnsi"/>
              </w:rPr>
              <w:t xml:space="preserve">class 19.2 </w:t>
            </w:r>
            <w:r w:rsidRPr="00BB436E">
              <w:rPr>
                <w:rFonts w:asciiTheme="minorHAnsi" w:hAnsiTheme="minorHAnsi" w:cstheme="minorHAnsi"/>
              </w:rPr>
              <w:t xml:space="preserve">AEPCOMM code or an AQIS Commodity Code (ACC) in the import declaration which does not match the code displayed on the onshore outcomes page of BICON for the relevant </w:t>
            </w:r>
            <w:r w:rsidR="00476D6C" w:rsidRPr="00BB436E">
              <w:rPr>
                <w:rFonts w:asciiTheme="minorHAnsi" w:hAnsiTheme="minorHAnsi" w:cstheme="minorHAnsi"/>
              </w:rPr>
              <w:t xml:space="preserve">class 19.2 </w:t>
            </w:r>
            <w:r w:rsidRPr="00BB436E">
              <w:rPr>
                <w:rFonts w:asciiTheme="minorHAnsi" w:hAnsiTheme="minorHAnsi" w:cstheme="minorHAnsi"/>
              </w:rPr>
              <w:t>AEPCOMM pathway. A system generated direction has resulted in the goods being released from biosecurity control or they would have been released from biosecurity control had they not been referred for random verification.</w:t>
            </w:r>
          </w:p>
        </w:tc>
        <w:tc>
          <w:tcPr>
            <w:tcW w:w="624" w:type="pct"/>
            <w:tcBorders>
              <w:top w:val="single" w:sz="4" w:space="0" w:color="auto"/>
              <w:bottom w:val="single" w:sz="4" w:space="0" w:color="auto"/>
            </w:tcBorders>
          </w:tcPr>
          <w:p w14:paraId="0FDF48B4" w14:textId="1D63B652" w:rsidR="00DE6D4E" w:rsidRPr="00BB436E" w:rsidRDefault="00DE6D4E" w:rsidP="00DE6D4E">
            <w:pPr>
              <w:pStyle w:val="TableText"/>
              <w:rPr>
                <w:rFonts w:asciiTheme="minorHAnsi" w:hAnsiTheme="minorHAnsi" w:cstheme="minorHAnsi"/>
              </w:rPr>
            </w:pPr>
            <w:r w:rsidRPr="00BB436E">
              <w:rPr>
                <w:rFonts w:asciiTheme="minorHAnsi" w:hAnsiTheme="minorHAnsi" w:cstheme="minorHAnsi"/>
              </w:rPr>
              <w:t>Critical</w:t>
            </w:r>
          </w:p>
        </w:tc>
        <w:tc>
          <w:tcPr>
            <w:tcW w:w="1398" w:type="pct"/>
            <w:tcBorders>
              <w:top w:val="single" w:sz="4" w:space="0" w:color="auto"/>
            </w:tcBorders>
          </w:tcPr>
          <w:p w14:paraId="03F4D29F" w14:textId="5D421249"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 xml:space="preserve">The accredited person must enter </w:t>
            </w:r>
            <w:r w:rsidR="00476D6C" w:rsidRPr="00BB436E">
              <w:rPr>
                <w:rFonts w:asciiTheme="minorHAnsi" w:hAnsiTheme="minorHAnsi" w:cstheme="minorHAnsi"/>
              </w:rPr>
              <w:t xml:space="preserve">class 19.2 </w:t>
            </w:r>
            <w:r w:rsidRPr="00BB436E">
              <w:rPr>
                <w:rFonts w:asciiTheme="minorHAnsi" w:hAnsiTheme="minorHAnsi" w:cstheme="minorHAnsi"/>
              </w:rPr>
              <w:t>AEPCOMM code or an ACC in accordance with the relevant commodity pathway in BICON. To access these codes the accredited person must utilise their BICON AEPCOMM user account.</w:t>
            </w:r>
          </w:p>
        </w:tc>
      </w:tr>
      <w:tr w:rsidR="00DE6D4E" w:rsidRPr="00A13FCD" w14:paraId="5A8B3059" w14:textId="77777777" w:rsidTr="00751FB5">
        <w:tc>
          <w:tcPr>
            <w:tcW w:w="558" w:type="pct"/>
          </w:tcPr>
          <w:p w14:paraId="03DE5C51" w14:textId="07D81956" w:rsidR="00DE6D4E" w:rsidRPr="00BB436E" w:rsidRDefault="00694911" w:rsidP="009C2877">
            <w:pPr>
              <w:pStyle w:val="TableText"/>
              <w:rPr>
                <w:rFonts w:asciiTheme="minorHAnsi" w:hAnsiTheme="minorHAnsi" w:cstheme="minorHAnsi"/>
              </w:rPr>
            </w:pPr>
            <w:r>
              <w:rPr>
                <w:sz w:val="22"/>
              </w:rPr>
              <w:br w:type="page"/>
            </w:r>
          </w:p>
        </w:tc>
        <w:tc>
          <w:tcPr>
            <w:tcW w:w="556" w:type="pct"/>
          </w:tcPr>
          <w:p w14:paraId="04884394" w14:textId="77777777" w:rsidR="00DE6D4E" w:rsidRPr="00BB436E" w:rsidRDefault="00DE6D4E"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7A95486C" w14:textId="5F85CC15" w:rsidR="00DE6D4E" w:rsidRPr="00BB436E" w:rsidRDefault="00DE6D4E" w:rsidP="00DE6D4E">
            <w:pPr>
              <w:pStyle w:val="TableText"/>
              <w:rPr>
                <w:rFonts w:asciiTheme="minorHAnsi" w:hAnsiTheme="minorHAnsi" w:cstheme="minorHAnsi"/>
              </w:rPr>
            </w:pPr>
            <w:r w:rsidRPr="00BB436E">
              <w:rPr>
                <w:rFonts w:asciiTheme="minorHAnsi" w:hAnsiTheme="minorHAnsi" w:cstheme="minorHAnsi"/>
              </w:rPr>
              <w:t xml:space="preserve">The accredited person enters a </w:t>
            </w:r>
            <w:r w:rsidR="00476D6C" w:rsidRPr="00BB436E">
              <w:rPr>
                <w:rFonts w:asciiTheme="minorHAnsi" w:hAnsiTheme="minorHAnsi" w:cstheme="minorHAnsi"/>
              </w:rPr>
              <w:t xml:space="preserve">class 19.2 </w:t>
            </w:r>
            <w:r w:rsidRPr="00BB436E">
              <w:rPr>
                <w:rFonts w:asciiTheme="minorHAnsi" w:hAnsiTheme="minorHAnsi" w:cstheme="minorHAnsi"/>
              </w:rPr>
              <w:t xml:space="preserve">AEPCOMM code or an ACC for the goods in the import declaration which does not match the code displayed on the onshore outcomes page of BICON for the relevant </w:t>
            </w:r>
            <w:r w:rsidR="00476D6C" w:rsidRPr="00BB436E">
              <w:rPr>
                <w:rFonts w:asciiTheme="minorHAnsi" w:hAnsiTheme="minorHAnsi" w:cstheme="minorHAnsi"/>
              </w:rPr>
              <w:t xml:space="preserve">class 19.2 </w:t>
            </w:r>
            <w:r w:rsidRPr="00BB436E">
              <w:rPr>
                <w:rFonts w:asciiTheme="minorHAnsi" w:hAnsiTheme="minorHAnsi" w:cstheme="minorHAnsi"/>
              </w:rPr>
              <w:t>AEPCOMM pathway. A system generated direction has resulted in the goods being treated or inspected at a lower level of biosecurity intervention than required or would have been directed for treatment or inspection at a lower rate than required had they not been referred for random verification.</w:t>
            </w:r>
          </w:p>
        </w:tc>
        <w:tc>
          <w:tcPr>
            <w:tcW w:w="624" w:type="pct"/>
            <w:tcBorders>
              <w:top w:val="single" w:sz="4" w:space="0" w:color="auto"/>
              <w:bottom w:val="single" w:sz="4" w:space="0" w:color="auto"/>
            </w:tcBorders>
          </w:tcPr>
          <w:p w14:paraId="4C085843" w14:textId="0E4F6137"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Major</w:t>
            </w:r>
          </w:p>
        </w:tc>
        <w:tc>
          <w:tcPr>
            <w:tcW w:w="1398" w:type="pct"/>
          </w:tcPr>
          <w:p w14:paraId="772ED415" w14:textId="77777777" w:rsidR="00DE6D4E" w:rsidRPr="00BB436E" w:rsidRDefault="00DE6D4E" w:rsidP="009C2877">
            <w:pPr>
              <w:pStyle w:val="TableText"/>
              <w:rPr>
                <w:rFonts w:asciiTheme="minorHAnsi" w:hAnsiTheme="minorHAnsi" w:cstheme="minorHAnsi"/>
              </w:rPr>
            </w:pPr>
          </w:p>
        </w:tc>
      </w:tr>
      <w:tr w:rsidR="00DE6D4E" w:rsidRPr="00A13FCD" w14:paraId="57E715CE" w14:textId="77777777" w:rsidTr="6A3066B1">
        <w:tc>
          <w:tcPr>
            <w:tcW w:w="558" w:type="pct"/>
          </w:tcPr>
          <w:p w14:paraId="71EA015F" w14:textId="449DB529" w:rsidR="00DE6D4E" w:rsidRPr="00BB436E" w:rsidRDefault="00C5369F" w:rsidP="009C2877">
            <w:pPr>
              <w:pStyle w:val="TableText"/>
              <w:rPr>
                <w:rFonts w:asciiTheme="minorHAnsi" w:hAnsiTheme="minorHAnsi" w:cstheme="minorHAnsi"/>
              </w:rPr>
            </w:pPr>
            <w:r>
              <w:rPr>
                <w:sz w:val="22"/>
              </w:rPr>
              <w:br w:type="page"/>
            </w:r>
          </w:p>
        </w:tc>
        <w:tc>
          <w:tcPr>
            <w:tcW w:w="556" w:type="pct"/>
          </w:tcPr>
          <w:p w14:paraId="39437B5E" w14:textId="77777777" w:rsidR="00DE6D4E" w:rsidRPr="00BB436E" w:rsidRDefault="00DE6D4E"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6CE0A7AD" w14:textId="128DBE15"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 xml:space="preserve">The accredited person enters a </w:t>
            </w:r>
            <w:r w:rsidR="00476D6C" w:rsidRPr="00BB436E">
              <w:rPr>
                <w:rFonts w:asciiTheme="minorHAnsi" w:hAnsiTheme="minorHAnsi" w:cstheme="minorHAnsi"/>
              </w:rPr>
              <w:t xml:space="preserve">class 19.2 </w:t>
            </w:r>
            <w:r w:rsidRPr="00BB436E">
              <w:rPr>
                <w:rFonts w:asciiTheme="minorHAnsi" w:hAnsiTheme="minorHAnsi" w:cstheme="minorHAnsi"/>
              </w:rPr>
              <w:t xml:space="preserve">AEPCOMM code or an ACC in the import declaration which does not match the code displayed on the onshore outcomes page of BICON for the relevant </w:t>
            </w:r>
            <w:r w:rsidR="00476D6C" w:rsidRPr="00BB436E">
              <w:rPr>
                <w:rFonts w:asciiTheme="minorHAnsi" w:hAnsiTheme="minorHAnsi" w:cstheme="minorHAnsi"/>
              </w:rPr>
              <w:t xml:space="preserve">class 19.2 </w:t>
            </w:r>
            <w:r w:rsidRPr="00BB436E">
              <w:rPr>
                <w:rFonts w:asciiTheme="minorHAnsi" w:hAnsiTheme="minorHAnsi" w:cstheme="minorHAnsi"/>
              </w:rPr>
              <w:t>AEPCOMM pathway. A system generated direction has resulted in the goods being treated or inspected at a higher level of biosecurity intervention then required or would have been directed for treatment or inspected at a higher rate than required had they not been referred for random verification.</w:t>
            </w:r>
          </w:p>
        </w:tc>
        <w:tc>
          <w:tcPr>
            <w:tcW w:w="624" w:type="pct"/>
            <w:tcBorders>
              <w:top w:val="single" w:sz="4" w:space="0" w:color="auto"/>
              <w:bottom w:val="single" w:sz="4" w:space="0" w:color="auto"/>
            </w:tcBorders>
          </w:tcPr>
          <w:p w14:paraId="018D9296" w14:textId="35816F61"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tcPr>
          <w:p w14:paraId="2F3D25FD" w14:textId="77777777" w:rsidR="00DE6D4E" w:rsidRPr="00BB436E" w:rsidRDefault="00DE6D4E" w:rsidP="009C2877">
            <w:pPr>
              <w:pStyle w:val="TableText"/>
              <w:rPr>
                <w:rFonts w:asciiTheme="minorHAnsi" w:hAnsiTheme="minorHAnsi" w:cstheme="minorHAnsi"/>
              </w:rPr>
            </w:pPr>
          </w:p>
        </w:tc>
      </w:tr>
      <w:tr w:rsidR="009C2877" w:rsidRPr="00A13FCD" w14:paraId="43291DD5" w14:textId="77777777" w:rsidTr="00751FB5">
        <w:tc>
          <w:tcPr>
            <w:tcW w:w="558" w:type="pct"/>
            <w:tcBorders>
              <w:top w:val="single" w:sz="4" w:space="0" w:color="auto"/>
              <w:bottom w:val="single" w:sz="4" w:space="0" w:color="auto"/>
            </w:tcBorders>
          </w:tcPr>
          <w:p w14:paraId="61319D63" w14:textId="77777777" w:rsidR="009C2877" w:rsidRPr="00BB436E" w:rsidRDefault="009C2877" w:rsidP="009C2877">
            <w:pPr>
              <w:pStyle w:val="TableText"/>
              <w:rPr>
                <w:rFonts w:asciiTheme="minorHAnsi" w:hAnsiTheme="minorHAnsi" w:cstheme="minorHAnsi"/>
              </w:rPr>
            </w:pPr>
            <w:r w:rsidRPr="00BB436E">
              <w:rPr>
                <w:rFonts w:asciiTheme="minorHAnsi" w:hAnsiTheme="minorHAnsi" w:cstheme="minorHAnsi"/>
              </w:rPr>
              <w:t>Condition 15</w:t>
            </w:r>
          </w:p>
        </w:tc>
        <w:tc>
          <w:tcPr>
            <w:tcW w:w="556" w:type="pct"/>
            <w:tcBorders>
              <w:top w:val="single" w:sz="4" w:space="0" w:color="auto"/>
              <w:bottom w:val="single" w:sz="4" w:space="0" w:color="auto"/>
            </w:tcBorders>
          </w:tcPr>
          <w:p w14:paraId="476FC76A" w14:textId="77777777" w:rsidR="009C2877" w:rsidRPr="00BB436E" w:rsidRDefault="009C2877" w:rsidP="009C2877">
            <w:pPr>
              <w:pStyle w:val="TableText"/>
              <w:rPr>
                <w:rFonts w:asciiTheme="minorHAnsi" w:hAnsiTheme="minorHAnsi" w:cstheme="minorHAnsi"/>
              </w:rPr>
            </w:pPr>
            <w:r w:rsidRPr="00BB436E">
              <w:rPr>
                <w:rFonts w:asciiTheme="minorHAnsi" w:hAnsiTheme="minorHAnsi" w:cstheme="minorHAnsi"/>
              </w:rPr>
              <w:t>Condition 17</w:t>
            </w:r>
          </w:p>
        </w:tc>
        <w:tc>
          <w:tcPr>
            <w:tcW w:w="1863" w:type="pct"/>
            <w:tcBorders>
              <w:top w:val="single" w:sz="4" w:space="0" w:color="auto"/>
              <w:bottom w:val="single" w:sz="4" w:space="0" w:color="auto"/>
            </w:tcBorders>
          </w:tcPr>
          <w:p w14:paraId="26420F4B" w14:textId="77777777" w:rsidR="009C2877" w:rsidRPr="00BB436E" w:rsidRDefault="009C2877" w:rsidP="009C2877">
            <w:pPr>
              <w:pStyle w:val="TableText"/>
              <w:rPr>
                <w:rFonts w:asciiTheme="minorHAnsi" w:hAnsiTheme="minorHAnsi" w:cstheme="minorHAnsi"/>
              </w:rPr>
            </w:pPr>
            <w:r w:rsidRPr="00BB436E">
              <w:rPr>
                <w:rFonts w:asciiTheme="minorHAnsi" w:hAnsiTheme="minorHAnsi" w:cstheme="minorHAnsi"/>
              </w:rPr>
              <w:t>Where BICON requires goods to be managed at a specific class approved arrangement site and the accredited person has directed the goods to another class of approved arrangement site.</w:t>
            </w:r>
          </w:p>
        </w:tc>
        <w:tc>
          <w:tcPr>
            <w:tcW w:w="624" w:type="pct"/>
            <w:tcBorders>
              <w:top w:val="single" w:sz="4" w:space="0" w:color="auto"/>
              <w:bottom w:val="single" w:sz="4" w:space="0" w:color="auto"/>
            </w:tcBorders>
          </w:tcPr>
          <w:p w14:paraId="4F51654B" w14:textId="77777777" w:rsidR="009C2877" w:rsidRPr="00BB436E" w:rsidRDefault="009C2877"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tcBorders>
              <w:top w:val="single" w:sz="4" w:space="0" w:color="auto"/>
              <w:bottom w:val="single" w:sz="4" w:space="0" w:color="auto"/>
            </w:tcBorders>
          </w:tcPr>
          <w:p w14:paraId="00A7DF2B" w14:textId="62C1D630" w:rsidR="009C2877" w:rsidRPr="00BB436E" w:rsidRDefault="009C2877" w:rsidP="009C2877">
            <w:pPr>
              <w:pStyle w:val="TableText"/>
              <w:rPr>
                <w:rFonts w:asciiTheme="minorHAnsi" w:hAnsiTheme="minorHAnsi" w:cstheme="minorHAnsi"/>
              </w:rPr>
            </w:pPr>
            <w:r w:rsidRPr="00BB436E">
              <w:rPr>
                <w:rFonts w:asciiTheme="minorHAnsi" w:hAnsiTheme="minorHAnsi" w:cstheme="minorHAnsi"/>
              </w:rPr>
              <w:t>The accredited person must enter a correct site location to undertake appropriate biosecurity intervention. For non-commodity concerns this site must be an appropriate approved arrangement class 1 site. For commodity concerns, it must be as per BICON import conditions.</w:t>
            </w:r>
          </w:p>
        </w:tc>
      </w:tr>
    </w:tbl>
    <w:p w14:paraId="24B5D237" w14:textId="77777777" w:rsidR="00C5369F" w:rsidRDefault="00C5369F">
      <w:r>
        <w:br w:type="page"/>
      </w:r>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57"/>
        <w:gridCol w:w="5214"/>
        <w:gridCol w:w="1746"/>
        <w:gridCol w:w="3912"/>
      </w:tblGrid>
      <w:tr w:rsidR="00DE6D4E" w:rsidRPr="00A13FCD" w14:paraId="321F7964" w14:textId="77777777" w:rsidTr="00751FB5">
        <w:tc>
          <w:tcPr>
            <w:tcW w:w="558" w:type="pct"/>
            <w:vMerge w:val="restart"/>
            <w:tcBorders>
              <w:top w:val="single" w:sz="4" w:space="0" w:color="auto"/>
            </w:tcBorders>
          </w:tcPr>
          <w:p w14:paraId="36EAA0AE" w14:textId="3DD80EA0"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Condition 16</w:t>
            </w:r>
          </w:p>
        </w:tc>
        <w:tc>
          <w:tcPr>
            <w:tcW w:w="556" w:type="pct"/>
            <w:vMerge w:val="restart"/>
            <w:tcBorders>
              <w:top w:val="single" w:sz="4" w:space="0" w:color="auto"/>
            </w:tcBorders>
          </w:tcPr>
          <w:p w14:paraId="6222F179" w14:textId="77777777"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Condition 18</w:t>
            </w:r>
          </w:p>
        </w:tc>
        <w:tc>
          <w:tcPr>
            <w:tcW w:w="1863" w:type="pct"/>
            <w:tcBorders>
              <w:top w:val="single" w:sz="4" w:space="0" w:color="auto"/>
              <w:bottom w:val="nil"/>
            </w:tcBorders>
          </w:tcPr>
          <w:p w14:paraId="4C2A6EA1" w14:textId="77777777"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The accredited person has failed to enter the AQIS Entity Identifier (AEI) number in ICS and the treatment provider was:</w:t>
            </w:r>
          </w:p>
          <w:p w14:paraId="00C0818B" w14:textId="77777777" w:rsidR="00DE6D4E" w:rsidRPr="00BB436E" w:rsidRDefault="00DE6D4E" w:rsidP="00772B66">
            <w:pPr>
              <w:pStyle w:val="TableBullet1"/>
              <w:rPr>
                <w:rFonts w:asciiTheme="minorHAnsi" w:hAnsiTheme="minorHAnsi" w:cstheme="minorHAnsi"/>
              </w:rPr>
            </w:pPr>
            <w:r w:rsidRPr="00BB436E">
              <w:rPr>
                <w:rFonts w:asciiTheme="minorHAnsi" w:hAnsiTheme="minorHAnsi" w:cstheme="minorHAnsi"/>
              </w:rPr>
              <w:t>withdrawn, suspended or under investigation and the goods were released from biosecurity control, or</w:t>
            </w:r>
          </w:p>
          <w:p w14:paraId="7196ACFC" w14:textId="33BA8670" w:rsidR="00DE6D4E" w:rsidRPr="00BB436E" w:rsidRDefault="00DE6D4E" w:rsidP="00DE6D4E">
            <w:pPr>
              <w:pStyle w:val="TableBullet1"/>
              <w:rPr>
                <w:rFonts w:asciiTheme="minorHAnsi" w:hAnsiTheme="minorHAnsi" w:cstheme="minorHAnsi"/>
              </w:rPr>
            </w:pPr>
            <w:r w:rsidRPr="00BB436E">
              <w:rPr>
                <w:rFonts w:asciiTheme="minorHAnsi" w:hAnsiTheme="minorHAnsi" w:cstheme="minorHAnsi"/>
              </w:rPr>
              <w:t>withdrawn/suspended/under investigation and the goods would have been released from biosecurity control had the consignment not been referred for random document verification.</w:t>
            </w:r>
          </w:p>
        </w:tc>
        <w:tc>
          <w:tcPr>
            <w:tcW w:w="624" w:type="pct"/>
            <w:tcBorders>
              <w:top w:val="single" w:sz="4" w:space="0" w:color="auto"/>
              <w:bottom w:val="nil"/>
            </w:tcBorders>
          </w:tcPr>
          <w:p w14:paraId="3C772D51" w14:textId="3662F6DB" w:rsidR="00DE6D4E" w:rsidRPr="00BB436E" w:rsidRDefault="00DE6D4E" w:rsidP="00DE6D4E">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288C24A5" w14:textId="6F5F8496" w:rsidR="0048060D" w:rsidRPr="00BB436E" w:rsidRDefault="00DE6D4E" w:rsidP="0048060D">
            <w:pPr>
              <w:pStyle w:val="TableText"/>
              <w:rPr>
                <w:rFonts w:asciiTheme="minorHAnsi" w:hAnsiTheme="minorHAnsi" w:cstheme="minorHAnsi"/>
              </w:rPr>
            </w:pPr>
            <w:r w:rsidRPr="00BB436E">
              <w:rPr>
                <w:rFonts w:asciiTheme="minorHAnsi" w:hAnsiTheme="minorHAnsi" w:cstheme="minorHAnsi"/>
              </w:rPr>
              <w:t xml:space="preserve">The accredited person must ensure the AEI is entered into ICS for </w:t>
            </w:r>
            <w:r w:rsidR="0048060D" w:rsidRPr="00BB436E">
              <w:rPr>
                <w:rFonts w:asciiTheme="minorHAnsi" w:hAnsiTheme="minorHAnsi" w:cstheme="minorHAnsi"/>
              </w:rPr>
              <w:t xml:space="preserve">offshore treatment providers as per the </w:t>
            </w:r>
            <w:r w:rsidRPr="00BB436E">
              <w:rPr>
                <w:rFonts w:asciiTheme="minorHAnsi" w:hAnsiTheme="minorHAnsi" w:cstheme="minorHAnsi"/>
              </w:rPr>
              <w:t xml:space="preserve">requirements of the minimum documentary and import declarations requirements policy. </w:t>
            </w:r>
            <w:r w:rsidR="0048060D" w:rsidRPr="00BB436E">
              <w:rPr>
                <w:rFonts w:asciiTheme="minorHAnsi" w:hAnsiTheme="minorHAnsi" w:cstheme="minorHAnsi"/>
              </w:rPr>
              <w:t xml:space="preserve"> AEI numbers must be entered in accordance with </w:t>
            </w:r>
            <w:hyperlink r:id="rId30" w:history="1">
              <w:r w:rsidR="0048060D" w:rsidRPr="00BB436E">
                <w:rPr>
                  <w:rStyle w:val="Hyperlink"/>
                  <w:rFonts w:asciiTheme="minorHAnsi" w:hAnsiTheme="minorHAnsi" w:cstheme="minorHAnsi"/>
                </w:rPr>
                <w:t>Entity identifier</w:t>
              </w:r>
            </w:hyperlink>
            <w:r w:rsidR="0048060D" w:rsidRPr="00BB436E">
              <w:rPr>
                <w:rFonts w:asciiTheme="minorHAnsi" w:hAnsiTheme="minorHAnsi" w:cstheme="minorHAnsi"/>
              </w:rPr>
              <w:t xml:space="preserve"> webpage.</w:t>
            </w:r>
          </w:p>
          <w:p w14:paraId="43125A50" w14:textId="6A14519F" w:rsidR="0048060D" w:rsidRPr="00BB436E" w:rsidRDefault="0048060D" w:rsidP="0048060D">
            <w:pPr>
              <w:jc w:val="center"/>
              <w:rPr>
                <w:rFonts w:asciiTheme="minorHAnsi" w:hAnsiTheme="minorHAnsi" w:cstheme="minorHAnsi"/>
              </w:rPr>
            </w:pPr>
          </w:p>
        </w:tc>
      </w:tr>
      <w:tr w:rsidR="00DE6D4E" w:rsidRPr="00A13FCD" w14:paraId="47521779" w14:textId="77777777" w:rsidTr="00751FB5">
        <w:tc>
          <w:tcPr>
            <w:tcW w:w="558" w:type="pct"/>
            <w:vMerge/>
          </w:tcPr>
          <w:p w14:paraId="641B2922" w14:textId="77777777" w:rsidR="00DE6D4E" w:rsidRPr="00BB436E" w:rsidRDefault="00DE6D4E" w:rsidP="009C2877">
            <w:pPr>
              <w:pStyle w:val="TableText"/>
              <w:rPr>
                <w:rFonts w:asciiTheme="minorHAnsi" w:hAnsiTheme="minorHAnsi" w:cstheme="minorHAnsi"/>
              </w:rPr>
            </w:pPr>
          </w:p>
        </w:tc>
        <w:tc>
          <w:tcPr>
            <w:tcW w:w="556" w:type="pct"/>
            <w:vMerge/>
          </w:tcPr>
          <w:p w14:paraId="0105DB2A" w14:textId="77777777" w:rsidR="00DE6D4E" w:rsidRPr="00BB436E" w:rsidRDefault="00DE6D4E" w:rsidP="009C2877">
            <w:pPr>
              <w:pStyle w:val="TableText"/>
              <w:rPr>
                <w:rFonts w:asciiTheme="minorHAnsi" w:hAnsiTheme="minorHAnsi" w:cstheme="minorHAnsi"/>
              </w:rPr>
            </w:pPr>
          </w:p>
        </w:tc>
        <w:tc>
          <w:tcPr>
            <w:tcW w:w="1863" w:type="pct"/>
            <w:tcBorders>
              <w:top w:val="single" w:sz="4" w:space="0" w:color="auto"/>
              <w:bottom w:val="nil"/>
            </w:tcBorders>
          </w:tcPr>
          <w:p w14:paraId="58B59D9E" w14:textId="2DFE055D" w:rsidR="00DE6D4E" w:rsidRPr="00BB436E" w:rsidRDefault="00DE6D4E" w:rsidP="00DE6D4E">
            <w:pPr>
              <w:pStyle w:val="TableText"/>
              <w:rPr>
                <w:rFonts w:asciiTheme="minorHAnsi" w:hAnsiTheme="minorHAnsi" w:cstheme="minorHAnsi"/>
              </w:rPr>
            </w:pPr>
            <w:r w:rsidRPr="00BB436E">
              <w:rPr>
                <w:rFonts w:asciiTheme="minorHAnsi" w:hAnsiTheme="minorHAnsi" w:cstheme="minorHAnsi"/>
              </w:rPr>
              <w:t>The accredited person has failed to enter the AEI number in ICS and the treatment provider was withdrawn/suspended/under investigation and the goods are still under biosecurity control for further biosecurity intervention (</w:t>
            </w:r>
            <w:r w:rsidR="00E07D1C">
              <w:rPr>
                <w:rFonts w:asciiTheme="minorHAnsi" w:hAnsiTheme="minorHAnsi" w:cstheme="minorHAnsi"/>
              </w:rPr>
              <w:t xml:space="preserve">such as the </w:t>
            </w:r>
            <w:r w:rsidRPr="00BB436E">
              <w:rPr>
                <w:rFonts w:asciiTheme="minorHAnsi" w:hAnsiTheme="minorHAnsi" w:cstheme="minorHAnsi"/>
              </w:rPr>
              <w:t>consignment is going for inspection).</w:t>
            </w:r>
          </w:p>
        </w:tc>
        <w:tc>
          <w:tcPr>
            <w:tcW w:w="624" w:type="pct"/>
            <w:tcBorders>
              <w:top w:val="single" w:sz="4" w:space="0" w:color="auto"/>
              <w:bottom w:val="nil"/>
            </w:tcBorders>
          </w:tcPr>
          <w:p w14:paraId="4A6C9B8D" w14:textId="0110ED73" w:rsidR="00DE6D4E" w:rsidRPr="00BB436E" w:rsidRDefault="00DE6D4E" w:rsidP="008E0F59">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43985DC5" w14:textId="77777777" w:rsidR="00DE6D4E" w:rsidRPr="00BB436E" w:rsidRDefault="00DE6D4E" w:rsidP="00772B66">
            <w:pPr>
              <w:pStyle w:val="TableText"/>
              <w:rPr>
                <w:rFonts w:asciiTheme="minorHAnsi" w:hAnsiTheme="minorHAnsi" w:cstheme="minorHAnsi"/>
              </w:rPr>
            </w:pPr>
          </w:p>
        </w:tc>
      </w:tr>
      <w:tr w:rsidR="00DE6D4E" w:rsidRPr="00A13FCD" w14:paraId="791F9EA9" w14:textId="77777777" w:rsidTr="6A3066B1">
        <w:tc>
          <w:tcPr>
            <w:tcW w:w="558" w:type="pct"/>
            <w:vMerge/>
          </w:tcPr>
          <w:p w14:paraId="5912AC79" w14:textId="77777777" w:rsidR="00DE6D4E" w:rsidRPr="00BB436E" w:rsidRDefault="00DE6D4E" w:rsidP="009C2877">
            <w:pPr>
              <w:pStyle w:val="TableText"/>
              <w:rPr>
                <w:rFonts w:asciiTheme="minorHAnsi" w:hAnsiTheme="minorHAnsi" w:cstheme="minorHAnsi"/>
              </w:rPr>
            </w:pPr>
          </w:p>
        </w:tc>
        <w:tc>
          <w:tcPr>
            <w:tcW w:w="556" w:type="pct"/>
            <w:vMerge/>
          </w:tcPr>
          <w:p w14:paraId="3C6F8549" w14:textId="77777777" w:rsidR="00DE6D4E" w:rsidRPr="00BB436E" w:rsidRDefault="00DE6D4E" w:rsidP="009C2877">
            <w:pPr>
              <w:pStyle w:val="TableText"/>
              <w:rPr>
                <w:rFonts w:asciiTheme="minorHAnsi" w:hAnsiTheme="minorHAnsi" w:cstheme="minorHAnsi"/>
              </w:rPr>
            </w:pPr>
          </w:p>
        </w:tc>
        <w:tc>
          <w:tcPr>
            <w:tcW w:w="1863" w:type="pct"/>
            <w:tcBorders>
              <w:top w:val="single" w:sz="4" w:space="0" w:color="auto"/>
              <w:bottom w:val="single" w:sz="4" w:space="0" w:color="000000" w:themeColor="text1"/>
            </w:tcBorders>
          </w:tcPr>
          <w:p w14:paraId="1D590781" w14:textId="4C4939F8"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 xml:space="preserve">The accredited person has failed to enter the AEI number in ICS and the treatment provider was an </w:t>
            </w:r>
            <w:r w:rsidR="00B0532E" w:rsidRPr="00BB436E">
              <w:rPr>
                <w:rFonts w:asciiTheme="minorHAnsi" w:hAnsiTheme="minorHAnsi" w:cstheme="minorHAnsi"/>
              </w:rPr>
              <w:t>acceptable</w:t>
            </w:r>
            <w:r w:rsidRPr="00BB436E">
              <w:rPr>
                <w:rFonts w:asciiTheme="minorHAnsi" w:hAnsiTheme="minorHAnsi" w:cstheme="minorHAnsi"/>
              </w:rPr>
              <w:t xml:space="preserve"> offshore treatment provider.</w:t>
            </w:r>
          </w:p>
        </w:tc>
        <w:tc>
          <w:tcPr>
            <w:tcW w:w="624" w:type="pct"/>
            <w:tcBorders>
              <w:top w:val="single" w:sz="4" w:space="0" w:color="auto"/>
              <w:bottom w:val="single" w:sz="4" w:space="0" w:color="000000" w:themeColor="text1"/>
            </w:tcBorders>
          </w:tcPr>
          <w:p w14:paraId="7B81AC5D" w14:textId="462F93D4" w:rsidR="00DE6D4E" w:rsidRPr="00BB436E" w:rsidRDefault="00DE6D4E"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vMerge/>
          </w:tcPr>
          <w:p w14:paraId="38BE5715" w14:textId="77777777" w:rsidR="00DE6D4E" w:rsidRPr="00BB436E" w:rsidRDefault="00DE6D4E" w:rsidP="00772B66">
            <w:pPr>
              <w:pStyle w:val="TableText"/>
              <w:rPr>
                <w:rFonts w:asciiTheme="minorHAnsi" w:hAnsiTheme="minorHAnsi" w:cstheme="minorHAnsi"/>
              </w:rPr>
            </w:pPr>
          </w:p>
        </w:tc>
      </w:tr>
      <w:tr w:rsidR="008E0F59" w:rsidRPr="00A13FCD" w14:paraId="32A08A8B" w14:textId="77777777" w:rsidTr="6A3066B1">
        <w:tc>
          <w:tcPr>
            <w:tcW w:w="558" w:type="pct"/>
            <w:vMerge w:val="restart"/>
            <w:tcBorders>
              <w:top w:val="single" w:sz="4" w:space="0" w:color="000000" w:themeColor="text1"/>
            </w:tcBorders>
          </w:tcPr>
          <w:p w14:paraId="179A3A27" w14:textId="50B2634F" w:rsidR="008E0F59" w:rsidRPr="00BB436E" w:rsidRDefault="005E7FCC" w:rsidP="008E0F59">
            <w:pPr>
              <w:pStyle w:val="TableText"/>
              <w:rPr>
                <w:rFonts w:asciiTheme="minorHAnsi" w:hAnsiTheme="minorHAnsi" w:cstheme="minorHAnsi"/>
              </w:rPr>
            </w:pPr>
            <w:r w:rsidRPr="00BB436E">
              <w:rPr>
                <w:rFonts w:asciiTheme="minorHAnsi" w:hAnsiTheme="minorHAnsi" w:cstheme="minorHAnsi"/>
              </w:rPr>
              <w:t>n/a</w:t>
            </w:r>
          </w:p>
        </w:tc>
        <w:tc>
          <w:tcPr>
            <w:tcW w:w="556" w:type="pct"/>
            <w:vMerge w:val="restart"/>
            <w:tcBorders>
              <w:top w:val="single" w:sz="4" w:space="0" w:color="000000" w:themeColor="text1"/>
            </w:tcBorders>
          </w:tcPr>
          <w:p w14:paraId="12B5A870" w14:textId="2F3878A9" w:rsidR="008E0F59" w:rsidRPr="00BB436E" w:rsidRDefault="008E0F59" w:rsidP="008E0F59">
            <w:pPr>
              <w:pStyle w:val="TableText"/>
              <w:rPr>
                <w:rFonts w:asciiTheme="minorHAnsi" w:hAnsiTheme="minorHAnsi" w:cstheme="minorHAnsi"/>
              </w:rPr>
            </w:pPr>
            <w:r w:rsidRPr="00BB436E">
              <w:rPr>
                <w:rFonts w:asciiTheme="minorHAnsi" w:hAnsiTheme="minorHAnsi" w:cstheme="minorHAnsi"/>
              </w:rPr>
              <w:t>Condition 19</w:t>
            </w:r>
          </w:p>
        </w:tc>
        <w:tc>
          <w:tcPr>
            <w:tcW w:w="1863" w:type="pct"/>
            <w:tcBorders>
              <w:top w:val="single" w:sz="4" w:space="0" w:color="000000" w:themeColor="text1"/>
              <w:bottom w:val="single" w:sz="4" w:space="0" w:color="auto"/>
            </w:tcBorders>
          </w:tcPr>
          <w:p w14:paraId="5E0B81FD" w14:textId="71001E4F" w:rsidR="008E0F59" w:rsidRPr="00BB436E" w:rsidRDefault="008E0F59" w:rsidP="00F144C0">
            <w:pPr>
              <w:pStyle w:val="TableText"/>
              <w:rPr>
                <w:rFonts w:asciiTheme="minorHAnsi" w:hAnsiTheme="minorHAnsi" w:cstheme="minorHAnsi"/>
              </w:rPr>
            </w:pPr>
            <w:r w:rsidRPr="00BB436E">
              <w:rPr>
                <w:rFonts w:asciiTheme="minorHAnsi" w:hAnsiTheme="minorHAnsi" w:cstheme="minorHAnsi"/>
              </w:rPr>
              <w:t>The accredited person has failed to declare their electronic certificate (</w:t>
            </w:r>
            <w:r w:rsidR="0085249D">
              <w:rPr>
                <w:rFonts w:asciiTheme="minorHAnsi" w:hAnsiTheme="minorHAnsi" w:cstheme="minorHAnsi"/>
              </w:rPr>
              <w:t>eCertificate</w:t>
            </w:r>
            <w:r w:rsidRPr="00BB436E">
              <w:rPr>
                <w:rFonts w:asciiTheme="minorHAnsi" w:hAnsiTheme="minorHAnsi" w:cstheme="minorHAnsi"/>
              </w:rPr>
              <w:t>) number in ICS and the goods would have been released from biosecurity control had the consignment not been referred for random document verification.</w:t>
            </w:r>
          </w:p>
        </w:tc>
        <w:tc>
          <w:tcPr>
            <w:tcW w:w="624" w:type="pct"/>
            <w:tcBorders>
              <w:top w:val="single" w:sz="4" w:space="0" w:color="000000" w:themeColor="text1"/>
              <w:bottom w:val="single" w:sz="4" w:space="0" w:color="auto"/>
            </w:tcBorders>
          </w:tcPr>
          <w:p w14:paraId="7A86B4AD" w14:textId="4DEAC81D"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Major</w:t>
            </w:r>
          </w:p>
        </w:tc>
        <w:tc>
          <w:tcPr>
            <w:tcW w:w="1398" w:type="pct"/>
            <w:vMerge w:val="restart"/>
            <w:tcBorders>
              <w:top w:val="single" w:sz="4" w:space="0" w:color="000000" w:themeColor="text1"/>
            </w:tcBorders>
          </w:tcPr>
          <w:p w14:paraId="1CCE5506" w14:textId="5042E930"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 xml:space="preserve">It is a requirement of the minimum documentary and import declarations requirements policy that the accredited person must enter foreign government electronic certificate numbers in the AQIS document number field and document type in the AQIS document type field in ICS where the department has an agreed </w:t>
            </w:r>
            <w:r w:rsidR="0085249D">
              <w:rPr>
                <w:rFonts w:asciiTheme="minorHAnsi" w:hAnsiTheme="minorHAnsi" w:cstheme="minorHAnsi"/>
              </w:rPr>
              <w:t>eCertificate</w:t>
            </w:r>
            <w:r w:rsidRPr="00BB436E">
              <w:rPr>
                <w:rFonts w:asciiTheme="minorHAnsi" w:hAnsiTheme="minorHAnsi" w:cstheme="minorHAnsi"/>
              </w:rPr>
              <w:t xml:space="preserve"> exchange with a foreign government.</w:t>
            </w:r>
          </w:p>
        </w:tc>
      </w:tr>
      <w:tr w:rsidR="008E0F59" w:rsidRPr="00A13FCD" w14:paraId="6FE563D2" w14:textId="77777777" w:rsidTr="6A3066B1">
        <w:tc>
          <w:tcPr>
            <w:tcW w:w="558" w:type="pct"/>
            <w:vMerge/>
          </w:tcPr>
          <w:p w14:paraId="75AF6397" w14:textId="77777777" w:rsidR="008E0F59" w:rsidRPr="00BB436E" w:rsidRDefault="008E0F59" w:rsidP="009C2877">
            <w:pPr>
              <w:pStyle w:val="TableText"/>
              <w:rPr>
                <w:rFonts w:asciiTheme="minorHAnsi" w:hAnsiTheme="minorHAnsi" w:cstheme="minorHAnsi"/>
              </w:rPr>
            </w:pPr>
          </w:p>
        </w:tc>
        <w:tc>
          <w:tcPr>
            <w:tcW w:w="556" w:type="pct"/>
            <w:vMerge/>
          </w:tcPr>
          <w:p w14:paraId="648C8E8A" w14:textId="77777777" w:rsidR="008E0F59" w:rsidRPr="00BB436E" w:rsidRDefault="008E0F59"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7F45398B" w14:textId="2C7586A1"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 xml:space="preserve">The accredited person has failed to declare their </w:t>
            </w:r>
            <w:r w:rsidR="0085249D">
              <w:rPr>
                <w:rFonts w:asciiTheme="minorHAnsi" w:hAnsiTheme="minorHAnsi" w:cstheme="minorHAnsi"/>
              </w:rPr>
              <w:t>eCertificate</w:t>
            </w:r>
            <w:r w:rsidRPr="00BB436E">
              <w:rPr>
                <w:rFonts w:asciiTheme="minorHAnsi" w:hAnsiTheme="minorHAnsi" w:cstheme="minorHAnsi"/>
              </w:rPr>
              <w:t xml:space="preserve"> number in ICS However, the goods </w:t>
            </w:r>
            <w:r w:rsidR="00303BA5">
              <w:rPr>
                <w:rFonts w:asciiTheme="minorHAnsi" w:hAnsiTheme="minorHAnsi" w:cstheme="minorHAnsi"/>
              </w:rPr>
              <w:t>remain</w:t>
            </w:r>
            <w:r w:rsidRPr="00BB436E">
              <w:rPr>
                <w:rFonts w:asciiTheme="minorHAnsi" w:hAnsiTheme="minorHAnsi" w:cstheme="minorHAnsi"/>
              </w:rPr>
              <w:t xml:space="preserve"> under biosecurity control for further biosecurity intervention (</w:t>
            </w:r>
            <w:r w:rsidR="00FD6DF8">
              <w:rPr>
                <w:rFonts w:asciiTheme="minorHAnsi" w:hAnsiTheme="minorHAnsi" w:cstheme="minorHAnsi"/>
              </w:rPr>
              <w:t xml:space="preserve">such as the </w:t>
            </w:r>
            <w:r w:rsidRPr="00BB436E">
              <w:rPr>
                <w:rFonts w:asciiTheme="minorHAnsi" w:hAnsiTheme="minorHAnsi" w:cstheme="minorHAnsi"/>
              </w:rPr>
              <w:t>consignment going for inspection).</w:t>
            </w:r>
          </w:p>
        </w:tc>
        <w:tc>
          <w:tcPr>
            <w:tcW w:w="624" w:type="pct"/>
            <w:tcBorders>
              <w:top w:val="single" w:sz="4" w:space="0" w:color="auto"/>
              <w:bottom w:val="single" w:sz="4" w:space="0" w:color="auto"/>
            </w:tcBorders>
          </w:tcPr>
          <w:p w14:paraId="1DBD7B8A" w14:textId="0746CAC0"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vMerge/>
          </w:tcPr>
          <w:p w14:paraId="0939224C" w14:textId="77777777" w:rsidR="008E0F59" w:rsidRPr="00BB436E" w:rsidRDefault="008E0F59" w:rsidP="009C2877">
            <w:pPr>
              <w:pStyle w:val="TableText"/>
              <w:rPr>
                <w:rFonts w:asciiTheme="minorHAnsi" w:hAnsiTheme="minorHAnsi" w:cstheme="minorHAnsi"/>
              </w:rPr>
            </w:pPr>
          </w:p>
        </w:tc>
      </w:tr>
    </w:tbl>
    <w:p w14:paraId="1B17EDE7" w14:textId="77777777" w:rsidR="001B7033" w:rsidRDefault="001B7033">
      <w:r>
        <w:br w:type="page"/>
      </w:r>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57"/>
        <w:gridCol w:w="5214"/>
        <w:gridCol w:w="1746"/>
        <w:gridCol w:w="3912"/>
      </w:tblGrid>
      <w:tr w:rsidR="009C2877" w:rsidRPr="00A13FCD" w14:paraId="5D5F80A7" w14:textId="77777777" w:rsidTr="00751FB5">
        <w:tc>
          <w:tcPr>
            <w:tcW w:w="558" w:type="pct"/>
            <w:tcBorders>
              <w:top w:val="single" w:sz="4" w:space="0" w:color="auto"/>
              <w:bottom w:val="single" w:sz="4" w:space="0" w:color="auto"/>
            </w:tcBorders>
          </w:tcPr>
          <w:p w14:paraId="320C0143" w14:textId="713BB83D" w:rsidR="009C2877" w:rsidRPr="00BB436E" w:rsidRDefault="005E7FCC" w:rsidP="009C2877">
            <w:pPr>
              <w:pStyle w:val="TableText"/>
              <w:rPr>
                <w:rFonts w:asciiTheme="minorHAnsi" w:hAnsiTheme="minorHAnsi" w:cstheme="minorHAnsi"/>
              </w:rPr>
            </w:pPr>
            <w:r w:rsidRPr="00BB436E">
              <w:rPr>
                <w:rFonts w:asciiTheme="minorHAnsi" w:hAnsiTheme="minorHAnsi" w:cstheme="minorHAnsi"/>
              </w:rPr>
              <w:t>n/a</w:t>
            </w:r>
          </w:p>
        </w:tc>
        <w:tc>
          <w:tcPr>
            <w:tcW w:w="556" w:type="pct"/>
            <w:tcBorders>
              <w:top w:val="single" w:sz="4" w:space="0" w:color="auto"/>
              <w:bottom w:val="single" w:sz="4" w:space="0" w:color="auto"/>
            </w:tcBorders>
          </w:tcPr>
          <w:p w14:paraId="11993784" w14:textId="3615C9B0" w:rsidR="009C2877" w:rsidRPr="00BB436E" w:rsidRDefault="008F5C18" w:rsidP="009C2877">
            <w:pPr>
              <w:pStyle w:val="TableText"/>
              <w:rPr>
                <w:rFonts w:asciiTheme="minorHAnsi" w:hAnsiTheme="minorHAnsi" w:cstheme="minorHAnsi"/>
              </w:rPr>
            </w:pPr>
            <w:r w:rsidRPr="00BB436E">
              <w:rPr>
                <w:rFonts w:asciiTheme="minorHAnsi" w:hAnsiTheme="minorHAnsi" w:cstheme="minorHAnsi"/>
              </w:rPr>
              <w:t>Condition 20</w:t>
            </w:r>
          </w:p>
        </w:tc>
        <w:tc>
          <w:tcPr>
            <w:tcW w:w="1863" w:type="pct"/>
            <w:tcBorders>
              <w:top w:val="single" w:sz="4" w:space="0" w:color="auto"/>
              <w:bottom w:val="single" w:sz="4" w:space="0" w:color="auto"/>
            </w:tcBorders>
          </w:tcPr>
          <w:p w14:paraId="3DF38411" w14:textId="27631D97" w:rsidR="009C2877" w:rsidRPr="00BB436E" w:rsidRDefault="008F5C18" w:rsidP="009C2877">
            <w:pPr>
              <w:pStyle w:val="TableText"/>
              <w:rPr>
                <w:rFonts w:asciiTheme="minorHAnsi" w:hAnsiTheme="minorHAnsi" w:cstheme="minorHAnsi"/>
              </w:rPr>
            </w:pPr>
            <w:r w:rsidRPr="00BB436E">
              <w:rPr>
                <w:rFonts w:asciiTheme="minorHAnsi" w:hAnsiTheme="minorHAnsi" w:cstheme="minorHAnsi"/>
              </w:rPr>
              <w:t xml:space="preserve">The accredited person has failed </w:t>
            </w:r>
            <w:r w:rsidR="00324A19">
              <w:rPr>
                <w:rFonts w:asciiTheme="minorHAnsi" w:hAnsiTheme="minorHAnsi" w:cstheme="minorHAnsi"/>
              </w:rPr>
              <w:t>to enter their</w:t>
            </w:r>
            <w:r w:rsidRPr="00BB436E">
              <w:rPr>
                <w:rFonts w:asciiTheme="minorHAnsi" w:hAnsiTheme="minorHAnsi" w:cstheme="minorHAnsi"/>
              </w:rPr>
              <w:t xml:space="preserve"> government certificate number on the line description (such as a phytosanitary certificate number).</w:t>
            </w:r>
          </w:p>
        </w:tc>
        <w:tc>
          <w:tcPr>
            <w:tcW w:w="624" w:type="pct"/>
            <w:tcBorders>
              <w:top w:val="single" w:sz="4" w:space="0" w:color="auto"/>
              <w:bottom w:val="single" w:sz="4" w:space="0" w:color="auto"/>
            </w:tcBorders>
          </w:tcPr>
          <w:p w14:paraId="421E5418" w14:textId="3F756267" w:rsidR="009C2877" w:rsidRPr="00BB436E" w:rsidRDefault="008F5C18" w:rsidP="009C2877">
            <w:pPr>
              <w:pStyle w:val="TableText"/>
              <w:rPr>
                <w:rFonts w:asciiTheme="minorHAnsi" w:hAnsiTheme="minorHAnsi" w:cstheme="minorHAnsi"/>
              </w:rPr>
            </w:pPr>
            <w:r w:rsidRPr="00BB436E">
              <w:rPr>
                <w:rFonts w:asciiTheme="minorHAnsi" w:hAnsiTheme="minorHAnsi" w:cstheme="minorHAnsi"/>
              </w:rPr>
              <w:t>Minor</w:t>
            </w:r>
          </w:p>
        </w:tc>
        <w:tc>
          <w:tcPr>
            <w:tcW w:w="1398" w:type="pct"/>
            <w:tcBorders>
              <w:top w:val="single" w:sz="4" w:space="0" w:color="auto"/>
              <w:bottom w:val="single" w:sz="4" w:space="0" w:color="auto"/>
            </w:tcBorders>
          </w:tcPr>
          <w:p w14:paraId="208D0758" w14:textId="5B92637D" w:rsidR="009C2877" w:rsidRPr="00BB436E" w:rsidRDefault="008F5C18" w:rsidP="009C2877">
            <w:pPr>
              <w:pStyle w:val="TableText"/>
              <w:rPr>
                <w:rFonts w:asciiTheme="minorHAnsi" w:hAnsiTheme="minorHAnsi" w:cstheme="minorHAnsi"/>
              </w:rPr>
            </w:pPr>
            <w:r w:rsidRPr="00BB436E">
              <w:rPr>
                <w:rFonts w:asciiTheme="minorHAnsi" w:hAnsiTheme="minorHAnsi" w:cstheme="minorHAnsi"/>
              </w:rPr>
              <w:t>If BICON stipulates a government certificate is required for clearance of a commodity (such as a phytosanitary certificate), then the number must be recorded against the goods description field in ICS.</w:t>
            </w:r>
          </w:p>
        </w:tc>
      </w:tr>
      <w:tr w:rsidR="008E0F59" w:rsidRPr="00A13FCD" w14:paraId="61CDD6E9" w14:textId="77777777" w:rsidTr="00751FB5">
        <w:tc>
          <w:tcPr>
            <w:tcW w:w="558" w:type="pct"/>
            <w:vMerge w:val="restart"/>
            <w:tcBorders>
              <w:top w:val="single" w:sz="4" w:space="0" w:color="auto"/>
            </w:tcBorders>
          </w:tcPr>
          <w:p w14:paraId="33D75DA9" w14:textId="54918D04" w:rsidR="008E0F59" w:rsidRPr="00BB436E" w:rsidRDefault="005E7FCC" w:rsidP="009C2877">
            <w:pPr>
              <w:pStyle w:val="TableText"/>
              <w:rPr>
                <w:rFonts w:asciiTheme="minorHAnsi" w:hAnsiTheme="minorHAnsi" w:cstheme="minorHAnsi"/>
              </w:rPr>
            </w:pPr>
            <w:r w:rsidRPr="00BB436E">
              <w:rPr>
                <w:rFonts w:asciiTheme="minorHAnsi" w:hAnsiTheme="minorHAnsi" w:cstheme="minorHAnsi"/>
              </w:rPr>
              <w:t>n/a</w:t>
            </w:r>
          </w:p>
        </w:tc>
        <w:tc>
          <w:tcPr>
            <w:tcW w:w="556" w:type="pct"/>
            <w:vMerge w:val="restart"/>
            <w:tcBorders>
              <w:top w:val="single" w:sz="4" w:space="0" w:color="auto"/>
            </w:tcBorders>
          </w:tcPr>
          <w:p w14:paraId="6830F1D0" w14:textId="26A50364"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Condition 21</w:t>
            </w:r>
          </w:p>
        </w:tc>
        <w:tc>
          <w:tcPr>
            <w:tcW w:w="1863" w:type="pct"/>
            <w:tcBorders>
              <w:top w:val="single" w:sz="4" w:space="0" w:color="auto"/>
              <w:bottom w:val="single" w:sz="4" w:space="0" w:color="auto"/>
            </w:tcBorders>
          </w:tcPr>
          <w:p w14:paraId="38B9951A" w14:textId="683B8413" w:rsidR="008E0F59" w:rsidRPr="00BB436E" w:rsidRDefault="008E0F59" w:rsidP="008E0F59">
            <w:pPr>
              <w:pStyle w:val="TableText"/>
              <w:rPr>
                <w:rFonts w:asciiTheme="minorHAnsi" w:hAnsiTheme="minorHAnsi" w:cstheme="minorHAnsi"/>
              </w:rPr>
            </w:pPr>
            <w:r w:rsidRPr="00BB436E">
              <w:rPr>
                <w:rFonts w:asciiTheme="minorHAnsi" w:hAnsiTheme="minorHAnsi" w:cstheme="minorHAnsi"/>
              </w:rPr>
              <w:t xml:space="preserve">The accredited person has failed to </w:t>
            </w:r>
            <w:r w:rsidR="00827A8C">
              <w:rPr>
                <w:rFonts w:asciiTheme="minorHAnsi" w:hAnsiTheme="minorHAnsi" w:cstheme="minorHAnsi"/>
              </w:rPr>
              <w:t>enter</w:t>
            </w:r>
            <w:r w:rsidRPr="00BB436E">
              <w:rPr>
                <w:rFonts w:asciiTheme="minorHAnsi" w:hAnsiTheme="minorHAnsi" w:cstheme="minorHAnsi"/>
              </w:rPr>
              <w:t xml:space="preserve"> the vehicle identification number (VIN) number(s) as required.</w:t>
            </w:r>
          </w:p>
        </w:tc>
        <w:tc>
          <w:tcPr>
            <w:tcW w:w="624" w:type="pct"/>
            <w:tcBorders>
              <w:top w:val="single" w:sz="4" w:space="0" w:color="auto"/>
              <w:bottom w:val="single" w:sz="4" w:space="0" w:color="auto"/>
            </w:tcBorders>
          </w:tcPr>
          <w:p w14:paraId="4299C66F" w14:textId="1FC06B22" w:rsidR="008E0F59" w:rsidRPr="00BB436E" w:rsidRDefault="008E0F59" w:rsidP="008E0F59">
            <w:pPr>
              <w:pStyle w:val="TableText"/>
              <w:rPr>
                <w:rFonts w:asciiTheme="minorHAnsi" w:hAnsiTheme="minorHAnsi" w:cstheme="minorHAnsi"/>
              </w:rPr>
            </w:pPr>
            <w:r w:rsidRPr="00BB436E">
              <w:rPr>
                <w:rFonts w:asciiTheme="minorHAnsi" w:hAnsiTheme="minorHAnsi" w:cstheme="minorHAnsi"/>
              </w:rPr>
              <w:t>Minor</w:t>
            </w:r>
          </w:p>
        </w:tc>
        <w:tc>
          <w:tcPr>
            <w:tcW w:w="1398" w:type="pct"/>
            <w:vMerge w:val="restart"/>
            <w:tcBorders>
              <w:top w:val="single" w:sz="4" w:space="0" w:color="auto"/>
            </w:tcBorders>
          </w:tcPr>
          <w:p w14:paraId="205E6ED0" w14:textId="3B2F7F84"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The accredited person must record the unique identifiers against the VIN field for each line in the import declaration of new and used vehicles</w:t>
            </w:r>
            <w:r w:rsidR="00A85FAD">
              <w:rPr>
                <w:rFonts w:asciiTheme="minorHAnsi" w:hAnsiTheme="minorHAnsi" w:cstheme="minorHAnsi"/>
              </w:rPr>
              <w:t>.</w:t>
            </w:r>
          </w:p>
        </w:tc>
      </w:tr>
      <w:tr w:rsidR="008E0F59" w:rsidRPr="00A13FCD" w14:paraId="079B3608" w14:textId="77777777" w:rsidTr="6A3066B1">
        <w:tc>
          <w:tcPr>
            <w:tcW w:w="558" w:type="pct"/>
            <w:vMerge/>
          </w:tcPr>
          <w:p w14:paraId="4FD01429" w14:textId="77777777" w:rsidR="008E0F59" w:rsidRPr="00BB436E" w:rsidRDefault="008E0F59" w:rsidP="009C2877">
            <w:pPr>
              <w:pStyle w:val="TableText"/>
              <w:rPr>
                <w:rFonts w:asciiTheme="minorHAnsi" w:hAnsiTheme="minorHAnsi" w:cstheme="minorHAnsi"/>
              </w:rPr>
            </w:pPr>
          </w:p>
        </w:tc>
        <w:tc>
          <w:tcPr>
            <w:tcW w:w="556" w:type="pct"/>
            <w:vMerge/>
          </w:tcPr>
          <w:p w14:paraId="7CA24055" w14:textId="77777777" w:rsidR="008E0F59" w:rsidRPr="00BB436E" w:rsidRDefault="008E0F59"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778AFC1B" w14:textId="2BC42DA3" w:rsidR="008E0F59" w:rsidRPr="00BB436E" w:rsidRDefault="008E0F59" w:rsidP="009C2877">
            <w:pPr>
              <w:pStyle w:val="TableText"/>
              <w:rPr>
                <w:rFonts w:asciiTheme="minorHAnsi" w:hAnsiTheme="minorHAnsi" w:cstheme="minorHAnsi"/>
              </w:rPr>
            </w:pPr>
            <w:r w:rsidRPr="00BB436E">
              <w:rPr>
                <w:rFonts w:asciiTheme="minorHAnsi" w:hAnsiTheme="minorHAnsi" w:cstheme="minorHAnsi"/>
              </w:rPr>
              <w:t>The accredited person has not included the VIN number in the VIN field in ICS. However, they have included the VIN number in the goods description field in ICS.</w:t>
            </w:r>
          </w:p>
        </w:tc>
        <w:tc>
          <w:tcPr>
            <w:tcW w:w="624" w:type="pct"/>
            <w:tcBorders>
              <w:top w:val="single" w:sz="4" w:space="0" w:color="auto"/>
              <w:bottom w:val="single" w:sz="4" w:space="0" w:color="auto"/>
            </w:tcBorders>
          </w:tcPr>
          <w:p w14:paraId="29F68222" w14:textId="4D30CF44" w:rsidR="008E0F59" w:rsidRPr="00BB436E" w:rsidRDefault="008E0F59" w:rsidP="00B2223F">
            <w:pPr>
              <w:pStyle w:val="TableText"/>
              <w:rPr>
                <w:rFonts w:asciiTheme="minorHAnsi" w:hAnsiTheme="minorHAnsi" w:cstheme="minorHAnsi"/>
              </w:rPr>
            </w:pPr>
            <w:r w:rsidRPr="00BB436E">
              <w:rPr>
                <w:rFonts w:asciiTheme="minorHAnsi" w:hAnsiTheme="minorHAnsi" w:cstheme="minorHAnsi"/>
              </w:rPr>
              <w:t>Nil non-compliance</w:t>
            </w:r>
          </w:p>
        </w:tc>
        <w:tc>
          <w:tcPr>
            <w:tcW w:w="1398" w:type="pct"/>
            <w:vMerge/>
          </w:tcPr>
          <w:p w14:paraId="70EB2299" w14:textId="77777777" w:rsidR="008E0F59" w:rsidRPr="00BB436E" w:rsidRDefault="008E0F59" w:rsidP="009C2877">
            <w:pPr>
              <w:pStyle w:val="TableText"/>
              <w:rPr>
                <w:rFonts w:asciiTheme="minorHAnsi" w:hAnsiTheme="minorHAnsi" w:cstheme="minorHAnsi"/>
              </w:rPr>
            </w:pPr>
          </w:p>
        </w:tc>
      </w:tr>
      <w:tr w:rsidR="009B5654" w:rsidRPr="00A13FCD" w14:paraId="234EA24A" w14:textId="77777777" w:rsidTr="00751FB5">
        <w:tc>
          <w:tcPr>
            <w:tcW w:w="558" w:type="pct"/>
            <w:vMerge w:val="restart"/>
            <w:tcBorders>
              <w:top w:val="single" w:sz="4" w:space="0" w:color="auto"/>
            </w:tcBorders>
          </w:tcPr>
          <w:p w14:paraId="30BA8F13" w14:textId="3E4AF286"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Condition 17</w:t>
            </w:r>
          </w:p>
        </w:tc>
        <w:tc>
          <w:tcPr>
            <w:tcW w:w="556" w:type="pct"/>
            <w:vMerge w:val="restart"/>
            <w:tcBorders>
              <w:top w:val="single" w:sz="4" w:space="0" w:color="auto"/>
            </w:tcBorders>
          </w:tcPr>
          <w:p w14:paraId="000F8AFF" w14:textId="52C4A60E"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Condition 22</w:t>
            </w:r>
          </w:p>
        </w:tc>
        <w:tc>
          <w:tcPr>
            <w:tcW w:w="1863" w:type="pct"/>
            <w:tcBorders>
              <w:top w:val="single" w:sz="4" w:space="0" w:color="auto"/>
              <w:bottom w:val="single" w:sz="4" w:space="0" w:color="auto"/>
            </w:tcBorders>
          </w:tcPr>
          <w:p w14:paraId="6F5409DD" w14:textId="3C0EADCA"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The</w:t>
            </w:r>
            <w:r w:rsidR="00C47408">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has not complied with one or more biosecurity directions resulting in goods bypassing biosecurity controls without correct intervention.</w:t>
            </w:r>
          </w:p>
        </w:tc>
        <w:tc>
          <w:tcPr>
            <w:tcW w:w="624" w:type="pct"/>
            <w:tcBorders>
              <w:top w:val="single" w:sz="4" w:space="0" w:color="auto"/>
              <w:bottom w:val="single" w:sz="4" w:space="0" w:color="auto"/>
            </w:tcBorders>
          </w:tcPr>
          <w:p w14:paraId="060B4A18" w14:textId="22BBAFBA"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7A261DB5" w14:textId="4A852808"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The</w:t>
            </w:r>
            <w:r w:rsidR="00C47408">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ensure that biosecurity directions generated by Agriculture Import Management System (AIMS) are carried out or arranged to be carried out within the designated AIMS direction timeframe. If a</w:t>
            </w:r>
            <w:r w:rsidR="00090714">
              <w:rPr>
                <w:rFonts w:asciiTheme="minorHAnsi" w:hAnsiTheme="minorHAnsi" w:cstheme="minorHAnsi"/>
              </w:rPr>
              <w:t>n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becomes aware that a third party is not carrying out biosecurity directions, they are to inform the department as per Condition 5.</w:t>
            </w:r>
          </w:p>
        </w:tc>
      </w:tr>
      <w:tr w:rsidR="009B5654" w:rsidRPr="00A13FCD" w14:paraId="34D6B506" w14:textId="77777777" w:rsidTr="6A3066B1">
        <w:tc>
          <w:tcPr>
            <w:tcW w:w="558" w:type="pct"/>
            <w:vMerge/>
          </w:tcPr>
          <w:p w14:paraId="0A585693" w14:textId="77777777" w:rsidR="009B5654" w:rsidRPr="00BB436E" w:rsidRDefault="009B5654" w:rsidP="009C2877">
            <w:pPr>
              <w:pStyle w:val="TableText"/>
              <w:rPr>
                <w:rFonts w:asciiTheme="minorHAnsi" w:hAnsiTheme="minorHAnsi" w:cstheme="minorHAnsi"/>
              </w:rPr>
            </w:pPr>
          </w:p>
        </w:tc>
        <w:tc>
          <w:tcPr>
            <w:tcW w:w="556" w:type="pct"/>
            <w:vMerge/>
          </w:tcPr>
          <w:p w14:paraId="79FE00F8" w14:textId="77777777" w:rsidR="009B5654" w:rsidRPr="00BB436E" w:rsidRDefault="009B5654"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20781372" w14:textId="577B14C3"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The</w:t>
            </w:r>
            <w:r w:rsidR="00090714">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has not complied with one or more biosecurity directions. However, the goods remain under biosecurity control.</w:t>
            </w:r>
          </w:p>
        </w:tc>
        <w:tc>
          <w:tcPr>
            <w:tcW w:w="624" w:type="pct"/>
            <w:tcBorders>
              <w:top w:val="single" w:sz="4" w:space="0" w:color="auto"/>
              <w:bottom w:val="single" w:sz="4" w:space="0" w:color="auto"/>
            </w:tcBorders>
          </w:tcPr>
          <w:p w14:paraId="398EBEE0" w14:textId="468B551A"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343D75A3" w14:textId="77777777" w:rsidR="009B5654" w:rsidRPr="00BB436E" w:rsidRDefault="009B5654" w:rsidP="009C2877">
            <w:pPr>
              <w:pStyle w:val="TableText"/>
              <w:rPr>
                <w:rFonts w:asciiTheme="minorHAnsi" w:hAnsiTheme="minorHAnsi" w:cstheme="minorHAnsi"/>
              </w:rPr>
            </w:pPr>
          </w:p>
        </w:tc>
      </w:tr>
      <w:tr w:rsidR="009B5654" w:rsidRPr="00A13FCD" w14:paraId="51A7503D" w14:textId="77777777" w:rsidTr="00751FB5">
        <w:tc>
          <w:tcPr>
            <w:tcW w:w="558" w:type="pct"/>
            <w:vMerge w:val="restart"/>
            <w:tcBorders>
              <w:top w:val="single" w:sz="4" w:space="0" w:color="auto"/>
            </w:tcBorders>
          </w:tcPr>
          <w:p w14:paraId="1AB4BC57" w14:textId="38A7A810"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Condition 18</w:t>
            </w:r>
          </w:p>
        </w:tc>
        <w:tc>
          <w:tcPr>
            <w:tcW w:w="556" w:type="pct"/>
            <w:vMerge w:val="restart"/>
            <w:tcBorders>
              <w:top w:val="single" w:sz="4" w:space="0" w:color="auto"/>
            </w:tcBorders>
          </w:tcPr>
          <w:p w14:paraId="22AA05B6" w14:textId="048D37F0"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Condition 23</w:t>
            </w:r>
          </w:p>
        </w:tc>
        <w:tc>
          <w:tcPr>
            <w:tcW w:w="1863" w:type="pct"/>
            <w:tcBorders>
              <w:top w:val="single" w:sz="4" w:space="0" w:color="auto"/>
              <w:bottom w:val="single" w:sz="4" w:space="0" w:color="auto"/>
            </w:tcBorders>
          </w:tcPr>
          <w:p w14:paraId="6FA9E21E" w14:textId="265285BD"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 xml:space="preserve">Goods have bypassed biosecurity controls and the </w:t>
            </w:r>
            <w:r w:rsidR="00F45FA4" w:rsidRPr="00BB436E">
              <w:rPr>
                <w:rFonts w:asciiTheme="minorHAnsi" w:hAnsiTheme="minorHAnsi" w:cstheme="minorHAnsi"/>
              </w:rPr>
              <w:t>arrangement manager</w:t>
            </w:r>
            <w:r w:rsidRPr="00BB436E">
              <w:rPr>
                <w:rFonts w:asciiTheme="minorHAnsi" w:hAnsiTheme="minorHAnsi" w:cstheme="minorHAnsi"/>
              </w:rPr>
              <w:t xml:space="preserve"> has no evidence recorded of passing on any and/or all relevant directions to third parties within the designated AIMS direction timeframe. </w:t>
            </w:r>
          </w:p>
        </w:tc>
        <w:tc>
          <w:tcPr>
            <w:tcW w:w="624" w:type="pct"/>
            <w:tcBorders>
              <w:top w:val="single" w:sz="4" w:space="0" w:color="auto"/>
              <w:bottom w:val="single" w:sz="4" w:space="0" w:color="auto"/>
            </w:tcBorders>
          </w:tcPr>
          <w:p w14:paraId="63549248" w14:textId="55498FAB"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98" w:type="pct"/>
            <w:vMerge w:val="restart"/>
            <w:tcBorders>
              <w:top w:val="single" w:sz="4" w:space="0" w:color="auto"/>
            </w:tcBorders>
          </w:tcPr>
          <w:p w14:paraId="3E7CB7E3" w14:textId="1CAC2D98"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 xml:space="preserve">The </w:t>
            </w:r>
            <w:r w:rsidR="00090714">
              <w:rPr>
                <w:rFonts w:asciiTheme="minorHAnsi" w:hAnsiTheme="minorHAnsi" w:cstheme="minorHAnsi"/>
              </w:rPr>
              <w:t>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provide third parties with biosecurity directions to be carried out in accordance with their approved arrangement within the designated direction timeframe (that allows the biosecurity risk to be managed). If a</w:t>
            </w:r>
            <w:r w:rsidR="00090714">
              <w:rPr>
                <w:rFonts w:asciiTheme="minorHAnsi" w:hAnsiTheme="minorHAnsi" w:cstheme="minorHAnsi"/>
              </w:rPr>
              <w:t>n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becomes aware that a third party is not carrying out biosecurity directions, they are to inform the department as per Condition 5</w:t>
            </w:r>
          </w:p>
        </w:tc>
      </w:tr>
      <w:tr w:rsidR="009B5654" w:rsidRPr="00A13FCD" w14:paraId="43C4E6CE" w14:textId="77777777" w:rsidTr="6A3066B1">
        <w:tc>
          <w:tcPr>
            <w:tcW w:w="558" w:type="pct"/>
            <w:vMerge/>
          </w:tcPr>
          <w:p w14:paraId="6413F76C" w14:textId="77777777" w:rsidR="009B5654" w:rsidRPr="00BB436E" w:rsidRDefault="009B5654" w:rsidP="009C2877">
            <w:pPr>
              <w:pStyle w:val="TableText"/>
              <w:rPr>
                <w:rFonts w:asciiTheme="minorHAnsi" w:hAnsiTheme="minorHAnsi" w:cstheme="minorHAnsi"/>
              </w:rPr>
            </w:pPr>
          </w:p>
        </w:tc>
        <w:tc>
          <w:tcPr>
            <w:tcW w:w="556" w:type="pct"/>
            <w:vMerge/>
          </w:tcPr>
          <w:p w14:paraId="6D07C605" w14:textId="77777777" w:rsidR="009B5654" w:rsidRPr="00BB436E" w:rsidRDefault="009B5654" w:rsidP="009C2877">
            <w:pPr>
              <w:pStyle w:val="TableText"/>
              <w:rPr>
                <w:rFonts w:asciiTheme="minorHAnsi" w:hAnsiTheme="minorHAnsi" w:cstheme="minorHAnsi"/>
              </w:rPr>
            </w:pPr>
          </w:p>
        </w:tc>
        <w:tc>
          <w:tcPr>
            <w:tcW w:w="1863" w:type="pct"/>
            <w:tcBorders>
              <w:top w:val="single" w:sz="4" w:space="0" w:color="auto"/>
              <w:bottom w:val="single" w:sz="4" w:space="0" w:color="auto"/>
            </w:tcBorders>
          </w:tcPr>
          <w:p w14:paraId="5E449B36" w14:textId="7A1CE0EC"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 xml:space="preserve">Goods have bypassed one or more biosecurity controls but some intervention has taken place (Inspection or treatment) and the </w:t>
            </w:r>
            <w:r w:rsidR="00F45FA4" w:rsidRPr="00BB436E">
              <w:rPr>
                <w:rFonts w:asciiTheme="minorHAnsi" w:hAnsiTheme="minorHAnsi" w:cstheme="minorHAnsi"/>
              </w:rPr>
              <w:t>arrangement manager</w:t>
            </w:r>
            <w:r w:rsidRPr="00BB436E">
              <w:rPr>
                <w:rFonts w:asciiTheme="minorHAnsi" w:hAnsiTheme="minorHAnsi" w:cstheme="minorHAnsi"/>
              </w:rPr>
              <w:t xml:space="preserve"> has no evidence recorded of providing any and/or all of the relevant directions to third parties so that the direction can be carried out within the designated AIMS direction time frame.</w:t>
            </w:r>
          </w:p>
        </w:tc>
        <w:tc>
          <w:tcPr>
            <w:tcW w:w="624" w:type="pct"/>
            <w:tcBorders>
              <w:top w:val="single" w:sz="4" w:space="0" w:color="auto"/>
              <w:bottom w:val="single" w:sz="4" w:space="0" w:color="auto"/>
            </w:tcBorders>
          </w:tcPr>
          <w:p w14:paraId="090347F4" w14:textId="25FE5036" w:rsidR="009B5654" w:rsidRPr="00BB436E" w:rsidRDefault="009B5654" w:rsidP="009C2877">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98" w:type="pct"/>
            <w:vMerge/>
          </w:tcPr>
          <w:p w14:paraId="5DEC0D3E" w14:textId="77777777" w:rsidR="009B5654" w:rsidRPr="00BB436E" w:rsidRDefault="009B5654" w:rsidP="009C2877">
            <w:pPr>
              <w:pStyle w:val="TableText"/>
              <w:rPr>
                <w:rFonts w:asciiTheme="minorHAnsi" w:hAnsiTheme="minorHAnsi" w:cstheme="minorHAnsi"/>
              </w:rPr>
            </w:pPr>
          </w:p>
        </w:tc>
      </w:tr>
    </w:tbl>
    <w:p w14:paraId="186D388E" w14:textId="77777777" w:rsidR="001B0BC5" w:rsidRDefault="001B0BC5">
      <w:r>
        <w:br w:type="page"/>
      </w:r>
    </w:p>
    <w:tbl>
      <w:tblPr>
        <w:tblStyle w:val="TableGrid"/>
        <w:tblW w:w="499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57"/>
        <w:gridCol w:w="5214"/>
        <w:gridCol w:w="1746"/>
        <w:gridCol w:w="3912"/>
      </w:tblGrid>
      <w:tr w:rsidR="009B5654" w:rsidRPr="00A13FCD" w14:paraId="7E714E2C" w14:textId="77777777" w:rsidTr="00751FB5">
        <w:tc>
          <w:tcPr>
            <w:tcW w:w="558" w:type="pct"/>
            <w:vMerge w:val="restart"/>
            <w:tcBorders>
              <w:top w:val="single" w:sz="4" w:space="0" w:color="auto"/>
            </w:tcBorders>
          </w:tcPr>
          <w:p w14:paraId="1ABE06A9" w14:textId="2B55DF88" w:rsidR="009B5654" w:rsidRPr="00BB436E" w:rsidRDefault="009B5654" w:rsidP="006C2FBF">
            <w:pPr>
              <w:pStyle w:val="TableText"/>
              <w:rPr>
                <w:rFonts w:asciiTheme="minorHAnsi" w:hAnsiTheme="minorHAnsi" w:cstheme="minorHAnsi"/>
              </w:rPr>
            </w:pPr>
            <w:r w:rsidRPr="00BB436E">
              <w:rPr>
                <w:rFonts w:asciiTheme="minorHAnsi" w:hAnsiTheme="minorHAnsi" w:cstheme="minorHAnsi"/>
              </w:rPr>
              <w:t>Condition 20</w:t>
            </w:r>
          </w:p>
        </w:tc>
        <w:tc>
          <w:tcPr>
            <w:tcW w:w="556" w:type="pct"/>
            <w:vMerge w:val="restart"/>
            <w:tcBorders>
              <w:top w:val="single" w:sz="4" w:space="0" w:color="auto"/>
            </w:tcBorders>
          </w:tcPr>
          <w:p w14:paraId="07123459" w14:textId="40E940D1" w:rsidR="009B5654" w:rsidRPr="00BB436E" w:rsidRDefault="009B5654" w:rsidP="006C2FBF">
            <w:pPr>
              <w:pStyle w:val="TableText"/>
              <w:rPr>
                <w:rFonts w:asciiTheme="minorHAnsi" w:hAnsiTheme="minorHAnsi" w:cstheme="minorHAnsi"/>
              </w:rPr>
            </w:pPr>
            <w:r w:rsidRPr="00BB436E">
              <w:rPr>
                <w:rFonts w:asciiTheme="minorHAnsi" w:hAnsiTheme="minorHAnsi" w:cstheme="minorHAnsi"/>
              </w:rPr>
              <w:t>Condition 25</w:t>
            </w:r>
          </w:p>
        </w:tc>
        <w:tc>
          <w:tcPr>
            <w:tcW w:w="1863" w:type="pct"/>
            <w:tcBorders>
              <w:top w:val="single" w:sz="4" w:space="0" w:color="auto"/>
              <w:bottom w:val="single" w:sz="4" w:space="0" w:color="auto"/>
            </w:tcBorders>
          </w:tcPr>
          <w:p w14:paraId="606F0196" w14:textId="422C6AE9"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Documentation was amended at the accredited person</w:t>
            </w:r>
            <w:r w:rsidR="009E5FB3">
              <w:rPr>
                <w:rFonts w:asciiTheme="minorHAnsi" w:hAnsiTheme="minorHAnsi" w:cstheme="minorHAnsi"/>
              </w:rPr>
              <w:t>’</w:t>
            </w:r>
            <w:r w:rsidRPr="00BB436E">
              <w:rPr>
                <w:rFonts w:asciiTheme="minorHAnsi" w:hAnsiTheme="minorHAnsi" w:cstheme="minorHAnsi"/>
              </w:rPr>
              <w:t>s request which did not relate to the factual condition of the consignment and/or the accredited person did not retain the necessary evidence to support the request for amendment and the consignment was released from biosecurity control.</w:t>
            </w:r>
          </w:p>
        </w:tc>
        <w:tc>
          <w:tcPr>
            <w:tcW w:w="624" w:type="pct"/>
            <w:tcBorders>
              <w:top w:val="single" w:sz="4" w:space="0" w:color="auto"/>
              <w:bottom w:val="single" w:sz="4" w:space="0" w:color="auto"/>
            </w:tcBorders>
          </w:tcPr>
          <w:p w14:paraId="1D9CCDBB" w14:textId="71E4612E"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Critical</w:t>
            </w:r>
          </w:p>
        </w:tc>
        <w:tc>
          <w:tcPr>
            <w:tcW w:w="1398" w:type="pct"/>
            <w:vMerge w:val="restart"/>
            <w:tcBorders>
              <w:top w:val="single" w:sz="4" w:space="0" w:color="auto"/>
            </w:tcBorders>
          </w:tcPr>
          <w:p w14:paraId="238D4A8A" w14:textId="03A3896B"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If the accredited person requests amendments to documentation, they must document the request and response and retain the</w:t>
            </w:r>
            <w:r w:rsidR="000448FF">
              <w:rPr>
                <w:rFonts w:asciiTheme="minorHAnsi" w:hAnsiTheme="minorHAnsi" w:cstheme="minorHAnsi"/>
              </w:rPr>
              <w:t xml:space="preserve"> documentation </w:t>
            </w:r>
            <w:r w:rsidRPr="00BB436E">
              <w:rPr>
                <w:rFonts w:asciiTheme="minorHAnsi" w:hAnsiTheme="minorHAnsi" w:cstheme="minorHAnsi"/>
              </w:rPr>
              <w:t xml:space="preserve">as part of the clearance documentation for the consignment. The </w:t>
            </w:r>
            <w:r w:rsidR="000448FF">
              <w:rPr>
                <w:rFonts w:asciiTheme="minorHAnsi" w:hAnsiTheme="minorHAnsi" w:cstheme="minorHAnsi"/>
              </w:rPr>
              <w:t>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ensure that an accredited person only request amendments to a document if these relate to the factual condition of the consignment.</w:t>
            </w:r>
          </w:p>
        </w:tc>
      </w:tr>
      <w:tr w:rsidR="009B5654" w:rsidRPr="00A13FCD" w14:paraId="3A3DE2D8" w14:textId="77777777" w:rsidTr="6A3066B1">
        <w:tc>
          <w:tcPr>
            <w:tcW w:w="558" w:type="pct"/>
            <w:vMerge/>
          </w:tcPr>
          <w:p w14:paraId="54A90906" w14:textId="77777777" w:rsidR="009B5654" w:rsidRPr="00BB436E" w:rsidRDefault="009B5654" w:rsidP="006C2FBF">
            <w:pPr>
              <w:pStyle w:val="TableText"/>
              <w:rPr>
                <w:rFonts w:asciiTheme="minorHAnsi" w:hAnsiTheme="minorHAnsi" w:cstheme="minorHAnsi"/>
              </w:rPr>
            </w:pPr>
          </w:p>
        </w:tc>
        <w:tc>
          <w:tcPr>
            <w:tcW w:w="556" w:type="pct"/>
            <w:vMerge/>
          </w:tcPr>
          <w:p w14:paraId="73CC1F17" w14:textId="77777777" w:rsidR="009B5654" w:rsidRPr="00BB436E" w:rsidRDefault="009B5654" w:rsidP="006C2FBF">
            <w:pPr>
              <w:pStyle w:val="TableText"/>
              <w:rPr>
                <w:rFonts w:asciiTheme="minorHAnsi" w:hAnsiTheme="minorHAnsi" w:cstheme="minorHAnsi"/>
              </w:rPr>
            </w:pPr>
          </w:p>
        </w:tc>
        <w:tc>
          <w:tcPr>
            <w:tcW w:w="1863" w:type="pct"/>
            <w:tcBorders>
              <w:top w:val="single" w:sz="4" w:space="0" w:color="auto"/>
              <w:bottom w:val="single" w:sz="4" w:space="0" w:color="auto"/>
            </w:tcBorders>
          </w:tcPr>
          <w:p w14:paraId="78D1B57B" w14:textId="75EA6CB7" w:rsidR="009B5654" w:rsidRPr="00BB436E" w:rsidRDefault="009B5654" w:rsidP="006C2FBF">
            <w:pPr>
              <w:pStyle w:val="TableText"/>
              <w:rPr>
                <w:rFonts w:asciiTheme="minorHAnsi" w:hAnsiTheme="minorHAnsi" w:cstheme="minorHAnsi"/>
              </w:rPr>
            </w:pPr>
            <w:r w:rsidRPr="00BB436E">
              <w:rPr>
                <w:rFonts w:asciiTheme="minorHAnsi" w:hAnsiTheme="minorHAnsi" w:cstheme="minorHAnsi"/>
              </w:rPr>
              <w:t>Documentation was amended at the accredited person</w:t>
            </w:r>
            <w:r w:rsidR="009E5FB3">
              <w:rPr>
                <w:rFonts w:asciiTheme="minorHAnsi" w:hAnsiTheme="minorHAnsi" w:cstheme="minorHAnsi"/>
              </w:rPr>
              <w:t>’</w:t>
            </w:r>
            <w:r w:rsidRPr="00BB436E">
              <w:rPr>
                <w:rFonts w:asciiTheme="minorHAnsi" w:hAnsiTheme="minorHAnsi" w:cstheme="minorHAnsi"/>
              </w:rPr>
              <w:t>s request which did not relate to the factual condition of the consignment and/or the accredited person did not retain the necessary evidence to support the request for amendment</w:t>
            </w:r>
            <w:r w:rsidR="000448FF" w:rsidRPr="00BB436E">
              <w:rPr>
                <w:rFonts w:asciiTheme="minorHAnsi" w:hAnsiTheme="minorHAnsi" w:cstheme="minorHAnsi"/>
              </w:rPr>
              <w:t>,</w:t>
            </w:r>
            <w:r w:rsidRPr="00BB436E">
              <w:rPr>
                <w:rFonts w:asciiTheme="minorHAnsi" w:hAnsiTheme="minorHAnsi" w:cstheme="minorHAnsi"/>
              </w:rPr>
              <w:t xml:space="preserve"> but the consignment remains under biosecurity control.</w:t>
            </w:r>
          </w:p>
        </w:tc>
        <w:tc>
          <w:tcPr>
            <w:tcW w:w="624" w:type="pct"/>
            <w:tcBorders>
              <w:top w:val="single" w:sz="4" w:space="0" w:color="auto"/>
              <w:bottom w:val="single" w:sz="4" w:space="0" w:color="auto"/>
            </w:tcBorders>
          </w:tcPr>
          <w:p w14:paraId="202C20E7" w14:textId="418FA72C" w:rsidR="009B5654" w:rsidRPr="00BB436E" w:rsidRDefault="009B5654" w:rsidP="009B5654">
            <w:pPr>
              <w:pStyle w:val="TableText"/>
              <w:rPr>
                <w:rFonts w:asciiTheme="minorHAnsi" w:hAnsiTheme="minorHAnsi" w:cstheme="minorHAnsi"/>
              </w:rPr>
            </w:pPr>
            <w:r w:rsidRPr="00BB436E">
              <w:rPr>
                <w:rFonts w:asciiTheme="minorHAnsi" w:hAnsiTheme="minorHAnsi" w:cstheme="minorHAnsi"/>
              </w:rPr>
              <w:t>Major</w:t>
            </w:r>
          </w:p>
        </w:tc>
        <w:tc>
          <w:tcPr>
            <w:tcW w:w="1398" w:type="pct"/>
            <w:vMerge/>
          </w:tcPr>
          <w:p w14:paraId="57F70313" w14:textId="77777777" w:rsidR="009B5654" w:rsidRPr="00BB436E" w:rsidRDefault="009B5654" w:rsidP="006C2FBF">
            <w:pPr>
              <w:pStyle w:val="TableText"/>
              <w:rPr>
                <w:rFonts w:asciiTheme="minorHAnsi" w:hAnsiTheme="minorHAnsi" w:cstheme="minorHAnsi"/>
              </w:rPr>
            </w:pPr>
          </w:p>
        </w:tc>
      </w:tr>
      <w:tr w:rsidR="006C2FBF" w:rsidRPr="00A13FCD" w14:paraId="44FD2AE1" w14:textId="77777777" w:rsidTr="00751FB5">
        <w:tc>
          <w:tcPr>
            <w:tcW w:w="558" w:type="pct"/>
            <w:tcBorders>
              <w:top w:val="single" w:sz="4" w:space="0" w:color="auto"/>
            </w:tcBorders>
          </w:tcPr>
          <w:p w14:paraId="0A8D3223"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19</w:t>
            </w:r>
          </w:p>
        </w:tc>
        <w:tc>
          <w:tcPr>
            <w:tcW w:w="556" w:type="pct"/>
            <w:tcBorders>
              <w:top w:val="single" w:sz="4" w:space="0" w:color="auto"/>
            </w:tcBorders>
          </w:tcPr>
          <w:p w14:paraId="65C921BC"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24</w:t>
            </w:r>
          </w:p>
        </w:tc>
        <w:tc>
          <w:tcPr>
            <w:tcW w:w="1863" w:type="pct"/>
            <w:tcBorders>
              <w:top w:val="single" w:sz="4" w:space="0" w:color="auto"/>
            </w:tcBorders>
          </w:tcPr>
          <w:p w14:paraId="34C58CB3"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Accredited person has made ICS amendments to import declaration(s) to avoid biosecurity goods management outcomes or has manipulated biosecurity goods management to gain a favourable and preferred outcome.</w:t>
            </w:r>
          </w:p>
          <w:p w14:paraId="70200BE6" w14:textId="717D6094"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Note: Accredited persons found to make amendments to deliberately circumvent biosecurity management will result in the individual’s accreditation being revoked.</w:t>
            </w:r>
          </w:p>
        </w:tc>
        <w:tc>
          <w:tcPr>
            <w:tcW w:w="624" w:type="pct"/>
            <w:tcBorders>
              <w:top w:val="single" w:sz="4" w:space="0" w:color="auto"/>
            </w:tcBorders>
          </w:tcPr>
          <w:p w14:paraId="18757842" w14:textId="01C12B2E"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98" w:type="pct"/>
            <w:tcBorders>
              <w:top w:val="single" w:sz="4" w:space="0" w:color="auto"/>
            </w:tcBorders>
          </w:tcPr>
          <w:p w14:paraId="6D933FA2" w14:textId="25EF87B6"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 xml:space="preserve">The </w:t>
            </w:r>
            <w:r w:rsidR="00B71AF4">
              <w:rPr>
                <w:rFonts w:asciiTheme="minorHAnsi" w:hAnsiTheme="minorHAnsi" w:cstheme="minorHAnsi"/>
              </w:rPr>
              <w:t xml:space="preserve">approved </w:t>
            </w:r>
            <w:r w:rsidR="00F45FA4" w:rsidRPr="00BB436E">
              <w:rPr>
                <w:rFonts w:asciiTheme="minorHAnsi" w:hAnsiTheme="minorHAnsi" w:cstheme="minorHAnsi"/>
              </w:rPr>
              <w:t>arrangement manager</w:t>
            </w:r>
            <w:r w:rsidRPr="00BB436E">
              <w:rPr>
                <w:rFonts w:asciiTheme="minorHAnsi" w:hAnsiTheme="minorHAnsi" w:cstheme="minorHAnsi"/>
              </w:rPr>
              <w:t xml:space="preserve"> must adhere to biosecurity directions and outcomes of lodgement. Any amendments made must be documented and records maintained per approved arrangement class 19.1 Condition 21 and 23 and/or approved arrangement class 19.2 Condition 26 and Condition 28.</w:t>
            </w:r>
          </w:p>
        </w:tc>
      </w:tr>
    </w:tbl>
    <w:p w14:paraId="740ADDC3" w14:textId="77777777" w:rsidR="00A253C4" w:rsidRPr="00BB436E" w:rsidRDefault="00A253C4" w:rsidP="00A253C4">
      <w:pPr>
        <w:pStyle w:val="Caption"/>
        <w:rPr>
          <w:rFonts w:asciiTheme="minorHAnsi" w:hAnsiTheme="minorHAnsi" w:cstheme="minorHAnsi"/>
        </w:rPr>
      </w:pPr>
    </w:p>
    <w:p w14:paraId="72835A66" w14:textId="45E0E41C" w:rsidR="001930F3" w:rsidRPr="00BB436E" w:rsidRDefault="006C2FBF" w:rsidP="00A253C4">
      <w:pPr>
        <w:pStyle w:val="Caption"/>
        <w:rPr>
          <w:rFonts w:asciiTheme="minorHAnsi" w:hAnsiTheme="minorHAnsi" w:cstheme="minorHAnsi"/>
        </w:rPr>
      </w:pPr>
      <w:bookmarkStart w:id="6" w:name="_Toc86395316"/>
      <w:r w:rsidRPr="00BB436E">
        <w:rPr>
          <w:rFonts w:asciiTheme="minorHAnsi" w:hAnsiTheme="minorHAnsi" w:cstheme="minorHAnsi"/>
        </w:rPr>
        <w:t xml:space="preserve">Table </w:t>
      </w:r>
      <w:r w:rsidR="008E024C" w:rsidRPr="00BB436E">
        <w:rPr>
          <w:rFonts w:asciiTheme="minorHAnsi" w:hAnsiTheme="minorHAnsi" w:cstheme="minorHAnsi"/>
        </w:rPr>
        <w:fldChar w:fldCharType="begin"/>
      </w:r>
      <w:r w:rsidR="008E024C" w:rsidRPr="00BB436E">
        <w:rPr>
          <w:rFonts w:asciiTheme="minorHAnsi" w:hAnsiTheme="minorHAnsi" w:cstheme="minorHAnsi"/>
        </w:rPr>
        <w:instrText xml:space="preserve"> SEQ Table \* ARABIC </w:instrText>
      </w:r>
      <w:r w:rsidR="008E024C" w:rsidRPr="00BB436E">
        <w:rPr>
          <w:rFonts w:asciiTheme="minorHAnsi" w:hAnsiTheme="minorHAnsi" w:cstheme="minorHAnsi"/>
        </w:rPr>
        <w:fldChar w:fldCharType="separate"/>
      </w:r>
      <w:r w:rsidR="00646696">
        <w:rPr>
          <w:rFonts w:asciiTheme="minorHAnsi" w:hAnsiTheme="minorHAnsi" w:cstheme="minorHAnsi"/>
          <w:noProof/>
        </w:rPr>
        <w:t>4</w:t>
      </w:r>
      <w:r w:rsidR="008E024C" w:rsidRPr="00BB436E">
        <w:rPr>
          <w:rFonts w:asciiTheme="minorHAnsi" w:hAnsiTheme="minorHAnsi" w:cstheme="minorHAnsi"/>
          <w:noProof/>
        </w:rPr>
        <w:fldChar w:fldCharType="end"/>
      </w:r>
      <w:r w:rsidRPr="00BB436E">
        <w:rPr>
          <w:rFonts w:asciiTheme="minorHAnsi" w:hAnsiTheme="minorHAnsi" w:cstheme="minorHAnsi"/>
        </w:rPr>
        <w:t xml:space="preserve"> Administration and management conditions</w:t>
      </w:r>
      <w:bookmarkEnd w:id="6"/>
    </w:p>
    <w:tbl>
      <w:tblPr>
        <w:tblStyle w:val="TableGrid"/>
        <w:tblW w:w="4996" w:type="pct"/>
        <w:tblLook w:val="04A0" w:firstRow="1" w:lastRow="0" w:firstColumn="1" w:lastColumn="0" w:noHBand="0" w:noVBand="1"/>
      </w:tblPr>
      <w:tblGrid>
        <w:gridCol w:w="1555"/>
        <w:gridCol w:w="1560"/>
        <w:gridCol w:w="5388"/>
        <w:gridCol w:w="1700"/>
        <w:gridCol w:w="3778"/>
      </w:tblGrid>
      <w:tr w:rsidR="006C2FBF" w:rsidRPr="00A13FCD" w14:paraId="28D387EC" w14:textId="77777777" w:rsidTr="00226DB4">
        <w:tc>
          <w:tcPr>
            <w:tcW w:w="556" w:type="pct"/>
          </w:tcPr>
          <w:p w14:paraId="3131A492" w14:textId="77777777" w:rsidR="006C2FBF" w:rsidRPr="00BB436E" w:rsidRDefault="006C2FBF" w:rsidP="006C2FBF">
            <w:pPr>
              <w:pStyle w:val="TableHeading"/>
              <w:rPr>
                <w:rFonts w:asciiTheme="minorHAnsi" w:hAnsiTheme="minorHAnsi" w:cstheme="minorHAnsi"/>
              </w:rPr>
            </w:pPr>
            <w:r w:rsidRPr="00BB436E">
              <w:rPr>
                <w:rFonts w:asciiTheme="minorHAnsi" w:hAnsiTheme="minorHAnsi" w:cstheme="minorHAnsi"/>
              </w:rPr>
              <w:t>Class 19.1 conditions</w:t>
            </w:r>
          </w:p>
        </w:tc>
        <w:tc>
          <w:tcPr>
            <w:tcW w:w="558" w:type="pct"/>
          </w:tcPr>
          <w:p w14:paraId="588341FD" w14:textId="77777777" w:rsidR="006C2FBF" w:rsidRPr="00BB436E" w:rsidRDefault="006C2FBF" w:rsidP="006C2FBF">
            <w:pPr>
              <w:pStyle w:val="TableHeading"/>
              <w:rPr>
                <w:rFonts w:asciiTheme="minorHAnsi" w:hAnsiTheme="minorHAnsi" w:cstheme="minorHAnsi"/>
              </w:rPr>
            </w:pPr>
            <w:r w:rsidRPr="00BB436E">
              <w:rPr>
                <w:rFonts w:asciiTheme="minorHAnsi" w:hAnsiTheme="minorHAnsi" w:cstheme="minorHAnsi"/>
              </w:rPr>
              <w:t>Class 19.2 conditions</w:t>
            </w:r>
          </w:p>
        </w:tc>
        <w:tc>
          <w:tcPr>
            <w:tcW w:w="1927" w:type="pct"/>
          </w:tcPr>
          <w:p w14:paraId="3E8775A8" w14:textId="61FC7276" w:rsidR="006C2FBF" w:rsidRPr="00BB436E" w:rsidRDefault="00886685" w:rsidP="006C2FBF">
            <w:pPr>
              <w:pStyle w:val="TableHeading"/>
              <w:rPr>
                <w:rFonts w:asciiTheme="minorHAnsi" w:hAnsiTheme="minorHAnsi" w:cstheme="minorHAnsi"/>
              </w:rPr>
            </w:pPr>
            <w:r w:rsidRPr="00BB436E">
              <w:rPr>
                <w:rFonts w:asciiTheme="minorHAnsi" w:hAnsiTheme="minorHAnsi" w:cstheme="minorHAnsi"/>
              </w:rPr>
              <w:t>Non-compliance action</w:t>
            </w:r>
          </w:p>
        </w:tc>
        <w:tc>
          <w:tcPr>
            <w:tcW w:w="608" w:type="pct"/>
          </w:tcPr>
          <w:p w14:paraId="6DB97356" w14:textId="77777777" w:rsidR="006C2FBF" w:rsidRPr="00BB436E" w:rsidRDefault="006C2FBF" w:rsidP="006C2FBF">
            <w:pPr>
              <w:pStyle w:val="TableHeading"/>
              <w:rPr>
                <w:rFonts w:asciiTheme="minorHAnsi" w:hAnsiTheme="minorHAnsi" w:cstheme="minorHAnsi"/>
              </w:rPr>
            </w:pPr>
            <w:r w:rsidRPr="00BB436E">
              <w:rPr>
                <w:rFonts w:asciiTheme="minorHAnsi" w:hAnsiTheme="minorHAnsi" w:cstheme="minorHAnsi"/>
              </w:rPr>
              <w:t>Compliance classification</w:t>
            </w:r>
          </w:p>
        </w:tc>
        <w:tc>
          <w:tcPr>
            <w:tcW w:w="1351" w:type="pct"/>
          </w:tcPr>
          <w:p w14:paraId="7E8AAB1E" w14:textId="77777777" w:rsidR="006C2FBF" w:rsidRPr="00BB436E" w:rsidRDefault="006C2FBF" w:rsidP="006C2FBF">
            <w:pPr>
              <w:pStyle w:val="TableHeading"/>
              <w:rPr>
                <w:rFonts w:asciiTheme="minorHAnsi" w:hAnsiTheme="minorHAnsi" w:cstheme="minorHAnsi"/>
              </w:rPr>
            </w:pPr>
            <w:r w:rsidRPr="00BB436E">
              <w:rPr>
                <w:rFonts w:asciiTheme="minorHAnsi" w:hAnsiTheme="minorHAnsi" w:cstheme="minorHAnsi"/>
              </w:rPr>
              <w:t>How to comply</w:t>
            </w:r>
          </w:p>
        </w:tc>
      </w:tr>
      <w:tr w:rsidR="006C2FBF" w:rsidRPr="00A13FCD" w14:paraId="6CDCADF8" w14:textId="77777777" w:rsidTr="00226DB4">
        <w:tc>
          <w:tcPr>
            <w:tcW w:w="556" w:type="pct"/>
          </w:tcPr>
          <w:p w14:paraId="56124379"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21</w:t>
            </w:r>
          </w:p>
        </w:tc>
        <w:tc>
          <w:tcPr>
            <w:tcW w:w="558" w:type="pct"/>
          </w:tcPr>
          <w:p w14:paraId="15B35186"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26</w:t>
            </w:r>
          </w:p>
        </w:tc>
        <w:tc>
          <w:tcPr>
            <w:tcW w:w="1927" w:type="pct"/>
          </w:tcPr>
          <w:p w14:paraId="29417B40" w14:textId="77777777" w:rsidR="006C2FBF" w:rsidRDefault="006C2FBF" w:rsidP="006C2FBF">
            <w:pPr>
              <w:pStyle w:val="TableText"/>
              <w:rPr>
                <w:rFonts w:asciiTheme="minorHAnsi" w:hAnsiTheme="minorHAnsi" w:cstheme="minorHAnsi"/>
              </w:rPr>
            </w:pPr>
            <w:r w:rsidRPr="00BB436E">
              <w:rPr>
                <w:rFonts w:asciiTheme="minorHAnsi" w:hAnsiTheme="minorHAnsi" w:cstheme="minorHAnsi"/>
              </w:rPr>
              <w:t>Failure to create and/or maintain lodgement records and documents.</w:t>
            </w:r>
          </w:p>
          <w:p w14:paraId="1B4B4FFB" w14:textId="5EBC8721" w:rsidR="000967D1" w:rsidRPr="00BB436E" w:rsidRDefault="000967D1" w:rsidP="006C2FBF">
            <w:pPr>
              <w:pStyle w:val="TableText"/>
              <w:rPr>
                <w:rFonts w:asciiTheme="minorHAnsi" w:hAnsiTheme="minorHAnsi" w:cstheme="minorHAnsi"/>
              </w:rPr>
            </w:pPr>
            <w:r>
              <w:rPr>
                <w:rFonts w:asciiTheme="minorHAnsi" w:hAnsiTheme="minorHAnsi" w:cstheme="minorHAnsi"/>
              </w:rPr>
              <w:t xml:space="preserve">Note: this condition does not apply to government-to-government certificates accessed by the External Verification for </w:t>
            </w:r>
            <w:r w:rsidR="0085249D">
              <w:rPr>
                <w:rFonts w:asciiTheme="minorHAnsi" w:hAnsiTheme="minorHAnsi" w:cstheme="minorHAnsi"/>
              </w:rPr>
              <w:t>eCertificate</w:t>
            </w:r>
            <w:r w:rsidR="002433E4">
              <w:rPr>
                <w:rFonts w:asciiTheme="minorHAnsi" w:hAnsiTheme="minorHAnsi" w:cstheme="minorHAnsi"/>
              </w:rPr>
              <w:t>s</w:t>
            </w:r>
            <w:r>
              <w:rPr>
                <w:rFonts w:asciiTheme="minorHAnsi" w:hAnsiTheme="minorHAnsi" w:cstheme="minorHAnsi"/>
              </w:rPr>
              <w:t xml:space="preserve"> (EVE) webpage.</w:t>
            </w:r>
          </w:p>
        </w:tc>
        <w:tc>
          <w:tcPr>
            <w:tcW w:w="608" w:type="pct"/>
          </w:tcPr>
          <w:p w14:paraId="334822E8"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51" w:type="pct"/>
          </w:tcPr>
          <w:p w14:paraId="716FE623" w14:textId="71CE65FA"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The</w:t>
            </w:r>
            <w:r w:rsidR="00B71AF4">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ensure that records and documents for each lodgement are maintained for a minimum period of 5 years from the date of assessment.</w:t>
            </w:r>
          </w:p>
        </w:tc>
      </w:tr>
      <w:tr w:rsidR="006C2FBF" w:rsidRPr="00A13FCD" w14:paraId="74EC5895" w14:textId="77777777" w:rsidTr="00226DB4">
        <w:tc>
          <w:tcPr>
            <w:tcW w:w="556" w:type="pct"/>
          </w:tcPr>
          <w:p w14:paraId="690AFA9A"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22</w:t>
            </w:r>
          </w:p>
        </w:tc>
        <w:tc>
          <w:tcPr>
            <w:tcW w:w="558" w:type="pct"/>
          </w:tcPr>
          <w:p w14:paraId="7EEF973A"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27</w:t>
            </w:r>
          </w:p>
          <w:p w14:paraId="653CDB5B" w14:textId="4E46C84F" w:rsidR="00B731D8" w:rsidRPr="00BB436E" w:rsidRDefault="00B731D8" w:rsidP="006C2FBF">
            <w:pPr>
              <w:pStyle w:val="TableText"/>
              <w:rPr>
                <w:rFonts w:asciiTheme="minorHAnsi" w:hAnsiTheme="minorHAnsi" w:cstheme="minorHAnsi"/>
              </w:rPr>
            </w:pPr>
          </w:p>
        </w:tc>
        <w:tc>
          <w:tcPr>
            <w:tcW w:w="1927" w:type="pct"/>
          </w:tcPr>
          <w:p w14:paraId="6AB82419"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Accredited person(s) has not maintained records of their training and accreditation (maintaining accreditation and up-to-date training is Condition 1 of both approved arrangement class 19.1 and approved arrangement class 19.2 requirements and conditions). Failure to be able to verify training will result in accreditation of the individual being suspended or cancelled.</w:t>
            </w:r>
          </w:p>
        </w:tc>
        <w:tc>
          <w:tcPr>
            <w:tcW w:w="608" w:type="pct"/>
          </w:tcPr>
          <w:p w14:paraId="354DBE75"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 xml:space="preserve">Managed under </w:t>
            </w:r>
            <w:r w:rsidRPr="00BB436E">
              <w:rPr>
                <w:rStyle w:val="Emphasis"/>
                <w:rFonts w:asciiTheme="minorHAnsi" w:hAnsiTheme="minorHAnsi" w:cstheme="minorHAnsi"/>
              </w:rPr>
              <w:t>Approved arrangement general policies</w:t>
            </w:r>
          </w:p>
        </w:tc>
        <w:tc>
          <w:tcPr>
            <w:tcW w:w="1351" w:type="pct"/>
          </w:tcPr>
          <w:p w14:paraId="02904D26" w14:textId="410F3A51"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The</w:t>
            </w:r>
            <w:r w:rsidR="0047318B">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retain records of accredited persons maintaining up to date relevant training and accreditation, including continued biosecurity competency completion records.</w:t>
            </w:r>
          </w:p>
        </w:tc>
      </w:tr>
    </w:tbl>
    <w:p w14:paraId="76EB9188" w14:textId="77777777" w:rsidR="00E440C6" w:rsidRDefault="00E440C6">
      <w:r>
        <w:br w:type="page"/>
      </w:r>
    </w:p>
    <w:tbl>
      <w:tblPr>
        <w:tblStyle w:val="TableGrid"/>
        <w:tblW w:w="4996" w:type="pct"/>
        <w:tblLook w:val="04A0" w:firstRow="1" w:lastRow="0" w:firstColumn="1" w:lastColumn="0" w:noHBand="0" w:noVBand="1"/>
      </w:tblPr>
      <w:tblGrid>
        <w:gridCol w:w="1555"/>
        <w:gridCol w:w="1560"/>
        <w:gridCol w:w="5388"/>
        <w:gridCol w:w="1700"/>
        <w:gridCol w:w="3778"/>
      </w:tblGrid>
      <w:tr w:rsidR="006C2FBF" w:rsidRPr="00A13FCD" w14:paraId="6E44CF30" w14:textId="77777777" w:rsidTr="00226DB4">
        <w:tc>
          <w:tcPr>
            <w:tcW w:w="556" w:type="pct"/>
          </w:tcPr>
          <w:p w14:paraId="2A0F4BA9" w14:textId="6F6AFFFD"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23</w:t>
            </w:r>
          </w:p>
        </w:tc>
        <w:tc>
          <w:tcPr>
            <w:tcW w:w="558" w:type="pct"/>
          </w:tcPr>
          <w:p w14:paraId="56C7648C"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Condition 28</w:t>
            </w:r>
          </w:p>
          <w:p w14:paraId="27D662CB" w14:textId="0C7F5EC3" w:rsidR="00B731D8" w:rsidRPr="00BB436E" w:rsidRDefault="00B731D8" w:rsidP="006C2FBF">
            <w:pPr>
              <w:pStyle w:val="TableText"/>
              <w:rPr>
                <w:rFonts w:asciiTheme="minorHAnsi" w:hAnsiTheme="minorHAnsi" w:cstheme="minorHAnsi"/>
              </w:rPr>
            </w:pPr>
          </w:p>
        </w:tc>
        <w:tc>
          <w:tcPr>
            <w:tcW w:w="1927" w:type="pct"/>
          </w:tcPr>
          <w:p w14:paraId="560FC399" w14:textId="53120324" w:rsidR="00CB1711" w:rsidRDefault="006C2FBF" w:rsidP="006C2FBF">
            <w:pPr>
              <w:pStyle w:val="TableText"/>
              <w:rPr>
                <w:rFonts w:asciiTheme="minorHAnsi" w:hAnsiTheme="minorHAnsi" w:cstheme="minorHAnsi"/>
              </w:rPr>
            </w:pPr>
            <w:r w:rsidRPr="00BB436E">
              <w:rPr>
                <w:rFonts w:asciiTheme="minorHAnsi" w:hAnsiTheme="minorHAnsi" w:cstheme="minorHAnsi"/>
              </w:rPr>
              <w:t xml:space="preserve">The </w:t>
            </w:r>
            <w:r w:rsidR="0047318B">
              <w:rPr>
                <w:rFonts w:asciiTheme="minorHAnsi" w:hAnsiTheme="minorHAnsi" w:cstheme="minorHAnsi"/>
              </w:rPr>
              <w:t>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did not provide the department with records and/or documents within one business day or a timeframe specified by the department.</w:t>
            </w:r>
            <w:r w:rsidR="001E3009">
              <w:rPr>
                <w:rFonts w:asciiTheme="minorHAnsi" w:hAnsiTheme="minorHAnsi" w:cstheme="minorHAnsi"/>
              </w:rPr>
              <w:t xml:space="preserve"> </w:t>
            </w:r>
          </w:p>
          <w:p w14:paraId="6698DBC3" w14:textId="7F906203" w:rsidR="006C2FBF" w:rsidRPr="00BB436E" w:rsidRDefault="001E3009" w:rsidP="006C2FBF">
            <w:pPr>
              <w:pStyle w:val="TableText"/>
              <w:rPr>
                <w:rFonts w:asciiTheme="minorHAnsi" w:hAnsiTheme="minorHAnsi" w:cstheme="minorHAnsi"/>
              </w:rPr>
            </w:pPr>
            <w:r>
              <w:rPr>
                <w:rFonts w:asciiTheme="minorHAnsi" w:hAnsiTheme="minorHAnsi" w:cstheme="minorHAnsi"/>
              </w:rPr>
              <w:t>Note: this condition does not apply</w:t>
            </w:r>
            <w:r w:rsidR="00CB1711">
              <w:rPr>
                <w:rFonts w:asciiTheme="minorHAnsi" w:hAnsiTheme="minorHAnsi" w:cstheme="minorHAnsi"/>
              </w:rPr>
              <w:t xml:space="preserve"> to </w:t>
            </w:r>
            <w:r w:rsidR="00840733">
              <w:rPr>
                <w:rFonts w:asciiTheme="minorHAnsi" w:hAnsiTheme="minorHAnsi" w:cstheme="minorHAnsi"/>
              </w:rPr>
              <w:t>government-to-government</w:t>
            </w:r>
            <w:r w:rsidR="00B70C7E">
              <w:rPr>
                <w:rFonts w:asciiTheme="minorHAnsi" w:hAnsiTheme="minorHAnsi" w:cstheme="minorHAnsi"/>
              </w:rPr>
              <w:t xml:space="preserve"> certificates</w:t>
            </w:r>
            <w:r w:rsidR="00A66AD2">
              <w:rPr>
                <w:rFonts w:asciiTheme="minorHAnsi" w:hAnsiTheme="minorHAnsi" w:cstheme="minorHAnsi"/>
              </w:rPr>
              <w:t xml:space="preserve"> accessed</w:t>
            </w:r>
            <w:r w:rsidR="00611834">
              <w:rPr>
                <w:rFonts w:asciiTheme="minorHAnsi" w:hAnsiTheme="minorHAnsi" w:cstheme="minorHAnsi"/>
              </w:rPr>
              <w:t xml:space="preserve"> by the External Verification </w:t>
            </w:r>
            <w:r w:rsidR="005777F4">
              <w:rPr>
                <w:rFonts w:asciiTheme="minorHAnsi" w:hAnsiTheme="minorHAnsi" w:cstheme="minorHAnsi"/>
              </w:rPr>
              <w:t>for</w:t>
            </w:r>
            <w:r w:rsidR="004254AC">
              <w:rPr>
                <w:rFonts w:asciiTheme="minorHAnsi" w:hAnsiTheme="minorHAnsi" w:cstheme="minorHAnsi"/>
              </w:rPr>
              <w:t xml:space="preserve"> </w:t>
            </w:r>
            <w:r w:rsidR="0085249D">
              <w:rPr>
                <w:rFonts w:asciiTheme="minorHAnsi" w:hAnsiTheme="minorHAnsi" w:cstheme="minorHAnsi"/>
              </w:rPr>
              <w:t>eCertificate</w:t>
            </w:r>
            <w:r w:rsidR="004254AC">
              <w:rPr>
                <w:rFonts w:asciiTheme="minorHAnsi" w:hAnsiTheme="minorHAnsi" w:cstheme="minorHAnsi"/>
              </w:rPr>
              <w:t>s (EVE) webpage.</w:t>
            </w:r>
          </w:p>
        </w:tc>
        <w:tc>
          <w:tcPr>
            <w:tcW w:w="608" w:type="pct"/>
          </w:tcPr>
          <w:p w14:paraId="1133B5C3" w14:textId="77777777"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Major</w:t>
            </w:r>
          </w:p>
        </w:tc>
        <w:tc>
          <w:tcPr>
            <w:tcW w:w="1351" w:type="pct"/>
          </w:tcPr>
          <w:p w14:paraId="07D0BF3A" w14:textId="733E5579" w:rsidR="006C2FBF" w:rsidRPr="00BB436E" w:rsidRDefault="006C2FBF" w:rsidP="006C2FBF">
            <w:pPr>
              <w:pStyle w:val="TableText"/>
              <w:rPr>
                <w:rFonts w:asciiTheme="minorHAnsi" w:hAnsiTheme="minorHAnsi" w:cstheme="minorHAnsi"/>
              </w:rPr>
            </w:pPr>
            <w:r w:rsidRPr="00BB436E">
              <w:rPr>
                <w:rFonts w:asciiTheme="minorHAnsi" w:hAnsiTheme="minorHAnsi" w:cstheme="minorHAnsi"/>
              </w:rPr>
              <w:t>The</w:t>
            </w:r>
            <w:r w:rsidR="0047318B">
              <w:rPr>
                <w:rFonts w:asciiTheme="minorHAnsi" w:hAnsiTheme="minorHAnsi" w:cstheme="minorHAnsi"/>
              </w:rPr>
              <w:t xml:space="preserve"> approved</w:t>
            </w:r>
            <w:r w:rsidRPr="00BB436E">
              <w:rPr>
                <w:rFonts w:asciiTheme="minorHAnsi" w:hAnsiTheme="minorHAnsi" w:cstheme="minorHAnsi"/>
              </w:rPr>
              <w:t xml:space="preserve"> </w:t>
            </w:r>
            <w:r w:rsidR="00F45FA4" w:rsidRPr="00BB436E">
              <w:rPr>
                <w:rFonts w:asciiTheme="minorHAnsi" w:hAnsiTheme="minorHAnsi" w:cstheme="minorHAnsi"/>
              </w:rPr>
              <w:t>arrangement manager</w:t>
            </w:r>
            <w:r w:rsidRPr="00BB436E">
              <w:rPr>
                <w:rFonts w:asciiTheme="minorHAnsi" w:hAnsiTheme="minorHAnsi" w:cstheme="minorHAnsi"/>
              </w:rPr>
              <w:t xml:space="preserve"> must provide the department with records or documents within one business day</w:t>
            </w:r>
            <w:r w:rsidR="0047318B" w:rsidRPr="00BB436E">
              <w:rPr>
                <w:rFonts w:asciiTheme="minorHAnsi" w:hAnsiTheme="minorHAnsi" w:cstheme="minorHAnsi"/>
              </w:rPr>
              <w:t>,</w:t>
            </w:r>
            <w:r w:rsidRPr="00BB436E">
              <w:rPr>
                <w:rFonts w:asciiTheme="minorHAnsi" w:hAnsiTheme="minorHAnsi" w:cstheme="minorHAnsi"/>
              </w:rPr>
              <w:t xml:space="preserve"> or </w:t>
            </w:r>
            <w:r w:rsidR="0033659F">
              <w:rPr>
                <w:rFonts w:asciiTheme="minorHAnsi" w:hAnsiTheme="minorHAnsi" w:cstheme="minorHAnsi"/>
              </w:rPr>
              <w:t>within the</w:t>
            </w:r>
            <w:r w:rsidRPr="00BB436E">
              <w:rPr>
                <w:rFonts w:asciiTheme="minorHAnsi" w:hAnsiTheme="minorHAnsi" w:cstheme="minorHAnsi"/>
              </w:rPr>
              <w:t xml:space="preserve"> timeframe specified by the department.</w:t>
            </w:r>
          </w:p>
        </w:tc>
      </w:tr>
    </w:tbl>
    <w:p w14:paraId="4BD6A8A5" w14:textId="77777777" w:rsidR="0060298B" w:rsidRPr="00BB436E" w:rsidRDefault="0060298B" w:rsidP="006C2FBF">
      <w:pPr>
        <w:rPr>
          <w:rFonts w:asciiTheme="minorHAnsi" w:hAnsiTheme="minorHAnsi" w:cstheme="minorHAnsi"/>
        </w:rPr>
        <w:sectPr w:rsidR="0060298B" w:rsidRPr="00BB436E" w:rsidSect="007E2BDB">
          <w:pgSz w:w="16838" w:h="11906" w:orient="landscape"/>
          <w:pgMar w:top="1418" w:right="1418" w:bottom="1418" w:left="1418" w:header="567" w:footer="283" w:gutter="0"/>
          <w:cols w:space="708"/>
          <w:docGrid w:linePitch="360"/>
        </w:sectPr>
      </w:pPr>
    </w:p>
    <w:p w14:paraId="7A556FA4" w14:textId="08A7C717" w:rsidR="000D4B2D" w:rsidRPr="00BB436E" w:rsidRDefault="00CE0097" w:rsidP="000D4B2D">
      <w:pPr>
        <w:pStyle w:val="Heading2"/>
        <w:numPr>
          <w:ilvl w:val="0"/>
          <w:numId w:val="0"/>
        </w:numPr>
        <w:rPr>
          <w:rFonts w:asciiTheme="minorHAnsi" w:hAnsiTheme="minorHAnsi" w:cstheme="minorHAnsi"/>
        </w:rPr>
      </w:pPr>
      <w:bookmarkStart w:id="7" w:name="_Toc167703730"/>
      <w:r w:rsidRPr="00BB436E">
        <w:rPr>
          <w:rFonts w:asciiTheme="minorHAnsi" w:hAnsiTheme="minorHAnsi" w:cstheme="minorHAnsi"/>
        </w:rPr>
        <w:t>Further reading</w:t>
      </w:r>
      <w:bookmarkEnd w:id="7"/>
    </w:p>
    <w:p w14:paraId="7DF7C966" w14:textId="1AFE829A" w:rsidR="000D4B2D" w:rsidRPr="00BB436E" w:rsidRDefault="00CE0097" w:rsidP="000D4B2D">
      <w:pPr>
        <w:rPr>
          <w:rFonts w:asciiTheme="minorHAnsi" w:hAnsiTheme="minorHAnsi" w:cstheme="minorHAnsi"/>
        </w:rPr>
      </w:pPr>
      <w:r w:rsidRPr="00BB436E">
        <w:rPr>
          <w:rFonts w:asciiTheme="minorHAnsi" w:hAnsiTheme="minorHAnsi" w:cstheme="minorHAnsi"/>
        </w:rPr>
        <w:t>En</w:t>
      </w:r>
      <w:r w:rsidR="000D4B2D" w:rsidRPr="00BB436E">
        <w:rPr>
          <w:rFonts w:asciiTheme="minorHAnsi" w:hAnsiTheme="minorHAnsi" w:cstheme="minorHAnsi"/>
        </w:rPr>
        <w:t>sure you understand your obligations and comply with the requirements and conditions for your approved arrangement</w:t>
      </w:r>
      <w:r w:rsidR="00C56B64" w:rsidRPr="00BB436E">
        <w:rPr>
          <w:rFonts w:asciiTheme="minorHAnsi" w:hAnsiTheme="minorHAnsi" w:cstheme="minorHAnsi"/>
        </w:rPr>
        <w:t>.</w:t>
      </w:r>
      <w:r w:rsidRPr="00BB436E">
        <w:rPr>
          <w:rFonts w:asciiTheme="minorHAnsi" w:hAnsiTheme="minorHAnsi" w:cstheme="minorHAnsi"/>
        </w:rPr>
        <w:t xml:space="preserve"> See</w:t>
      </w:r>
      <w:r w:rsidR="000D4B2D" w:rsidRPr="00BB436E">
        <w:rPr>
          <w:rFonts w:asciiTheme="minorHAnsi" w:hAnsiTheme="minorHAnsi" w:cstheme="minorHAnsi"/>
        </w:rPr>
        <w:t>:</w:t>
      </w:r>
    </w:p>
    <w:p w14:paraId="25F64318" w14:textId="3FC33722" w:rsidR="000D4B2D" w:rsidRPr="00BB436E" w:rsidRDefault="008A5072" w:rsidP="000D4B2D">
      <w:pPr>
        <w:pStyle w:val="ListBullet"/>
        <w:rPr>
          <w:rFonts w:asciiTheme="minorHAnsi" w:hAnsiTheme="minorHAnsi" w:cstheme="minorHAnsi"/>
        </w:rPr>
      </w:pPr>
      <w:hyperlink r:id="rId31">
        <w:r w:rsidR="000D4B2D" w:rsidRPr="00BB436E">
          <w:rPr>
            <w:rStyle w:val="Hyperlink"/>
            <w:rFonts w:asciiTheme="minorHAnsi" w:hAnsiTheme="minorHAnsi" w:cstheme="minorHAnsi"/>
          </w:rPr>
          <w:t>Approved arrangements general policies</w:t>
        </w:r>
      </w:hyperlink>
      <w:r w:rsidR="000D4B2D" w:rsidRPr="00BB436E">
        <w:rPr>
          <w:rFonts w:asciiTheme="minorHAnsi" w:hAnsiTheme="minorHAnsi" w:cstheme="minorHAnsi"/>
        </w:rPr>
        <w:t xml:space="preserve"> </w:t>
      </w:r>
      <w:r w:rsidR="000C0852" w:rsidRPr="00BB436E">
        <w:rPr>
          <w:rFonts w:asciiTheme="minorHAnsi" w:hAnsiTheme="minorHAnsi" w:cstheme="minorHAnsi"/>
        </w:rPr>
        <w:t xml:space="preserve">- </w:t>
      </w:r>
      <w:r w:rsidR="00217E73" w:rsidRPr="00BB436E">
        <w:rPr>
          <w:rFonts w:asciiTheme="minorHAnsi" w:hAnsiTheme="minorHAnsi" w:cstheme="minorHAnsi"/>
        </w:rPr>
        <w:t>P</w:t>
      </w:r>
      <w:r w:rsidR="5B08BA68" w:rsidRPr="00BB436E">
        <w:rPr>
          <w:rFonts w:asciiTheme="minorHAnsi" w:hAnsiTheme="minorHAnsi" w:cstheme="minorHAnsi"/>
        </w:rPr>
        <w:t xml:space="preserve">art </w:t>
      </w:r>
      <w:r w:rsidR="000D4B2D" w:rsidRPr="00BB436E">
        <w:rPr>
          <w:rFonts w:asciiTheme="minorHAnsi" w:hAnsiTheme="minorHAnsi" w:cstheme="minorHAnsi"/>
        </w:rPr>
        <w:t xml:space="preserve">2 outlines how the department responds to </w:t>
      </w:r>
      <w:r w:rsidR="0033659F">
        <w:rPr>
          <w:rFonts w:asciiTheme="minorHAnsi" w:hAnsiTheme="minorHAnsi" w:cstheme="minorHAnsi"/>
        </w:rPr>
        <w:t>approved arrangement</w:t>
      </w:r>
      <w:r w:rsidR="000D4B2D" w:rsidRPr="00BB436E">
        <w:rPr>
          <w:rFonts w:asciiTheme="minorHAnsi" w:hAnsiTheme="minorHAnsi" w:cstheme="minorHAnsi"/>
        </w:rPr>
        <w:t xml:space="preserve"> </w:t>
      </w:r>
      <w:r w:rsidR="00AA48DD" w:rsidRPr="00BB436E">
        <w:rPr>
          <w:rFonts w:asciiTheme="minorHAnsi" w:hAnsiTheme="minorHAnsi" w:cstheme="minorHAnsi"/>
        </w:rPr>
        <w:t xml:space="preserve">class 19 </w:t>
      </w:r>
      <w:r w:rsidR="000D4B2D" w:rsidRPr="00BB436E">
        <w:rPr>
          <w:rFonts w:asciiTheme="minorHAnsi" w:hAnsiTheme="minorHAnsi" w:cstheme="minorHAnsi"/>
        </w:rPr>
        <w:t>non-compliance</w:t>
      </w:r>
    </w:p>
    <w:p w14:paraId="7378BF11" w14:textId="3F26F210" w:rsidR="000D4B2D" w:rsidRPr="00BB436E" w:rsidRDefault="008A5072" w:rsidP="000D4B2D">
      <w:pPr>
        <w:pStyle w:val="ListBullet"/>
        <w:rPr>
          <w:rFonts w:asciiTheme="minorHAnsi" w:hAnsiTheme="minorHAnsi" w:cstheme="minorHAnsi"/>
        </w:rPr>
      </w:pPr>
      <w:hyperlink r:id="rId32" w:anchor="class-19" w:history="1">
        <w:r w:rsidR="00CE0097" w:rsidRPr="00BB436E">
          <w:rPr>
            <w:rStyle w:val="Hyperlink"/>
            <w:rFonts w:asciiTheme="minorHAnsi" w:hAnsiTheme="minorHAnsi" w:cstheme="minorHAnsi"/>
          </w:rPr>
          <w:t>R</w:t>
        </w:r>
        <w:r w:rsidR="000D4B2D" w:rsidRPr="00BB436E">
          <w:rPr>
            <w:rStyle w:val="Hyperlink"/>
            <w:rFonts w:asciiTheme="minorHAnsi" w:hAnsiTheme="minorHAnsi" w:cstheme="minorHAnsi"/>
          </w:rPr>
          <w:t>equirements and conditions for approved arrangement class 19.1</w:t>
        </w:r>
      </w:hyperlink>
      <w:r w:rsidR="000D4B2D" w:rsidRPr="00BB436E">
        <w:rPr>
          <w:rFonts w:asciiTheme="minorHAnsi" w:hAnsiTheme="minorHAnsi" w:cstheme="minorHAnsi"/>
        </w:rPr>
        <w:t xml:space="preserve"> – non-commodity for containerised cargo clearance</w:t>
      </w:r>
    </w:p>
    <w:p w14:paraId="7A46D6B9" w14:textId="54211A11" w:rsidR="000D4B2D" w:rsidRPr="00BB436E" w:rsidRDefault="008A5072" w:rsidP="000D4B2D">
      <w:pPr>
        <w:pStyle w:val="ListBullet"/>
        <w:rPr>
          <w:rFonts w:asciiTheme="minorHAnsi" w:hAnsiTheme="minorHAnsi" w:cstheme="minorHAnsi"/>
        </w:rPr>
      </w:pPr>
      <w:hyperlink r:id="rId33" w:anchor="class-19" w:history="1">
        <w:r w:rsidR="000D4B2D" w:rsidRPr="00BB436E">
          <w:rPr>
            <w:rStyle w:val="Hyperlink"/>
            <w:rFonts w:asciiTheme="minorHAnsi" w:hAnsiTheme="minorHAnsi" w:cstheme="minorHAnsi"/>
          </w:rPr>
          <w:t>Requirements and conditions for approved arrangement class 19.2</w:t>
        </w:r>
      </w:hyperlink>
      <w:r w:rsidR="000D4B2D" w:rsidRPr="00BB436E">
        <w:rPr>
          <w:rFonts w:asciiTheme="minorHAnsi" w:hAnsiTheme="minorHAnsi" w:cstheme="minorHAnsi"/>
        </w:rPr>
        <w:t xml:space="preserve"> – automatic entry processing for commodities</w:t>
      </w:r>
    </w:p>
    <w:p w14:paraId="62E0769C" w14:textId="490C0AE0" w:rsidR="000D4B2D" w:rsidRPr="00BB436E" w:rsidRDefault="008A5072" w:rsidP="000D4B2D">
      <w:pPr>
        <w:pStyle w:val="ListBullet"/>
        <w:rPr>
          <w:rFonts w:asciiTheme="minorHAnsi" w:hAnsiTheme="minorHAnsi" w:cstheme="minorHAnsi"/>
        </w:rPr>
      </w:pPr>
      <w:hyperlink r:id="rId34" w:history="1">
        <w:r w:rsidR="00B86E18" w:rsidRPr="00BB436E">
          <w:rPr>
            <w:rStyle w:val="Hyperlink"/>
            <w:rFonts w:asciiTheme="minorHAnsi" w:hAnsiTheme="minorHAnsi" w:cstheme="minorHAnsi"/>
          </w:rPr>
          <w:t>Electronic certification for imports (</w:t>
        </w:r>
        <w:r w:rsidR="0085249D">
          <w:rPr>
            <w:rStyle w:val="Hyperlink"/>
            <w:rFonts w:asciiTheme="minorHAnsi" w:hAnsiTheme="minorHAnsi" w:cstheme="minorHAnsi"/>
          </w:rPr>
          <w:t>eCertificate</w:t>
        </w:r>
        <w:r w:rsidR="00B86E18" w:rsidRPr="00BB436E">
          <w:rPr>
            <w:rStyle w:val="Hyperlink"/>
            <w:rFonts w:asciiTheme="minorHAnsi" w:hAnsiTheme="minorHAnsi" w:cstheme="minorHAnsi"/>
          </w:rPr>
          <w:t>s)</w:t>
        </w:r>
      </w:hyperlink>
      <w:r w:rsidR="00B86E18" w:rsidRPr="00BB436E">
        <w:rPr>
          <w:rFonts w:asciiTheme="minorHAnsi" w:hAnsiTheme="minorHAnsi" w:cstheme="minorHAnsi"/>
        </w:rPr>
        <w:t xml:space="preserve"> </w:t>
      </w:r>
      <w:r w:rsidR="00217577" w:rsidRPr="00BB436E">
        <w:rPr>
          <w:rFonts w:asciiTheme="minorHAnsi" w:hAnsiTheme="minorHAnsi" w:cstheme="minorHAnsi"/>
        </w:rPr>
        <w:t>webpage</w:t>
      </w:r>
      <w:r w:rsidR="006D2A07" w:rsidRPr="00BB436E">
        <w:rPr>
          <w:rFonts w:asciiTheme="minorHAnsi" w:hAnsiTheme="minorHAnsi" w:cstheme="minorHAnsi"/>
        </w:rPr>
        <w:t xml:space="preserve"> – information on </w:t>
      </w:r>
      <w:r w:rsidR="00E12DBA" w:rsidRPr="00BB436E">
        <w:rPr>
          <w:rFonts w:asciiTheme="minorHAnsi" w:hAnsiTheme="minorHAnsi" w:cstheme="minorHAnsi"/>
        </w:rPr>
        <w:t xml:space="preserve">how </w:t>
      </w:r>
      <w:r w:rsidR="0085249D">
        <w:rPr>
          <w:rFonts w:asciiTheme="minorHAnsi" w:hAnsiTheme="minorHAnsi" w:cstheme="minorHAnsi"/>
        </w:rPr>
        <w:t>eCertificate</w:t>
      </w:r>
      <w:r w:rsidR="001E4392" w:rsidRPr="00BB436E">
        <w:rPr>
          <w:rFonts w:asciiTheme="minorHAnsi" w:hAnsiTheme="minorHAnsi" w:cstheme="minorHAnsi"/>
        </w:rPr>
        <w:t>s</w:t>
      </w:r>
      <w:r w:rsidR="00E12DBA" w:rsidRPr="00BB436E">
        <w:rPr>
          <w:rFonts w:asciiTheme="minorHAnsi" w:hAnsiTheme="minorHAnsi" w:cstheme="minorHAnsi"/>
        </w:rPr>
        <w:t xml:space="preserve"> are used by the department and requirements when lodging </w:t>
      </w:r>
      <w:r w:rsidR="00A37B3D">
        <w:rPr>
          <w:rFonts w:asciiTheme="minorHAnsi" w:hAnsiTheme="minorHAnsi" w:cstheme="minorHAnsi"/>
        </w:rPr>
        <w:t xml:space="preserve">approved arrangement </w:t>
      </w:r>
      <w:r w:rsidR="00E12DBA" w:rsidRPr="00BB436E">
        <w:rPr>
          <w:rFonts w:asciiTheme="minorHAnsi" w:hAnsiTheme="minorHAnsi" w:cstheme="minorHAnsi"/>
        </w:rPr>
        <w:t xml:space="preserve">class 19.2 entries </w:t>
      </w:r>
      <w:r w:rsidR="008178F4" w:rsidRPr="00BB436E">
        <w:rPr>
          <w:rFonts w:asciiTheme="minorHAnsi" w:hAnsiTheme="minorHAnsi" w:cstheme="minorHAnsi"/>
        </w:rPr>
        <w:t xml:space="preserve">using an </w:t>
      </w:r>
      <w:r w:rsidR="0085249D">
        <w:rPr>
          <w:rFonts w:asciiTheme="minorHAnsi" w:hAnsiTheme="minorHAnsi" w:cstheme="minorHAnsi"/>
        </w:rPr>
        <w:t>eCertificate</w:t>
      </w:r>
    </w:p>
    <w:p w14:paraId="0AA8789D" w14:textId="1D0182BD" w:rsidR="000D4B2D" w:rsidRPr="00BB436E" w:rsidRDefault="008A5072" w:rsidP="000D4B2D">
      <w:pPr>
        <w:pStyle w:val="ListBullet"/>
        <w:rPr>
          <w:rFonts w:asciiTheme="minorHAnsi" w:hAnsiTheme="minorHAnsi" w:cstheme="minorHAnsi"/>
        </w:rPr>
      </w:pPr>
      <w:hyperlink r:id="rId35" w:history="1">
        <w:r w:rsidR="000D4B2D" w:rsidRPr="00BB436E">
          <w:rPr>
            <w:rStyle w:val="Hyperlink"/>
            <w:rFonts w:asciiTheme="minorHAnsi" w:hAnsiTheme="minorHAnsi" w:cstheme="minorHAnsi"/>
          </w:rPr>
          <w:t>Minimum documentary and import declaration requirements policy</w:t>
        </w:r>
      </w:hyperlink>
      <w:r w:rsidR="007927CE" w:rsidRPr="00BB436E">
        <w:rPr>
          <w:rFonts w:asciiTheme="minorHAnsi" w:hAnsiTheme="minorHAnsi" w:cstheme="minorHAnsi"/>
        </w:rPr>
        <w:t xml:space="preserve"> - defines the </w:t>
      </w:r>
      <w:r w:rsidR="007D4137" w:rsidRPr="00BB436E">
        <w:rPr>
          <w:rFonts w:asciiTheme="minorHAnsi" w:hAnsiTheme="minorHAnsi" w:cstheme="minorHAnsi"/>
        </w:rPr>
        <w:t xml:space="preserve">mandatory </w:t>
      </w:r>
      <w:r w:rsidR="007927CE" w:rsidRPr="00BB436E">
        <w:rPr>
          <w:rFonts w:asciiTheme="minorHAnsi" w:hAnsiTheme="minorHAnsi" w:cstheme="minorHAnsi"/>
        </w:rPr>
        <w:t xml:space="preserve">minimum documentary and declaration requirements </w:t>
      </w:r>
      <w:r w:rsidR="007D4137" w:rsidRPr="00BB436E">
        <w:rPr>
          <w:rFonts w:asciiTheme="minorHAnsi" w:hAnsiTheme="minorHAnsi" w:cstheme="minorHAnsi"/>
        </w:rPr>
        <w:t xml:space="preserve">for </w:t>
      </w:r>
      <w:r w:rsidR="007927CE" w:rsidRPr="00BB436E">
        <w:rPr>
          <w:rFonts w:asciiTheme="minorHAnsi" w:hAnsiTheme="minorHAnsi" w:cstheme="minorHAnsi"/>
        </w:rPr>
        <w:t>import</w:t>
      </w:r>
      <w:r w:rsidR="00A37B3D">
        <w:rPr>
          <w:rFonts w:asciiTheme="minorHAnsi" w:hAnsiTheme="minorHAnsi" w:cstheme="minorHAnsi"/>
        </w:rPr>
        <w:t>ed</w:t>
      </w:r>
      <w:r w:rsidR="007927CE" w:rsidRPr="00BB436E">
        <w:rPr>
          <w:rFonts w:asciiTheme="minorHAnsi" w:hAnsiTheme="minorHAnsi" w:cstheme="minorHAnsi"/>
        </w:rPr>
        <w:t xml:space="preserve"> </w:t>
      </w:r>
      <w:r w:rsidR="001552B8" w:rsidRPr="00BB436E">
        <w:rPr>
          <w:rFonts w:asciiTheme="minorHAnsi" w:hAnsiTheme="minorHAnsi" w:cstheme="minorHAnsi"/>
        </w:rPr>
        <w:t>goods</w:t>
      </w:r>
    </w:p>
    <w:p w14:paraId="7C27C6D2" w14:textId="5E0159AF" w:rsidR="000D4B2D" w:rsidRPr="00BB436E" w:rsidRDefault="008A5072" w:rsidP="000D4B2D">
      <w:pPr>
        <w:pStyle w:val="ListBullet"/>
        <w:rPr>
          <w:rFonts w:asciiTheme="minorHAnsi" w:hAnsiTheme="minorHAnsi" w:cstheme="minorHAnsi"/>
        </w:rPr>
      </w:pPr>
      <w:hyperlink r:id="rId36" w:history="1">
        <w:r w:rsidR="000D4B2D" w:rsidRPr="00BB436E">
          <w:rPr>
            <w:rStyle w:val="Hyperlink"/>
            <w:rFonts w:asciiTheme="minorHAnsi" w:hAnsiTheme="minorHAnsi" w:cstheme="minorHAnsi"/>
          </w:rPr>
          <w:t>Non-commodity information requirements policy</w:t>
        </w:r>
      </w:hyperlink>
      <w:r w:rsidR="000D5AF5" w:rsidRPr="00BB436E">
        <w:rPr>
          <w:rStyle w:val="Hyperlink"/>
          <w:rFonts w:asciiTheme="minorHAnsi" w:hAnsiTheme="minorHAnsi" w:cstheme="minorHAnsi"/>
        </w:rPr>
        <w:t xml:space="preserve"> </w:t>
      </w:r>
      <w:r w:rsidR="005D298C" w:rsidRPr="00BB436E">
        <w:rPr>
          <w:rStyle w:val="Hyperlink"/>
          <w:rFonts w:asciiTheme="minorHAnsi" w:hAnsiTheme="minorHAnsi" w:cstheme="minorHAnsi"/>
        </w:rPr>
        <w:t xml:space="preserve">- </w:t>
      </w:r>
      <w:r w:rsidR="005D298C" w:rsidRPr="00BB436E">
        <w:rPr>
          <w:rFonts w:asciiTheme="minorHAnsi" w:hAnsiTheme="minorHAnsi" w:cstheme="minorHAnsi"/>
        </w:rPr>
        <w:t xml:space="preserve">defines the mandatory information requirements to support assessment of non-commodity concerns </w:t>
      </w:r>
      <w:r w:rsidR="007D4137" w:rsidRPr="00BB436E">
        <w:rPr>
          <w:rFonts w:asciiTheme="minorHAnsi" w:hAnsiTheme="minorHAnsi" w:cstheme="minorHAnsi"/>
        </w:rPr>
        <w:t>for</w:t>
      </w:r>
      <w:r w:rsidR="005D298C" w:rsidRPr="00BB436E">
        <w:rPr>
          <w:rFonts w:asciiTheme="minorHAnsi" w:hAnsiTheme="minorHAnsi" w:cstheme="minorHAnsi"/>
        </w:rPr>
        <w:t xml:space="preserve"> imported goods</w:t>
      </w:r>
    </w:p>
    <w:p w14:paraId="5B99A37A" w14:textId="74DA8449" w:rsidR="00830A52" w:rsidRPr="00BB436E" w:rsidRDefault="008A5072" w:rsidP="00BB436E">
      <w:pPr>
        <w:pStyle w:val="ListBullet"/>
        <w:rPr>
          <w:rStyle w:val="Hyperlink"/>
          <w:rFonts w:asciiTheme="minorHAnsi" w:hAnsiTheme="minorHAnsi" w:cstheme="minorHAnsi"/>
          <w:color w:val="auto"/>
          <w:u w:val="none"/>
        </w:rPr>
      </w:pPr>
      <w:hyperlink r:id="rId37" w:history="1">
        <w:r w:rsidR="00B957E3" w:rsidRPr="00BB436E">
          <w:rPr>
            <w:rStyle w:val="Hyperlink"/>
            <w:rFonts w:asciiTheme="minorHAnsi" w:hAnsiTheme="minorHAnsi" w:cstheme="minorHAnsi"/>
          </w:rPr>
          <w:t>Training and accreditation for class 19 approved arrangements</w:t>
        </w:r>
      </w:hyperlink>
      <w:r w:rsidR="00830A52" w:rsidRPr="00BB436E">
        <w:rPr>
          <w:rStyle w:val="Hyperlink"/>
          <w:rFonts w:asciiTheme="minorHAnsi" w:hAnsiTheme="minorHAnsi" w:cstheme="minorHAnsi"/>
          <w:color w:val="auto"/>
          <w:u w:val="none"/>
        </w:rPr>
        <w:t xml:space="preserve"> - outlines the mandatory requirements </w:t>
      </w:r>
      <w:r w:rsidR="00085B0E" w:rsidRPr="00BB436E">
        <w:rPr>
          <w:rStyle w:val="Hyperlink"/>
          <w:rFonts w:asciiTheme="minorHAnsi" w:hAnsiTheme="minorHAnsi" w:cstheme="minorHAnsi"/>
          <w:color w:val="auto"/>
          <w:u w:val="none"/>
        </w:rPr>
        <w:t>to become and remain a</w:t>
      </w:r>
      <w:r w:rsidR="00A37B3D">
        <w:rPr>
          <w:rStyle w:val="Hyperlink"/>
          <w:rFonts w:asciiTheme="minorHAnsi" w:hAnsiTheme="minorHAnsi" w:cstheme="minorHAnsi"/>
          <w:color w:val="auto"/>
          <w:u w:val="none"/>
        </w:rPr>
        <w:t>n approved a</w:t>
      </w:r>
      <w:r w:rsidR="00915B9E">
        <w:rPr>
          <w:rStyle w:val="Hyperlink"/>
          <w:rFonts w:asciiTheme="minorHAnsi" w:hAnsiTheme="minorHAnsi" w:cstheme="minorHAnsi"/>
          <w:color w:val="auto"/>
          <w:u w:val="none"/>
        </w:rPr>
        <w:t>rrangement</w:t>
      </w:r>
      <w:r w:rsidR="00085B0E" w:rsidRPr="00BB436E">
        <w:rPr>
          <w:rStyle w:val="Hyperlink"/>
          <w:rFonts w:asciiTheme="minorHAnsi" w:hAnsiTheme="minorHAnsi" w:cstheme="minorHAnsi"/>
          <w:color w:val="auto"/>
          <w:u w:val="none"/>
        </w:rPr>
        <w:t xml:space="preserve"> class 19 </w:t>
      </w:r>
      <w:r w:rsidR="00830A52" w:rsidRPr="00BB436E">
        <w:rPr>
          <w:rStyle w:val="Hyperlink"/>
          <w:rFonts w:asciiTheme="minorHAnsi" w:hAnsiTheme="minorHAnsi" w:cstheme="minorHAnsi"/>
          <w:color w:val="auto"/>
          <w:u w:val="none"/>
        </w:rPr>
        <w:t>accredited person</w:t>
      </w:r>
    </w:p>
    <w:p w14:paraId="3FEC2269" w14:textId="7E11CC11" w:rsidR="006C2FBF" w:rsidRPr="00BB436E" w:rsidRDefault="008A5072" w:rsidP="000D4B2D">
      <w:pPr>
        <w:pStyle w:val="ListBullet"/>
        <w:rPr>
          <w:rFonts w:asciiTheme="minorHAnsi" w:hAnsiTheme="minorHAnsi" w:cstheme="minorHAnsi"/>
        </w:rPr>
      </w:pPr>
      <w:hyperlink r:id="rId38" w:history="1">
        <w:r w:rsidR="000D4B2D" w:rsidRPr="00BB436E">
          <w:rPr>
            <w:rStyle w:val="Hyperlink"/>
            <w:rFonts w:asciiTheme="minorHAnsi" w:hAnsiTheme="minorHAnsi" w:cstheme="minorHAnsi"/>
          </w:rPr>
          <w:t>Entity Identifier</w:t>
        </w:r>
        <w:r w:rsidR="000D4B2D" w:rsidRPr="00BB436E">
          <w:rPr>
            <w:rFonts w:asciiTheme="minorHAnsi" w:hAnsiTheme="minorHAnsi" w:cstheme="minorHAnsi"/>
          </w:rPr>
          <w:t xml:space="preserve"> web</w:t>
        </w:r>
        <w:r w:rsidR="00CE0097" w:rsidRPr="00BB436E">
          <w:rPr>
            <w:rFonts w:asciiTheme="minorHAnsi" w:hAnsiTheme="minorHAnsi" w:cstheme="minorHAnsi"/>
          </w:rPr>
          <w:t xml:space="preserve"> </w:t>
        </w:r>
        <w:r w:rsidR="000D4B2D" w:rsidRPr="00BB436E">
          <w:rPr>
            <w:rFonts w:asciiTheme="minorHAnsi" w:hAnsiTheme="minorHAnsi" w:cstheme="minorHAnsi"/>
          </w:rPr>
          <w:t>page</w:t>
        </w:r>
      </w:hyperlink>
      <w:r w:rsidR="003253EF" w:rsidRPr="00BB436E">
        <w:rPr>
          <w:rFonts w:asciiTheme="minorHAnsi" w:hAnsiTheme="minorHAnsi" w:cstheme="minorHAnsi"/>
        </w:rPr>
        <w:t xml:space="preserve"> </w:t>
      </w:r>
      <w:r w:rsidR="000C03D9" w:rsidRPr="00BB436E">
        <w:rPr>
          <w:rFonts w:asciiTheme="minorHAnsi" w:hAnsiTheme="minorHAnsi" w:cstheme="minorHAnsi"/>
        </w:rPr>
        <w:t>–</w:t>
      </w:r>
      <w:r w:rsidR="003253EF" w:rsidRPr="00BB436E">
        <w:rPr>
          <w:rFonts w:asciiTheme="minorHAnsi" w:hAnsiTheme="minorHAnsi" w:cstheme="minorHAnsi"/>
        </w:rPr>
        <w:t xml:space="preserve"> </w:t>
      </w:r>
      <w:r w:rsidR="000C03D9" w:rsidRPr="00BB436E">
        <w:rPr>
          <w:rFonts w:asciiTheme="minorHAnsi" w:hAnsiTheme="minorHAnsi" w:cstheme="minorHAnsi"/>
        </w:rPr>
        <w:t xml:space="preserve">information on the benefits and requirements of </w:t>
      </w:r>
      <w:r w:rsidR="00242A9A" w:rsidRPr="00BB436E">
        <w:rPr>
          <w:rFonts w:asciiTheme="minorHAnsi" w:hAnsiTheme="minorHAnsi" w:cstheme="minorHAnsi"/>
        </w:rPr>
        <w:t>using the AEI field when lodging declarations in the ICS</w:t>
      </w:r>
    </w:p>
    <w:sectPr w:rsidR="006C2FBF" w:rsidRPr="00BB436E" w:rsidSect="007E2BD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4FEE" w14:textId="77777777" w:rsidR="000735C7" w:rsidRDefault="000735C7">
      <w:r>
        <w:separator/>
      </w:r>
    </w:p>
    <w:p w14:paraId="408838B9" w14:textId="77777777" w:rsidR="000735C7" w:rsidRDefault="000735C7"/>
    <w:p w14:paraId="44F4F430" w14:textId="77777777" w:rsidR="000735C7" w:rsidRDefault="000735C7"/>
  </w:endnote>
  <w:endnote w:type="continuationSeparator" w:id="0">
    <w:p w14:paraId="732B6BF4" w14:textId="77777777" w:rsidR="000735C7" w:rsidRDefault="000735C7">
      <w:r>
        <w:continuationSeparator/>
      </w:r>
    </w:p>
    <w:p w14:paraId="63D96B92" w14:textId="77777777" w:rsidR="000735C7" w:rsidRDefault="000735C7"/>
    <w:p w14:paraId="2700AAAA" w14:textId="77777777" w:rsidR="000735C7" w:rsidRDefault="000735C7"/>
  </w:endnote>
  <w:endnote w:type="continuationNotice" w:id="1">
    <w:p w14:paraId="1864230C" w14:textId="77777777" w:rsidR="000735C7" w:rsidRDefault="000735C7">
      <w:pPr>
        <w:pStyle w:val="Footer"/>
      </w:pPr>
    </w:p>
    <w:p w14:paraId="54A1326A" w14:textId="77777777" w:rsidR="000735C7" w:rsidRDefault="000735C7"/>
    <w:p w14:paraId="4717E90B" w14:textId="77777777" w:rsidR="000735C7" w:rsidRDefault="0007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762F" w14:textId="77777777" w:rsidR="0065301E" w:rsidRDefault="0065301E" w:rsidP="0065301E">
    <w:pPr>
      <w:pStyle w:val="Footer"/>
      <w:rPr>
        <w:rFonts w:asciiTheme="minorHAnsi" w:hAnsiTheme="minorHAnsi"/>
        <w:szCs w:val="20"/>
      </w:rPr>
    </w:pPr>
    <w:r w:rsidRPr="00F55D6F">
      <w:rPr>
        <w:rFonts w:asciiTheme="minorHAnsi" w:hAnsiTheme="minorHAnsi"/>
        <w:szCs w:val="20"/>
      </w:rPr>
      <w:t>Department of Agriculture,</w:t>
    </w:r>
    <w:r>
      <w:rPr>
        <w:rFonts w:asciiTheme="minorHAnsi" w:hAnsiTheme="minorHAnsi"/>
        <w:szCs w:val="20"/>
      </w:rPr>
      <w:t xml:space="preserve"> </w:t>
    </w:r>
    <w:r w:rsidRPr="004F38EE">
      <w:rPr>
        <w:rFonts w:asciiTheme="minorHAnsi" w:hAnsiTheme="minorHAnsi"/>
        <w:szCs w:val="20"/>
      </w:rPr>
      <w:t>Fisheries and Forestry</w:t>
    </w:r>
  </w:p>
  <w:p w14:paraId="133BDAF0" w14:textId="77777777" w:rsidR="00B13A68" w:rsidRDefault="00B13A68">
    <w:pPr>
      <w:pStyle w:val="Footer"/>
    </w:pPr>
    <w:r>
      <w:fldChar w:fldCharType="begin"/>
    </w:r>
    <w:r>
      <w:instrText xml:space="preserve"> PAGE   \* MERGEFORMAT </w:instrText>
    </w:r>
    <w:r>
      <w:fldChar w:fldCharType="separate"/>
    </w:r>
    <w:r w:rsidR="00B8426B">
      <w:rPr>
        <w:noProof/>
      </w:rPr>
      <w:t>iii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32C60" w14:textId="77777777" w:rsidR="000735C7" w:rsidRDefault="000735C7">
      <w:r>
        <w:separator/>
      </w:r>
    </w:p>
    <w:p w14:paraId="0BDA27B5" w14:textId="77777777" w:rsidR="000735C7" w:rsidRDefault="000735C7"/>
    <w:p w14:paraId="4B321382" w14:textId="77777777" w:rsidR="000735C7" w:rsidRDefault="000735C7"/>
  </w:footnote>
  <w:footnote w:type="continuationSeparator" w:id="0">
    <w:p w14:paraId="73E93125" w14:textId="77777777" w:rsidR="000735C7" w:rsidRDefault="000735C7">
      <w:r>
        <w:continuationSeparator/>
      </w:r>
    </w:p>
    <w:p w14:paraId="540F4456" w14:textId="77777777" w:rsidR="000735C7" w:rsidRDefault="000735C7"/>
    <w:p w14:paraId="68BD86A9" w14:textId="77777777" w:rsidR="000735C7" w:rsidRDefault="000735C7"/>
  </w:footnote>
  <w:footnote w:type="continuationNotice" w:id="1">
    <w:p w14:paraId="45F0F7E0" w14:textId="77777777" w:rsidR="000735C7" w:rsidRDefault="000735C7">
      <w:pPr>
        <w:pStyle w:val="Footer"/>
      </w:pPr>
    </w:p>
    <w:p w14:paraId="48621368" w14:textId="77777777" w:rsidR="000735C7" w:rsidRDefault="000735C7"/>
    <w:p w14:paraId="758F5E1C" w14:textId="77777777" w:rsidR="000735C7" w:rsidRDefault="00073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C0B1" w14:textId="1638DD30" w:rsidR="00B13A68" w:rsidRPr="003E53DB" w:rsidRDefault="00B13A68" w:rsidP="003B5D44">
    <w:pPr>
      <w:pStyle w:val="Header"/>
      <w:rPr>
        <w:noProof/>
        <w:lang w:val="en-US"/>
      </w:rPr>
    </w:pPr>
    <w:r w:rsidRPr="00D3300A">
      <w:rPr>
        <w:noProof/>
        <w:lang w:val="en-US"/>
      </w:rPr>
      <w:t>Compliance classifications for</w:t>
    </w:r>
    <w:r w:rsidR="00B34925">
      <w:rPr>
        <w:noProof/>
        <w:lang w:val="en-US"/>
      </w:rPr>
      <w:t xml:space="preserve"> approved </w:t>
    </w:r>
    <w:r w:rsidR="00A81ED8">
      <w:rPr>
        <w:noProof/>
        <w:lang w:val="en-US"/>
      </w:rPr>
      <w:t>arrangement</w:t>
    </w:r>
    <w:r w:rsidRPr="00D3300A">
      <w:rPr>
        <w:noProof/>
        <w:lang w:val="en-US"/>
      </w:rPr>
      <w:t xml:space="preserve"> class </w:t>
    </w:r>
    <w:r w:rsidR="003B5D44">
      <w:rPr>
        <w:noProof/>
        <w:lang w:val="en-US"/>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1E8B" w14:textId="3AF338EF" w:rsidR="00B13A68" w:rsidRDefault="007E5847">
    <w:pPr>
      <w:pStyle w:val="Header"/>
      <w:jc w:val="left"/>
    </w:pPr>
    <w:r>
      <w:rPr>
        <w:noProof/>
        <w:lang w:val="en-US"/>
      </w:rPr>
      <w:drawing>
        <wp:inline distT="0" distB="0" distL="0" distR="0" wp14:anchorId="1FDBF0E8" wp14:editId="53B5C414">
          <wp:extent cx="2438400" cy="708660"/>
          <wp:effectExtent l="0" t="0" r="0" b="0"/>
          <wp:docPr id="1424277628" name="Picture 1424277628"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CE2A6F"/>
    <w:multiLevelType w:val="hybridMultilevel"/>
    <w:tmpl w:val="6316A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5A3ABB"/>
    <w:multiLevelType w:val="hybridMultilevel"/>
    <w:tmpl w:val="ABD6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74C42"/>
    <w:multiLevelType w:val="hybridMultilevel"/>
    <w:tmpl w:val="78B07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4E01044"/>
    <w:multiLevelType w:val="hybridMultilevel"/>
    <w:tmpl w:val="5E7E7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AEB5F63"/>
    <w:multiLevelType w:val="hybridMultilevel"/>
    <w:tmpl w:val="548CF430"/>
    <w:lvl w:ilvl="0" w:tplc="611E31E0">
      <w:start w:val="1"/>
      <w:numFmt w:val="bullet"/>
      <w:lvlText w:val=""/>
      <w:lvlJc w:val="left"/>
      <w:pPr>
        <w:ind w:left="720" w:hanging="360"/>
      </w:pPr>
      <w:rPr>
        <w:rFonts w:ascii="Symbol" w:hAnsi="Symbol"/>
      </w:rPr>
    </w:lvl>
    <w:lvl w:ilvl="1" w:tplc="B120C04E">
      <w:start w:val="1"/>
      <w:numFmt w:val="bullet"/>
      <w:lvlText w:val=""/>
      <w:lvlJc w:val="left"/>
      <w:pPr>
        <w:ind w:left="720" w:hanging="360"/>
      </w:pPr>
      <w:rPr>
        <w:rFonts w:ascii="Symbol" w:hAnsi="Symbol"/>
      </w:rPr>
    </w:lvl>
    <w:lvl w:ilvl="2" w:tplc="297621D8">
      <w:start w:val="1"/>
      <w:numFmt w:val="bullet"/>
      <w:lvlText w:val=""/>
      <w:lvlJc w:val="left"/>
      <w:pPr>
        <w:ind w:left="720" w:hanging="360"/>
      </w:pPr>
      <w:rPr>
        <w:rFonts w:ascii="Symbol" w:hAnsi="Symbol"/>
      </w:rPr>
    </w:lvl>
    <w:lvl w:ilvl="3" w:tplc="BF1AE596">
      <w:start w:val="1"/>
      <w:numFmt w:val="bullet"/>
      <w:lvlText w:val=""/>
      <w:lvlJc w:val="left"/>
      <w:pPr>
        <w:ind w:left="720" w:hanging="360"/>
      </w:pPr>
      <w:rPr>
        <w:rFonts w:ascii="Symbol" w:hAnsi="Symbol"/>
      </w:rPr>
    </w:lvl>
    <w:lvl w:ilvl="4" w:tplc="59F8154C">
      <w:start w:val="1"/>
      <w:numFmt w:val="bullet"/>
      <w:lvlText w:val=""/>
      <w:lvlJc w:val="left"/>
      <w:pPr>
        <w:ind w:left="720" w:hanging="360"/>
      </w:pPr>
      <w:rPr>
        <w:rFonts w:ascii="Symbol" w:hAnsi="Symbol"/>
      </w:rPr>
    </w:lvl>
    <w:lvl w:ilvl="5" w:tplc="5C86D438">
      <w:start w:val="1"/>
      <w:numFmt w:val="bullet"/>
      <w:lvlText w:val=""/>
      <w:lvlJc w:val="left"/>
      <w:pPr>
        <w:ind w:left="720" w:hanging="360"/>
      </w:pPr>
      <w:rPr>
        <w:rFonts w:ascii="Symbol" w:hAnsi="Symbol"/>
      </w:rPr>
    </w:lvl>
    <w:lvl w:ilvl="6" w:tplc="0F0ED79C">
      <w:start w:val="1"/>
      <w:numFmt w:val="bullet"/>
      <w:lvlText w:val=""/>
      <w:lvlJc w:val="left"/>
      <w:pPr>
        <w:ind w:left="720" w:hanging="360"/>
      </w:pPr>
      <w:rPr>
        <w:rFonts w:ascii="Symbol" w:hAnsi="Symbol"/>
      </w:rPr>
    </w:lvl>
    <w:lvl w:ilvl="7" w:tplc="FF3425C8">
      <w:start w:val="1"/>
      <w:numFmt w:val="bullet"/>
      <w:lvlText w:val=""/>
      <w:lvlJc w:val="left"/>
      <w:pPr>
        <w:ind w:left="720" w:hanging="360"/>
      </w:pPr>
      <w:rPr>
        <w:rFonts w:ascii="Symbol" w:hAnsi="Symbol"/>
      </w:rPr>
    </w:lvl>
    <w:lvl w:ilvl="8" w:tplc="C484716C">
      <w:start w:val="1"/>
      <w:numFmt w:val="bullet"/>
      <w:lvlText w:val=""/>
      <w:lvlJc w:val="left"/>
      <w:pPr>
        <w:ind w:left="720" w:hanging="360"/>
      </w:pPr>
      <w:rPr>
        <w:rFonts w:ascii="Symbol" w:hAnsi="Symbol"/>
      </w:rPr>
    </w:lvl>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A1318"/>
    <w:multiLevelType w:val="hybridMultilevel"/>
    <w:tmpl w:val="4AE23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733934B7"/>
    <w:multiLevelType w:val="multilevel"/>
    <w:tmpl w:val="A0241B28"/>
    <w:numStyleLink w:val="List1"/>
  </w:abstractNum>
  <w:num w:numId="1" w16cid:durableId="1909028757">
    <w:abstractNumId w:val="6"/>
  </w:num>
  <w:num w:numId="2" w16cid:durableId="1635286152">
    <w:abstractNumId w:val="20"/>
  </w:num>
  <w:num w:numId="3" w16cid:durableId="29376191">
    <w:abstractNumId w:val="21"/>
  </w:num>
  <w:num w:numId="4" w16cid:durableId="351030453">
    <w:abstractNumId w:val="11"/>
  </w:num>
  <w:num w:numId="5" w16cid:durableId="351300848">
    <w:abstractNumId w:val="28"/>
  </w:num>
  <w:num w:numId="6" w16cid:durableId="282542530">
    <w:abstractNumId w:val="29"/>
  </w:num>
  <w:num w:numId="7" w16cid:durableId="792678632">
    <w:abstractNumId w:val="8"/>
  </w:num>
  <w:num w:numId="8" w16cid:durableId="2009676465">
    <w:abstractNumId w:val="15"/>
  </w:num>
  <w:num w:numId="9" w16cid:durableId="2059470806">
    <w:abstractNumId w:val="17"/>
  </w:num>
  <w:num w:numId="10" w16cid:durableId="489250065">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038560">
    <w:abstractNumId w:val="5"/>
  </w:num>
  <w:num w:numId="12" w16cid:durableId="1942495165">
    <w:abstractNumId w:val="4"/>
  </w:num>
  <w:num w:numId="13" w16cid:durableId="1993174566">
    <w:abstractNumId w:val="3"/>
  </w:num>
  <w:num w:numId="14" w16cid:durableId="424036120">
    <w:abstractNumId w:val="2"/>
  </w:num>
  <w:num w:numId="15" w16cid:durableId="839155308">
    <w:abstractNumId w:val="12"/>
  </w:num>
  <w:num w:numId="16" w16cid:durableId="1263416541">
    <w:abstractNumId w:val="26"/>
  </w:num>
  <w:num w:numId="17" w16cid:durableId="432752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4893364">
    <w:abstractNumId w:val="30"/>
  </w:num>
  <w:num w:numId="19" w16cid:durableId="1171331098">
    <w:abstractNumId w:val="1"/>
  </w:num>
  <w:num w:numId="20" w16cid:durableId="1805393007">
    <w:abstractNumId w:val="0"/>
  </w:num>
  <w:num w:numId="21" w16cid:durableId="704717864">
    <w:abstractNumId w:val="16"/>
  </w:num>
  <w:num w:numId="22" w16cid:durableId="1201358546">
    <w:abstractNumId w:val="22"/>
  </w:num>
  <w:num w:numId="23" w16cid:durableId="1343315073">
    <w:abstractNumId w:val="31"/>
  </w:num>
  <w:num w:numId="24" w16cid:durableId="359091913">
    <w:abstractNumId w:val="14"/>
  </w:num>
  <w:num w:numId="25" w16cid:durableId="1001935517">
    <w:abstractNumId w:val="18"/>
  </w:num>
  <w:num w:numId="26" w16cid:durableId="1825537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326362">
    <w:abstractNumId w:val="32"/>
  </w:num>
  <w:num w:numId="28" w16cid:durableId="2097244229">
    <w:abstractNumId w:val="24"/>
  </w:num>
  <w:num w:numId="29" w16cid:durableId="904412058">
    <w:abstractNumId w:val="27"/>
  </w:num>
  <w:num w:numId="30" w16cid:durableId="1094322685">
    <w:abstractNumId w:val="9"/>
  </w:num>
  <w:num w:numId="31" w16cid:durableId="408621728">
    <w:abstractNumId w:val="32"/>
  </w:num>
  <w:num w:numId="32" w16cid:durableId="1363281472">
    <w:abstractNumId w:val="7"/>
  </w:num>
  <w:num w:numId="33" w16cid:durableId="1359771314">
    <w:abstractNumId w:val="25"/>
  </w:num>
  <w:num w:numId="34" w16cid:durableId="1248032409">
    <w:abstractNumId w:val="10"/>
  </w:num>
  <w:num w:numId="35" w16cid:durableId="1524981347">
    <w:abstractNumId w:val="23"/>
  </w:num>
  <w:num w:numId="36" w16cid:durableId="842817420">
    <w:abstractNumId w:val="19"/>
  </w:num>
  <w:num w:numId="37" w16cid:durableId="9533624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9B"/>
    <w:rsid w:val="000034A1"/>
    <w:rsid w:val="00007221"/>
    <w:rsid w:val="00010186"/>
    <w:rsid w:val="00014B7B"/>
    <w:rsid w:val="0001765F"/>
    <w:rsid w:val="000212AB"/>
    <w:rsid w:val="00023543"/>
    <w:rsid w:val="000252C0"/>
    <w:rsid w:val="00025AB3"/>
    <w:rsid w:val="00030D8B"/>
    <w:rsid w:val="00033EDF"/>
    <w:rsid w:val="00037C79"/>
    <w:rsid w:val="0004012A"/>
    <w:rsid w:val="000448FF"/>
    <w:rsid w:val="000465C8"/>
    <w:rsid w:val="000532BF"/>
    <w:rsid w:val="00054BBA"/>
    <w:rsid w:val="00056090"/>
    <w:rsid w:val="000561D3"/>
    <w:rsid w:val="00057F61"/>
    <w:rsid w:val="00062C2F"/>
    <w:rsid w:val="00064B14"/>
    <w:rsid w:val="00065799"/>
    <w:rsid w:val="000659F5"/>
    <w:rsid w:val="00065F7B"/>
    <w:rsid w:val="00066427"/>
    <w:rsid w:val="00072A30"/>
    <w:rsid w:val="000735C7"/>
    <w:rsid w:val="000766B2"/>
    <w:rsid w:val="00076ACE"/>
    <w:rsid w:val="00084B27"/>
    <w:rsid w:val="00085B0E"/>
    <w:rsid w:val="00085C28"/>
    <w:rsid w:val="00090714"/>
    <w:rsid w:val="00092755"/>
    <w:rsid w:val="000967D1"/>
    <w:rsid w:val="00097FA8"/>
    <w:rsid w:val="000A0E4B"/>
    <w:rsid w:val="000A2BCC"/>
    <w:rsid w:val="000A2D84"/>
    <w:rsid w:val="000A48BA"/>
    <w:rsid w:val="000A56F9"/>
    <w:rsid w:val="000A7696"/>
    <w:rsid w:val="000A7AAF"/>
    <w:rsid w:val="000B0ED2"/>
    <w:rsid w:val="000B126F"/>
    <w:rsid w:val="000B30A6"/>
    <w:rsid w:val="000B7944"/>
    <w:rsid w:val="000C03D9"/>
    <w:rsid w:val="000C0852"/>
    <w:rsid w:val="000C0C66"/>
    <w:rsid w:val="000C61DB"/>
    <w:rsid w:val="000D1B0B"/>
    <w:rsid w:val="000D4B2D"/>
    <w:rsid w:val="000D5AF5"/>
    <w:rsid w:val="000E18BD"/>
    <w:rsid w:val="000E4A3F"/>
    <w:rsid w:val="000E7DAB"/>
    <w:rsid w:val="000F6401"/>
    <w:rsid w:val="000F6D80"/>
    <w:rsid w:val="000F795B"/>
    <w:rsid w:val="0010005B"/>
    <w:rsid w:val="00100B27"/>
    <w:rsid w:val="00106131"/>
    <w:rsid w:val="001073A5"/>
    <w:rsid w:val="00107634"/>
    <w:rsid w:val="00110C57"/>
    <w:rsid w:val="00114BC3"/>
    <w:rsid w:val="00124089"/>
    <w:rsid w:val="001310E9"/>
    <w:rsid w:val="00141154"/>
    <w:rsid w:val="001551A2"/>
    <w:rsid w:val="001552B8"/>
    <w:rsid w:val="00157AA5"/>
    <w:rsid w:val="00160CE8"/>
    <w:rsid w:val="00162A30"/>
    <w:rsid w:val="0016350B"/>
    <w:rsid w:val="00170064"/>
    <w:rsid w:val="0017699C"/>
    <w:rsid w:val="00176F98"/>
    <w:rsid w:val="00183AEB"/>
    <w:rsid w:val="00187ECF"/>
    <w:rsid w:val="001930F3"/>
    <w:rsid w:val="001937BE"/>
    <w:rsid w:val="001A2C2D"/>
    <w:rsid w:val="001A4221"/>
    <w:rsid w:val="001B0BC5"/>
    <w:rsid w:val="001B42AB"/>
    <w:rsid w:val="001B4BE2"/>
    <w:rsid w:val="001B7033"/>
    <w:rsid w:val="001C118B"/>
    <w:rsid w:val="001D22B0"/>
    <w:rsid w:val="001D4700"/>
    <w:rsid w:val="001D5699"/>
    <w:rsid w:val="001D7696"/>
    <w:rsid w:val="001E1639"/>
    <w:rsid w:val="001E3009"/>
    <w:rsid w:val="001E3CC0"/>
    <w:rsid w:val="001E4392"/>
    <w:rsid w:val="001E57DB"/>
    <w:rsid w:val="001E7691"/>
    <w:rsid w:val="001F009B"/>
    <w:rsid w:val="001F17E6"/>
    <w:rsid w:val="001F1C46"/>
    <w:rsid w:val="001F2C63"/>
    <w:rsid w:val="001F45DA"/>
    <w:rsid w:val="001F6BD2"/>
    <w:rsid w:val="001F6BD4"/>
    <w:rsid w:val="001F75AF"/>
    <w:rsid w:val="001F7FE2"/>
    <w:rsid w:val="002120DE"/>
    <w:rsid w:val="002132F8"/>
    <w:rsid w:val="00217577"/>
    <w:rsid w:val="00217E73"/>
    <w:rsid w:val="00222137"/>
    <w:rsid w:val="00224FF3"/>
    <w:rsid w:val="002254A9"/>
    <w:rsid w:val="00226DB4"/>
    <w:rsid w:val="00230A94"/>
    <w:rsid w:val="002311A8"/>
    <w:rsid w:val="002342DA"/>
    <w:rsid w:val="00234FA2"/>
    <w:rsid w:val="002400C4"/>
    <w:rsid w:val="00242A9A"/>
    <w:rsid w:val="002433E4"/>
    <w:rsid w:val="002450C6"/>
    <w:rsid w:val="002453EE"/>
    <w:rsid w:val="0024655A"/>
    <w:rsid w:val="002508EF"/>
    <w:rsid w:val="00252728"/>
    <w:rsid w:val="002532B0"/>
    <w:rsid w:val="002564C8"/>
    <w:rsid w:val="002618C2"/>
    <w:rsid w:val="00262407"/>
    <w:rsid w:val="002629D1"/>
    <w:rsid w:val="00262B36"/>
    <w:rsid w:val="00265BD7"/>
    <w:rsid w:val="00266240"/>
    <w:rsid w:val="00271C08"/>
    <w:rsid w:val="00276E61"/>
    <w:rsid w:val="00280DA3"/>
    <w:rsid w:val="00281BB6"/>
    <w:rsid w:val="002839C5"/>
    <w:rsid w:val="00284D14"/>
    <w:rsid w:val="00285F28"/>
    <w:rsid w:val="00286307"/>
    <w:rsid w:val="00290542"/>
    <w:rsid w:val="00293A3C"/>
    <w:rsid w:val="002960C8"/>
    <w:rsid w:val="002A027C"/>
    <w:rsid w:val="002A0A83"/>
    <w:rsid w:val="002A1642"/>
    <w:rsid w:val="002A3E30"/>
    <w:rsid w:val="002A3FB8"/>
    <w:rsid w:val="002A513B"/>
    <w:rsid w:val="002A713A"/>
    <w:rsid w:val="002A729E"/>
    <w:rsid w:val="002C0D7E"/>
    <w:rsid w:val="002C3F5B"/>
    <w:rsid w:val="002D3719"/>
    <w:rsid w:val="002E1DA7"/>
    <w:rsid w:val="002E380D"/>
    <w:rsid w:val="002E6023"/>
    <w:rsid w:val="002F19F7"/>
    <w:rsid w:val="002F25AD"/>
    <w:rsid w:val="0030021B"/>
    <w:rsid w:val="003024BD"/>
    <w:rsid w:val="00303BA5"/>
    <w:rsid w:val="003223D0"/>
    <w:rsid w:val="00322C12"/>
    <w:rsid w:val="0032394E"/>
    <w:rsid w:val="00324A19"/>
    <w:rsid w:val="003253EF"/>
    <w:rsid w:val="00325FEF"/>
    <w:rsid w:val="003268D0"/>
    <w:rsid w:val="00327778"/>
    <w:rsid w:val="003307D6"/>
    <w:rsid w:val="00331806"/>
    <w:rsid w:val="00331F8F"/>
    <w:rsid w:val="00333DCC"/>
    <w:rsid w:val="0033659F"/>
    <w:rsid w:val="0035048C"/>
    <w:rsid w:val="003544C7"/>
    <w:rsid w:val="003653B9"/>
    <w:rsid w:val="003658F5"/>
    <w:rsid w:val="00381AA3"/>
    <w:rsid w:val="00381EDA"/>
    <w:rsid w:val="00387E42"/>
    <w:rsid w:val="003955C8"/>
    <w:rsid w:val="003964B3"/>
    <w:rsid w:val="00396FF6"/>
    <w:rsid w:val="00397AC7"/>
    <w:rsid w:val="003A02F3"/>
    <w:rsid w:val="003A3E0C"/>
    <w:rsid w:val="003B0B99"/>
    <w:rsid w:val="003B1FF4"/>
    <w:rsid w:val="003B5D44"/>
    <w:rsid w:val="003C184B"/>
    <w:rsid w:val="003C2819"/>
    <w:rsid w:val="003C29A5"/>
    <w:rsid w:val="003D13CE"/>
    <w:rsid w:val="003D25AB"/>
    <w:rsid w:val="003D761A"/>
    <w:rsid w:val="003E300C"/>
    <w:rsid w:val="003E47E8"/>
    <w:rsid w:val="003E53DB"/>
    <w:rsid w:val="003F2E83"/>
    <w:rsid w:val="004019E3"/>
    <w:rsid w:val="00404902"/>
    <w:rsid w:val="0040689C"/>
    <w:rsid w:val="00410B27"/>
    <w:rsid w:val="004119A5"/>
    <w:rsid w:val="00412CEF"/>
    <w:rsid w:val="004163C7"/>
    <w:rsid w:val="00417537"/>
    <w:rsid w:val="00424BF9"/>
    <w:rsid w:val="004254AC"/>
    <w:rsid w:val="00426D24"/>
    <w:rsid w:val="0043758D"/>
    <w:rsid w:val="00440899"/>
    <w:rsid w:val="00441018"/>
    <w:rsid w:val="00443958"/>
    <w:rsid w:val="004458E8"/>
    <w:rsid w:val="004500F9"/>
    <w:rsid w:val="00461B10"/>
    <w:rsid w:val="00462EEF"/>
    <w:rsid w:val="00463FDF"/>
    <w:rsid w:val="004659BF"/>
    <w:rsid w:val="00471478"/>
    <w:rsid w:val="0047318B"/>
    <w:rsid w:val="00475011"/>
    <w:rsid w:val="00475DA1"/>
    <w:rsid w:val="00476D6C"/>
    <w:rsid w:val="0047739D"/>
    <w:rsid w:val="0048060D"/>
    <w:rsid w:val="00490904"/>
    <w:rsid w:val="00490F46"/>
    <w:rsid w:val="00491E5F"/>
    <w:rsid w:val="00494CBD"/>
    <w:rsid w:val="0049729B"/>
    <w:rsid w:val="004A7BEC"/>
    <w:rsid w:val="004B0196"/>
    <w:rsid w:val="004B1D54"/>
    <w:rsid w:val="004C1ECA"/>
    <w:rsid w:val="004C2E20"/>
    <w:rsid w:val="004D609B"/>
    <w:rsid w:val="004E2272"/>
    <w:rsid w:val="004E2A00"/>
    <w:rsid w:val="004E5F64"/>
    <w:rsid w:val="004F013B"/>
    <w:rsid w:val="004F6C9A"/>
    <w:rsid w:val="004F752B"/>
    <w:rsid w:val="00500855"/>
    <w:rsid w:val="005043EB"/>
    <w:rsid w:val="00507313"/>
    <w:rsid w:val="00513440"/>
    <w:rsid w:val="00513C50"/>
    <w:rsid w:val="00516164"/>
    <w:rsid w:val="0052255A"/>
    <w:rsid w:val="00522597"/>
    <w:rsid w:val="005352B6"/>
    <w:rsid w:val="00541BF0"/>
    <w:rsid w:val="00541E72"/>
    <w:rsid w:val="005434E4"/>
    <w:rsid w:val="0054358B"/>
    <w:rsid w:val="0054405C"/>
    <w:rsid w:val="00546778"/>
    <w:rsid w:val="00555A53"/>
    <w:rsid w:val="0056395A"/>
    <w:rsid w:val="00565500"/>
    <w:rsid w:val="00570088"/>
    <w:rsid w:val="00575B47"/>
    <w:rsid w:val="005761A3"/>
    <w:rsid w:val="005777F4"/>
    <w:rsid w:val="005934C5"/>
    <w:rsid w:val="00594BF2"/>
    <w:rsid w:val="005970A2"/>
    <w:rsid w:val="005A397F"/>
    <w:rsid w:val="005A7D8E"/>
    <w:rsid w:val="005B37BF"/>
    <w:rsid w:val="005B5B38"/>
    <w:rsid w:val="005C158E"/>
    <w:rsid w:val="005C1D3C"/>
    <w:rsid w:val="005C4332"/>
    <w:rsid w:val="005C7807"/>
    <w:rsid w:val="005D1284"/>
    <w:rsid w:val="005D1C22"/>
    <w:rsid w:val="005D298C"/>
    <w:rsid w:val="005D52B4"/>
    <w:rsid w:val="005D559A"/>
    <w:rsid w:val="005D7315"/>
    <w:rsid w:val="005E067B"/>
    <w:rsid w:val="005E07AC"/>
    <w:rsid w:val="005E0D9B"/>
    <w:rsid w:val="005E1CA6"/>
    <w:rsid w:val="005E25BD"/>
    <w:rsid w:val="005E32B8"/>
    <w:rsid w:val="005E3DCF"/>
    <w:rsid w:val="005E6705"/>
    <w:rsid w:val="005E6846"/>
    <w:rsid w:val="005E7FCC"/>
    <w:rsid w:val="005F0CDF"/>
    <w:rsid w:val="005F24D9"/>
    <w:rsid w:val="0060298B"/>
    <w:rsid w:val="006030A8"/>
    <w:rsid w:val="006056D7"/>
    <w:rsid w:val="006074DD"/>
    <w:rsid w:val="00610861"/>
    <w:rsid w:val="00611834"/>
    <w:rsid w:val="00611FC8"/>
    <w:rsid w:val="006138D1"/>
    <w:rsid w:val="006379D0"/>
    <w:rsid w:val="00644A73"/>
    <w:rsid w:val="00645644"/>
    <w:rsid w:val="00646696"/>
    <w:rsid w:val="00646B6A"/>
    <w:rsid w:val="00646CDE"/>
    <w:rsid w:val="006506FA"/>
    <w:rsid w:val="0065301E"/>
    <w:rsid w:val="00653A57"/>
    <w:rsid w:val="00662D7A"/>
    <w:rsid w:val="006637D3"/>
    <w:rsid w:val="0066599F"/>
    <w:rsid w:val="00665BBF"/>
    <w:rsid w:val="00666410"/>
    <w:rsid w:val="00667CCA"/>
    <w:rsid w:val="006722D1"/>
    <w:rsid w:val="00673DB3"/>
    <w:rsid w:val="00677200"/>
    <w:rsid w:val="00684DAD"/>
    <w:rsid w:val="00685C6E"/>
    <w:rsid w:val="00691CC1"/>
    <w:rsid w:val="00694911"/>
    <w:rsid w:val="006A719A"/>
    <w:rsid w:val="006B0175"/>
    <w:rsid w:val="006B50A7"/>
    <w:rsid w:val="006C16FF"/>
    <w:rsid w:val="006C1DB7"/>
    <w:rsid w:val="006C2FBF"/>
    <w:rsid w:val="006C5145"/>
    <w:rsid w:val="006C609D"/>
    <w:rsid w:val="006C6718"/>
    <w:rsid w:val="006C69DA"/>
    <w:rsid w:val="006C700F"/>
    <w:rsid w:val="006D2A07"/>
    <w:rsid w:val="006D2AFC"/>
    <w:rsid w:val="006D429B"/>
    <w:rsid w:val="006E0F4E"/>
    <w:rsid w:val="006E2298"/>
    <w:rsid w:val="006E6A70"/>
    <w:rsid w:val="006F27CC"/>
    <w:rsid w:val="006F3B83"/>
    <w:rsid w:val="007023E4"/>
    <w:rsid w:val="007026BE"/>
    <w:rsid w:val="007056D5"/>
    <w:rsid w:val="00706B13"/>
    <w:rsid w:val="00707694"/>
    <w:rsid w:val="0071236B"/>
    <w:rsid w:val="007219D0"/>
    <w:rsid w:val="0072421F"/>
    <w:rsid w:val="00725DBF"/>
    <w:rsid w:val="007301F9"/>
    <w:rsid w:val="007447E2"/>
    <w:rsid w:val="007455F2"/>
    <w:rsid w:val="007466FF"/>
    <w:rsid w:val="00751C7C"/>
    <w:rsid w:val="00751FB5"/>
    <w:rsid w:val="007528E2"/>
    <w:rsid w:val="007561FE"/>
    <w:rsid w:val="0076195C"/>
    <w:rsid w:val="00762243"/>
    <w:rsid w:val="0076350E"/>
    <w:rsid w:val="00764D6A"/>
    <w:rsid w:val="00765A8A"/>
    <w:rsid w:val="00766DE3"/>
    <w:rsid w:val="00772B66"/>
    <w:rsid w:val="00772DEA"/>
    <w:rsid w:val="00773056"/>
    <w:rsid w:val="00773062"/>
    <w:rsid w:val="00774FA5"/>
    <w:rsid w:val="0077669D"/>
    <w:rsid w:val="0078349E"/>
    <w:rsid w:val="00785727"/>
    <w:rsid w:val="00786C32"/>
    <w:rsid w:val="007906FB"/>
    <w:rsid w:val="00790EB4"/>
    <w:rsid w:val="007926C9"/>
    <w:rsid w:val="007927CE"/>
    <w:rsid w:val="00792CB1"/>
    <w:rsid w:val="00796A22"/>
    <w:rsid w:val="007A19BD"/>
    <w:rsid w:val="007A228A"/>
    <w:rsid w:val="007A3CB6"/>
    <w:rsid w:val="007A6D12"/>
    <w:rsid w:val="007B0145"/>
    <w:rsid w:val="007B5D9F"/>
    <w:rsid w:val="007C14B8"/>
    <w:rsid w:val="007C358A"/>
    <w:rsid w:val="007C4339"/>
    <w:rsid w:val="007C5B82"/>
    <w:rsid w:val="007D115E"/>
    <w:rsid w:val="007D3144"/>
    <w:rsid w:val="007D4137"/>
    <w:rsid w:val="007D456C"/>
    <w:rsid w:val="007D566C"/>
    <w:rsid w:val="007D7277"/>
    <w:rsid w:val="007E2385"/>
    <w:rsid w:val="007E2BDB"/>
    <w:rsid w:val="007E5312"/>
    <w:rsid w:val="007E5847"/>
    <w:rsid w:val="007E59C7"/>
    <w:rsid w:val="007F0E0F"/>
    <w:rsid w:val="007F3B2E"/>
    <w:rsid w:val="008001BC"/>
    <w:rsid w:val="008029A2"/>
    <w:rsid w:val="00802B9E"/>
    <w:rsid w:val="00814B71"/>
    <w:rsid w:val="008152A9"/>
    <w:rsid w:val="008178F4"/>
    <w:rsid w:val="00820E14"/>
    <w:rsid w:val="00822A6D"/>
    <w:rsid w:val="008231D0"/>
    <w:rsid w:val="00827A8C"/>
    <w:rsid w:val="00830A52"/>
    <w:rsid w:val="00831E99"/>
    <w:rsid w:val="00832045"/>
    <w:rsid w:val="00835E2C"/>
    <w:rsid w:val="0083606E"/>
    <w:rsid w:val="00840733"/>
    <w:rsid w:val="0085047F"/>
    <w:rsid w:val="0085249D"/>
    <w:rsid w:val="0085361F"/>
    <w:rsid w:val="0086216E"/>
    <w:rsid w:val="008631E9"/>
    <w:rsid w:val="00863F65"/>
    <w:rsid w:val="0086572B"/>
    <w:rsid w:val="00871173"/>
    <w:rsid w:val="008712B9"/>
    <w:rsid w:val="00875FB8"/>
    <w:rsid w:val="00876E6B"/>
    <w:rsid w:val="00877AF6"/>
    <w:rsid w:val="00882290"/>
    <w:rsid w:val="00883F0A"/>
    <w:rsid w:val="008844F2"/>
    <w:rsid w:val="008852FC"/>
    <w:rsid w:val="00886685"/>
    <w:rsid w:val="00886F25"/>
    <w:rsid w:val="00887D85"/>
    <w:rsid w:val="00893037"/>
    <w:rsid w:val="0089596A"/>
    <w:rsid w:val="00896870"/>
    <w:rsid w:val="008A4F06"/>
    <w:rsid w:val="008A5072"/>
    <w:rsid w:val="008B0A1C"/>
    <w:rsid w:val="008B5924"/>
    <w:rsid w:val="008B669A"/>
    <w:rsid w:val="008C395E"/>
    <w:rsid w:val="008C4710"/>
    <w:rsid w:val="008C65C9"/>
    <w:rsid w:val="008D3A80"/>
    <w:rsid w:val="008D3AA1"/>
    <w:rsid w:val="008D41ED"/>
    <w:rsid w:val="008D59F4"/>
    <w:rsid w:val="008D619B"/>
    <w:rsid w:val="008E0064"/>
    <w:rsid w:val="008E024C"/>
    <w:rsid w:val="008E0F59"/>
    <w:rsid w:val="008F4959"/>
    <w:rsid w:val="008F52F4"/>
    <w:rsid w:val="008F5C18"/>
    <w:rsid w:val="00901967"/>
    <w:rsid w:val="0090368C"/>
    <w:rsid w:val="00913A2C"/>
    <w:rsid w:val="00915B9E"/>
    <w:rsid w:val="0092290A"/>
    <w:rsid w:val="00936AD2"/>
    <w:rsid w:val="0094048F"/>
    <w:rsid w:val="00943081"/>
    <w:rsid w:val="00946B75"/>
    <w:rsid w:val="009502C5"/>
    <w:rsid w:val="0095522A"/>
    <w:rsid w:val="00955D00"/>
    <w:rsid w:val="009615C1"/>
    <w:rsid w:val="00962BB6"/>
    <w:rsid w:val="009639AB"/>
    <w:rsid w:val="00965CE9"/>
    <w:rsid w:val="009678F0"/>
    <w:rsid w:val="00967ED4"/>
    <w:rsid w:val="00971638"/>
    <w:rsid w:val="00971A6A"/>
    <w:rsid w:val="00975E81"/>
    <w:rsid w:val="00977C8A"/>
    <w:rsid w:val="00983FF0"/>
    <w:rsid w:val="00985AAA"/>
    <w:rsid w:val="009922D0"/>
    <w:rsid w:val="00994343"/>
    <w:rsid w:val="009A4235"/>
    <w:rsid w:val="009A541B"/>
    <w:rsid w:val="009A5BAC"/>
    <w:rsid w:val="009A5F1F"/>
    <w:rsid w:val="009B0B52"/>
    <w:rsid w:val="009B5654"/>
    <w:rsid w:val="009B58F5"/>
    <w:rsid w:val="009B61E4"/>
    <w:rsid w:val="009C2877"/>
    <w:rsid w:val="009C3F74"/>
    <w:rsid w:val="009C76B9"/>
    <w:rsid w:val="009D5007"/>
    <w:rsid w:val="009D69DE"/>
    <w:rsid w:val="009E5FB3"/>
    <w:rsid w:val="009E7A88"/>
    <w:rsid w:val="009F37A5"/>
    <w:rsid w:val="009F4055"/>
    <w:rsid w:val="009F5B40"/>
    <w:rsid w:val="00A00281"/>
    <w:rsid w:val="00A04C9A"/>
    <w:rsid w:val="00A1329D"/>
    <w:rsid w:val="00A13FCD"/>
    <w:rsid w:val="00A14E50"/>
    <w:rsid w:val="00A25136"/>
    <w:rsid w:val="00A253C4"/>
    <w:rsid w:val="00A275B1"/>
    <w:rsid w:val="00A32752"/>
    <w:rsid w:val="00A37B3D"/>
    <w:rsid w:val="00A37D29"/>
    <w:rsid w:val="00A426D2"/>
    <w:rsid w:val="00A441A0"/>
    <w:rsid w:val="00A52AE0"/>
    <w:rsid w:val="00A567EE"/>
    <w:rsid w:val="00A65674"/>
    <w:rsid w:val="00A66439"/>
    <w:rsid w:val="00A66AD2"/>
    <w:rsid w:val="00A70B95"/>
    <w:rsid w:val="00A756A4"/>
    <w:rsid w:val="00A777E2"/>
    <w:rsid w:val="00A81ED8"/>
    <w:rsid w:val="00A85FAD"/>
    <w:rsid w:val="00A869F0"/>
    <w:rsid w:val="00A86FB7"/>
    <w:rsid w:val="00AA273F"/>
    <w:rsid w:val="00AA48DD"/>
    <w:rsid w:val="00AA49AB"/>
    <w:rsid w:val="00AA6F56"/>
    <w:rsid w:val="00AB5B66"/>
    <w:rsid w:val="00AB69E7"/>
    <w:rsid w:val="00AC31E4"/>
    <w:rsid w:val="00AC35F5"/>
    <w:rsid w:val="00AC4DC5"/>
    <w:rsid w:val="00AC7200"/>
    <w:rsid w:val="00AD0B1B"/>
    <w:rsid w:val="00AD3485"/>
    <w:rsid w:val="00AE061C"/>
    <w:rsid w:val="00AE19DC"/>
    <w:rsid w:val="00AE4237"/>
    <w:rsid w:val="00AF08E3"/>
    <w:rsid w:val="00AF3C14"/>
    <w:rsid w:val="00AF7A87"/>
    <w:rsid w:val="00B01B4F"/>
    <w:rsid w:val="00B0532E"/>
    <w:rsid w:val="00B067D5"/>
    <w:rsid w:val="00B136CF"/>
    <w:rsid w:val="00B13A68"/>
    <w:rsid w:val="00B1535B"/>
    <w:rsid w:val="00B16287"/>
    <w:rsid w:val="00B170EA"/>
    <w:rsid w:val="00B175E2"/>
    <w:rsid w:val="00B216CC"/>
    <w:rsid w:val="00B21787"/>
    <w:rsid w:val="00B2223F"/>
    <w:rsid w:val="00B31C8F"/>
    <w:rsid w:val="00B34925"/>
    <w:rsid w:val="00B34EA7"/>
    <w:rsid w:val="00B4000A"/>
    <w:rsid w:val="00B40CC7"/>
    <w:rsid w:val="00B44821"/>
    <w:rsid w:val="00B450A3"/>
    <w:rsid w:val="00B466F3"/>
    <w:rsid w:val="00B5740E"/>
    <w:rsid w:val="00B576BA"/>
    <w:rsid w:val="00B60AAD"/>
    <w:rsid w:val="00B644F6"/>
    <w:rsid w:val="00B64946"/>
    <w:rsid w:val="00B674CA"/>
    <w:rsid w:val="00B679D5"/>
    <w:rsid w:val="00B70C7E"/>
    <w:rsid w:val="00B711E0"/>
    <w:rsid w:val="00B71AF4"/>
    <w:rsid w:val="00B731D8"/>
    <w:rsid w:val="00B758B2"/>
    <w:rsid w:val="00B8426B"/>
    <w:rsid w:val="00B84580"/>
    <w:rsid w:val="00B84EA0"/>
    <w:rsid w:val="00B85B2E"/>
    <w:rsid w:val="00B861B4"/>
    <w:rsid w:val="00B86E18"/>
    <w:rsid w:val="00B908B1"/>
    <w:rsid w:val="00B91C54"/>
    <w:rsid w:val="00B91F45"/>
    <w:rsid w:val="00B93926"/>
    <w:rsid w:val="00B957E3"/>
    <w:rsid w:val="00B967D5"/>
    <w:rsid w:val="00B97E61"/>
    <w:rsid w:val="00BA0DE0"/>
    <w:rsid w:val="00BA1725"/>
    <w:rsid w:val="00BA19AB"/>
    <w:rsid w:val="00BB0170"/>
    <w:rsid w:val="00BB2A37"/>
    <w:rsid w:val="00BB436E"/>
    <w:rsid w:val="00BB459A"/>
    <w:rsid w:val="00BB7C38"/>
    <w:rsid w:val="00BC1616"/>
    <w:rsid w:val="00BC1D9E"/>
    <w:rsid w:val="00BC44DB"/>
    <w:rsid w:val="00BC6631"/>
    <w:rsid w:val="00BC7484"/>
    <w:rsid w:val="00BD66AE"/>
    <w:rsid w:val="00BD6CC4"/>
    <w:rsid w:val="00BD70EB"/>
    <w:rsid w:val="00BD75E6"/>
    <w:rsid w:val="00BE561A"/>
    <w:rsid w:val="00BF75FD"/>
    <w:rsid w:val="00C003C5"/>
    <w:rsid w:val="00C01B8B"/>
    <w:rsid w:val="00C01BF9"/>
    <w:rsid w:val="00C02519"/>
    <w:rsid w:val="00C05225"/>
    <w:rsid w:val="00C06448"/>
    <w:rsid w:val="00C12ACE"/>
    <w:rsid w:val="00C138DD"/>
    <w:rsid w:val="00C1574D"/>
    <w:rsid w:val="00C20BE5"/>
    <w:rsid w:val="00C277B4"/>
    <w:rsid w:val="00C32D9A"/>
    <w:rsid w:val="00C33358"/>
    <w:rsid w:val="00C34492"/>
    <w:rsid w:val="00C3749F"/>
    <w:rsid w:val="00C416EC"/>
    <w:rsid w:val="00C46702"/>
    <w:rsid w:val="00C47408"/>
    <w:rsid w:val="00C517EE"/>
    <w:rsid w:val="00C5369F"/>
    <w:rsid w:val="00C56B64"/>
    <w:rsid w:val="00C576DE"/>
    <w:rsid w:val="00C57DED"/>
    <w:rsid w:val="00C62040"/>
    <w:rsid w:val="00C62260"/>
    <w:rsid w:val="00C75726"/>
    <w:rsid w:val="00C778CF"/>
    <w:rsid w:val="00C77A61"/>
    <w:rsid w:val="00C82F70"/>
    <w:rsid w:val="00C8585E"/>
    <w:rsid w:val="00C85C62"/>
    <w:rsid w:val="00C916F2"/>
    <w:rsid w:val="00C9339A"/>
    <w:rsid w:val="00C96970"/>
    <w:rsid w:val="00CA010E"/>
    <w:rsid w:val="00CA23D2"/>
    <w:rsid w:val="00CA383A"/>
    <w:rsid w:val="00CA3E9C"/>
    <w:rsid w:val="00CA628B"/>
    <w:rsid w:val="00CB1711"/>
    <w:rsid w:val="00CB2D43"/>
    <w:rsid w:val="00CB5940"/>
    <w:rsid w:val="00CB7800"/>
    <w:rsid w:val="00CC1260"/>
    <w:rsid w:val="00CC1AC5"/>
    <w:rsid w:val="00CC5C36"/>
    <w:rsid w:val="00CD1065"/>
    <w:rsid w:val="00CD2858"/>
    <w:rsid w:val="00CD7122"/>
    <w:rsid w:val="00CE0097"/>
    <w:rsid w:val="00CE1120"/>
    <w:rsid w:val="00CE2CB5"/>
    <w:rsid w:val="00CF18A2"/>
    <w:rsid w:val="00CF2CA5"/>
    <w:rsid w:val="00CF6DE2"/>
    <w:rsid w:val="00D074D2"/>
    <w:rsid w:val="00D10CCA"/>
    <w:rsid w:val="00D1382B"/>
    <w:rsid w:val="00D13E86"/>
    <w:rsid w:val="00D16B48"/>
    <w:rsid w:val="00D2383F"/>
    <w:rsid w:val="00D306CA"/>
    <w:rsid w:val="00D30F06"/>
    <w:rsid w:val="00D311AC"/>
    <w:rsid w:val="00D3300A"/>
    <w:rsid w:val="00D33673"/>
    <w:rsid w:val="00D35DC6"/>
    <w:rsid w:val="00D4099B"/>
    <w:rsid w:val="00D40E1F"/>
    <w:rsid w:val="00D410F8"/>
    <w:rsid w:val="00D43CDF"/>
    <w:rsid w:val="00D463BA"/>
    <w:rsid w:val="00D47121"/>
    <w:rsid w:val="00D63748"/>
    <w:rsid w:val="00D64F6F"/>
    <w:rsid w:val="00D6626A"/>
    <w:rsid w:val="00D66524"/>
    <w:rsid w:val="00D66802"/>
    <w:rsid w:val="00D71940"/>
    <w:rsid w:val="00D727BD"/>
    <w:rsid w:val="00D729A8"/>
    <w:rsid w:val="00D73965"/>
    <w:rsid w:val="00D746A2"/>
    <w:rsid w:val="00D74A59"/>
    <w:rsid w:val="00D81E43"/>
    <w:rsid w:val="00D8218A"/>
    <w:rsid w:val="00D8265D"/>
    <w:rsid w:val="00D836B1"/>
    <w:rsid w:val="00D93313"/>
    <w:rsid w:val="00D94B11"/>
    <w:rsid w:val="00D970A6"/>
    <w:rsid w:val="00DA2F9A"/>
    <w:rsid w:val="00DA748C"/>
    <w:rsid w:val="00DB1BEB"/>
    <w:rsid w:val="00DB3892"/>
    <w:rsid w:val="00DC0BB5"/>
    <w:rsid w:val="00DC0F6D"/>
    <w:rsid w:val="00DC14A3"/>
    <w:rsid w:val="00DC213C"/>
    <w:rsid w:val="00DD3E47"/>
    <w:rsid w:val="00DD5D87"/>
    <w:rsid w:val="00DD6FE9"/>
    <w:rsid w:val="00DD7A7B"/>
    <w:rsid w:val="00DE03B7"/>
    <w:rsid w:val="00DE1DF2"/>
    <w:rsid w:val="00DE2A9C"/>
    <w:rsid w:val="00DE3DEB"/>
    <w:rsid w:val="00DE6D4E"/>
    <w:rsid w:val="00DF1968"/>
    <w:rsid w:val="00DF31CE"/>
    <w:rsid w:val="00DF3E28"/>
    <w:rsid w:val="00DF6364"/>
    <w:rsid w:val="00DF6D5C"/>
    <w:rsid w:val="00E0582F"/>
    <w:rsid w:val="00E07D1C"/>
    <w:rsid w:val="00E1104C"/>
    <w:rsid w:val="00E11D6A"/>
    <w:rsid w:val="00E11F78"/>
    <w:rsid w:val="00E12DBA"/>
    <w:rsid w:val="00E137C1"/>
    <w:rsid w:val="00E15202"/>
    <w:rsid w:val="00E17EA1"/>
    <w:rsid w:val="00E20810"/>
    <w:rsid w:val="00E20BA1"/>
    <w:rsid w:val="00E20E8E"/>
    <w:rsid w:val="00E27A5F"/>
    <w:rsid w:val="00E33F00"/>
    <w:rsid w:val="00E34D7E"/>
    <w:rsid w:val="00E42201"/>
    <w:rsid w:val="00E440C6"/>
    <w:rsid w:val="00E4663D"/>
    <w:rsid w:val="00E54C44"/>
    <w:rsid w:val="00E5658B"/>
    <w:rsid w:val="00E57DAE"/>
    <w:rsid w:val="00E61A59"/>
    <w:rsid w:val="00E62A10"/>
    <w:rsid w:val="00E63491"/>
    <w:rsid w:val="00E63AA4"/>
    <w:rsid w:val="00E63C34"/>
    <w:rsid w:val="00E67A97"/>
    <w:rsid w:val="00E71A6D"/>
    <w:rsid w:val="00E73F77"/>
    <w:rsid w:val="00E740D6"/>
    <w:rsid w:val="00E75544"/>
    <w:rsid w:val="00E75A55"/>
    <w:rsid w:val="00E7676E"/>
    <w:rsid w:val="00E7733A"/>
    <w:rsid w:val="00E81495"/>
    <w:rsid w:val="00E81CA2"/>
    <w:rsid w:val="00E828AB"/>
    <w:rsid w:val="00E82EFD"/>
    <w:rsid w:val="00E85D3C"/>
    <w:rsid w:val="00E91D72"/>
    <w:rsid w:val="00E94A34"/>
    <w:rsid w:val="00E95205"/>
    <w:rsid w:val="00E9595D"/>
    <w:rsid w:val="00E97537"/>
    <w:rsid w:val="00EA06E7"/>
    <w:rsid w:val="00EA0BA2"/>
    <w:rsid w:val="00EA5FEA"/>
    <w:rsid w:val="00EB6755"/>
    <w:rsid w:val="00EC3EB5"/>
    <w:rsid w:val="00EC4C67"/>
    <w:rsid w:val="00ED5937"/>
    <w:rsid w:val="00EE059F"/>
    <w:rsid w:val="00EE1D4F"/>
    <w:rsid w:val="00EE4270"/>
    <w:rsid w:val="00EF1E03"/>
    <w:rsid w:val="00EF55CC"/>
    <w:rsid w:val="00EF6411"/>
    <w:rsid w:val="00F003DD"/>
    <w:rsid w:val="00F04729"/>
    <w:rsid w:val="00F11C66"/>
    <w:rsid w:val="00F144C0"/>
    <w:rsid w:val="00F16719"/>
    <w:rsid w:val="00F2370C"/>
    <w:rsid w:val="00F25A44"/>
    <w:rsid w:val="00F30863"/>
    <w:rsid w:val="00F33B29"/>
    <w:rsid w:val="00F3442D"/>
    <w:rsid w:val="00F40DF9"/>
    <w:rsid w:val="00F41140"/>
    <w:rsid w:val="00F414F2"/>
    <w:rsid w:val="00F44A1F"/>
    <w:rsid w:val="00F45FA4"/>
    <w:rsid w:val="00F55271"/>
    <w:rsid w:val="00F5596F"/>
    <w:rsid w:val="00F6040F"/>
    <w:rsid w:val="00F658A3"/>
    <w:rsid w:val="00F67B1D"/>
    <w:rsid w:val="00F7051D"/>
    <w:rsid w:val="00F80E14"/>
    <w:rsid w:val="00F966C4"/>
    <w:rsid w:val="00F96A5C"/>
    <w:rsid w:val="00FA15BF"/>
    <w:rsid w:val="00FA2743"/>
    <w:rsid w:val="00FB0355"/>
    <w:rsid w:val="00FB119A"/>
    <w:rsid w:val="00FB1D4C"/>
    <w:rsid w:val="00FB34A8"/>
    <w:rsid w:val="00FB3797"/>
    <w:rsid w:val="00FB7C01"/>
    <w:rsid w:val="00FC0929"/>
    <w:rsid w:val="00FC1759"/>
    <w:rsid w:val="00FC3B5E"/>
    <w:rsid w:val="00FC6F7D"/>
    <w:rsid w:val="00FC7C69"/>
    <w:rsid w:val="00FD1EF0"/>
    <w:rsid w:val="00FD6125"/>
    <w:rsid w:val="00FD694F"/>
    <w:rsid w:val="00FD6DF8"/>
    <w:rsid w:val="00FE274C"/>
    <w:rsid w:val="00FE3B69"/>
    <w:rsid w:val="00FF49D7"/>
    <w:rsid w:val="00FF4FC8"/>
    <w:rsid w:val="0358888E"/>
    <w:rsid w:val="04DDC88D"/>
    <w:rsid w:val="0CEB457B"/>
    <w:rsid w:val="13562B8F"/>
    <w:rsid w:val="1445EC19"/>
    <w:rsid w:val="1BD8F743"/>
    <w:rsid w:val="1D918DAE"/>
    <w:rsid w:val="22503825"/>
    <w:rsid w:val="32517D7C"/>
    <w:rsid w:val="41FE6FDD"/>
    <w:rsid w:val="4BA29D92"/>
    <w:rsid w:val="4DFEF2BD"/>
    <w:rsid w:val="50CD3273"/>
    <w:rsid w:val="50D2E676"/>
    <w:rsid w:val="55A13D74"/>
    <w:rsid w:val="59C3B4B6"/>
    <w:rsid w:val="5B08BA68"/>
    <w:rsid w:val="613CC92C"/>
    <w:rsid w:val="6313FD28"/>
    <w:rsid w:val="6454CE6C"/>
    <w:rsid w:val="64E9B799"/>
    <w:rsid w:val="6A3066B1"/>
    <w:rsid w:val="6CECC934"/>
    <w:rsid w:val="7163C882"/>
    <w:rsid w:val="753071BB"/>
    <w:rsid w:val="7B437951"/>
    <w:rsid w:val="7B903377"/>
    <w:rsid w:val="7D5929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F106"/>
  <w15:docId w15:val="{3FCC1F04-91EB-4B60-8B70-6490416E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aliases w:val="Italic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B13A68"/>
    <w:rPr>
      <w:color w:val="605E5C"/>
      <w:shd w:val="clear" w:color="auto" w:fill="E1DFDD"/>
    </w:rPr>
  </w:style>
  <w:style w:type="paragraph" w:styleId="Revision">
    <w:name w:val="Revision"/>
    <w:hidden/>
    <w:uiPriority w:val="99"/>
    <w:semiHidden/>
    <w:rsid w:val="007E5847"/>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4500F9"/>
    <w:rPr>
      <w:color w:val="605E5C"/>
      <w:shd w:val="clear" w:color="auto" w:fill="E1DFDD"/>
    </w:rPr>
  </w:style>
  <w:style w:type="character" w:styleId="Mention">
    <w:name w:val="Mention"/>
    <w:basedOn w:val="DefaultParagraphFont"/>
    <w:uiPriority w:val="99"/>
    <w:unhideWhenUsed/>
    <w:rsid w:val="00AF3C14"/>
    <w:rPr>
      <w:color w:val="2B579A"/>
      <w:shd w:val="clear" w:color="auto" w:fill="E1DFDD"/>
    </w:rPr>
  </w:style>
  <w:style w:type="paragraph" w:styleId="ListParagraph">
    <w:name w:val="List Paragraph"/>
    <w:basedOn w:val="Normal"/>
    <w:uiPriority w:val="99"/>
    <w:qFormat/>
    <w:rsid w:val="00E85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37118">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ff.gov.au" TargetMode="External"/><Relationship Id="rId18" Type="http://schemas.openxmlformats.org/officeDocument/2006/relationships/footer" Target="footer1.xml"/><Relationship Id="rId26" Type="http://schemas.openxmlformats.org/officeDocument/2006/relationships/hyperlink" Target="https://www.agriculture.gov.au/biosecurity-trade/import/arrival/clearance-inspection/documentary-requirements/minimum-document-requirements-policy" TargetMode="External"/><Relationship Id="rId39" Type="http://schemas.openxmlformats.org/officeDocument/2006/relationships/fontTable" Target="fontTable.xml"/><Relationship Id="rId21" Type="http://schemas.openxmlformats.org/officeDocument/2006/relationships/hyperlink" Target="https://www.awe.gov.au/import/arrival/arrangements/glossary" TargetMode="External"/><Relationship Id="rId34" Type="http://schemas.openxmlformats.org/officeDocument/2006/relationships/hyperlink" Target="https://www.agriculture.gov.au/biosecurity-trade/market-access-trade/ecert/import"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www.agriculture.gov.au/biosecurity-trade/policy/legislation/reportable-incident" TargetMode="External"/><Relationship Id="rId33" Type="http://schemas.openxmlformats.org/officeDocument/2006/relationships/hyperlink" Target="https://www.awe.gov.au/import/arrival/arrangements/requirements" TargetMode="External"/><Relationship Id="rId38" Type="http://schemas.openxmlformats.org/officeDocument/2006/relationships/hyperlink" Target="https://www.awe.gov.au/import/arrival/clearance-inspection/documentary-requirements/entity-identifier"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s://www.agriculture.gov.au/biosecurity-trade/import/arrival/arrangements/general-policies" TargetMode="External"/><Relationship Id="rId29" Type="http://schemas.openxmlformats.org/officeDocument/2006/relationships/hyperlink" Target="https://www.agriculture.gov.au/biosecurity-trade/import/arrival/arrangements/automatic-entry-processing-a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griculture.gov.au/biosecurity-trade/import/arrival/arrangements/revocations" TargetMode="External"/><Relationship Id="rId32" Type="http://schemas.openxmlformats.org/officeDocument/2006/relationships/hyperlink" Target="https://www.awe.gov.au/import/arrival/arrangements/requirements" TargetMode="External"/><Relationship Id="rId37" Type="http://schemas.openxmlformats.org/officeDocument/2006/relationships/hyperlink" Target="https://www.agriculture.gov.au/biosecurity-trade/import/arrival/arrangements/training-accredi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biosecurity-trade/import/arrival/arrangements/requirements/compliance-classifications" TargetMode="External"/><Relationship Id="rId23" Type="http://schemas.openxmlformats.org/officeDocument/2006/relationships/hyperlink" Target="https://www.agriculture.gov.au/biosecurity-trade/import/arrival/arrangements/training-accreditation" TargetMode="External"/><Relationship Id="rId28" Type="http://schemas.openxmlformats.org/officeDocument/2006/relationships/hyperlink" Target="https://www.agriculture.gov.au/sites/default/files/documents/19.2-requirements-conditions.docx" TargetMode="External"/><Relationship Id="rId36" Type="http://schemas.openxmlformats.org/officeDocument/2006/relationships/hyperlink" Target="https://www.awe.gov.au/import/arrival/clearance-inspection/documentary-requirements/non-commodity_information_requirements_policy"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we.gov.au/import/arrival/arrangements/general-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C2015A00061/latest/text" TargetMode="External"/><Relationship Id="rId27" Type="http://schemas.openxmlformats.org/officeDocument/2006/relationships/hyperlink" Target="https://bicon.agriculture.gov.au/BiconWeb4.0/Home/Help/" TargetMode="External"/><Relationship Id="rId30" Type="http://schemas.openxmlformats.org/officeDocument/2006/relationships/hyperlink" Target="http://www.agriculture.gov.au/import/arrival/clearance-inspection/documentary-requirements/entity-identifier" TargetMode="External"/><Relationship Id="rId35" Type="http://schemas.openxmlformats.org/officeDocument/2006/relationships/hyperlink" Target="https://www.agriculture.gov.au/biosecurity-trade/import/arrival/clearance-inspection/documentary-requirements/minimum-document-requirements-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0001\AppData\Local\Microsoft\Windows\INetCache\Content.Outlook\N7JHUC73\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f7909d-f6d9-425e-99db-a7982b450afe">
      <UserInfo>
        <DisplayName>Lucas, Nola</DisplayName>
        <AccountId>38</AccountId>
        <AccountType/>
      </UserInfo>
      <UserInfo>
        <DisplayName>Wise, Nicola</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8" ma:contentTypeDescription="Create a new document." ma:contentTypeScope="" ma:versionID="7b1ede05ba07ce75fe3e17852a03f96c">
  <xsd:schema xmlns:xsd="http://www.w3.org/2001/XMLSchema" xmlns:xs="http://www.w3.org/2001/XMLSchema" xmlns:p="http://schemas.microsoft.com/office/2006/metadata/properties" xmlns:ns2="3df78cc6-8463-4439-9f20-32d85f580723" xmlns:ns3="6df7909d-f6d9-425e-99db-a7982b450afe" targetNamespace="http://schemas.microsoft.com/office/2006/metadata/properties" ma:root="true" ma:fieldsID="d47f7bccc2f8841d5d4f0e2e3a480356" ns2:_="" ns3:_="">
    <xsd:import namespace="3df78cc6-8463-4439-9f20-32d85f580723"/>
    <xsd:import namespace="6df7909d-f6d9-425e-99db-a7982b450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2EA6B-C740-4295-B16D-5CF353F1AE7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df7909d-f6d9-425e-99db-a7982b450afe"/>
  </ds:schemaRefs>
</ds:datastoreItem>
</file>

<file path=customXml/itemProps4.xml><?xml version="1.0" encoding="utf-8"?>
<ds:datastoreItem xmlns:ds="http://schemas.openxmlformats.org/officeDocument/2006/customXml" ds:itemID="{04035CDA-031C-4325-81E5-3B2F61B4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Report%20template.dotx</Template>
  <TotalTime>232</TotalTime>
  <Pages>1</Pages>
  <Words>5155</Words>
  <Characters>29385</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Compliance classifications for broker class approved arrangements</vt:lpstr>
    </vt:vector>
  </TitlesOfParts>
  <Company>Department of Agriculture, Water and the Environment</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classifications for broker class approved arrangements</dc:title>
  <dc:subject/>
  <dc:creator>Department of Agriculture, Water and the Environment</dc:creator>
  <cp:keywords/>
  <cp:lastModifiedBy>Wise, Nicola</cp:lastModifiedBy>
  <cp:revision>105</cp:revision>
  <cp:lastPrinted>2024-06-24T16:23:00Z</cp:lastPrinted>
  <dcterms:created xsi:type="dcterms:W3CDTF">2024-05-27T05:06:00Z</dcterms:created>
  <dcterms:modified xsi:type="dcterms:W3CDTF">2024-06-24T16:23:00Z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ies>
</file>