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FF18" w14:textId="77777777" w:rsidR="00F21703" w:rsidRDefault="00D2597D" w:rsidP="007B19B5">
      <w:pPr>
        <w:pStyle w:val="Heading1"/>
        <w:rPr>
          <w:i/>
          <w:iCs/>
        </w:rPr>
      </w:pPr>
      <w:r>
        <w:t xml:space="preserve">Neogen® </w:t>
      </w:r>
      <w:bookmarkStart w:id="0" w:name="_Toc248826415"/>
      <w:r w:rsidR="00B57373" w:rsidRPr="00B57373">
        <w:t xml:space="preserve">Molecular Detection Assay (MDA) 2 – </w:t>
      </w:r>
      <w:bookmarkEnd w:id="0"/>
      <w:r w:rsidR="00F21703" w:rsidRPr="00F21703">
        <w:rPr>
          <w:i/>
          <w:iCs/>
        </w:rPr>
        <w:t xml:space="preserve">Salmonella Method - </w:t>
      </w:r>
      <w:r w:rsidR="00F21703" w:rsidRPr="00F21703">
        <w:t>AOAC 2016.01</w:t>
      </w:r>
    </w:p>
    <w:p w14:paraId="1A354CB4" w14:textId="77777777" w:rsidR="00F21703" w:rsidRPr="00CB1C25" w:rsidRDefault="00F21703" w:rsidP="00F21703">
      <w:pPr>
        <w:pStyle w:val="Heading2"/>
      </w:pPr>
      <w:r w:rsidRPr="00CB1C25">
        <w:t>SCOPE</w:t>
      </w:r>
    </w:p>
    <w:p w14:paraId="09CC6784" w14:textId="77777777" w:rsidR="00F21703" w:rsidRPr="00CB1C25" w:rsidRDefault="00F21703" w:rsidP="00F21703">
      <w:r w:rsidRPr="00CB1C25">
        <w:t>This method is applicable to:</w:t>
      </w:r>
    </w:p>
    <w:p w14:paraId="01ABE96E" w14:textId="77777777" w:rsidR="00F21703" w:rsidRPr="00587D49" w:rsidRDefault="00F21703" w:rsidP="00F21703">
      <w:pPr>
        <w:pStyle w:val="ListParagraph"/>
        <w:spacing w:after="120"/>
      </w:pPr>
      <w:r>
        <w:t>Raw ground beef</w:t>
      </w:r>
      <w:r w:rsidRPr="00FA74FA">
        <w:t xml:space="preserve"> </w:t>
      </w:r>
      <w:r>
        <w:t>and other selected foods.</w:t>
      </w:r>
    </w:p>
    <w:p w14:paraId="3B26D676" w14:textId="77777777" w:rsidR="00F21703" w:rsidRPr="00CB1C25" w:rsidRDefault="00F21703" w:rsidP="00F21703">
      <w:pPr>
        <w:pStyle w:val="Heading2"/>
      </w:pPr>
      <w:bookmarkStart w:id="1" w:name="_Toc248826416"/>
      <w:r w:rsidRPr="00CB1C25">
        <w:t>PRINCIPLES</w:t>
      </w:r>
      <w:bookmarkEnd w:id="1"/>
    </w:p>
    <w:p w14:paraId="5BFE3ADE" w14:textId="73813EAE" w:rsidR="00F21703" w:rsidRDefault="00F21703" w:rsidP="00F21703">
      <w:r>
        <w:t xml:space="preserve">The </w:t>
      </w:r>
      <w:r w:rsidRPr="00F21703">
        <w:t xml:space="preserve">Neogen® </w:t>
      </w:r>
      <w:r>
        <w:t xml:space="preserve">Molecular Detection Assay (MDA) 2 – </w:t>
      </w:r>
      <w:r>
        <w:rPr>
          <w:i/>
        </w:rPr>
        <w:t>Salmonella</w:t>
      </w:r>
      <w:r>
        <w:t xml:space="preserve"> method is used for the rapid detection of </w:t>
      </w:r>
      <w:r>
        <w:rPr>
          <w:i/>
        </w:rPr>
        <w:t>Salmonella</w:t>
      </w:r>
      <w:r>
        <w:t xml:space="preserve"> in foods.  All samples identified as potentially positive for </w:t>
      </w:r>
      <w:r>
        <w:rPr>
          <w:i/>
        </w:rPr>
        <w:t>Salmonella</w:t>
      </w:r>
      <w:r>
        <w:t xml:space="preserve"> using this method must be confirmed using AS 5013.10. </w:t>
      </w:r>
    </w:p>
    <w:p w14:paraId="43254ADD" w14:textId="77777777" w:rsidR="00F21703" w:rsidRPr="00CB1C25" w:rsidRDefault="00F21703" w:rsidP="00F21703">
      <w:r w:rsidRPr="00CB1C25">
        <w:t xml:space="preserve">The detection of </w:t>
      </w:r>
      <w:r w:rsidRPr="005D75B0">
        <w:rPr>
          <w:i/>
        </w:rPr>
        <w:t>Salmonella</w:t>
      </w:r>
      <w:r w:rsidRPr="00CB1C25">
        <w:t xml:space="preserve"> spp. is brok</w:t>
      </w:r>
      <w:r w:rsidRPr="00642EDE">
        <w:t>e</w:t>
      </w:r>
      <w:r w:rsidRPr="00CB1C25">
        <w:t>n down into four stages:</w:t>
      </w:r>
    </w:p>
    <w:p w14:paraId="08B5CF90" w14:textId="77777777" w:rsidR="00F21703" w:rsidRPr="00CB1C25" w:rsidRDefault="00F21703" w:rsidP="00F21703">
      <w:pPr>
        <w:pStyle w:val="Heading3"/>
      </w:pPr>
      <w:r w:rsidRPr="00CB1C25">
        <w:t>Pre-enrichment in non-selective liquid medium</w:t>
      </w:r>
    </w:p>
    <w:p w14:paraId="32F08564" w14:textId="79816438" w:rsidR="00993671" w:rsidRDefault="00F21703" w:rsidP="00993671">
      <w:pPr>
        <w:pStyle w:val="Normal-para"/>
      </w:pPr>
      <w:r>
        <w:t>Meat samples (25 g) are enriched in 225 mL of pre-warmed (41.5</w:t>
      </w:r>
      <w:r w:rsidRPr="00F13AD0">
        <w:t xml:space="preserve"> </w:t>
      </w:r>
      <w:r>
        <w:t>± 1</w:t>
      </w:r>
      <w:r w:rsidRPr="00F13AD0">
        <w:sym w:font="Symbol" w:char="F0B0"/>
      </w:r>
      <w:r w:rsidRPr="00F13AD0">
        <w:t>C</w:t>
      </w:r>
      <w:r>
        <w:t>) ISO BPW enrichment broth. Meat samples (325g) are enriched in 975 mL of ISO BPW. Homogenize thoroughly for two</w:t>
      </w:r>
      <w:r w:rsidRPr="00F13AD0">
        <w:t xml:space="preserve"> minutes</w:t>
      </w:r>
      <w:r>
        <w:t xml:space="preserve"> (use of filter bags is recommended). Incubate at 41.5</w:t>
      </w:r>
      <w:r w:rsidRPr="00F13AD0">
        <w:t xml:space="preserve"> ± 1</w:t>
      </w:r>
      <w:r w:rsidRPr="00F13AD0">
        <w:sym w:font="Symbol" w:char="F0B0"/>
      </w:r>
      <w:r>
        <w:t>C for 10-24</w:t>
      </w:r>
      <w:r w:rsidRPr="00F13AD0">
        <w:t xml:space="preserve"> hours. </w:t>
      </w:r>
      <w:r w:rsidR="00993671">
        <w:t>For carcass sponges, buffered peptone water is added to the moistened sponge to bring the total volume to 60-100 m</w:t>
      </w:r>
      <w:r w:rsidR="007B19B5">
        <w:t>L</w:t>
      </w:r>
      <w:r w:rsidR="00993671">
        <w:t xml:space="preserve"> and the sample incubated </w:t>
      </w:r>
      <w:r w:rsidR="00993671" w:rsidRPr="00993671">
        <w:t>at 4</w:t>
      </w:r>
      <w:r w:rsidR="00993671">
        <w:t>1.5</w:t>
      </w:r>
      <w:r w:rsidR="00993671" w:rsidRPr="00993671">
        <w:t xml:space="preserve"> ± 1</w:t>
      </w:r>
      <w:r w:rsidR="00993671" w:rsidRPr="00F13AD0">
        <w:sym w:font="Symbol" w:char="F0B0"/>
      </w:r>
      <w:r w:rsidR="00993671" w:rsidRPr="00993671">
        <w:t>C for 1</w:t>
      </w:r>
      <w:r w:rsidR="00993671">
        <w:t>0</w:t>
      </w:r>
      <w:r w:rsidR="00993671" w:rsidRPr="00993671">
        <w:t>-24 h.</w:t>
      </w:r>
    </w:p>
    <w:p w14:paraId="41E88188" w14:textId="503A0F90" w:rsidR="00F21703" w:rsidRPr="00993671" w:rsidRDefault="00F21703" w:rsidP="00993671">
      <w:pPr>
        <w:pStyle w:val="Normal-para"/>
      </w:pPr>
      <w:r>
        <w:t>A positive control culture must be run through all procedures daily or when testing is carried out. The sample and enrichment broth must be at the enrichment temperature for a minimum of 10 hours.</w:t>
      </w:r>
    </w:p>
    <w:p w14:paraId="0FBE1D6B" w14:textId="2C3D0DA7" w:rsidR="00F21703" w:rsidRPr="00577C8D" w:rsidRDefault="00F21703" w:rsidP="00F21703">
      <w:pPr>
        <w:pStyle w:val="Heading3"/>
      </w:pPr>
      <w:r>
        <w:t>Neogen</w:t>
      </w:r>
      <w:r w:rsidRPr="00577C8D">
        <w:t xml:space="preserve"> system for screening </w:t>
      </w:r>
      <w:r w:rsidRPr="00577C8D">
        <w:rPr>
          <w:i/>
        </w:rPr>
        <w:t>Salmonella</w:t>
      </w:r>
    </w:p>
    <w:p w14:paraId="0B7B51A3" w14:textId="300CC92D" w:rsidR="00F21703" w:rsidRPr="00577C8D" w:rsidRDefault="00F21703" w:rsidP="00F21703">
      <w:pPr>
        <w:pStyle w:val="Normal-para"/>
      </w:pPr>
      <w:r w:rsidRPr="00577C8D">
        <w:rPr>
          <w:i/>
        </w:rPr>
        <w:t>Salmonella</w:t>
      </w:r>
      <w:r w:rsidRPr="00577C8D">
        <w:t xml:space="preserve"> is screened in the sample following the manufacturer’s recommended protocol</w:t>
      </w:r>
      <w:r>
        <w:t>. Neogen</w:t>
      </w:r>
      <w:r w:rsidRPr="00577C8D">
        <w:rPr>
          <w:vertAlign w:val="superscript"/>
        </w:rPr>
        <w:t xml:space="preserve"> </w:t>
      </w:r>
      <w:r w:rsidRPr="00577C8D">
        <w:t xml:space="preserve">Molecular Detection Assay </w:t>
      </w:r>
      <w:r w:rsidRPr="00577C8D">
        <w:rPr>
          <w:i/>
          <w:iCs/>
        </w:rPr>
        <w:t xml:space="preserve">Salmonella </w:t>
      </w:r>
      <w:r>
        <w:t>method</w:t>
      </w:r>
      <w:r w:rsidRPr="00577C8D">
        <w:t xml:space="preserve"> uses isothermal amplification of unique DNA target sequences and bioluminescence to detect the amplified sequences. </w:t>
      </w:r>
    </w:p>
    <w:p w14:paraId="14F7A3CC" w14:textId="77777777" w:rsidR="00F21703" w:rsidRPr="00577C8D" w:rsidRDefault="00F21703" w:rsidP="00F21703">
      <w:pPr>
        <w:pStyle w:val="Heading3"/>
      </w:pPr>
      <w:r w:rsidRPr="00577C8D">
        <w:t>Confirmation</w:t>
      </w:r>
    </w:p>
    <w:p w14:paraId="66600F6B" w14:textId="59EC984D" w:rsidR="00B57373" w:rsidRPr="00144E76" w:rsidRDefault="00F21703" w:rsidP="00F21703">
      <w:pPr>
        <w:pStyle w:val="Normal-para"/>
        <w:sectPr w:rsidR="00B57373" w:rsidRPr="00144E76" w:rsidSect="001676A2">
          <w:headerReference w:type="default" r:id="rId11"/>
          <w:footerReference w:type="default" r:id="rId12"/>
          <w:pgSz w:w="11906" w:h="16838" w:code="9"/>
          <w:pgMar w:top="1134" w:right="1418" w:bottom="737" w:left="1701" w:header="567" w:footer="567" w:gutter="0"/>
          <w:cols w:space="708"/>
          <w:docGrid w:linePitch="360"/>
        </w:sectPr>
      </w:pPr>
      <w:r w:rsidRPr="00577C8D">
        <w:t xml:space="preserve">In all cases of </w:t>
      </w:r>
      <w:r>
        <w:t>Neogen</w:t>
      </w:r>
      <w:r w:rsidRPr="00577C8D">
        <w:rPr>
          <w:vertAlign w:val="superscript"/>
        </w:rPr>
        <w:t xml:space="preserve"> </w:t>
      </w:r>
      <w:r w:rsidRPr="00577C8D">
        <w:t xml:space="preserve">-positive, </w:t>
      </w:r>
      <w:r>
        <w:t>Neogen</w:t>
      </w:r>
      <w:r w:rsidRPr="00577C8D">
        <w:rPr>
          <w:vertAlign w:val="superscript"/>
        </w:rPr>
        <w:t xml:space="preserve"> </w:t>
      </w:r>
      <w:r w:rsidRPr="00577C8D">
        <w:t xml:space="preserve">-inspect or a </w:t>
      </w:r>
      <w:r>
        <w:t>Neogen</w:t>
      </w:r>
      <w:r w:rsidRPr="00577C8D">
        <w:rPr>
          <w:vertAlign w:val="superscript"/>
        </w:rPr>
        <w:t xml:space="preserve"> </w:t>
      </w:r>
      <w:r w:rsidRPr="00577C8D">
        <w:t>-signal-error the ISO</w:t>
      </w:r>
      <w:r>
        <w:t xml:space="preserve"> BPW</w:t>
      </w:r>
      <w:r w:rsidRPr="00577C8D">
        <w:t xml:space="preserve"> must be tested</w:t>
      </w:r>
      <w:r w:rsidRPr="00F13AD0">
        <w:t xml:space="preserve"> using AS 5013.10 (starting at the selective enrichment stage of the analysis). Confirmation must be carried out at a </w:t>
      </w:r>
      <w:r>
        <w:t>department</w:t>
      </w:r>
      <w:r w:rsidRPr="00F13AD0">
        <w:t xml:space="preserve"> approved laboratory</w:t>
      </w:r>
      <w:r w:rsidR="00B57373">
        <w:t>.</w:t>
      </w:r>
    </w:p>
    <w:p w14:paraId="6CAD5BC1" w14:textId="77777777" w:rsidR="00B57373" w:rsidRDefault="00B57373" w:rsidP="00B57373">
      <w:pPr>
        <w:pStyle w:val="Heading2"/>
      </w:pPr>
      <w:r>
        <w:lastRenderedPageBreak/>
        <w:t>CHECKLIST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03"/>
        <w:gridCol w:w="4755"/>
        <w:gridCol w:w="2305"/>
      </w:tblGrid>
      <w:tr w:rsidR="00F21703" w:rsidRPr="00CB1C25" w14:paraId="5EE9ED3D" w14:textId="77777777" w:rsidTr="00BE5EFB">
        <w:tc>
          <w:tcPr>
            <w:tcW w:w="1917" w:type="dxa"/>
            <w:tcBorders>
              <w:top w:val="single" w:sz="4" w:space="0" w:color="auto"/>
            </w:tcBorders>
          </w:tcPr>
          <w:p w14:paraId="713C9777" w14:textId="77777777" w:rsidR="00F21703" w:rsidRPr="002A1937" w:rsidRDefault="00F21703" w:rsidP="00BE5EFB">
            <w:pPr>
              <w:pStyle w:val="TableHeading"/>
            </w:pPr>
            <w:r w:rsidRPr="002A1937">
              <w:t>Pre-enrichment</w:t>
            </w:r>
          </w:p>
        </w:tc>
        <w:tc>
          <w:tcPr>
            <w:tcW w:w="4952" w:type="dxa"/>
            <w:tcBorders>
              <w:top w:val="single" w:sz="4" w:space="0" w:color="auto"/>
            </w:tcBorders>
          </w:tcPr>
          <w:p w14:paraId="3C8B9A2E" w14:textId="77777777" w:rsidR="00F21703" w:rsidRPr="002A1937" w:rsidRDefault="00F21703" w:rsidP="00BE5EFB">
            <w:pPr>
              <w:pStyle w:val="TableBody"/>
            </w:pPr>
            <w:r w:rsidRPr="00E17C2B">
              <w:rPr>
                <w:szCs w:val="22"/>
              </w:rPr>
              <w:t xml:space="preserve">Is the ISO </w:t>
            </w:r>
            <w:r>
              <w:rPr>
                <w:szCs w:val="22"/>
              </w:rPr>
              <w:t xml:space="preserve">BPW </w:t>
            </w:r>
            <w:r w:rsidRPr="00E17C2B">
              <w:rPr>
                <w:szCs w:val="22"/>
              </w:rPr>
              <w:t>enrichment broth warmed to 41.5 ± 1</w:t>
            </w:r>
            <w:r w:rsidRPr="00E17C2B">
              <w:rPr>
                <w:szCs w:val="22"/>
              </w:rPr>
              <w:sym w:font="Symbol" w:char="F0B0"/>
            </w:r>
            <w:r w:rsidRPr="00E17C2B">
              <w:rPr>
                <w:szCs w:val="22"/>
              </w:rPr>
              <w:t>C before use?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14:paraId="52A6AA8E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78360B05" w14:textId="77777777" w:rsidTr="00BE5EFB">
        <w:tc>
          <w:tcPr>
            <w:tcW w:w="1917" w:type="dxa"/>
          </w:tcPr>
          <w:p w14:paraId="4F3F2D54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45BAC622" w14:textId="77777777" w:rsidR="00F21703" w:rsidRPr="002A1937" w:rsidRDefault="00F21703" w:rsidP="00BE5EFB">
            <w:pPr>
              <w:pStyle w:val="TableBody"/>
            </w:pPr>
            <w:r w:rsidRPr="002A1937">
              <w:t xml:space="preserve">Is the correct amount of enrichment broth used for the weight of sample analysed? </w:t>
            </w:r>
          </w:p>
        </w:tc>
        <w:tc>
          <w:tcPr>
            <w:tcW w:w="2310" w:type="dxa"/>
            <w:vAlign w:val="bottom"/>
          </w:tcPr>
          <w:p w14:paraId="294FDF4B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20BBC562" w14:textId="77777777" w:rsidTr="00BE5EFB">
        <w:tc>
          <w:tcPr>
            <w:tcW w:w="1917" w:type="dxa"/>
          </w:tcPr>
          <w:p w14:paraId="4C51C9A8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78B22232" w14:textId="77777777" w:rsidR="00F21703" w:rsidRPr="002A1937" w:rsidRDefault="00F21703" w:rsidP="00BE5EFB">
            <w:pPr>
              <w:pStyle w:val="TableBody"/>
            </w:pPr>
            <w:r w:rsidRPr="002A1937">
              <w:t>Is a positive control run with each batch of samples analysed?</w:t>
            </w:r>
          </w:p>
        </w:tc>
        <w:tc>
          <w:tcPr>
            <w:tcW w:w="2310" w:type="dxa"/>
            <w:vAlign w:val="bottom"/>
          </w:tcPr>
          <w:p w14:paraId="64D6D524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43DE0F0D" w14:textId="77777777" w:rsidTr="00BE5EFB">
        <w:tc>
          <w:tcPr>
            <w:tcW w:w="1917" w:type="dxa"/>
          </w:tcPr>
          <w:p w14:paraId="5E900B61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57116CB7" w14:textId="77777777" w:rsidR="00F21703" w:rsidRPr="002A1937" w:rsidRDefault="00F21703" w:rsidP="00BE5EFB">
            <w:pPr>
              <w:pStyle w:val="TableBody"/>
            </w:pPr>
            <w:r w:rsidRPr="002A1937">
              <w:t>Are reference cultures inoculated into primary enrichment broth at a level of 10 to 100 cells?</w:t>
            </w:r>
          </w:p>
        </w:tc>
        <w:tc>
          <w:tcPr>
            <w:tcW w:w="2310" w:type="dxa"/>
            <w:vAlign w:val="bottom"/>
          </w:tcPr>
          <w:p w14:paraId="52849893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761C7221" w14:textId="77777777" w:rsidTr="00BE5EFB">
        <w:tc>
          <w:tcPr>
            <w:tcW w:w="1917" w:type="dxa"/>
          </w:tcPr>
          <w:p w14:paraId="38F442C9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0DB2E36D" w14:textId="77777777" w:rsidR="00F21703" w:rsidRPr="002A1937" w:rsidRDefault="00F21703" w:rsidP="00BE5EFB">
            <w:pPr>
              <w:pStyle w:val="TableBody"/>
            </w:pPr>
            <w:r w:rsidRPr="00E17C2B">
              <w:rPr>
                <w:szCs w:val="22"/>
              </w:rPr>
              <w:t>Is enrichment carried out at 41.5 ± 1</w:t>
            </w:r>
            <w:r w:rsidRPr="00E17C2B">
              <w:rPr>
                <w:szCs w:val="22"/>
              </w:rPr>
              <w:sym w:font="Symbol" w:char="F0B0"/>
            </w:r>
            <w:r w:rsidRPr="00E17C2B">
              <w:rPr>
                <w:szCs w:val="22"/>
              </w:rPr>
              <w:t>C and is the enrichment broth and sample at 41.5 ± 1</w:t>
            </w:r>
            <w:r w:rsidRPr="00E17C2B">
              <w:rPr>
                <w:szCs w:val="22"/>
              </w:rPr>
              <w:sym w:font="Symbol" w:char="F0B0"/>
            </w:r>
            <w:r>
              <w:rPr>
                <w:szCs w:val="22"/>
              </w:rPr>
              <w:t>C for a minimum of 10 hours?</w:t>
            </w:r>
          </w:p>
        </w:tc>
        <w:tc>
          <w:tcPr>
            <w:tcW w:w="2310" w:type="dxa"/>
            <w:vAlign w:val="center"/>
          </w:tcPr>
          <w:p w14:paraId="22CB8E3D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35C5B3B2" w14:textId="77777777" w:rsidTr="00BE5EFB">
        <w:tc>
          <w:tcPr>
            <w:tcW w:w="1917" w:type="dxa"/>
          </w:tcPr>
          <w:p w14:paraId="3C535021" w14:textId="3D4189B3" w:rsidR="00F21703" w:rsidRPr="002A1937" w:rsidRDefault="00F21703" w:rsidP="00BE5EFB">
            <w:pPr>
              <w:pStyle w:val="TableHeading"/>
            </w:pPr>
            <w:r w:rsidRPr="002A1937">
              <w:t xml:space="preserve">Screening </w:t>
            </w:r>
          </w:p>
        </w:tc>
        <w:tc>
          <w:tcPr>
            <w:tcW w:w="4952" w:type="dxa"/>
          </w:tcPr>
          <w:p w14:paraId="6335CA71" w14:textId="77777777" w:rsidR="00F21703" w:rsidRPr="002A1937" w:rsidRDefault="00F21703" w:rsidP="00BE5EFB">
            <w:pPr>
              <w:pStyle w:val="TableBody"/>
            </w:pPr>
            <w:r w:rsidRPr="00E17C2B">
              <w:rPr>
                <w:szCs w:val="22"/>
              </w:rPr>
              <w:t>Are the manufacturer’s instructions reproduced in the laboratory manual and followed without modification?</w:t>
            </w:r>
          </w:p>
        </w:tc>
        <w:tc>
          <w:tcPr>
            <w:tcW w:w="2310" w:type="dxa"/>
            <w:vAlign w:val="bottom"/>
          </w:tcPr>
          <w:p w14:paraId="21A443B1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390A7BFC" w14:textId="77777777" w:rsidTr="00BE5EFB">
        <w:tc>
          <w:tcPr>
            <w:tcW w:w="1917" w:type="dxa"/>
          </w:tcPr>
          <w:p w14:paraId="7C8B77B2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0D7BE52C" w14:textId="425BD939" w:rsidR="00F21703" w:rsidRPr="00E17C2B" w:rsidRDefault="00F21703" w:rsidP="00BE5EFB">
            <w:pPr>
              <w:pStyle w:val="TableBody"/>
              <w:rPr>
                <w:szCs w:val="22"/>
              </w:rPr>
            </w:pPr>
            <w:r w:rsidRPr="00E17C2B">
              <w:rPr>
                <w:szCs w:val="22"/>
              </w:rPr>
              <w:t xml:space="preserve">Are technicians familiar with and trained in the operation of </w:t>
            </w:r>
            <w:r>
              <w:t>Neogen</w:t>
            </w:r>
            <w:r w:rsidRPr="00577C8D">
              <w:rPr>
                <w:vertAlign w:val="superscript"/>
              </w:rPr>
              <w:t xml:space="preserve"> </w:t>
            </w:r>
            <w:r w:rsidRPr="00E17C2B">
              <w:rPr>
                <w:szCs w:val="22"/>
              </w:rPr>
              <w:t>Molecular Detection System?</w:t>
            </w:r>
          </w:p>
        </w:tc>
        <w:tc>
          <w:tcPr>
            <w:tcW w:w="2310" w:type="dxa"/>
            <w:vAlign w:val="bottom"/>
          </w:tcPr>
          <w:p w14:paraId="6513860D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01224A47" w14:textId="77777777" w:rsidTr="00BE5EFB">
        <w:tc>
          <w:tcPr>
            <w:tcW w:w="1917" w:type="dxa"/>
          </w:tcPr>
          <w:p w14:paraId="62435586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4C34F3DC" w14:textId="77777777" w:rsidR="00F21703" w:rsidRPr="002A1937" w:rsidRDefault="00F21703" w:rsidP="00BE5EFB">
            <w:pPr>
              <w:pStyle w:val="TableBody"/>
            </w:pPr>
            <w:r>
              <w:t xml:space="preserve">Is the shelf-life of media, reagents </w:t>
            </w:r>
            <w:r w:rsidRPr="002A1937">
              <w:t>and kits controlled?</w:t>
            </w:r>
          </w:p>
        </w:tc>
        <w:tc>
          <w:tcPr>
            <w:tcW w:w="2310" w:type="dxa"/>
            <w:vAlign w:val="bottom"/>
          </w:tcPr>
          <w:p w14:paraId="267C1444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01B9A356" w14:textId="77777777" w:rsidTr="00BE5EFB">
        <w:tc>
          <w:tcPr>
            <w:tcW w:w="1917" w:type="dxa"/>
          </w:tcPr>
          <w:p w14:paraId="1B88238B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50C8433E" w14:textId="6B18E939" w:rsidR="00F21703" w:rsidRPr="00876A5E" w:rsidRDefault="00F21703" w:rsidP="00BE5EFB">
            <w:pPr>
              <w:spacing w:beforeLines="40" w:before="96" w:afterLines="40" w:after="96"/>
              <w:ind w:left="72"/>
              <w:rPr>
                <w:szCs w:val="22"/>
              </w:rPr>
            </w:pPr>
            <w:r>
              <w:rPr>
                <w:szCs w:val="22"/>
              </w:rPr>
              <w:t xml:space="preserve">Are </w:t>
            </w:r>
            <w:r>
              <w:t>Neogen</w:t>
            </w:r>
            <w:r w:rsidRPr="00577C8D">
              <w:rPr>
                <w:vertAlign w:val="superscript"/>
              </w:rPr>
              <w:t xml:space="preserve"> </w:t>
            </w:r>
            <w:r>
              <w:rPr>
                <w:szCs w:val="22"/>
              </w:rPr>
              <w:t>MDA Assay 2 kits stored at 2-8°C?</w:t>
            </w:r>
          </w:p>
        </w:tc>
        <w:tc>
          <w:tcPr>
            <w:tcW w:w="2310" w:type="dxa"/>
            <w:vAlign w:val="bottom"/>
          </w:tcPr>
          <w:p w14:paraId="2DC88C43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3D9B497D" w14:textId="77777777" w:rsidTr="00BE5EFB">
        <w:tc>
          <w:tcPr>
            <w:tcW w:w="1917" w:type="dxa"/>
          </w:tcPr>
          <w:p w14:paraId="49BBC82C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43FB2717" w14:textId="77777777" w:rsidR="00F21703" w:rsidRDefault="00F21703" w:rsidP="00BE5EFB">
            <w:pPr>
              <w:spacing w:beforeLines="40" w:before="96" w:afterLines="40" w:after="96"/>
              <w:ind w:left="72"/>
              <w:rPr>
                <w:szCs w:val="22"/>
              </w:rPr>
            </w:pPr>
            <w:r>
              <w:rPr>
                <w:szCs w:val="22"/>
              </w:rPr>
              <w:t>Are open kits used within 60 days?</w:t>
            </w:r>
          </w:p>
        </w:tc>
        <w:tc>
          <w:tcPr>
            <w:tcW w:w="2310" w:type="dxa"/>
            <w:vAlign w:val="bottom"/>
          </w:tcPr>
          <w:p w14:paraId="15176570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1EBA6786" w14:textId="77777777" w:rsidTr="00BE5EFB">
        <w:tc>
          <w:tcPr>
            <w:tcW w:w="1917" w:type="dxa"/>
          </w:tcPr>
          <w:p w14:paraId="095F050C" w14:textId="77777777" w:rsidR="00F21703" w:rsidRPr="002A1937" w:rsidRDefault="00F21703" w:rsidP="00BE5EFB">
            <w:pPr>
              <w:pStyle w:val="TableHeading"/>
            </w:pPr>
            <w:r w:rsidRPr="002A1937">
              <w:t>Confirmation</w:t>
            </w:r>
          </w:p>
        </w:tc>
        <w:tc>
          <w:tcPr>
            <w:tcW w:w="4952" w:type="dxa"/>
          </w:tcPr>
          <w:p w14:paraId="1D515F86" w14:textId="77777777" w:rsidR="00F21703" w:rsidRDefault="00F21703" w:rsidP="00BE5EFB">
            <w:pPr>
              <w:pStyle w:val="TableBody"/>
            </w:pPr>
            <w:r w:rsidRPr="002A1937">
              <w:t xml:space="preserve">Are all suspect </w:t>
            </w:r>
            <w:r w:rsidRPr="002A1937">
              <w:rPr>
                <w:i/>
              </w:rPr>
              <w:t>Salmonella</w:t>
            </w:r>
            <w:r w:rsidRPr="002A1937">
              <w:t xml:space="preserve"> </w:t>
            </w:r>
            <w:r>
              <w:t xml:space="preserve">isolates sent to a reference laboratory </w:t>
            </w:r>
            <w:r w:rsidRPr="002A1937">
              <w:t>to be serotyped?</w:t>
            </w:r>
          </w:p>
          <w:p w14:paraId="55CA5A11" w14:textId="77777777" w:rsidR="00F21703" w:rsidRPr="002A1937" w:rsidRDefault="00F21703" w:rsidP="00BE5EFB">
            <w:pPr>
              <w:pStyle w:val="TableBody"/>
            </w:pPr>
            <w:r>
              <w:t xml:space="preserve">Is </w:t>
            </w:r>
            <w:r w:rsidRPr="002A1937">
              <w:t xml:space="preserve">ISO </w:t>
            </w:r>
            <w:r>
              <w:t xml:space="preserve">BPW </w:t>
            </w:r>
            <w:r w:rsidRPr="002A1937">
              <w:t>supplied to off-site laboratories for confirmation following AS 5013.10</w:t>
            </w:r>
            <w:r>
              <w:t>?</w:t>
            </w:r>
          </w:p>
        </w:tc>
        <w:tc>
          <w:tcPr>
            <w:tcW w:w="2310" w:type="dxa"/>
            <w:vAlign w:val="bottom"/>
          </w:tcPr>
          <w:p w14:paraId="4EEE1577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0293FDB6" w14:textId="77777777" w:rsidTr="00BE5EFB">
        <w:tc>
          <w:tcPr>
            <w:tcW w:w="1917" w:type="dxa"/>
          </w:tcPr>
          <w:p w14:paraId="70224BBB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</w:tcPr>
          <w:p w14:paraId="6EC02CC8" w14:textId="77777777" w:rsidR="00F21703" w:rsidRPr="002A1937" w:rsidRDefault="00F21703" w:rsidP="00BE5EFB">
            <w:pPr>
              <w:pStyle w:val="TableBody"/>
            </w:pPr>
            <w:r w:rsidRPr="002A1937">
              <w:t xml:space="preserve">If </w:t>
            </w:r>
            <w:r w:rsidRPr="002A1937">
              <w:rPr>
                <w:i/>
              </w:rPr>
              <w:t>Salmonella</w:t>
            </w:r>
            <w:r w:rsidRPr="002A1937">
              <w:t xml:space="preserve"> confirmation is done in-house</w:t>
            </w:r>
            <w:r>
              <w:t>, does confirmation occur using</w:t>
            </w:r>
            <w:r w:rsidRPr="002A1937">
              <w:t xml:space="preserve"> AS 5013.10</w:t>
            </w:r>
            <w:r>
              <w:t>?</w:t>
            </w:r>
          </w:p>
        </w:tc>
        <w:tc>
          <w:tcPr>
            <w:tcW w:w="2310" w:type="dxa"/>
            <w:vAlign w:val="bottom"/>
          </w:tcPr>
          <w:p w14:paraId="5D82EB91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  <w:tr w:rsidR="00F21703" w:rsidRPr="00CB1C25" w14:paraId="5D7CEE03" w14:textId="77777777" w:rsidTr="00BE5EFB">
        <w:tc>
          <w:tcPr>
            <w:tcW w:w="1917" w:type="dxa"/>
            <w:tcBorders>
              <w:bottom w:val="single" w:sz="4" w:space="0" w:color="auto"/>
            </w:tcBorders>
          </w:tcPr>
          <w:p w14:paraId="0278CF0A" w14:textId="77777777" w:rsidR="00F21703" w:rsidRPr="002A1937" w:rsidRDefault="00F21703" w:rsidP="00BE5EFB">
            <w:pPr>
              <w:pStyle w:val="TableHeading"/>
            </w:pP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14:paraId="6FAB74A5" w14:textId="77777777" w:rsidR="00F21703" w:rsidRPr="002A1937" w:rsidRDefault="00F21703" w:rsidP="00BE5EFB">
            <w:pPr>
              <w:pStyle w:val="TableBody"/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14:paraId="1FA6CFC1" w14:textId="77777777" w:rsidR="00F21703" w:rsidRPr="002A1937" w:rsidRDefault="00F21703" w:rsidP="00BE5EFB">
            <w:pPr>
              <w:pStyle w:val="Header"/>
              <w:tabs>
                <w:tab w:val="clear" w:pos="4153"/>
                <w:tab w:val="clear" w:pos="8306"/>
                <w:tab w:val="right" w:leader="underscore" w:pos="2018"/>
                <w:tab w:val="left" w:pos="3686"/>
                <w:tab w:val="right" w:leader="underscore" w:pos="6237"/>
              </w:tabs>
              <w:spacing w:before="80" w:after="80"/>
              <w:ind w:left="69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2A1937">
              <w:rPr>
                <w:rFonts w:ascii="Garamond" w:hAnsi="Garamond"/>
                <w:color w:val="333333"/>
                <w:sz w:val="22"/>
                <w:szCs w:val="22"/>
              </w:rPr>
              <w:tab/>
            </w:r>
          </w:p>
        </w:tc>
      </w:tr>
    </w:tbl>
    <w:p w14:paraId="407D90FD" w14:textId="5E6C3593" w:rsidR="00E00A76" w:rsidRDefault="00E00A76" w:rsidP="00B57373">
      <w:pPr>
        <w:pStyle w:val="Heading2"/>
        <w:ind w:left="0"/>
      </w:pPr>
    </w:p>
    <w:p w14:paraId="7FA084BB" w14:textId="77777777" w:rsidR="00993671" w:rsidRPr="00FE3FC2" w:rsidRDefault="00993671" w:rsidP="00993671"/>
    <w:p w14:paraId="434497DB" w14:textId="77777777" w:rsidR="00993671" w:rsidRPr="00FE3FC2" w:rsidRDefault="00993671" w:rsidP="00993671"/>
    <w:p w14:paraId="617E90CD" w14:textId="77777777" w:rsidR="00993671" w:rsidRPr="00FE3FC2" w:rsidRDefault="00993671" w:rsidP="00993671"/>
    <w:p w14:paraId="5EF1811A" w14:textId="77777777" w:rsidR="00993671" w:rsidRPr="00FE3FC2" w:rsidRDefault="00993671" w:rsidP="00993671"/>
    <w:p w14:paraId="071FA321" w14:textId="77777777" w:rsidR="00993671" w:rsidRPr="00FE3FC2" w:rsidRDefault="00993671" w:rsidP="00993671"/>
    <w:p w14:paraId="2075846C" w14:textId="77777777" w:rsidR="00993671" w:rsidRPr="00FE3FC2" w:rsidRDefault="00993671" w:rsidP="00993671"/>
    <w:p w14:paraId="78AB98A2" w14:textId="77777777" w:rsidR="00993671" w:rsidRPr="00FE3FC2" w:rsidRDefault="00993671" w:rsidP="00993671"/>
    <w:p w14:paraId="525BB8C5" w14:textId="77777777" w:rsidR="00993671" w:rsidRPr="00FE3FC2" w:rsidRDefault="00993671" w:rsidP="00993671"/>
    <w:p w14:paraId="6B820D72" w14:textId="77777777" w:rsidR="00993671" w:rsidRPr="00FE3FC2" w:rsidRDefault="00993671" w:rsidP="00993671"/>
    <w:p w14:paraId="06D4EF66" w14:textId="31F0E051" w:rsidR="00993671" w:rsidRPr="00993671" w:rsidRDefault="00993671" w:rsidP="00FE3FC2">
      <w:pPr>
        <w:tabs>
          <w:tab w:val="left" w:pos="1956"/>
        </w:tabs>
      </w:pPr>
      <w:r>
        <w:tab/>
      </w:r>
    </w:p>
    <w:sectPr w:rsidR="00993671" w:rsidRPr="00993671" w:rsidSect="001676A2">
      <w:headerReference w:type="default" r:id="rId13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47D1" w14:textId="77777777" w:rsidR="001676A2" w:rsidRDefault="001676A2" w:rsidP="00E0322F">
      <w:pPr>
        <w:spacing w:before="0" w:after="0"/>
      </w:pPr>
      <w:r>
        <w:separator/>
      </w:r>
    </w:p>
  </w:endnote>
  <w:endnote w:type="continuationSeparator" w:id="0">
    <w:p w14:paraId="10DB6985" w14:textId="77777777" w:rsidR="001676A2" w:rsidRDefault="001676A2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4E2" w14:textId="67ECFC50" w:rsidR="00B57373" w:rsidRPr="00D649E9" w:rsidRDefault="00B57373" w:rsidP="00767922">
    <w:pPr>
      <w:pStyle w:val="Footer"/>
      <w:tabs>
        <w:tab w:val="clear" w:pos="4513"/>
        <w:tab w:val="center" w:pos="8647"/>
      </w:tabs>
      <w:rPr>
        <w:color w:val="auto"/>
      </w:rPr>
    </w:pPr>
    <w:r w:rsidRPr="00D649E9">
      <w:rPr>
        <w:color w:val="auto"/>
      </w:rPr>
      <w:t>Issue 20</w:t>
    </w:r>
    <w:r w:rsidR="00D42806" w:rsidRPr="00D649E9">
      <w:rPr>
        <w:color w:val="auto"/>
      </w:rPr>
      <w:t>24</w:t>
    </w:r>
    <w:r w:rsidRPr="00D649E9">
      <w:rPr>
        <w:color w:val="auto"/>
      </w:rPr>
      <w:t xml:space="preserve"> </w:t>
    </w:r>
    <w:r w:rsidR="00993671">
      <w:rPr>
        <w:color w:val="auto"/>
      </w:rPr>
      <w:t>03 05</w:t>
    </w:r>
    <w:r w:rsidRPr="00D649E9">
      <w:rPr>
        <w:color w:val="auto"/>
      </w:rPr>
      <w:t xml:space="preserve"> | Approved Methods Manual</w:t>
    </w:r>
  </w:p>
  <w:p w14:paraId="4184A940" w14:textId="6B32495B" w:rsidR="00B57373" w:rsidRPr="00D649E9" w:rsidRDefault="00B57373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auto"/>
      </w:rPr>
    </w:pPr>
    <w:r w:rsidRPr="00D649E9">
      <w:rPr>
        <w:color w:val="auto"/>
      </w:rPr>
      <w:t>Export Standards Branch | Exports</w:t>
    </w:r>
    <w:r w:rsidR="00D42806" w:rsidRPr="00D649E9">
      <w:rPr>
        <w:color w:val="auto"/>
      </w:rPr>
      <w:t xml:space="preserve"> and Veterinary Services</w:t>
    </w:r>
    <w:r w:rsidRPr="00D649E9">
      <w:rPr>
        <w:color w:val="auto"/>
      </w:rPr>
      <w:t xml:space="preserve"> Division</w:t>
    </w:r>
    <w:r w:rsidRPr="00D649E9">
      <w:rPr>
        <w:color w:val="auto"/>
      </w:rPr>
      <w:tab/>
      <w:t xml:space="preserve">Page </w:t>
    </w:r>
    <w:r w:rsidRPr="00D649E9">
      <w:rPr>
        <w:color w:val="auto"/>
      </w:rPr>
      <w:fldChar w:fldCharType="begin"/>
    </w:r>
    <w:r w:rsidRPr="00D649E9">
      <w:rPr>
        <w:color w:val="auto"/>
      </w:rPr>
      <w:instrText xml:space="preserve"> PAGE </w:instrText>
    </w:r>
    <w:r w:rsidRPr="00D649E9">
      <w:rPr>
        <w:color w:val="auto"/>
      </w:rPr>
      <w:fldChar w:fldCharType="separate"/>
    </w:r>
    <w:r w:rsidRPr="00D649E9">
      <w:rPr>
        <w:noProof/>
        <w:color w:val="auto"/>
      </w:rPr>
      <w:t>1</w:t>
    </w:r>
    <w:r w:rsidRPr="00D649E9">
      <w:rPr>
        <w:color w:val="auto"/>
      </w:rPr>
      <w:fldChar w:fldCharType="end"/>
    </w:r>
    <w:r w:rsidRPr="00D649E9">
      <w:rPr>
        <w:color w:val="auto"/>
      </w:rPr>
      <w:t xml:space="preserve"> of </w:t>
    </w:r>
    <w:r w:rsidR="00D649E9" w:rsidRPr="00D649E9">
      <w:rPr>
        <w:color w:val="auto"/>
      </w:rPr>
      <w:fldChar w:fldCharType="begin"/>
    </w:r>
    <w:r w:rsidR="00D649E9" w:rsidRPr="00D649E9">
      <w:rPr>
        <w:color w:val="auto"/>
      </w:rPr>
      <w:instrText xml:space="preserve"> NUMPAGES  </w:instrText>
    </w:r>
    <w:r w:rsidR="00D649E9" w:rsidRPr="00D649E9">
      <w:rPr>
        <w:color w:val="auto"/>
      </w:rPr>
      <w:fldChar w:fldCharType="separate"/>
    </w:r>
    <w:r w:rsidRPr="00D649E9">
      <w:rPr>
        <w:noProof/>
        <w:color w:val="auto"/>
      </w:rPr>
      <w:t>2</w:t>
    </w:r>
    <w:r w:rsidR="00D649E9" w:rsidRPr="00D649E9">
      <w:rPr>
        <w:noProof/>
        <w:color w:val="auto"/>
      </w:rPr>
      <w:fldChar w:fldCharType="end"/>
    </w:r>
  </w:p>
  <w:p w14:paraId="195DCA1A" w14:textId="4872D9EA" w:rsidR="00B57373" w:rsidRPr="00D649E9" w:rsidRDefault="00B57373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auto"/>
      </w:rPr>
    </w:pPr>
    <w:r w:rsidRPr="00D649E9">
      <w:rPr>
        <w:color w:val="auto"/>
      </w:rPr>
      <w:t>Department of Agriculture</w:t>
    </w:r>
    <w:r w:rsidR="00D42806" w:rsidRPr="00D649E9">
      <w:rPr>
        <w:color w:val="auto"/>
      </w:rPr>
      <w:t>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1751" w14:textId="77777777" w:rsidR="001676A2" w:rsidRDefault="001676A2" w:rsidP="00E0322F">
      <w:pPr>
        <w:spacing w:before="0" w:after="0"/>
      </w:pPr>
      <w:r>
        <w:separator/>
      </w:r>
    </w:p>
  </w:footnote>
  <w:footnote w:type="continuationSeparator" w:id="0">
    <w:p w14:paraId="2963CBE5" w14:textId="77777777" w:rsidR="001676A2" w:rsidRDefault="001676A2" w:rsidP="00E032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10EA" w14:textId="3E73BF24" w:rsidR="00B57373" w:rsidRDefault="00B57373" w:rsidP="0045489F">
    <w:pPr>
      <w:pStyle w:val="Header"/>
      <w:tabs>
        <w:tab w:val="clear" w:pos="4153"/>
        <w:tab w:val="clear" w:pos="8306"/>
        <w:tab w:val="left" w:pos="5199"/>
      </w:tabs>
      <w:spacing w:after="720"/>
      <w:jc w:val="left"/>
    </w:pPr>
    <w:r>
      <w:rPr>
        <w:noProof/>
      </w:rPr>
      <w:drawing>
        <wp:inline distT="0" distB="0" distL="0" distR="0" wp14:anchorId="28B437FB" wp14:editId="2EEE6CB6">
          <wp:extent cx="3819525" cy="533400"/>
          <wp:effectExtent l="0" t="0" r="9525" b="0"/>
          <wp:docPr id="776387643" name="Picture 776387643" descr="DA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72604" name="Picture 1" descr="DAF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2178" w14:textId="29D0D85F" w:rsidR="00D42806" w:rsidRPr="00D649E9" w:rsidRDefault="00D42806" w:rsidP="0045489F">
    <w:pPr>
      <w:pStyle w:val="Header"/>
      <w:rPr>
        <w:rFonts w:ascii="Garamond" w:hAnsi="Garamond"/>
        <w:color w:val="auto"/>
        <w:sz w:val="20"/>
        <w:szCs w:val="20"/>
      </w:rPr>
    </w:pPr>
    <w:r w:rsidRPr="00D649E9">
      <w:rPr>
        <w:rFonts w:ascii="Garamond" w:hAnsi="Garamond"/>
        <w:color w:val="auto"/>
        <w:sz w:val="20"/>
        <w:szCs w:val="20"/>
      </w:rPr>
      <w:t>Neogen</w:t>
    </w:r>
    <w:r w:rsidR="00F21703" w:rsidRPr="00D649E9">
      <w:rPr>
        <w:rFonts w:ascii="Garamond" w:hAnsi="Garamond"/>
        <w:color w:val="auto"/>
        <w:sz w:val="20"/>
        <w:szCs w:val="20"/>
      </w:rPr>
      <w:t xml:space="preserve"> MDA 2 - Salmonella: AOAC 2016.01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04652492">
    <w:abstractNumId w:val="0"/>
  </w:num>
  <w:num w:numId="2" w16cid:durableId="41945576">
    <w:abstractNumId w:val="1"/>
  </w:num>
  <w:num w:numId="3" w16cid:durableId="838544813">
    <w:abstractNumId w:val="3"/>
  </w:num>
  <w:num w:numId="4" w16cid:durableId="2057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jU2NrEwM7Y0NzRW0lEKTi0uzszPAykwrAUAXSANaywAAAA="/>
    <w:docVar w:name="_AMO_ReportControlsVisible" w:val="Empty"/>
    <w:docVar w:name="_AMO_UniqueIdentifier" w:val="521000c5-b811-4c90-b801-52bbcae476fb"/>
  </w:docVars>
  <w:rsids>
    <w:rsidRoot w:val="0023008E"/>
    <w:rsid w:val="00013257"/>
    <w:rsid w:val="000222C8"/>
    <w:rsid w:val="000236E5"/>
    <w:rsid w:val="00026A40"/>
    <w:rsid w:val="000308D9"/>
    <w:rsid w:val="000339BD"/>
    <w:rsid w:val="00037D59"/>
    <w:rsid w:val="0007611A"/>
    <w:rsid w:val="000763DC"/>
    <w:rsid w:val="00083F95"/>
    <w:rsid w:val="000A308F"/>
    <w:rsid w:val="000E1166"/>
    <w:rsid w:val="00104392"/>
    <w:rsid w:val="00112B4C"/>
    <w:rsid w:val="00123F6D"/>
    <w:rsid w:val="001346F9"/>
    <w:rsid w:val="0013634C"/>
    <w:rsid w:val="00163A3C"/>
    <w:rsid w:val="001676A2"/>
    <w:rsid w:val="00187BE5"/>
    <w:rsid w:val="001A25B8"/>
    <w:rsid w:val="001B09CB"/>
    <w:rsid w:val="001B1761"/>
    <w:rsid w:val="001E48B7"/>
    <w:rsid w:val="00202FC9"/>
    <w:rsid w:val="002079F4"/>
    <w:rsid w:val="00221386"/>
    <w:rsid w:val="002228CD"/>
    <w:rsid w:val="0023008E"/>
    <w:rsid w:val="00234F1B"/>
    <w:rsid w:val="00255508"/>
    <w:rsid w:val="00272AAC"/>
    <w:rsid w:val="00281B05"/>
    <w:rsid w:val="00295503"/>
    <w:rsid w:val="002B6841"/>
    <w:rsid w:val="002C7146"/>
    <w:rsid w:val="002D24D9"/>
    <w:rsid w:val="002E1679"/>
    <w:rsid w:val="00342CD4"/>
    <w:rsid w:val="0035430D"/>
    <w:rsid w:val="00360055"/>
    <w:rsid w:val="00367E78"/>
    <w:rsid w:val="00371076"/>
    <w:rsid w:val="00372452"/>
    <w:rsid w:val="003E49B8"/>
    <w:rsid w:val="003E6B13"/>
    <w:rsid w:val="003F20A8"/>
    <w:rsid w:val="0042371A"/>
    <w:rsid w:val="00433514"/>
    <w:rsid w:val="0044653E"/>
    <w:rsid w:val="0045586B"/>
    <w:rsid w:val="00466F95"/>
    <w:rsid w:val="0049340F"/>
    <w:rsid w:val="00494036"/>
    <w:rsid w:val="00497E53"/>
    <w:rsid w:val="004A2E64"/>
    <w:rsid w:val="004A6BB9"/>
    <w:rsid w:val="004C644E"/>
    <w:rsid w:val="004E7111"/>
    <w:rsid w:val="004F03DD"/>
    <w:rsid w:val="005000E9"/>
    <w:rsid w:val="00520F3E"/>
    <w:rsid w:val="005276AA"/>
    <w:rsid w:val="00552335"/>
    <w:rsid w:val="00595BF4"/>
    <w:rsid w:val="00597206"/>
    <w:rsid w:val="005A1BA4"/>
    <w:rsid w:val="005C1A12"/>
    <w:rsid w:val="005C6271"/>
    <w:rsid w:val="00600380"/>
    <w:rsid w:val="0063002B"/>
    <w:rsid w:val="0063113D"/>
    <w:rsid w:val="006353C4"/>
    <w:rsid w:val="0064020D"/>
    <w:rsid w:val="006417CC"/>
    <w:rsid w:val="00657D02"/>
    <w:rsid w:val="00664AF3"/>
    <w:rsid w:val="0066621A"/>
    <w:rsid w:val="00667F57"/>
    <w:rsid w:val="00670835"/>
    <w:rsid w:val="0068117F"/>
    <w:rsid w:val="006A0E1A"/>
    <w:rsid w:val="006D4EA3"/>
    <w:rsid w:val="0071140B"/>
    <w:rsid w:val="00740CA0"/>
    <w:rsid w:val="00793DA8"/>
    <w:rsid w:val="007B19B5"/>
    <w:rsid w:val="007B2C7D"/>
    <w:rsid w:val="007E4068"/>
    <w:rsid w:val="007E538E"/>
    <w:rsid w:val="007E7C98"/>
    <w:rsid w:val="007F6754"/>
    <w:rsid w:val="007F69EF"/>
    <w:rsid w:val="00800DE2"/>
    <w:rsid w:val="00802E5D"/>
    <w:rsid w:val="00804C33"/>
    <w:rsid w:val="00852040"/>
    <w:rsid w:val="00855E0C"/>
    <w:rsid w:val="00883120"/>
    <w:rsid w:val="008C392A"/>
    <w:rsid w:val="008C509D"/>
    <w:rsid w:val="0090355C"/>
    <w:rsid w:val="00913577"/>
    <w:rsid w:val="0092202E"/>
    <w:rsid w:val="009264DB"/>
    <w:rsid w:val="00932FD0"/>
    <w:rsid w:val="00934C48"/>
    <w:rsid w:val="0094660E"/>
    <w:rsid w:val="00952047"/>
    <w:rsid w:val="009746CB"/>
    <w:rsid w:val="00993671"/>
    <w:rsid w:val="009B0083"/>
    <w:rsid w:val="009C34A1"/>
    <w:rsid w:val="009D40BE"/>
    <w:rsid w:val="009E0DA8"/>
    <w:rsid w:val="009E4708"/>
    <w:rsid w:val="009E60CA"/>
    <w:rsid w:val="009E6DCC"/>
    <w:rsid w:val="009F0551"/>
    <w:rsid w:val="009F2FC4"/>
    <w:rsid w:val="00A00E69"/>
    <w:rsid w:val="00A020BB"/>
    <w:rsid w:val="00A061D0"/>
    <w:rsid w:val="00A26D66"/>
    <w:rsid w:val="00A81F44"/>
    <w:rsid w:val="00A83672"/>
    <w:rsid w:val="00AA6BE4"/>
    <w:rsid w:val="00AC062A"/>
    <w:rsid w:val="00AD351B"/>
    <w:rsid w:val="00AD5F2B"/>
    <w:rsid w:val="00AD7EC2"/>
    <w:rsid w:val="00AF7BBF"/>
    <w:rsid w:val="00B0765D"/>
    <w:rsid w:val="00B15B9C"/>
    <w:rsid w:val="00B32BD2"/>
    <w:rsid w:val="00B32EA5"/>
    <w:rsid w:val="00B57373"/>
    <w:rsid w:val="00B629CE"/>
    <w:rsid w:val="00B63D41"/>
    <w:rsid w:val="00B64A88"/>
    <w:rsid w:val="00B7231B"/>
    <w:rsid w:val="00BA04E6"/>
    <w:rsid w:val="00BD4BA5"/>
    <w:rsid w:val="00BD596C"/>
    <w:rsid w:val="00BE6B56"/>
    <w:rsid w:val="00C117CA"/>
    <w:rsid w:val="00C22CAD"/>
    <w:rsid w:val="00C33522"/>
    <w:rsid w:val="00C42382"/>
    <w:rsid w:val="00C463CA"/>
    <w:rsid w:val="00C47ED6"/>
    <w:rsid w:val="00C5342E"/>
    <w:rsid w:val="00C56A77"/>
    <w:rsid w:val="00C56FE0"/>
    <w:rsid w:val="00C77C0C"/>
    <w:rsid w:val="00CC3456"/>
    <w:rsid w:val="00CF61A4"/>
    <w:rsid w:val="00D00A7F"/>
    <w:rsid w:val="00D04B8A"/>
    <w:rsid w:val="00D12615"/>
    <w:rsid w:val="00D12E07"/>
    <w:rsid w:val="00D1679C"/>
    <w:rsid w:val="00D21A08"/>
    <w:rsid w:val="00D2597D"/>
    <w:rsid w:val="00D42806"/>
    <w:rsid w:val="00D44B30"/>
    <w:rsid w:val="00D649E9"/>
    <w:rsid w:val="00D860BE"/>
    <w:rsid w:val="00DB0834"/>
    <w:rsid w:val="00DB0989"/>
    <w:rsid w:val="00DC5B91"/>
    <w:rsid w:val="00DF4CC6"/>
    <w:rsid w:val="00E00A76"/>
    <w:rsid w:val="00E0322F"/>
    <w:rsid w:val="00E06588"/>
    <w:rsid w:val="00E2677A"/>
    <w:rsid w:val="00E32350"/>
    <w:rsid w:val="00E66A1E"/>
    <w:rsid w:val="00E93DB2"/>
    <w:rsid w:val="00EA5006"/>
    <w:rsid w:val="00EA7D73"/>
    <w:rsid w:val="00EC20E1"/>
    <w:rsid w:val="00ED64A6"/>
    <w:rsid w:val="00EF3F21"/>
    <w:rsid w:val="00F01F9E"/>
    <w:rsid w:val="00F06103"/>
    <w:rsid w:val="00F21703"/>
    <w:rsid w:val="00F55D31"/>
    <w:rsid w:val="00F66EF1"/>
    <w:rsid w:val="00F75E04"/>
    <w:rsid w:val="00F91501"/>
    <w:rsid w:val="00F93E9E"/>
    <w:rsid w:val="00FA2D1F"/>
    <w:rsid w:val="00FA2F64"/>
    <w:rsid w:val="00FA404F"/>
    <w:rsid w:val="00FA7866"/>
    <w:rsid w:val="00FD54DF"/>
    <w:rsid w:val="00FE3FC2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9F442"/>
  <w15:chartTrackingRefBased/>
  <w15:docId w15:val="{8075CCD2-4A1F-43BA-B53D-099E18D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B56"/>
    <w:pPr>
      <w:overflowPunct w:val="0"/>
      <w:autoSpaceDE w:val="0"/>
      <w:autoSpaceDN w:val="0"/>
      <w:adjustRightInd w:val="0"/>
      <w:spacing w:before="60" w:after="6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E6B56"/>
    <w:pPr>
      <w:keepNext/>
      <w:keepLines/>
      <w:spacing w:before="0" w:after="24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47ED6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B56"/>
    <w:pPr>
      <w:keepNext/>
      <w:keepLines/>
      <w:numPr>
        <w:numId w:val="1"/>
      </w:numPr>
      <w:spacing w:before="12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6B5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C47ED6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E6B56"/>
    <w:rPr>
      <w:rFonts w:ascii="Cambria" w:hAnsi="Cambria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9135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57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3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92A"/>
    <w:rPr>
      <w:sz w:val="20"/>
    </w:rPr>
  </w:style>
  <w:style w:type="character" w:customStyle="1" w:styleId="CommentTextChar">
    <w:name w:val="Comment Text Char"/>
    <w:link w:val="CommentText"/>
    <w:rsid w:val="008C392A"/>
    <w:rPr>
      <w:rFonts w:ascii="Cambria" w:hAnsi="Cambria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8C392A"/>
    <w:rPr>
      <w:b/>
      <w:bCs/>
    </w:rPr>
  </w:style>
  <w:style w:type="character" w:customStyle="1" w:styleId="CommentSubjectChar">
    <w:name w:val="Comment Subject Char"/>
    <w:link w:val="CommentSubject"/>
    <w:rsid w:val="008C392A"/>
    <w:rPr>
      <w:rFonts w:ascii="Cambria" w:hAnsi="Cambria"/>
      <w:b/>
      <w:bCs/>
      <w:lang w:val="en-AU" w:eastAsia="en-AU"/>
    </w:rPr>
  </w:style>
  <w:style w:type="paragraph" w:styleId="Revision">
    <w:name w:val="Revision"/>
    <w:hidden/>
    <w:uiPriority w:val="99"/>
    <w:semiHidden/>
    <w:rsid w:val="00494036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356DC2-111F-4559-AE17-CB233970B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3639B-67DB-470C-8764-C6B5AEE4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CFD7C-2B1C-4865-B73C-1B21A5A2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BB113-A599-4348-BD1A-6DEE2B5C38D0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Neogen® Molecular Detection Assay (MDA) 2 – Salmonella Method - AOAC 2016.01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Neogen® Molecular Detection Assay (MDA) 2 – Salmonella Method - AOAC 2016.01</dc:title>
  <dc:subject>Approved Method Manual</dc:subject>
  <dc:creator>Department of Agriculture, Fisheries and Forestry</dc:creator>
  <cp:keywords>Microbiological Testing, Meat testing,  AOAC 2016.01</cp:keywords>
  <cp:lastModifiedBy>Chowdhury, Arefin</cp:lastModifiedBy>
  <cp:revision>15</cp:revision>
  <cp:lastPrinted>2024-03-28T01:49:00Z</cp:lastPrinted>
  <dcterms:created xsi:type="dcterms:W3CDTF">2024-01-04T23:18:00Z</dcterms:created>
  <dcterms:modified xsi:type="dcterms:W3CDTF">2024-03-28T01:52:00Z</dcterms:modified>
  <cp:category>Microbiological method</cp:category>
</cp:coreProperties>
</file>